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0D5B03">
      <w:pPr>
        <w:spacing w:line="246" w:lineRule="auto"/>
        <w:rPr>
          <w:rFonts w:hint="eastAsia" w:ascii="宋体" w:hAnsi="宋体" w:eastAsia="宋体" w:cs="宋体"/>
          <w:color w:val="auto"/>
          <w:sz w:val="21"/>
          <w:highlight w:val="none"/>
        </w:rPr>
      </w:pPr>
    </w:p>
    <w:p w14:paraId="18FA2C81">
      <w:pPr>
        <w:widowControl/>
        <w:adjustRightInd w:val="0"/>
        <w:snapToGrid w:val="0"/>
        <w:spacing w:after="200"/>
        <w:jc w:val="center"/>
        <w:rPr>
          <w:rFonts w:hint="eastAsia" w:ascii="宋体" w:hAnsi="宋体" w:eastAsia="宋体" w:cs="宋体"/>
          <w:color w:val="auto"/>
          <w:highlight w:val="none"/>
        </w:rPr>
      </w:pPr>
      <w:r>
        <w:rPr>
          <w:rFonts w:hint="eastAsia" w:ascii="宋体" w:hAnsi="宋体" w:eastAsia="宋体" w:cs="宋体"/>
          <w:color w:val="auto"/>
          <w:sz w:val="20"/>
          <w:highlight w:val="none"/>
          <w:u w:val="single"/>
        </w:rPr>
        <mc:AlternateContent>
          <mc:Choice Requires="wps">
            <w:drawing>
              <wp:anchor distT="0" distB="0" distL="114300" distR="114300" simplePos="0" relativeHeight="251663360" behindDoc="0" locked="0" layoutInCell="1" allowOverlap="1">
                <wp:simplePos x="0" y="0"/>
                <wp:positionH relativeFrom="column">
                  <wp:posOffset>26670</wp:posOffset>
                </wp:positionH>
                <wp:positionV relativeFrom="paragraph">
                  <wp:posOffset>480060</wp:posOffset>
                </wp:positionV>
                <wp:extent cx="5815965" cy="9525"/>
                <wp:effectExtent l="0" t="31750" r="13335" b="34925"/>
                <wp:wrapNone/>
                <wp:docPr id="1" name="直接连接符 1"/>
                <wp:cNvGraphicFramePr/>
                <a:graphic xmlns:a="http://schemas.openxmlformats.org/drawingml/2006/main">
                  <a:graphicData uri="http://schemas.microsoft.com/office/word/2010/wordprocessingShape">
                    <wps:wsp>
                      <wps:cNvCnPr/>
                      <wps:spPr>
                        <a:xfrm flipV="1">
                          <a:off x="0" y="0"/>
                          <a:ext cx="5815965" cy="9525"/>
                        </a:xfrm>
                        <a:prstGeom prst="line">
                          <a:avLst/>
                        </a:prstGeom>
                        <a:ln w="63500" cmpd="thinThick">
                          <a:solidFill>
                            <a:srgbClr val="FF0000"/>
                          </a:solidFill>
                          <a:prstDash val="solid"/>
                          <a:headEnd type="none" w="med" len="med"/>
                          <a:tailEnd type="none" w="med" len="med"/>
                        </a:ln>
                      </wps:spPr>
                      <wps:style>
                        <a:lnRef idx="0">
                          <a:srgbClr val="FFFFFF"/>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y;margin-left:2.1pt;margin-top:37.8pt;height:0.75pt;width:457.95pt;z-index:251663360;mso-width-relative:page;mso-height-relative:page;" filled="f" stroked="t" coordsize="21600,21600" o:gfxdata="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B/h/ok1gAAAAcBAAAPAAAAAAAAAAEAIAAAACIAAABkcnMvZG93bnJldi54&#10;bWxQSwECFAAUAAAACACHTuJA6c/SyfwBAADsAwAADgAAAAAAAAABACAAAAAlAQAAZHJzL2Uyb0Rv&#10;Yy54bWxQSwUGAAAAAAYABgBZAQAAkwUAAAAA&#10;">
                <v:fill on="f" focussize="0,0"/>
                <v:stroke weight="5pt" color="#FF0000" linestyle="thinThick" joinstyle="round"/>
                <v:imagedata o:title=""/>
                <o:lock v:ext="edit" aspectratio="f"/>
              </v:line>
            </w:pict>
          </mc:Fallback>
        </mc:AlternateContent>
      </w:r>
      <w:r>
        <w:rPr>
          <w:rFonts w:hint="eastAsia" w:ascii="宋体" w:hAnsi="宋体" w:eastAsia="宋体" w:cs="宋体"/>
          <w:b/>
          <w:color w:val="auto"/>
          <w:sz w:val="44"/>
          <w:szCs w:val="44"/>
          <w:highlight w:val="none"/>
        </w:rPr>
        <w:drawing>
          <wp:inline distT="0" distB="0" distL="114300" distR="114300">
            <wp:extent cx="330835" cy="306705"/>
            <wp:effectExtent l="0" t="0" r="12700" b="17145"/>
            <wp:docPr id="3" name="图片 1" descr="公司标识（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公司标识（2）"/>
                    <pic:cNvPicPr>
                      <a:picLocks noChangeAspect="1"/>
                    </pic:cNvPicPr>
                  </pic:nvPicPr>
                  <pic:blipFill>
                    <a:blip r:embed="rId43"/>
                    <a:stretch>
                      <a:fillRect/>
                    </a:stretch>
                  </pic:blipFill>
                  <pic:spPr>
                    <a:xfrm>
                      <a:off x="0" y="0"/>
                      <a:ext cx="330835" cy="306705"/>
                    </a:xfrm>
                    <a:prstGeom prst="rect">
                      <a:avLst/>
                    </a:prstGeom>
                    <a:noFill/>
                    <a:ln>
                      <a:noFill/>
                    </a:ln>
                  </pic:spPr>
                </pic:pic>
              </a:graphicData>
            </a:graphic>
          </wp:inline>
        </w:drawing>
      </w:r>
      <w:r>
        <w:rPr>
          <w:rFonts w:hint="eastAsia" w:ascii="宋体" w:hAnsi="宋体" w:eastAsia="宋体" w:cs="宋体"/>
          <w:bCs/>
          <w:color w:val="auto"/>
          <w:kern w:val="0"/>
          <w:sz w:val="36"/>
          <w:szCs w:val="36"/>
          <w:highlight w:val="none"/>
        </w:rPr>
        <w:t>广西合士嘉项目咨询有限公司</w:t>
      </w:r>
    </w:p>
    <w:p w14:paraId="6074F6D7">
      <w:pPr>
        <w:widowControl/>
        <w:adjustRightInd w:val="0"/>
        <w:snapToGrid w:val="0"/>
        <w:spacing w:after="200"/>
        <w:jc w:val="center"/>
        <w:rPr>
          <w:rFonts w:hint="eastAsia" w:ascii="宋体" w:hAnsi="宋体" w:eastAsia="宋体" w:cs="宋体"/>
          <w:bCs/>
          <w:color w:val="auto"/>
          <w:kern w:val="0"/>
          <w:sz w:val="36"/>
          <w:szCs w:val="36"/>
          <w:highlight w:val="none"/>
        </w:rPr>
      </w:pPr>
    </w:p>
    <w:p w14:paraId="1EE69A3C">
      <w:pPr>
        <w:jc w:val="center"/>
        <w:rPr>
          <w:rFonts w:hint="eastAsia" w:ascii="宋体" w:hAnsi="宋体" w:eastAsia="宋体" w:cs="宋体"/>
          <w:b/>
          <w:bCs/>
          <w:color w:val="auto"/>
          <w:sz w:val="10"/>
          <w:highlight w:val="none"/>
        </w:rPr>
      </w:pPr>
    </w:p>
    <w:p w14:paraId="404EE1AA">
      <w:pPr>
        <w:tabs>
          <w:tab w:val="left" w:pos="8185"/>
        </w:tabs>
        <w:spacing w:before="156" w:beforeLines="50"/>
        <w:jc w:val="left"/>
        <w:rPr>
          <w:rFonts w:hint="eastAsia" w:ascii="宋体" w:hAnsi="宋体" w:eastAsia="宋体" w:cs="宋体"/>
          <w:color w:val="auto"/>
          <w:sz w:val="32"/>
          <w:szCs w:val="32"/>
          <w:highlight w:val="none"/>
        </w:rPr>
      </w:pPr>
    </w:p>
    <w:p w14:paraId="41334901">
      <w:pPr>
        <w:tabs>
          <w:tab w:val="left" w:pos="8185"/>
        </w:tabs>
        <w:spacing w:before="156" w:beforeLines="50"/>
        <w:jc w:val="left"/>
        <w:rPr>
          <w:rFonts w:hint="eastAsia" w:ascii="宋体" w:hAnsi="宋体" w:eastAsia="宋体" w:cs="宋体"/>
          <w:color w:val="auto"/>
          <w:sz w:val="84"/>
          <w:szCs w:val="84"/>
          <w:highlight w:val="none"/>
        </w:rPr>
      </w:pPr>
      <w:r>
        <w:rPr>
          <w:rFonts w:hint="eastAsia" w:ascii="宋体" w:hAnsi="宋体" w:eastAsia="宋体" w:cs="宋体"/>
          <w:color w:val="auto"/>
          <w:sz w:val="84"/>
          <w:szCs w:val="84"/>
          <w:highlight w:val="none"/>
        </w:rPr>
        <w:tab/>
      </w:r>
    </w:p>
    <w:p w14:paraId="78BEAE54">
      <w:pPr>
        <w:spacing w:before="156" w:beforeLines="50"/>
        <w:jc w:val="center"/>
        <w:rPr>
          <w:rFonts w:hint="eastAsia" w:ascii="宋体" w:hAnsi="宋体" w:eastAsia="宋体" w:cs="宋体"/>
          <w:b/>
          <w:bCs/>
          <w:color w:val="auto"/>
          <w:sz w:val="84"/>
          <w:szCs w:val="84"/>
          <w:highlight w:val="none"/>
        </w:rPr>
      </w:pPr>
      <w:r>
        <w:rPr>
          <w:rFonts w:hint="eastAsia" w:ascii="宋体" w:hAnsi="宋体" w:eastAsia="宋体" w:cs="宋体"/>
          <w:b/>
          <w:bCs/>
          <w:color w:val="auto"/>
          <w:sz w:val="84"/>
          <w:szCs w:val="84"/>
          <w:highlight w:val="none"/>
        </w:rPr>
        <w:t>竞争性</w:t>
      </w:r>
      <w:r>
        <w:rPr>
          <w:rFonts w:hint="eastAsia" w:ascii="宋体" w:hAnsi="宋体" w:eastAsia="宋体" w:cs="宋体"/>
          <w:b/>
          <w:bCs/>
          <w:color w:val="auto"/>
          <w:sz w:val="84"/>
          <w:szCs w:val="84"/>
          <w:highlight w:val="none"/>
          <w:lang w:eastAsia="zh-CN"/>
        </w:rPr>
        <w:t>谈判</w:t>
      </w:r>
      <w:r>
        <w:rPr>
          <w:rFonts w:hint="eastAsia" w:ascii="宋体" w:hAnsi="宋体" w:eastAsia="宋体" w:cs="宋体"/>
          <w:b/>
          <w:bCs/>
          <w:color w:val="auto"/>
          <w:sz w:val="84"/>
          <w:szCs w:val="84"/>
          <w:highlight w:val="none"/>
        </w:rPr>
        <w:t>文件</w:t>
      </w:r>
    </w:p>
    <w:p w14:paraId="464A0BF2">
      <w:pPr>
        <w:pStyle w:val="7"/>
        <w:jc w:val="center"/>
        <w:rPr>
          <w:rFonts w:hint="eastAsia" w:ascii="宋体" w:hAnsi="宋体" w:eastAsia="宋体" w:cs="宋体"/>
          <w:b/>
          <w:bCs/>
          <w:color w:val="auto"/>
          <w:sz w:val="36"/>
          <w:szCs w:val="36"/>
          <w:highlight w:val="none"/>
          <w:lang w:eastAsia="zh-CN"/>
        </w:rPr>
      </w:pPr>
    </w:p>
    <w:p w14:paraId="332524B5">
      <w:pPr>
        <w:pStyle w:val="7"/>
        <w:jc w:val="center"/>
        <w:rPr>
          <w:rFonts w:hint="eastAsia" w:ascii="宋体" w:hAnsi="宋体" w:eastAsia="宋体" w:cs="宋体"/>
          <w:b w:val="0"/>
          <w:bCs w:val="0"/>
          <w:color w:val="auto"/>
          <w:sz w:val="36"/>
          <w:szCs w:val="36"/>
          <w:highlight w:val="none"/>
          <w:lang w:eastAsia="zh-CN"/>
        </w:rPr>
      </w:pPr>
      <w:r>
        <w:rPr>
          <w:rFonts w:hint="eastAsia" w:ascii="宋体" w:hAnsi="宋体" w:eastAsia="宋体" w:cs="宋体"/>
          <w:b w:val="0"/>
          <w:bCs w:val="0"/>
          <w:color w:val="auto"/>
          <w:sz w:val="36"/>
          <w:szCs w:val="36"/>
          <w:highlight w:val="none"/>
          <w:lang w:eastAsia="zh-CN"/>
        </w:rPr>
        <w:t>（全流程电子化采购）</w:t>
      </w:r>
    </w:p>
    <w:p w14:paraId="240B82A5">
      <w:pPr>
        <w:pStyle w:val="7"/>
        <w:rPr>
          <w:rFonts w:hint="eastAsia" w:ascii="宋体" w:hAnsi="宋体" w:eastAsia="宋体" w:cs="宋体"/>
          <w:b/>
          <w:bCs/>
          <w:color w:val="auto"/>
          <w:sz w:val="32"/>
          <w:szCs w:val="32"/>
          <w:highlight w:val="none"/>
        </w:rPr>
      </w:pPr>
    </w:p>
    <w:p w14:paraId="6874AC19">
      <w:pPr>
        <w:pStyle w:val="7"/>
        <w:rPr>
          <w:rFonts w:hint="eastAsia" w:ascii="宋体" w:hAnsi="宋体" w:eastAsia="宋体" w:cs="宋体"/>
          <w:color w:val="auto"/>
          <w:highlight w:val="none"/>
        </w:rPr>
      </w:pPr>
    </w:p>
    <w:p w14:paraId="6E6B0AFC">
      <w:pPr>
        <w:keepNext w:val="0"/>
        <w:keepLines w:val="0"/>
        <w:pageBreakBefore w:val="0"/>
        <w:widowControl/>
        <w:kinsoku w:val="0"/>
        <w:wordWrap/>
        <w:overflowPunct/>
        <w:topLinePunct w:val="0"/>
        <w:autoSpaceDE w:val="0"/>
        <w:autoSpaceDN w:val="0"/>
        <w:bidi w:val="0"/>
        <w:adjustRightInd w:val="0"/>
        <w:snapToGrid w:val="0"/>
        <w:spacing w:line="480" w:lineRule="auto"/>
        <w:ind w:firstLine="600" w:firstLineChars="200"/>
        <w:textAlignment w:val="baseline"/>
        <w:rPr>
          <w:rFonts w:hint="eastAsia" w:ascii="宋体" w:hAnsi="宋体" w:eastAsia="宋体" w:cs="宋体"/>
          <w:b w:val="0"/>
          <w:bCs/>
          <w:color w:val="auto"/>
          <w:sz w:val="30"/>
          <w:szCs w:val="30"/>
          <w:highlight w:val="none"/>
          <w:lang w:eastAsia="zh-CN"/>
        </w:rPr>
      </w:pPr>
      <w:r>
        <w:rPr>
          <w:rFonts w:hint="eastAsia" w:ascii="宋体" w:hAnsi="宋体" w:eastAsia="宋体" w:cs="宋体"/>
          <w:b w:val="0"/>
          <w:bCs/>
          <w:color w:val="auto"/>
          <w:sz w:val="30"/>
          <w:szCs w:val="30"/>
          <w:highlight w:val="none"/>
        </w:rPr>
        <w:t>项目名称：</w:t>
      </w:r>
      <w:r>
        <w:rPr>
          <w:rFonts w:hint="eastAsia" w:ascii="宋体" w:hAnsi="宋体" w:eastAsia="宋体" w:cs="宋体"/>
          <w:b w:val="0"/>
          <w:bCs/>
          <w:color w:val="auto"/>
          <w:sz w:val="30"/>
          <w:szCs w:val="30"/>
          <w:highlight w:val="none"/>
          <w:lang w:eastAsia="zh-CN"/>
        </w:rPr>
        <w:t>广西防城金花茶国家级自然保护区巡护设备购置项目</w:t>
      </w:r>
    </w:p>
    <w:p w14:paraId="4839B9B3">
      <w:pPr>
        <w:pStyle w:val="8"/>
        <w:ind w:left="0" w:firstLine="640" w:firstLineChars="200"/>
        <w:rPr>
          <w:rFonts w:hint="eastAsia" w:ascii="宋体" w:hAnsi="宋体" w:eastAsia="宋体" w:cs="宋体"/>
          <w:b/>
          <w:color w:val="auto"/>
          <w:sz w:val="32"/>
          <w:szCs w:val="32"/>
          <w:highlight w:val="none"/>
        </w:rPr>
      </w:pPr>
      <w:r>
        <w:rPr>
          <w:rFonts w:hint="eastAsia" w:ascii="宋体" w:hAnsi="宋体" w:eastAsia="宋体" w:cs="宋体"/>
          <w:b w:val="0"/>
          <w:bCs/>
          <w:color w:val="auto"/>
          <w:sz w:val="32"/>
          <w:szCs w:val="32"/>
          <w:highlight w:val="none"/>
        </w:rPr>
        <w:t>项目编号：</w:t>
      </w:r>
      <w:r>
        <w:rPr>
          <w:rFonts w:hint="eastAsia" w:ascii="宋体" w:hAnsi="宋体" w:eastAsia="宋体" w:cs="宋体"/>
          <w:b w:val="0"/>
          <w:bCs/>
          <w:color w:val="auto"/>
          <w:sz w:val="32"/>
          <w:szCs w:val="32"/>
          <w:highlight w:val="none"/>
          <w:lang w:eastAsia="zh-CN"/>
        </w:rPr>
        <w:t>GXZC2026-J3-002421-GXHS</w:t>
      </w:r>
    </w:p>
    <w:p w14:paraId="288461F7">
      <w:pPr>
        <w:pStyle w:val="8"/>
        <w:ind w:left="0"/>
        <w:rPr>
          <w:rFonts w:hint="eastAsia" w:ascii="宋体" w:hAnsi="宋体" w:eastAsia="宋体" w:cs="宋体"/>
          <w:b/>
          <w:color w:val="auto"/>
          <w:sz w:val="32"/>
          <w:szCs w:val="32"/>
          <w:highlight w:val="none"/>
        </w:rPr>
      </w:pPr>
    </w:p>
    <w:p w14:paraId="26EBACFB">
      <w:pPr>
        <w:pStyle w:val="8"/>
        <w:ind w:left="0"/>
        <w:rPr>
          <w:rFonts w:hint="eastAsia" w:ascii="宋体" w:hAnsi="宋体" w:eastAsia="宋体" w:cs="宋体"/>
          <w:b/>
          <w:color w:val="auto"/>
          <w:sz w:val="32"/>
          <w:szCs w:val="32"/>
          <w:highlight w:val="none"/>
        </w:rPr>
      </w:pPr>
    </w:p>
    <w:p w14:paraId="2FECDECB">
      <w:pPr>
        <w:pStyle w:val="8"/>
        <w:ind w:left="0"/>
        <w:rPr>
          <w:rFonts w:hint="eastAsia" w:ascii="宋体" w:hAnsi="宋体" w:eastAsia="宋体" w:cs="宋体"/>
          <w:b/>
          <w:color w:val="auto"/>
          <w:sz w:val="32"/>
          <w:szCs w:val="32"/>
          <w:highlight w:val="none"/>
        </w:rPr>
      </w:pPr>
    </w:p>
    <w:p w14:paraId="70E09F7F">
      <w:pPr>
        <w:pStyle w:val="8"/>
        <w:ind w:left="0"/>
        <w:rPr>
          <w:rFonts w:hint="eastAsia" w:ascii="宋体" w:hAnsi="宋体" w:eastAsia="宋体" w:cs="宋体"/>
          <w:b/>
          <w:color w:val="auto"/>
          <w:sz w:val="32"/>
          <w:szCs w:val="32"/>
          <w:highlight w:val="none"/>
        </w:rPr>
      </w:pPr>
    </w:p>
    <w:p w14:paraId="77AE5E0E">
      <w:pPr>
        <w:pStyle w:val="8"/>
        <w:ind w:left="0"/>
        <w:rPr>
          <w:rFonts w:hint="eastAsia" w:ascii="宋体" w:hAnsi="宋体" w:eastAsia="宋体" w:cs="宋体"/>
          <w:b/>
          <w:color w:val="auto"/>
          <w:sz w:val="32"/>
          <w:szCs w:val="32"/>
          <w:highlight w:val="none"/>
        </w:rPr>
      </w:pPr>
    </w:p>
    <w:p w14:paraId="5AE29B52">
      <w:pPr>
        <w:pStyle w:val="8"/>
        <w:ind w:left="0"/>
        <w:rPr>
          <w:rFonts w:hint="eastAsia" w:ascii="宋体" w:hAnsi="宋体" w:eastAsia="宋体" w:cs="宋体"/>
          <w:b/>
          <w:color w:val="auto"/>
          <w:sz w:val="32"/>
          <w:szCs w:val="32"/>
          <w:highlight w:val="none"/>
        </w:rPr>
      </w:pPr>
    </w:p>
    <w:p w14:paraId="02E64222">
      <w:pPr>
        <w:pStyle w:val="8"/>
        <w:rPr>
          <w:rFonts w:hint="eastAsia" w:ascii="宋体" w:hAnsi="宋体" w:eastAsia="宋体" w:cs="宋体"/>
          <w:b/>
          <w:color w:val="auto"/>
          <w:sz w:val="32"/>
          <w:szCs w:val="32"/>
          <w:highlight w:val="none"/>
        </w:rPr>
      </w:pPr>
    </w:p>
    <w:p w14:paraId="3289FABB">
      <w:pPr>
        <w:spacing w:line="600" w:lineRule="auto"/>
        <w:ind w:firstLine="602" w:firstLineChars="200"/>
        <w:rPr>
          <w:rFonts w:hint="eastAsia" w:ascii="宋体" w:hAnsi="宋体" w:eastAsia="宋体" w:cs="宋体"/>
          <w:b/>
          <w:bCs/>
          <w:color w:val="auto"/>
          <w:w w:val="95"/>
          <w:sz w:val="30"/>
          <w:szCs w:val="30"/>
          <w:highlight w:val="none"/>
        </w:rPr>
      </w:pPr>
      <w:r>
        <w:rPr>
          <w:rFonts w:hint="eastAsia" w:ascii="宋体" w:hAnsi="宋体" w:eastAsia="宋体" w:cs="宋体"/>
          <w:b/>
          <w:color w:val="auto"/>
          <w:sz w:val="30"/>
          <w:szCs w:val="30"/>
          <w:highlight w:val="none"/>
        </w:rPr>
        <w:t>采购人：</w:t>
      </w:r>
      <w:r>
        <w:rPr>
          <w:rFonts w:hint="eastAsia" w:hAnsi="宋体" w:eastAsia="宋体" w:cs="宋体"/>
          <w:b/>
          <w:bCs/>
          <w:color w:val="auto"/>
          <w:w w:val="95"/>
          <w:sz w:val="30"/>
          <w:szCs w:val="30"/>
          <w:highlight w:val="none"/>
          <w:lang w:val="en-US" w:eastAsia="zh-CN"/>
        </w:rPr>
        <w:t>广西壮族自治区防城金花茶国家级自然保护区管理中心</w:t>
      </w:r>
    </w:p>
    <w:p w14:paraId="79D4D63D">
      <w:pPr>
        <w:spacing w:line="600" w:lineRule="auto"/>
        <w:ind w:firstLine="602" w:firstLineChars="200"/>
        <w:rPr>
          <w:rFonts w:hint="eastAsia" w:ascii="宋体" w:hAnsi="宋体" w:eastAsia="宋体" w:cs="宋体"/>
          <w:b/>
          <w:color w:val="auto"/>
          <w:sz w:val="30"/>
          <w:szCs w:val="30"/>
          <w:highlight w:val="none"/>
        </w:rPr>
      </w:pPr>
      <w:r>
        <w:rPr>
          <w:rFonts w:hint="eastAsia" w:ascii="宋体" w:hAnsi="宋体" w:eastAsia="宋体" w:cs="宋体"/>
          <w:b/>
          <w:color w:val="auto"/>
          <w:sz w:val="30"/>
          <w:szCs w:val="30"/>
          <w:highlight w:val="none"/>
        </w:rPr>
        <w:t>采购代理机构：广西合士嘉项目咨询有限公司</w:t>
      </w:r>
    </w:p>
    <w:p w14:paraId="4B809AD4">
      <w:pPr>
        <w:pStyle w:val="7"/>
        <w:spacing w:line="600" w:lineRule="auto"/>
        <w:jc w:val="center"/>
        <w:rPr>
          <w:rFonts w:hint="eastAsia" w:ascii="宋体" w:hAnsi="宋体" w:eastAsia="宋体" w:cs="宋体"/>
          <w:b/>
          <w:color w:val="auto"/>
          <w:sz w:val="30"/>
          <w:szCs w:val="30"/>
          <w:highlight w:val="none"/>
        </w:rPr>
      </w:pPr>
      <w:r>
        <w:rPr>
          <w:rFonts w:hint="eastAsia" w:ascii="宋体" w:hAnsi="宋体" w:eastAsia="宋体" w:cs="宋体"/>
          <w:b/>
          <w:color w:val="auto"/>
          <w:sz w:val="30"/>
          <w:szCs w:val="30"/>
          <w:highlight w:val="none"/>
        </w:rPr>
        <w:t>2026年</w:t>
      </w:r>
      <w:r>
        <w:rPr>
          <w:rFonts w:hint="eastAsia" w:cs="宋体"/>
          <w:b/>
          <w:color w:val="auto"/>
          <w:sz w:val="30"/>
          <w:szCs w:val="30"/>
          <w:highlight w:val="none"/>
          <w:lang w:val="en-US" w:eastAsia="zh-CN"/>
        </w:rPr>
        <w:t>7</w:t>
      </w:r>
      <w:r>
        <w:rPr>
          <w:rFonts w:hint="eastAsia" w:ascii="宋体" w:hAnsi="宋体" w:eastAsia="宋体" w:cs="宋体"/>
          <w:b/>
          <w:color w:val="auto"/>
          <w:sz w:val="30"/>
          <w:szCs w:val="30"/>
          <w:highlight w:val="none"/>
        </w:rPr>
        <w:t>月</w:t>
      </w:r>
    </w:p>
    <w:p w14:paraId="34C3F09C">
      <w:pPr>
        <w:spacing w:line="246" w:lineRule="auto"/>
        <w:rPr>
          <w:rFonts w:hint="eastAsia" w:ascii="宋体" w:hAnsi="宋体" w:eastAsia="宋体" w:cs="宋体"/>
          <w:color w:val="auto"/>
          <w:sz w:val="21"/>
          <w:highlight w:val="none"/>
        </w:rPr>
      </w:pPr>
    </w:p>
    <w:p w14:paraId="624E3FCD">
      <w:pPr>
        <w:spacing w:line="247" w:lineRule="auto"/>
        <w:rPr>
          <w:rFonts w:hint="eastAsia" w:ascii="宋体" w:hAnsi="宋体" w:eastAsia="宋体" w:cs="宋体"/>
          <w:color w:val="auto"/>
          <w:sz w:val="21"/>
          <w:highlight w:val="none"/>
        </w:rPr>
        <w:sectPr>
          <w:headerReference r:id="rId5" w:type="default"/>
          <w:footerReference r:id="rId6" w:type="default"/>
          <w:pgSz w:w="11905" w:h="16838"/>
          <w:pgMar w:top="1361" w:right="1417" w:bottom="1361" w:left="1417" w:header="1020" w:footer="1020" w:gutter="0"/>
          <w:pgBorders>
            <w:top w:val="none" w:sz="0" w:space="0"/>
            <w:left w:val="none" w:sz="0" w:space="0"/>
            <w:bottom w:val="none" w:sz="0" w:space="0"/>
            <w:right w:val="none" w:sz="0" w:space="0"/>
          </w:pgBorders>
          <w:cols w:space="0" w:num="1"/>
          <w:rtlGutter w:val="0"/>
          <w:docGrid w:linePitch="0" w:charSpace="0"/>
        </w:sectPr>
      </w:pPr>
    </w:p>
    <w:p w14:paraId="7C73D23E">
      <w:pPr>
        <w:spacing w:line="247" w:lineRule="auto"/>
        <w:rPr>
          <w:rFonts w:hint="eastAsia" w:ascii="宋体" w:hAnsi="宋体" w:eastAsia="宋体" w:cs="宋体"/>
          <w:color w:val="auto"/>
          <w:sz w:val="21"/>
          <w:highlight w:val="none"/>
        </w:rPr>
      </w:pPr>
    </w:p>
    <w:p w14:paraId="6529C740">
      <w:pPr>
        <w:spacing w:line="247" w:lineRule="auto"/>
        <w:rPr>
          <w:rFonts w:hint="eastAsia" w:ascii="宋体" w:hAnsi="宋体" w:eastAsia="宋体" w:cs="宋体"/>
          <w:color w:val="auto"/>
          <w:sz w:val="21"/>
          <w:highlight w:val="none"/>
        </w:rPr>
      </w:pPr>
    </w:p>
    <w:sdt>
      <w:sdtPr>
        <w:rPr>
          <w:rFonts w:hint="eastAsia" w:ascii="宋体" w:hAnsi="宋体" w:eastAsia="宋体" w:cs="宋体"/>
          <w:snapToGrid w:val="0"/>
          <w:color w:val="auto"/>
          <w:kern w:val="0"/>
          <w:sz w:val="21"/>
          <w:szCs w:val="21"/>
          <w:highlight w:val="none"/>
          <w:lang w:val="en-US" w:eastAsia="en-US" w:bidi="ar-SA"/>
        </w:rPr>
        <w:id w:val="147472834"/>
        <w15:color w:val="DBDBDB"/>
        <w:docPartObj>
          <w:docPartGallery w:val="Table of Contents"/>
          <w:docPartUnique/>
        </w:docPartObj>
      </w:sdtPr>
      <w:sdtEndPr>
        <w:rPr>
          <w:rFonts w:hint="eastAsia" w:ascii="宋体" w:hAnsi="宋体" w:eastAsia="宋体" w:cs="宋体"/>
          <w:snapToGrid w:val="0"/>
          <w:color w:val="auto"/>
          <w:kern w:val="0"/>
          <w:sz w:val="21"/>
          <w:szCs w:val="21"/>
          <w:highlight w:val="none"/>
          <w:lang w:val="en-US" w:eastAsia="en-US" w:bidi="ar-SA"/>
        </w:rPr>
      </w:sdtEndPr>
      <w:sdtContent>
        <w:p w14:paraId="63CD4BA2">
          <w:pPr>
            <w:spacing w:before="0" w:beforeLines="0" w:after="0" w:afterLines="0" w:line="240" w:lineRule="auto"/>
            <w:ind w:left="0" w:leftChars="0" w:right="0" w:rightChars="0" w:firstLine="0" w:firstLineChars="0"/>
            <w:jc w:val="center"/>
            <w:rPr>
              <w:rFonts w:hint="eastAsia" w:ascii="宋体" w:hAnsi="宋体" w:eastAsia="宋体" w:cs="宋体"/>
              <w:color w:val="auto"/>
              <w:sz w:val="36"/>
              <w:szCs w:val="36"/>
              <w:highlight w:val="none"/>
            </w:rPr>
          </w:pPr>
          <w:r>
            <w:rPr>
              <w:rFonts w:hint="eastAsia" w:ascii="宋体" w:hAnsi="宋体" w:eastAsia="宋体" w:cs="宋体"/>
              <w:color w:val="auto"/>
              <w:sz w:val="36"/>
              <w:szCs w:val="36"/>
              <w:highlight w:val="none"/>
            </w:rPr>
            <w:t>目录</w:t>
          </w:r>
        </w:p>
        <w:p w14:paraId="58CD1E2E">
          <w:pPr>
            <w:spacing w:before="0" w:beforeLines="0" w:after="0" w:afterLines="0" w:line="240" w:lineRule="auto"/>
            <w:ind w:left="0" w:leftChars="0" w:right="0" w:rightChars="0" w:firstLine="0" w:firstLineChars="0"/>
            <w:jc w:val="center"/>
            <w:rPr>
              <w:rFonts w:hint="eastAsia" w:ascii="宋体" w:hAnsi="宋体" w:eastAsia="宋体" w:cs="宋体"/>
              <w:color w:val="auto"/>
              <w:sz w:val="36"/>
              <w:szCs w:val="36"/>
              <w:highlight w:val="none"/>
            </w:rPr>
          </w:pPr>
        </w:p>
        <w:p w14:paraId="4C4D7A51">
          <w:pPr>
            <w:pStyle w:val="11"/>
            <w:tabs>
              <w:tab w:val="right" w:leader="dot" w:pos="9071"/>
            </w:tabs>
            <w:spacing w:line="60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TOC \o "1-3" \h \u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HYPERLINK \l _Toc21477 </w:instrText>
          </w:r>
          <w:r>
            <w:rPr>
              <w:rFonts w:hint="eastAsia" w:ascii="宋体" w:hAnsi="宋体" w:eastAsia="宋体" w:cs="宋体"/>
              <w:color w:val="auto"/>
              <w:sz w:val="28"/>
              <w:szCs w:val="28"/>
              <w:highlight w:val="none"/>
            </w:rPr>
            <w:fldChar w:fldCharType="separate"/>
          </w:r>
          <w:r>
            <w:rPr>
              <w:rFonts w:hint="eastAsia" w:ascii="宋体" w:hAnsi="宋体" w:eastAsia="宋体" w:cs="宋体"/>
              <w:bCs/>
              <w:color w:val="auto"/>
              <w:spacing w:val="5"/>
              <w:sz w:val="28"/>
              <w:szCs w:val="28"/>
              <w:highlight w:val="none"/>
            </w:rPr>
            <w:t>第一章</w:t>
          </w:r>
          <w:r>
            <w:rPr>
              <w:rFonts w:hint="eastAsia" w:ascii="宋体" w:hAnsi="宋体" w:eastAsia="宋体" w:cs="宋体"/>
              <w:color w:val="auto"/>
              <w:spacing w:val="5"/>
              <w:sz w:val="28"/>
              <w:szCs w:val="28"/>
              <w:highlight w:val="none"/>
            </w:rPr>
            <w:t xml:space="preserve"> </w:t>
          </w:r>
          <w:r>
            <w:rPr>
              <w:rFonts w:hint="eastAsia" w:ascii="宋体" w:hAnsi="宋体" w:eastAsia="宋体" w:cs="宋体"/>
              <w:bCs/>
              <w:color w:val="auto"/>
              <w:spacing w:val="5"/>
              <w:sz w:val="28"/>
              <w:szCs w:val="28"/>
              <w:highlight w:val="none"/>
            </w:rPr>
            <w:t>竞争性谈判公告</w:t>
          </w:r>
          <w:r>
            <w:rPr>
              <w:rFonts w:hint="eastAsia" w:ascii="宋体" w:hAnsi="宋体" w:eastAsia="宋体" w:cs="宋体"/>
              <w:color w:val="auto"/>
              <w:sz w:val="28"/>
              <w:szCs w:val="28"/>
              <w:highlight w:val="none"/>
            </w:rPr>
            <w:tab/>
          </w: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PAGEREF _Toc21477 \h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2</w:t>
          </w:r>
          <w:r>
            <w:rPr>
              <w:rFonts w:hint="eastAsia" w:ascii="宋体" w:hAnsi="宋体" w:eastAsia="宋体" w:cs="宋体"/>
              <w:color w:val="auto"/>
              <w:sz w:val="28"/>
              <w:szCs w:val="28"/>
              <w:highlight w:val="none"/>
            </w:rPr>
            <w:fldChar w:fldCharType="end"/>
          </w:r>
          <w:r>
            <w:rPr>
              <w:rFonts w:hint="eastAsia" w:ascii="宋体" w:hAnsi="宋体" w:eastAsia="宋体" w:cs="宋体"/>
              <w:color w:val="auto"/>
              <w:sz w:val="28"/>
              <w:szCs w:val="28"/>
              <w:highlight w:val="none"/>
            </w:rPr>
            <w:fldChar w:fldCharType="end"/>
          </w:r>
        </w:p>
        <w:p w14:paraId="7666941F">
          <w:pPr>
            <w:pStyle w:val="11"/>
            <w:tabs>
              <w:tab w:val="right" w:leader="dot" w:pos="9071"/>
            </w:tabs>
            <w:spacing w:line="60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HYPERLINK \l _Toc27184 </w:instrText>
          </w:r>
          <w:r>
            <w:rPr>
              <w:rFonts w:hint="eastAsia" w:ascii="宋体" w:hAnsi="宋体" w:eastAsia="宋体" w:cs="宋体"/>
              <w:color w:val="auto"/>
              <w:sz w:val="28"/>
              <w:szCs w:val="28"/>
              <w:highlight w:val="none"/>
            </w:rPr>
            <w:fldChar w:fldCharType="separate"/>
          </w:r>
          <w:r>
            <w:rPr>
              <w:rFonts w:hint="eastAsia" w:ascii="宋体" w:hAnsi="宋体" w:eastAsia="宋体" w:cs="宋体"/>
              <w:bCs/>
              <w:color w:val="auto"/>
              <w:spacing w:val="4"/>
              <w:sz w:val="28"/>
              <w:szCs w:val="28"/>
              <w:highlight w:val="none"/>
            </w:rPr>
            <w:t>第二章</w:t>
          </w:r>
          <w:r>
            <w:rPr>
              <w:rFonts w:hint="eastAsia" w:ascii="宋体" w:hAnsi="宋体" w:eastAsia="宋体" w:cs="宋体"/>
              <w:color w:val="auto"/>
              <w:spacing w:val="4"/>
              <w:sz w:val="28"/>
              <w:szCs w:val="28"/>
              <w:highlight w:val="none"/>
            </w:rPr>
            <w:t xml:space="preserve"> </w:t>
          </w:r>
          <w:r>
            <w:rPr>
              <w:rFonts w:hint="eastAsia" w:ascii="宋体" w:hAnsi="宋体" w:eastAsia="宋体" w:cs="宋体"/>
              <w:bCs/>
              <w:color w:val="auto"/>
              <w:spacing w:val="4"/>
              <w:sz w:val="28"/>
              <w:szCs w:val="28"/>
              <w:highlight w:val="none"/>
            </w:rPr>
            <w:t>供应商须知</w:t>
          </w:r>
          <w:r>
            <w:rPr>
              <w:rFonts w:hint="eastAsia" w:ascii="宋体" w:hAnsi="宋体" w:eastAsia="宋体" w:cs="宋体"/>
              <w:color w:val="auto"/>
              <w:sz w:val="28"/>
              <w:szCs w:val="28"/>
              <w:highlight w:val="none"/>
            </w:rPr>
            <w:tab/>
          </w: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PAGEREF _Toc27184 \h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7</w:t>
          </w:r>
          <w:r>
            <w:rPr>
              <w:rFonts w:hint="eastAsia" w:ascii="宋体" w:hAnsi="宋体" w:eastAsia="宋体" w:cs="宋体"/>
              <w:color w:val="auto"/>
              <w:sz w:val="28"/>
              <w:szCs w:val="28"/>
              <w:highlight w:val="none"/>
            </w:rPr>
            <w:fldChar w:fldCharType="end"/>
          </w:r>
          <w:r>
            <w:rPr>
              <w:rFonts w:hint="eastAsia" w:ascii="宋体" w:hAnsi="宋体" w:eastAsia="宋体" w:cs="宋体"/>
              <w:color w:val="auto"/>
              <w:sz w:val="28"/>
              <w:szCs w:val="28"/>
              <w:highlight w:val="none"/>
            </w:rPr>
            <w:fldChar w:fldCharType="end"/>
          </w:r>
        </w:p>
        <w:p w14:paraId="72DA0A44">
          <w:pPr>
            <w:pStyle w:val="11"/>
            <w:tabs>
              <w:tab w:val="right" w:leader="dot" w:pos="9071"/>
            </w:tabs>
            <w:spacing w:line="60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HYPERLINK \l _Toc30787 </w:instrText>
          </w:r>
          <w:r>
            <w:rPr>
              <w:rFonts w:hint="eastAsia" w:ascii="宋体" w:hAnsi="宋体" w:eastAsia="宋体" w:cs="宋体"/>
              <w:color w:val="auto"/>
              <w:sz w:val="28"/>
              <w:szCs w:val="28"/>
              <w:highlight w:val="none"/>
            </w:rPr>
            <w:fldChar w:fldCharType="separate"/>
          </w:r>
          <w:r>
            <w:rPr>
              <w:rFonts w:hint="eastAsia" w:ascii="宋体" w:hAnsi="宋体" w:eastAsia="宋体" w:cs="宋体"/>
              <w:bCs/>
              <w:color w:val="auto"/>
              <w:spacing w:val="4"/>
              <w:sz w:val="28"/>
              <w:szCs w:val="28"/>
              <w:highlight w:val="none"/>
            </w:rPr>
            <w:t>第三章</w:t>
          </w:r>
          <w:r>
            <w:rPr>
              <w:rFonts w:hint="eastAsia" w:ascii="宋体" w:hAnsi="宋体" w:eastAsia="宋体" w:cs="宋体"/>
              <w:color w:val="auto"/>
              <w:spacing w:val="4"/>
              <w:sz w:val="28"/>
              <w:szCs w:val="28"/>
              <w:highlight w:val="none"/>
            </w:rPr>
            <w:t xml:space="preserve"> </w:t>
          </w:r>
          <w:r>
            <w:rPr>
              <w:rFonts w:hint="eastAsia" w:ascii="宋体" w:hAnsi="宋体" w:eastAsia="宋体" w:cs="宋体"/>
              <w:bCs/>
              <w:color w:val="auto"/>
              <w:spacing w:val="4"/>
              <w:sz w:val="28"/>
              <w:szCs w:val="28"/>
              <w:highlight w:val="none"/>
            </w:rPr>
            <w:t>采购需求</w:t>
          </w:r>
          <w:r>
            <w:rPr>
              <w:rFonts w:hint="eastAsia" w:ascii="宋体" w:hAnsi="宋体" w:eastAsia="宋体" w:cs="宋体"/>
              <w:color w:val="auto"/>
              <w:sz w:val="28"/>
              <w:szCs w:val="28"/>
              <w:highlight w:val="none"/>
            </w:rPr>
            <w:tab/>
          </w: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PAGEREF _Toc30787 \h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29</w:t>
          </w:r>
          <w:r>
            <w:rPr>
              <w:rFonts w:hint="eastAsia" w:ascii="宋体" w:hAnsi="宋体" w:eastAsia="宋体" w:cs="宋体"/>
              <w:color w:val="auto"/>
              <w:sz w:val="28"/>
              <w:szCs w:val="28"/>
              <w:highlight w:val="none"/>
            </w:rPr>
            <w:fldChar w:fldCharType="end"/>
          </w:r>
          <w:r>
            <w:rPr>
              <w:rFonts w:hint="eastAsia" w:ascii="宋体" w:hAnsi="宋体" w:eastAsia="宋体" w:cs="宋体"/>
              <w:color w:val="auto"/>
              <w:sz w:val="28"/>
              <w:szCs w:val="28"/>
              <w:highlight w:val="none"/>
            </w:rPr>
            <w:fldChar w:fldCharType="end"/>
          </w:r>
        </w:p>
        <w:p w14:paraId="295C73EC">
          <w:pPr>
            <w:pStyle w:val="11"/>
            <w:tabs>
              <w:tab w:val="right" w:leader="dot" w:pos="9071"/>
            </w:tabs>
            <w:spacing w:line="60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HYPERLINK \l _Toc5780 </w:instrText>
          </w:r>
          <w:r>
            <w:rPr>
              <w:rFonts w:hint="eastAsia" w:ascii="宋体" w:hAnsi="宋体" w:eastAsia="宋体" w:cs="宋体"/>
              <w:color w:val="auto"/>
              <w:sz w:val="28"/>
              <w:szCs w:val="28"/>
              <w:highlight w:val="none"/>
            </w:rPr>
            <w:fldChar w:fldCharType="separate"/>
          </w:r>
          <w:r>
            <w:rPr>
              <w:rFonts w:hint="eastAsia" w:ascii="宋体" w:hAnsi="宋体" w:eastAsia="宋体" w:cs="宋体"/>
              <w:bCs/>
              <w:color w:val="auto"/>
              <w:spacing w:val="5"/>
              <w:sz w:val="28"/>
              <w:szCs w:val="28"/>
              <w:highlight w:val="none"/>
            </w:rPr>
            <w:t>第四章</w:t>
          </w:r>
          <w:r>
            <w:rPr>
              <w:rFonts w:hint="eastAsia" w:ascii="宋体" w:hAnsi="宋体" w:eastAsia="宋体" w:cs="宋体"/>
              <w:color w:val="auto"/>
              <w:spacing w:val="5"/>
              <w:sz w:val="28"/>
              <w:szCs w:val="28"/>
              <w:highlight w:val="none"/>
            </w:rPr>
            <w:t xml:space="preserve"> </w:t>
          </w:r>
          <w:r>
            <w:rPr>
              <w:rFonts w:hint="eastAsia" w:ascii="宋体" w:hAnsi="宋体" w:eastAsia="宋体" w:cs="宋体"/>
              <w:bCs/>
              <w:color w:val="auto"/>
              <w:spacing w:val="5"/>
              <w:sz w:val="28"/>
              <w:szCs w:val="28"/>
              <w:highlight w:val="none"/>
            </w:rPr>
            <w:t>评审程序和评定成交的标准</w:t>
          </w:r>
          <w:r>
            <w:rPr>
              <w:rFonts w:hint="eastAsia" w:ascii="宋体" w:hAnsi="宋体" w:eastAsia="宋体" w:cs="宋体"/>
              <w:color w:val="auto"/>
              <w:sz w:val="28"/>
              <w:szCs w:val="28"/>
              <w:highlight w:val="none"/>
            </w:rPr>
            <w:tab/>
          </w: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PAGEREF _Toc5780 \h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45</w:t>
          </w:r>
          <w:r>
            <w:rPr>
              <w:rFonts w:hint="eastAsia" w:ascii="宋体" w:hAnsi="宋体" w:eastAsia="宋体" w:cs="宋体"/>
              <w:color w:val="auto"/>
              <w:sz w:val="28"/>
              <w:szCs w:val="28"/>
              <w:highlight w:val="none"/>
            </w:rPr>
            <w:fldChar w:fldCharType="end"/>
          </w:r>
          <w:r>
            <w:rPr>
              <w:rFonts w:hint="eastAsia" w:ascii="宋体" w:hAnsi="宋体" w:eastAsia="宋体" w:cs="宋体"/>
              <w:color w:val="auto"/>
              <w:sz w:val="28"/>
              <w:szCs w:val="28"/>
              <w:highlight w:val="none"/>
            </w:rPr>
            <w:fldChar w:fldCharType="end"/>
          </w:r>
        </w:p>
        <w:p w14:paraId="2D330EEC">
          <w:pPr>
            <w:pStyle w:val="11"/>
            <w:tabs>
              <w:tab w:val="right" w:leader="dot" w:pos="9071"/>
            </w:tabs>
            <w:spacing w:line="60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HYPERLINK \l _Toc12094 </w:instrText>
          </w:r>
          <w:r>
            <w:rPr>
              <w:rFonts w:hint="eastAsia" w:ascii="宋体" w:hAnsi="宋体" w:eastAsia="宋体" w:cs="宋体"/>
              <w:color w:val="auto"/>
              <w:sz w:val="28"/>
              <w:szCs w:val="28"/>
              <w:highlight w:val="none"/>
            </w:rPr>
            <w:fldChar w:fldCharType="separate"/>
          </w:r>
          <w:r>
            <w:rPr>
              <w:rFonts w:hint="eastAsia" w:ascii="宋体" w:hAnsi="宋体" w:eastAsia="宋体" w:cs="宋体"/>
              <w:bCs/>
              <w:color w:val="auto"/>
              <w:sz w:val="28"/>
              <w:szCs w:val="28"/>
              <w:highlight w:val="none"/>
            </w:rPr>
            <w:t>第五章</w:t>
          </w:r>
          <w:r>
            <w:rPr>
              <w:rFonts w:hint="eastAsia" w:ascii="宋体" w:hAnsi="宋体" w:eastAsia="宋体" w:cs="宋体"/>
              <w:color w:val="auto"/>
              <w:spacing w:val="46"/>
              <w:sz w:val="28"/>
              <w:szCs w:val="28"/>
              <w:highlight w:val="none"/>
            </w:rPr>
            <w:t xml:space="preserve"> </w:t>
          </w:r>
          <w:r>
            <w:rPr>
              <w:rFonts w:hint="eastAsia" w:ascii="宋体" w:hAnsi="宋体" w:eastAsia="宋体" w:cs="宋体"/>
              <w:bCs/>
              <w:color w:val="auto"/>
              <w:sz w:val="28"/>
              <w:szCs w:val="28"/>
              <w:highlight w:val="none"/>
            </w:rPr>
            <w:t>响应文件格式</w:t>
          </w:r>
          <w:r>
            <w:rPr>
              <w:rFonts w:hint="eastAsia" w:ascii="宋体" w:hAnsi="宋体" w:eastAsia="宋体" w:cs="宋体"/>
              <w:color w:val="auto"/>
              <w:sz w:val="28"/>
              <w:szCs w:val="28"/>
              <w:highlight w:val="none"/>
            </w:rPr>
            <w:tab/>
          </w: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PAGEREF _Toc12094 \h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53</w:t>
          </w:r>
          <w:r>
            <w:rPr>
              <w:rFonts w:hint="eastAsia" w:ascii="宋体" w:hAnsi="宋体" w:eastAsia="宋体" w:cs="宋体"/>
              <w:color w:val="auto"/>
              <w:sz w:val="28"/>
              <w:szCs w:val="28"/>
              <w:highlight w:val="none"/>
            </w:rPr>
            <w:fldChar w:fldCharType="end"/>
          </w:r>
          <w:r>
            <w:rPr>
              <w:rFonts w:hint="eastAsia" w:ascii="宋体" w:hAnsi="宋体" w:eastAsia="宋体" w:cs="宋体"/>
              <w:color w:val="auto"/>
              <w:sz w:val="28"/>
              <w:szCs w:val="28"/>
              <w:highlight w:val="none"/>
            </w:rPr>
            <w:fldChar w:fldCharType="end"/>
          </w:r>
        </w:p>
        <w:p w14:paraId="2BB3AA4A">
          <w:pPr>
            <w:pStyle w:val="11"/>
            <w:tabs>
              <w:tab w:val="right" w:leader="dot" w:pos="9071"/>
            </w:tabs>
            <w:spacing w:line="60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HYPERLINK \l _Toc21640 </w:instrText>
          </w:r>
          <w:r>
            <w:rPr>
              <w:rFonts w:hint="eastAsia" w:ascii="宋体" w:hAnsi="宋体" w:eastAsia="宋体" w:cs="宋体"/>
              <w:color w:val="auto"/>
              <w:sz w:val="28"/>
              <w:szCs w:val="28"/>
              <w:highlight w:val="none"/>
            </w:rPr>
            <w:fldChar w:fldCharType="separate"/>
          </w:r>
          <w:r>
            <w:rPr>
              <w:rFonts w:hint="eastAsia" w:ascii="宋体" w:hAnsi="宋体" w:eastAsia="宋体" w:cs="宋体"/>
              <w:bCs/>
              <w:color w:val="auto"/>
              <w:spacing w:val="4"/>
              <w:sz w:val="28"/>
              <w:szCs w:val="28"/>
              <w:highlight w:val="none"/>
            </w:rPr>
            <w:t>第六章</w:t>
          </w:r>
          <w:r>
            <w:rPr>
              <w:rFonts w:hint="eastAsia" w:ascii="宋体" w:hAnsi="宋体" w:eastAsia="宋体" w:cs="宋体"/>
              <w:color w:val="auto"/>
              <w:spacing w:val="4"/>
              <w:sz w:val="28"/>
              <w:szCs w:val="28"/>
              <w:highlight w:val="none"/>
            </w:rPr>
            <w:t xml:space="preserve"> </w:t>
          </w:r>
          <w:r>
            <w:rPr>
              <w:rFonts w:hint="eastAsia" w:ascii="宋体" w:hAnsi="宋体" w:eastAsia="宋体" w:cs="宋体"/>
              <w:bCs/>
              <w:color w:val="auto"/>
              <w:spacing w:val="4"/>
              <w:sz w:val="28"/>
              <w:szCs w:val="28"/>
              <w:highlight w:val="none"/>
            </w:rPr>
            <w:t>合同文本</w:t>
          </w:r>
          <w:r>
            <w:rPr>
              <w:rFonts w:hint="eastAsia" w:ascii="宋体" w:hAnsi="宋体" w:eastAsia="宋体" w:cs="宋体"/>
              <w:color w:val="auto"/>
              <w:sz w:val="28"/>
              <w:szCs w:val="28"/>
              <w:highlight w:val="none"/>
            </w:rPr>
            <w:tab/>
          </w: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PAGEREF _Toc21640 \h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81</w:t>
          </w:r>
          <w:r>
            <w:rPr>
              <w:rFonts w:hint="eastAsia" w:ascii="宋体" w:hAnsi="宋体" w:eastAsia="宋体" w:cs="宋体"/>
              <w:color w:val="auto"/>
              <w:sz w:val="28"/>
              <w:szCs w:val="28"/>
              <w:highlight w:val="none"/>
            </w:rPr>
            <w:fldChar w:fldCharType="end"/>
          </w:r>
          <w:r>
            <w:rPr>
              <w:rFonts w:hint="eastAsia" w:ascii="宋体" w:hAnsi="宋体" w:eastAsia="宋体" w:cs="宋体"/>
              <w:color w:val="auto"/>
              <w:sz w:val="28"/>
              <w:szCs w:val="28"/>
              <w:highlight w:val="none"/>
            </w:rPr>
            <w:fldChar w:fldCharType="end"/>
          </w:r>
        </w:p>
        <w:p w14:paraId="61B24B0C">
          <w:pPr>
            <w:pStyle w:val="11"/>
            <w:tabs>
              <w:tab w:val="right" w:leader="dot" w:pos="9071"/>
            </w:tabs>
            <w:spacing w:line="60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HYPERLINK \l _Toc26315 </w:instrText>
          </w:r>
          <w:r>
            <w:rPr>
              <w:rFonts w:hint="eastAsia" w:ascii="宋体" w:hAnsi="宋体" w:eastAsia="宋体" w:cs="宋体"/>
              <w:color w:val="auto"/>
              <w:sz w:val="28"/>
              <w:szCs w:val="28"/>
              <w:highlight w:val="none"/>
            </w:rPr>
            <w:fldChar w:fldCharType="separate"/>
          </w:r>
          <w:r>
            <w:rPr>
              <w:rFonts w:hint="eastAsia" w:ascii="宋体" w:hAnsi="宋体" w:eastAsia="宋体" w:cs="宋体"/>
              <w:bCs/>
              <w:color w:val="auto"/>
              <w:spacing w:val="-26"/>
              <w:sz w:val="28"/>
              <w:szCs w:val="28"/>
              <w:highlight w:val="none"/>
            </w:rPr>
            <w:t>政府采购合同</w:t>
          </w:r>
          <w:r>
            <w:rPr>
              <w:rFonts w:hint="eastAsia" w:ascii="宋体" w:hAnsi="宋体" w:eastAsia="宋体" w:cs="宋体"/>
              <w:color w:val="auto"/>
              <w:sz w:val="28"/>
              <w:szCs w:val="28"/>
              <w:highlight w:val="none"/>
            </w:rPr>
            <w:tab/>
          </w: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PAGEREF _Toc26315 \h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82</w:t>
          </w:r>
          <w:r>
            <w:rPr>
              <w:rFonts w:hint="eastAsia" w:ascii="宋体" w:hAnsi="宋体" w:eastAsia="宋体" w:cs="宋体"/>
              <w:color w:val="auto"/>
              <w:sz w:val="28"/>
              <w:szCs w:val="28"/>
              <w:highlight w:val="none"/>
            </w:rPr>
            <w:fldChar w:fldCharType="end"/>
          </w:r>
          <w:r>
            <w:rPr>
              <w:rFonts w:hint="eastAsia" w:ascii="宋体" w:hAnsi="宋体" w:eastAsia="宋体" w:cs="宋体"/>
              <w:color w:val="auto"/>
              <w:sz w:val="28"/>
              <w:szCs w:val="28"/>
              <w:highlight w:val="none"/>
            </w:rPr>
            <w:fldChar w:fldCharType="end"/>
          </w:r>
        </w:p>
        <w:p w14:paraId="2E7E991B">
          <w:pPr>
            <w:spacing w:line="600" w:lineRule="auto"/>
            <w:rPr>
              <w:rFonts w:hint="eastAsia" w:ascii="宋体" w:hAnsi="宋体" w:eastAsia="宋体" w:cs="宋体"/>
              <w:snapToGrid w:val="0"/>
              <w:color w:val="auto"/>
              <w:kern w:val="0"/>
              <w:sz w:val="21"/>
              <w:szCs w:val="21"/>
              <w:highlight w:val="none"/>
              <w:lang w:val="en-US" w:eastAsia="en-US" w:bidi="ar-SA"/>
            </w:rPr>
          </w:pPr>
          <w:r>
            <w:rPr>
              <w:rFonts w:hint="eastAsia" w:ascii="宋体" w:hAnsi="宋体" w:eastAsia="宋体" w:cs="宋体"/>
              <w:color w:val="auto"/>
              <w:sz w:val="28"/>
              <w:szCs w:val="28"/>
              <w:highlight w:val="none"/>
            </w:rPr>
            <w:fldChar w:fldCharType="end"/>
          </w:r>
        </w:p>
      </w:sdtContent>
    </w:sdt>
    <w:p w14:paraId="761ABD1B">
      <w:pPr>
        <w:spacing w:line="219" w:lineRule="auto"/>
        <w:rPr>
          <w:rFonts w:hint="eastAsia" w:ascii="宋体" w:hAnsi="宋体" w:eastAsia="宋体" w:cs="宋体"/>
          <w:snapToGrid w:val="0"/>
          <w:color w:val="auto"/>
          <w:kern w:val="0"/>
          <w:sz w:val="21"/>
          <w:szCs w:val="21"/>
          <w:highlight w:val="none"/>
          <w:lang w:val="en-US" w:eastAsia="en-US" w:bidi="ar-SA"/>
        </w:rPr>
        <w:sectPr>
          <w:footerReference r:id="rId7" w:type="default"/>
          <w:pgSz w:w="11905" w:h="16838"/>
          <w:pgMar w:top="1361" w:right="1417" w:bottom="1361" w:left="1417" w:header="1020" w:footer="1020" w:gutter="0"/>
          <w:pgBorders>
            <w:top w:val="none" w:sz="0" w:space="0"/>
            <w:left w:val="none" w:sz="0" w:space="0"/>
            <w:bottom w:val="none" w:sz="0" w:space="0"/>
            <w:right w:val="none" w:sz="0" w:space="0"/>
          </w:pgBorders>
          <w:pgNumType w:fmt="decimal" w:start="1"/>
          <w:cols w:space="0" w:num="1"/>
          <w:rtlGutter w:val="0"/>
          <w:docGrid w:linePitch="0" w:charSpace="0"/>
        </w:sectPr>
      </w:pPr>
    </w:p>
    <w:p w14:paraId="7AD22A1F">
      <w:pPr>
        <w:pStyle w:val="7"/>
        <w:spacing w:before="140" w:line="222" w:lineRule="auto"/>
        <w:jc w:val="center"/>
        <w:outlineLvl w:val="0"/>
        <w:rPr>
          <w:rFonts w:hint="eastAsia" w:ascii="宋体" w:hAnsi="宋体" w:eastAsia="宋体" w:cs="宋体"/>
          <w:color w:val="auto"/>
          <w:sz w:val="43"/>
          <w:szCs w:val="43"/>
          <w:highlight w:val="none"/>
        </w:rPr>
      </w:pPr>
      <w:bookmarkStart w:id="0" w:name="_Toc21477"/>
      <w:r>
        <w:rPr>
          <w:rFonts w:hint="eastAsia" w:ascii="宋体" w:hAnsi="宋体" w:eastAsia="宋体" w:cs="宋体"/>
          <w:b/>
          <w:bCs/>
          <w:color w:val="auto"/>
          <w:spacing w:val="5"/>
          <w:sz w:val="43"/>
          <w:szCs w:val="43"/>
          <w:highlight w:val="none"/>
        </w:rPr>
        <w:t>第一章</w:t>
      </w:r>
      <w:r>
        <w:rPr>
          <w:rFonts w:hint="eastAsia" w:ascii="宋体" w:hAnsi="宋体" w:eastAsia="宋体" w:cs="宋体"/>
          <w:color w:val="auto"/>
          <w:spacing w:val="5"/>
          <w:sz w:val="43"/>
          <w:szCs w:val="43"/>
          <w:highlight w:val="none"/>
        </w:rPr>
        <w:t xml:space="preserve"> </w:t>
      </w:r>
      <w:r>
        <w:rPr>
          <w:rFonts w:hint="eastAsia" w:ascii="宋体" w:hAnsi="宋体" w:eastAsia="宋体" w:cs="宋体"/>
          <w:b/>
          <w:bCs/>
          <w:color w:val="auto"/>
          <w:spacing w:val="5"/>
          <w:sz w:val="43"/>
          <w:szCs w:val="43"/>
          <w:highlight w:val="none"/>
        </w:rPr>
        <w:t>竞争性谈判公告</w:t>
      </w:r>
      <w:bookmarkEnd w:id="0"/>
    </w:p>
    <w:p w14:paraId="0C241627">
      <w:pPr>
        <w:spacing w:line="300" w:lineRule="auto"/>
        <w:rPr>
          <w:rFonts w:hint="eastAsia" w:ascii="宋体" w:hAnsi="宋体" w:eastAsia="宋体" w:cs="宋体"/>
          <w:color w:val="auto"/>
          <w:sz w:val="21"/>
          <w:highlight w:val="none"/>
        </w:rPr>
      </w:pPr>
    </w:p>
    <w:p w14:paraId="5F196AD3">
      <w:pPr>
        <w:pStyle w:val="7"/>
        <w:spacing w:before="101" w:line="224" w:lineRule="auto"/>
        <w:jc w:val="center"/>
        <w:rPr>
          <w:rFonts w:hint="eastAsia" w:ascii="宋体" w:hAnsi="宋体" w:eastAsia="宋体" w:cs="宋体"/>
          <w:color w:val="auto"/>
          <w:highlight w:val="none"/>
        </w:rPr>
      </w:pPr>
      <w:r>
        <w:rPr>
          <w:rFonts w:hint="eastAsia" w:cs="宋体"/>
          <w:b/>
          <w:bCs/>
          <w:color w:val="auto"/>
          <w:spacing w:val="5"/>
          <w:sz w:val="31"/>
          <w:szCs w:val="31"/>
          <w:highlight w:val="none"/>
          <w:lang w:eastAsia="zh-CN"/>
        </w:rPr>
        <w:t>广西防城金花茶国家级自然保护区巡护设备购置项目</w:t>
      </w:r>
      <w:r>
        <w:rPr>
          <w:rFonts w:hint="eastAsia" w:ascii="宋体" w:hAnsi="宋体" w:eastAsia="宋体" w:cs="宋体"/>
          <w:b/>
          <w:bCs/>
          <w:color w:val="auto"/>
          <w:spacing w:val="4"/>
          <w:sz w:val="31"/>
          <w:szCs w:val="31"/>
          <w:highlight w:val="none"/>
        </w:rPr>
        <w:t>竞争性谈判公告</w:t>
      </w:r>
    </w:p>
    <w:tbl>
      <w:tblPr>
        <w:tblStyle w:val="17"/>
        <w:tblW w:w="9140" w:type="dxa"/>
        <w:tblInd w:w="2"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9140"/>
      </w:tblGrid>
      <w:tr w14:paraId="306DBE7C">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2355" w:hRule="atLeast"/>
        </w:trPr>
        <w:tc>
          <w:tcPr>
            <w:tcW w:w="9140" w:type="dxa"/>
            <w:vAlign w:val="top"/>
          </w:tcPr>
          <w:p w14:paraId="5783C905">
            <w:pPr>
              <w:pStyle w:val="18"/>
              <w:spacing w:before="55" w:line="228" w:lineRule="auto"/>
              <w:ind w:left="516"/>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项目概况</w:t>
            </w:r>
          </w:p>
          <w:p w14:paraId="6122FF6F">
            <w:pPr>
              <w:pStyle w:val="18"/>
              <w:spacing w:before="165" w:line="371" w:lineRule="auto"/>
              <w:ind w:left="103" w:right="84" w:firstLine="423"/>
              <w:rPr>
                <w:rFonts w:hint="eastAsia" w:ascii="宋体" w:hAnsi="宋体" w:eastAsia="宋体" w:cs="宋体"/>
                <w:color w:val="auto"/>
                <w:highlight w:val="none"/>
              </w:rPr>
            </w:pPr>
            <w:r>
              <w:rPr>
                <w:rFonts w:hint="eastAsia" w:cs="宋体"/>
                <w:color w:val="auto"/>
                <w:spacing w:val="14"/>
                <w:sz w:val="24"/>
                <w:szCs w:val="24"/>
                <w:highlight w:val="none"/>
                <w:u w:val="single" w:color="auto"/>
                <w:lang w:eastAsia="zh-CN"/>
              </w:rPr>
              <w:t>广西防城金花茶国家级自然保护区巡护设备购置项目</w:t>
            </w:r>
            <w:r>
              <w:rPr>
                <w:rFonts w:hint="eastAsia" w:ascii="宋体" w:hAnsi="宋体" w:eastAsia="宋体" w:cs="宋体"/>
                <w:color w:val="auto"/>
                <w:spacing w:val="14"/>
                <w:sz w:val="24"/>
                <w:szCs w:val="24"/>
                <w:highlight w:val="none"/>
              </w:rPr>
              <w:t>的潜在供应商应</w:t>
            </w:r>
            <w:r>
              <w:rPr>
                <w:rFonts w:hint="eastAsia" w:ascii="宋体" w:hAnsi="宋体" w:eastAsia="宋体" w:cs="宋体"/>
                <w:color w:val="auto"/>
                <w:spacing w:val="13"/>
                <w:sz w:val="24"/>
                <w:szCs w:val="24"/>
                <w:highlight w:val="none"/>
              </w:rPr>
              <w:t>在广西政府采购云平台</w:t>
            </w:r>
            <w:r>
              <w:rPr>
                <w:rFonts w:hint="eastAsia" w:ascii="宋体" w:hAnsi="宋体" w:eastAsia="宋体" w:cs="宋体"/>
                <w:color w:val="auto"/>
                <w:spacing w:val="10"/>
                <w:sz w:val="24"/>
                <w:szCs w:val="24"/>
                <w:highlight w:val="none"/>
              </w:rPr>
              <w:t>（</w:t>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"https://www.gcy.zfcg.gxzf.gov.cn/"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https</w:t>
            </w:r>
            <w:r>
              <w:rPr>
                <w:rFonts w:hint="eastAsia" w:ascii="宋体" w:hAnsi="宋体" w:eastAsia="宋体" w:cs="宋体"/>
                <w:color w:val="auto"/>
                <w:spacing w:val="10"/>
                <w:sz w:val="24"/>
                <w:szCs w:val="24"/>
                <w:highlight w:val="none"/>
              </w:rPr>
              <w:t>://</w:t>
            </w:r>
            <w:r>
              <w:rPr>
                <w:rFonts w:hint="eastAsia" w:ascii="宋体" w:hAnsi="宋体" w:eastAsia="宋体" w:cs="宋体"/>
                <w:color w:val="auto"/>
                <w:sz w:val="24"/>
                <w:szCs w:val="24"/>
                <w:highlight w:val="none"/>
              </w:rPr>
              <w:t>www</w:t>
            </w:r>
            <w:r>
              <w:rPr>
                <w:rFonts w:hint="eastAsia" w:ascii="宋体" w:hAnsi="宋体" w:eastAsia="宋体" w:cs="宋体"/>
                <w:color w:val="auto"/>
                <w:spacing w:val="10"/>
                <w:sz w:val="24"/>
                <w:szCs w:val="24"/>
                <w:highlight w:val="none"/>
              </w:rPr>
              <w:t>.</w:t>
            </w:r>
            <w:r>
              <w:rPr>
                <w:rFonts w:hint="eastAsia" w:ascii="宋体" w:hAnsi="宋体" w:eastAsia="宋体" w:cs="宋体"/>
                <w:color w:val="auto"/>
                <w:sz w:val="24"/>
                <w:szCs w:val="24"/>
                <w:highlight w:val="none"/>
              </w:rPr>
              <w:t>gcy</w:t>
            </w:r>
            <w:r>
              <w:rPr>
                <w:rFonts w:hint="eastAsia" w:ascii="宋体" w:hAnsi="宋体" w:eastAsia="宋体" w:cs="宋体"/>
                <w:color w:val="auto"/>
                <w:spacing w:val="10"/>
                <w:sz w:val="24"/>
                <w:szCs w:val="24"/>
                <w:highlight w:val="none"/>
              </w:rPr>
              <w:t>.</w:t>
            </w:r>
            <w:r>
              <w:rPr>
                <w:rFonts w:hint="eastAsia" w:ascii="宋体" w:hAnsi="宋体" w:eastAsia="宋体" w:cs="宋体"/>
                <w:color w:val="auto"/>
                <w:sz w:val="24"/>
                <w:szCs w:val="24"/>
                <w:highlight w:val="none"/>
              </w:rPr>
              <w:t>zfcg</w:t>
            </w:r>
            <w:r>
              <w:rPr>
                <w:rFonts w:hint="eastAsia" w:ascii="宋体" w:hAnsi="宋体" w:eastAsia="宋体" w:cs="宋体"/>
                <w:color w:val="auto"/>
                <w:spacing w:val="10"/>
                <w:sz w:val="24"/>
                <w:szCs w:val="24"/>
                <w:highlight w:val="none"/>
              </w:rPr>
              <w:t>.</w:t>
            </w:r>
            <w:r>
              <w:rPr>
                <w:rFonts w:hint="eastAsia" w:ascii="宋体" w:hAnsi="宋体" w:eastAsia="宋体" w:cs="宋体"/>
                <w:color w:val="auto"/>
                <w:sz w:val="24"/>
                <w:szCs w:val="24"/>
                <w:highlight w:val="none"/>
              </w:rPr>
              <w:t>gxzf</w:t>
            </w:r>
            <w:r>
              <w:rPr>
                <w:rFonts w:hint="eastAsia" w:ascii="宋体" w:hAnsi="宋体" w:eastAsia="宋体" w:cs="宋体"/>
                <w:color w:val="auto"/>
                <w:spacing w:val="10"/>
                <w:sz w:val="24"/>
                <w:szCs w:val="24"/>
                <w:highlight w:val="none"/>
              </w:rPr>
              <w:t>.</w:t>
            </w:r>
            <w:r>
              <w:rPr>
                <w:rFonts w:hint="eastAsia" w:ascii="宋体" w:hAnsi="宋体" w:eastAsia="宋体" w:cs="宋体"/>
                <w:color w:val="auto"/>
                <w:sz w:val="24"/>
                <w:szCs w:val="24"/>
                <w:highlight w:val="none"/>
              </w:rPr>
              <w:t>gov</w:t>
            </w:r>
            <w:r>
              <w:rPr>
                <w:rFonts w:hint="eastAsia" w:ascii="宋体" w:hAnsi="宋体" w:eastAsia="宋体" w:cs="宋体"/>
                <w:color w:val="auto"/>
                <w:spacing w:val="10"/>
                <w:sz w:val="24"/>
                <w:szCs w:val="24"/>
                <w:highlight w:val="none"/>
              </w:rPr>
              <w:t>.</w:t>
            </w:r>
            <w:r>
              <w:rPr>
                <w:rFonts w:hint="eastAsia" w:ascii="宋体" w:hAnsi="宋体" w:eastAsia="宋体" w:cs="宋体"/>
                <w:color w:val="auto"/>
                <w:sz w:val="24"/>
                <w:szCs w:val="24"/>
                <w:highlight w:val="none"/>
              </w:rPr>
              <w:t>cn</w:t>
            </w:r>
            <w:r>
              <w:rPr>
                <w:rFonts w:hint="eastAsia" w:ascii="宋体" w:hAnsi="宋体" w:eastAsia="宋体" w:cs="宋体"/>
                <w:color w:val="auto"/>
                <w:spacing w:val="10"/>
                <w:sz w:val="24"/>
                <w:szCs w:val="24"/>
                <w:highlight w:val="none"/>
              </w:rPr>
              <w:t>/</w:t>
            </w:r>
            <w:r>
              <w:rPr>
                <w:rFonts w:hint="eastAsia" w:ascii="宋体" w:hAnsi="宋体" w:eastAsia="宋体" w:cs="宋体"/>
                <w:color w:val="auto"/>
                <w:spacing w:val="10"/>
                <w:sz w:val="24"/>
                <w:szCs w:val="24"/>
                <w:highlight w:val="none"/>
              </w:rPr>
              <w:fldChar w:fldCharType="end"/>
            </w:r>
            <w:r>
              <w:rPr>
                <w:rFonts w:hint="eastAsia" w:ascii="宋体" w:hAnsi="宋体" w:eastAsia="宋体" w:cs="宋体"/>
                <w:color w:val="auto"/>
                <w:spacing w:val="10"/>
                <w:sz w:val="24"/>
                <w:szCs w:val="24"/>
                <w:highlight w:val="none"/>
              </w:rPr>
              <w:t>）获取（下载）竞争性谈判文件，并于</w:t>
            </w:r>
            <w:r>
              <w:rPr>
                <w:rFonts w:hint="eastAsia" w:cs="宋体"/>
                <w:color w:val="auto"/>
                <w:spacing w:val="10"/>
                <w:sz w:val="24"/>
                <w:szCs w:val="24"/>
                <w:highlight w:val="none"/>
                <w:u w:val="single" w:color="auto"/>
                <w:lang w:eastAsia="zh-CN"/>
              </w:rPr>
              <w:t>2026年</w:t>
            </w:r>
            <w:r>
              <w:rPr>
                <w:rFonts w:hint="eastAsia" w:cs="宋体"/>
                <w:color w:val="auto"/>
                <w:spacing w:val="10"/>
                <w:sz w:val="24"/>
                <w:szCs w:val="24"/>
                <w:highlight w:val="none"/>
                <w:u w:val="single" w:color="auto"/>
                <w:lang w:val="en-US" w:eastAsia="zh-CN"/>
              </w:rPr>
              <w:t>8</w:t>
            </w:r>
            <w:r>
              <w:rPr>
                <w:rFonts w:hint="eastAsia" w:cs="宋体"/>
                <w:color w:val="auto"/>
                <w:spacing w:val="10"/>
                <w:sz w:val="24"/>
                <w:szCs w:val="24"/>
                <w:highlight w:val="none"/>
                <w:u w:val="single" w:color="auto"/>
                <w:lang w:eastAsia="zh-CN"/>
              </w:rPr>
              <w:t>月</w:t>
            </w:r>
            <w:r>
              <w:rPr>
                <w:rFonts w:hint="eastAsia" w:cs="宋体"/>
                <w:color w:val="auto"/>
                <w:spacing w:val="10"/>
                <w:sz w:val="24"/>
                <w:szCs w:val="24"/>
                <w:highlight w:val="none"/>
                <w:u w:val="single" w:color="auto"/>
                <w:lang w:val="en-US" w:eastAsia="zh-CN"/>
              </w:rPr>
              <w:t>3</w:t>
            </w:r>
            <w:r>
              <w:rPr>
                <w:rFonts w:hint="eastAsia" w:cs="宋体"/>
                <w:color w:val="auto"/>
                <w:spacing w:val="10"/>
                <w:sz w:val="24"/>
                <w:szCs w:val="24"/>
                <w:highlight w:val="none"/>
                <w:u w:val="single" w:color="auto"/>
                <w:lang w:eastAsia="zh-CN"/>
              </w:rPr>
              <w:t>日下午</w:t>
            </w:r>
            <w:r>
              <w:rPr>
                <w:rFonts w:hint="eastAsia" w:cs="宋体"/>
                <w:color w:val="auto"/>
                <w:spacing w:val="10"/>
                <w:sz w:val="24"/>
                <w:szCs w:val="24"/>
                <w:highlight w:val="none"/>
                <w:u w:val="single" w:color="auto"/>
                <w:lang w:val="en-US" w:eastAsia="zh-CN"/>
              </w:rPr>
              <w:t>14</w:t>
            </w:r>
            <w:r>
              <w:rPr>
                <w:rFonts w:hint="eastAsia" w:cs="宋体"/>
                <w:color w:val="auto"/>
                <w:spacing w:val="10"/>
                <w:sz w:val="24"/>
                <w:szCs w:val="24"/>
                <w:highlight w:val="none"/>
                <w:u w:val="single" w:color="auto"/>
                <w:lang w:eastAsia="zh-CN"/>
              </w:rPr>
              <w:t>时30分</w:t>
            </w:r>
            <w:r>
              <w:rPr>
                <w:rFonts w:hint="eastAsia" w:ascii="宋体" w:hAnsi="宋体" w:eastAsia="宋体" w:cs="宋体"/>
                <w:color w:val="auto"/>
                <w:spacing w:val="4"/>
                <w:sz w:val="24"/>
                <w:szCs w:val="24"/>
                <w:highlight w:val="none"/>
                <w:u w:val="none" w:color="auto"/>
              </w:rPr>
              <w:t>（</w:t>
            </w:r>
            <w:r>
              <w:rPr>
                <w:rFonts w:hint="eastAsia" w:ascii="宋体" w:hAnsi="宋体" w:eastAsia="宋体" w:cs="宋体"/>
                <w:color w:val="auto"/>
                <w:spacing w:val="4"/>
                <w:sz w:val="24"/>
                <w:szCs w:val="24"/>
                <w:highlight w:val="none"/>
              </w:rPr>
              <w:t>北京时间）前提交（上传）响应文件。</w:t>
            </w:r>
          </w:p>
        </w:tc>
      </w:tr>
    </w:tbl>
    <w:p w14:paraId="572011DA">
      <w:pPr>
        <w:keepNext w:val="0"/>
        <w:keepLines w:val="0"/>
        <w:pageBreakBefore w:val="0"/>
        <w:widowControl/>
        <w:kinsoku w:val="0"/>
        <w:wordWrap/>
        <w:overflowPunct/>
        <w:topLinePunct w:val="0"/>
        <w:autoSpaceDE w:val="0"/>
        <w:autoSpaceDN w:val="0"/>
        <w:bidi w:val="0"/>
        <w:adjustRightInd w:val="0"/>
        <w:snapToGrid w:val="0"/>
        <w:spacing w:line="360" w:lineRule="auto"/>
        <w:ind w:firstLine="472"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一、项目基本情况</w:t>
      </w:r>
    </w:p>
    <w:p w14:paraId="0650D191">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521"/>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项目编号：</w:t>
      </w:r>
      <w:r>
        <w:rPr>
          <w:rFonts w:hint="eastAsia" w:cs="宋体"/>
          <w:color w:val="auto"/>
          <w:spacing w:val="8"/>
          <w:sz w:val="24"/>
          <w:szCs w:val="24"/>
          <w:highlight w:val="none"/>
          <w:lang w:eastAsia="zh-CN"/>
        </w:rPr>
        <w:t>GXZC2026-J3-002421-GXHS</w:t>
      </w:r>
      <w:r>
        <w:rPr>
          <w:rFonts w:hint="eastAsia" w:ascii="宋体" w:hAnsi="宋体" w:eastAsia="宋体" w:cs="宋体"/>
          <w:color w:val="auto"/>
          <w:spacing w:val="8"/>
          <w:sz w:val="24"/>
          <w:szCs w:val="24"/>
          <w:highlight w:val="none"/>
        </w:rPr>
        <w:t>采购</w:t>
      </w:r>
      <w:r>
        <w:rPr>
          <w:rFonts w:hint="eastAsia" w:ascii="宋体" w:hAnsi="宋体" w:eastAsia="宋体" w:cs="宋体"/>
          <w:color w:val="auto"/>
          <w:spacing w:val="7"/>
          <w:sz w:val="24"/>
          <w:szCs w:val="24"/>
          <w:highlight w:val="none"/>
        </w:rPr>
        <w:t>计划编号：广西政采[2026]15858号</w:t>
      </w:r>
    </w:p>
    <w:p w14:paraId="14954D4C">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521"/>
        <w:textAlignment w:val="baseline"/>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8"/>
          <w:sz w:val="24"/>
          <w:szCs w:val="24"/>
          <w:highlight w:val="none"/>
        </w:rPr>
        <w:t>项目名称：</w:t>
      </w:r>
      <w:r>
        <w:rPr>
          <w:rFonts w:hint="eastAsia" w:cs="宋体"/>
          <w:color w:val="auto"/>
          <w:spacing w:val="8"/>
          <w:sz w:val="24"/>
          <w:szCs w:val="24"/>
          <w:highlight w:val="none"/>
          <w:lang w:eastAsia="zh-CN"/>
        </w:rPr>
        <w:t>广西防城金花茶国家级自然保护区巡护设备购置项目</w:t>
      </w:r>
    </w:p>
    <w:p w14:paraId="1F894813">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517"/>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采购方式：竞争性谈判</w:t>
      </w:r>
    </w:p>
    <w:p w14:paraId="7C963547">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519"/>
        <w:textAlignment w:val="baseline"/>
        <w:rPr>
          <w:rFonts w:hint="eastAsia" w:ascii="宋体" w:hAnsi="宋体" w:eastAsia="宋体" w:cs="宋体"/>
          <w:color w:val="auto"/>
          <w:spacing w:val="5"/>
          <w:sz w:val="24"/>
          <w:szCs w:val="24"/>
          <w:highlight w:val="none"/>
        </w:rPr>
      </w:pPr>
      <w:r>
        <w:rPr>
          <w:rFonts w:hint="eastAsia" w:ascii="宋体" w:hAnsi="宋体" w:eastAsia="宋体" w:cs="宋体"/>
          <w:color w:val="auto"/>
          <w:spacing w:val="5"/>
          <w:sz w:val="24"/>
          <w:szCs w:val="24"/>
          <w:highlight w:val="none"/>
        </w:rPr>
        <w:t>预算金额</w:t>
      </w:r>
      <w:r>
        <w:rPr>
          <w:rFonts w:hint="eastAsia" w:cs="宋体"/>
          <w:color w:val="auto"/>
          <w:spacing w:val="5"/>
          <w:sz w:val="24"/>
          <w:szCs w:val="24"/>
          <w:highlight w:val="none"/>
          <w:lang w:eastAsia="zh-CN"/>
        </w:rPr>
        <w:t>（人民币）</w:t>
      </w:r>
      <w:r>
        <w:rPr>
          <w:rFonts w:hint="eastAsia" w:ascii="宋体" w:hAnsi="宋体" w:eastAsia="宋体" w:cs="宋体"/>
          <w:color w:val="auto"/>
          <w:spacing w:val="5"/>
          <w:sz w:val="24"/>
          <w:szCs w:val="24"/>
          <w:highlight w:val="none"/>
        </w:rPr>
        <w:t>：</w:t>
      </w:r>
      <w:r>
        <w:rPr>
          <w:rFonts w:hint="eastAsia" w:cs="宋体"/>
          <w:color w:val="auto"/>
          <w:spacing w:val="5"/>
          <w:sz w:val="24"/>
          <w:szCs w:val="24"/>
          <w:highlight w:val="none"/>
          <w:lang w:eastAsia="zh-CN"/>
        </w:rPr>
        <w:t>152.20万元</w:t>
      </w:r>
    </w:p>
    <w:p w14:paraId="1DB343E6">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519"/>
        <w:textAlignment w:val="baseline"/>
        <w:rPr>
          <w:rFonts w:hint="eastAsia" w:ascii="宋体" w:hAnsi="宋体" w:eastAsia="宋体" w:cs="宋体"/>
          <w:color w:val="auto"/>
          <w:spacing w:val="5"/>
          <w:sz w:val="24"/>
          <w:szCs w:val="24"/>
          <w:highlight w:val="none"/>
        </w:rPr>
      </w:pPr>
      <w:r>
        <w:rPr>
          <w:rFonts w:hint="eastAsia" w:ascii="宋体" w:hAnsi="宋体"/>
          <w:color w:val="auto"/>
          <w:szCs w:val="21"/>
          <w:highlight w:val="none"/>
        </w:rPr>
        <w:t>最高限价</w:t>
      </w:r>
      <w:r>
        <w:rPr>
          <w:rFonts w:hint="eastAsia" w:cs="宋体"/>
          <w:color w:val="auto"/>
          <w:spacing w:val="5"/>
          <w:sz w:val="24"/>
          <w:szCs w:val="24"/>
          <w:highlight w:val="none"/>
          <w:lang w:eastAsia="zh-CN"/>
        </w:rPr>
        <w:t>（人民币）</w:t>
      </w:r>
      <w:r>
        <w:rPr>
          <w:rFonts w:hint="eastAsia" w:ascii="宋体" w:hAnsi="宋体"/>
          <w:color w:val="auto"/>
          <w:szCs w:val="21"/>
          <w:highlight w:val="none"/>
        </w:rPr>
        <w:t>：</w:t>
      </w:r>
      <w:r>
        <w:rPr>
          <w:rFonts w:hint="eastAsia" w:cs="宋体"/>
          <w:color w:val="auto"/>
          <w:spacing w:val="5"/>
          <w:sz w:val="24"/>
          <w:szCs w:val="24"/>
          <w:highlight w:val="none"/>
          <w:lang w:eastAsia="zh-CN"/>
        </w:rPr>
        <w:t>152.20万元</w:t>
      </w:r>
    </w:p>
    <w:p w14:paraId="4C403E23">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0" w:firstLine="504"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采购需求：</w:t>
      </w:r>
      <w:r>
        <w:rPr>
          <w:rFonts w:hint="eastAsia" w:cs="宋体"/>
          <w:color w:val="auto"/>
          <w:spacing w:val="6"/>
          <w:sz w:val="24"/>
          <w:szCs w:val="24"/>
          <w:highlight w:val="none"/>
          <w:lang w:eastAsia="zh-CN"/>
        </w:rPr>
        <w:t>本项目包含广西防城金花茶国家级自然保护区巡护设备购置项目建设内容，购置无人机场4个，分布于四个保护站，每个保护站布设一个，并购置无人机2台，提高监测连续性。如需进一步了解详细内容，</w:t>
      </w:r>
      <w:r>
        <w:rPr>
          <w:rFonts w:hint="eastAsia" w:ascii="宋体" w:hAnsi="宋体" w:eastAsia="宋体" w:cs="宋体"/>
          <w:color w:val="auto"/>
          <w:spacing w:val="7"/>
          <w:sz w:val="24"/>
          <w:szCs w:val="24"/>
          <w:highlight w:val="none"/>
        </w:rPr>
        <w:t>具体详见《采购文件的</w:t>
      </w:r>
      <w:r>
        <w:rPr>
          <w:rFonts w:hint="eastAsia" w:ascii="宋体" w:hAnsi="宋体" w:eastAsia="宋体" w:cs="宋体"/>
          <w:color w:val="auto"/>
          <w:sz w:val="24"/>
          <w:szCs w:val="24"/>
          <w:highlight w:val="none"/>
        </w:rPr>
        <w:t>采购需求》</w:t>
      </w:r>
      <w:r>
        <w:rPr>
          <w:rFonts w:hint="eastAsia" w:cs="宋体"/>
          <w:color w:val="auto"/>
          <w:sz w:val="24"/>
          <w:szCs w:val="24"/>
          <w:highlight w:val="none"/>
          <w:lang w:eastAsia="zh-CN"/>
        </w:rPr>
        <w:t>。</w:t>
      </w:r>
      <w:r>
        <w:rPr>
          <w:rFonts w:hint="eastAsia" w:ascii="宋体" w:hAnsi="宋体" w:eastAsia="宋体" w:cs="宋体"/>
          <w:color w:val="auto"/>
          <w:spacing w:val="-56"/>
          <w:sz w:val="24"/>
          <w:szCs w:val="24"/>
          <w:highlight w:val="none"/>
        </w:rPr>
        <w:t xml:space="preserve"> </w:t>
      </w:r>
    </w:p>
    <w:p w14:paraId="47ECBAB5">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0" w:firstLine="508"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合同履约期限：</w:t>
      </w:r>
      <w:r>
        <w:rPr>
          <w:rFonts w:hint="eastAsia" w:cs="宋体"/>
          <w:color w:val="auto"/>
          <w:spacing w:val="7"/>
          <w:sz w:val="24"/>
          <w:szCs w:val="24"/>
          <w:highlight w:val="none"/>
          <w:lang w:eastAsia="zh-CN"/>
        </w:rPr>
        <w:t>交货期为货到时间：签订合同之日起30日内（特殊情况以合同为准）。安装完成：货到之日起30日内（特殊情况以合同为准）</w:t>
      </w:r>
      <w:r>
        <w:rPr>
          <w:rFonts w:hint="eastAsia" w:ascii="宋体" w:hAnsi="宋体" w:eastAsia="宋体" w:cs="宋体"/>
          <w:color w:val="auto"/>
          <w:spacing w:val="6"/>
          <w:sz w:val="24"/>
          <w:szCs w:val="24"/>
          <w:highlight w:val="none"/>
        </w:rPr>
        <w:t>。</w:t>
      </w:r>
    </w:p>
    <w:p w14:paraId="010AF47D">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518"/>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本项目</w:t>
      </w:r>
      <w:r>
        <w:rPr>
          <w:rFonts w:hint="eastAsia" w:ascii="宋体" w:hAnsi="宋体" w:eastAsia="宋体" w:cs="宋体"/>
          <w:b/>
          <w:bCs/>
          <w:color w:val="auto"/>
          <w:spacing w:val="8"/>
          <w:sz w:val="24"/>
          <w:szCs w:val="24"/>
          <w:highlight w:val="none"/>
          <w:u w:val="single"/>
        </w:rPr>
        <w:t>不</w:t>
      </w:r>
      <w:r>
        <w:rPr>
          <w:rFonts w:hint="eastAsia" w:ascii="宋体" w:hAnsi="宋体" w:eastAsia="宋体" w:cs="宋体"/>
          <w:color w:val="auto"/>
          <w:spacing w:val="8"/>
          <w:sz w:val="24"/>
          <w:szCs w:val="24"/>
          <w:highlight w:val="none"/>
        </w:rPr>
        <w:t>接受联合体竞标。</w:t>
      </w:r>
    </w:p>
    <w:p w14:paraId="43297F32">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52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备注：</w:t>
      </w:r>
      <w:r>
        <w:rPr>
          <w:rFonts w:hint="eastAsia" w:ascii="宋体" w:hAnsi="宋体" w:eastAsia="宋体" w:cs="宋体"/>
          <w:color w:val="auto"/>
          <w:spacing w:val="26"/>
          <w:sz w:val="24"/>
          <w:szCs w:val="24"/>
          <w:highlight w:val="none"/>
        </w:rPr>
        <w:t xml:space="preserve"> </w:t>
      </w:r>
      <w:r>
        <w:rPr>
          <w:rFonts w:hint="eastAsia" w:ascii="宋体" w:hAnsi="宋体" w:eastAsia="宋体" w:cs="宋体"/>
          <w:color w:val="auto"/>
          <w:spacing w:val="1"/>
          <w:sz w:val="24"/>
          <w:szCs w:val="24"/>
          <w:highlight w:val="none"/>
        </w:rPr>
        <w:t>/</w:t>
      </w:r>
    </w:p>
    <w:p w14:paraId="1DE071E0">
      <w:pPr>
        <w:keepNext w:val="0"/>
        <w:keepLines w:val="0"/>
        <w:pageBreakBefore w:val="0"/>
        <w:widowControl/>
        <w:kinsoku w:val="0"/>
        <w:wordWrap/>
        <w:overflowPunct/>
        <w:topLinePunct w:val="0"/>
        <w:autoSpaceDE w:val="0"/>
        <w:autoSpaceDN w:val="0"/>
        <w:bidi w:val="0"/>
        <w:adjustRightInd w:val="0"/>
        <w:snapToGrid w:val="0"/>
        <w:spacing w:line="360" w:lineRule="auto"/>
        <w:ind w:left="583"/>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二、供应商的资格条件：</w:t>
      </w:r>
    </w:p>
    <w:p w14:paraId="28E78EF4">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533"/>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1.满足《中华人民共和国政府采购法》第二十二条规定；</w:t>
      </w:r>
    </w:p>
    <w:p w14:paraId="1A813776">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52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2.落实政府采购政策需满足的资格要求：</w:t>
      </w:r>
      <w:r>
        <w:rPr>
          <w:rFonts w:hint="eastAsia" w:cs="宋体"/>
          <w:color w:val="000000" w:themeColor="text1"/>
          <w:spacing w:val="9"/>
          <w:sz w:val="24"/>
          <w:szCs w:val="24"/>
          <w:highlight w:val="none"/>
          <w:lang w:val="en-US" w:eastAsia="zh-CN"/>
          <w14:textFill>
            <w14:solidFill>
              <w14:schemeClr w14:val="tx1"/>
            </w14:solidFill>
          </w14:textFill>
        </w:rPr>
        <w:t>本项目专门面向小微企业</w:t>
      </w:r>
      <w:r>
        <w:rPr>
          <w:rFonts w:hint="eastAsia" w:ascii="宋体" w:hAnsi="宋体" w:eastAsia="宋体" w:cs="宋体"/>
          <w:color w:val="auto"/>
          <w:spacing w:val="9"/>
          <w:sz w:val="24"/>
          <w:szCs w:val="24"/>
          <w:highlight w:val="none"/>
        </w:rPr>
        <w:t>。</w:t>
      </w:r>
    </w:p>
    <w:p w14:paraId="470BE0E8">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0" w:firstLine="508"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3.本项目的特定资格要求：（1）</w:t>
      </w:r>
      <w:r>
        <w:rPr>
          <w:rFonts w:hint="eastAsia" w:cs="宋体"/>
          <w:color w:val="auto"/>
          <w:spacing w:val="7"/>
          <w:sz w:val="24"/>
          <w:szCs w:val="24"/>
          <w:highlight w:val="none"/>
          <w:lang w:eastAsia="zh-CN"/>
        </w:rPr>
        <w:t>本项目接受代理商响应；若为代理商响应的，须提供响应设备厂商针对本项目的项目授权函和原厂售后服务承诺书或承诺自成交通知书发出之日起15日内提供响应设备厂商针对本项目的原厂售后服务承诺书（提供承诺函）。</w:t>
      </w:r>
    </w:p>
    <w:p w14:paraId="0D4FF6FD">
      <w:pPr>
        <w:pStyle w:val="7"/>
        <w:keepNext w:val="0"/>
        <w:keepLines w:val="0"/>
        <w:pageBreakBefore w:val="0"/>
        <w:widowControl/>
        <w:kinsoku w:val="0"/>
        <w:wordWrap/>
        <w:overflowPunct/>
        <w:topLinePunct w:val="0"/>
        <w:autoSpaceDE w:val="0"/>
        <w:autoSpaceDN w:val="0"/>
        <w:bidi w:val="0"/>
        <w:adjustRightInd w:val="0"/>
        <w:snapToGrid w:val="0"/>
        <w:spacing w:line="360" w:lineRule="auto"/>
        <w:ind w:right="35" w:firstLine="508"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4.单位负责人为同一人或者存在直接控股、管理关系的不同供应商，不得参加同一合同项下</w:t>
      </w:r>
      <w:r>
        <w:rPr>
          <w:rFonts w:hint="eastAsia" w:ascii="宋体" w:hAnsi="宋体" w:eastAsia="宋体" w:cs="宋体"/>
          <w:color w:val="auto"/>
          <w:spacing w:val="9"/>
          <w:sz w:val="24"/>
          <w:szCs w:val="24"/>
          <w:highlight w:val="none"/>
        </w:rPr>
        <w:t>的政府采购活动。除单一来源采购项目外，为采购项目提供整体设计、规范编制或者</w:t>
      </w:r>
      <w:r>
        <w:rPr>
          <w:rFonts w:hint="eastAsia" w:ascii="宋体" w:hAnsi="宋体" w:eastAsia="宋体" w:cs="宋体"/>
          <w:color w:val="auto"/>
          <w:spacing w:val="8"/>
          <w:sz w:val="24"/>
          <w:szCs w:val="24"/>
          <w:highlight w:val="none"/>
        </w:rPr>
        <w:t>项目管理、</w:t>
      </w:r>
      <w:r>
        <w:rPr>
          <w:rFonts w:hint="eastAsia" w:ascii="宋体" w:hAnsi="宋体" w:eastAsia="宋体" w:cs="宋体"/>
          <w:color w:val="auto"/>
          <w:spacing w:val="9"/>
          <w:sz w:val="24"/>
          <w:szCs w:val="24"/>
          <w:highlight w:val="none"/>
        </w:rPr>
        <w:t>监理、检测等服务的供应商，不得再参加该采购项目的其他采购活动。</w:t>
      </w:r>
    </w:p>
    <w:p w14:paraId="0B595A93">
      <w:pPr>
        <w:keepNext w:val="0"/>
        <w:keepLines w:val="0"/>
        <w:pageBreakBefore w:val="0"/>
        <w:widowControl/>
        <w:kinsoku w:val="0"/>
        <w:wordWrap/>
        <w:overflowPunct/>
        <w:topLinePunct w:val="0"/>
        <w:autoSpaceDE w:val="0"/>
        <w:autoSpaceDN w:val="0"/>
        <w:bidi w:val="0"/>
        <w:adjustRightInd w:val="0"/>
        <w:snapToGrid w:val="0"/>
        <w:spacing w:line="360" w:lineRule="auto"/>
        <w:ind w:firstLine="484"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5.对在“信用中国”网站（</w:t>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"https://www.creditchina.gov.cn"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www</w:t>
      </w:r>
      <w:r>
        <w:rPr>
          <w:rFonts w:hint="eastAsia" w:ascii="宋体" w:hAnsi="宋体" w:eastAsia="宋体" w:cs="宋体"/>
          <w:color w:val="auto"/>
          <w:spacing w:val="1"/>
          <w:sz w:val="24"/>
          <w:szCs w:val="24"/>
          <w:highlight w:val="none"/>
        </w:rPr>
        <w:t>.</w:t>
      </w:r>
      <w:r>
        <w:rPr>
          <w:rFonts w:hint="eastAsia" w:ascii="宋体" w:hAnsi="宋体" w:eastAsia="宋体" w:cs="宋体"/>
          <w:color w:val="auto"/>
          <w:sz w:val="24"/>
          <w:szCs w:val="24"/>
          <w:highlight w:val="none"/>
        </w:rPr>
        <w:t>creditchina</w:t>
      </w:r>
      <w:r>
        <w:rPr>
          <w:rFonts w:hint="eastAsia" w:ascii="宋体" w:hAnsi="宋体" w:eastAsia="宋体" w:cs="宋体"/>
          <w:color w:val="auto"/>
          <w:spacing w:val="1"/>
          <w:sz w:val="24"/>
          <w:szCs w:val="24"/>
          <w:highlight w:val="none"/>
        </w:rPr>
        <w:t>.</w:t>
      </w:r>
      <w:r>
        <w:rPr>
          <w:rFonts w:hint="eastAsia" w:ascii="宋体" w:hAnsi="宋体" w:eastAsia="宋体" w:cs="宋体"/>
          <w:color w:val="auto"/>
          <w:sz w:val="24"/>
          <w:szCs w:val="24"/>
          <w:highlight w:val="none"/>
        </w:rPr>
        <w:t>gov</w:t>
      </w:r>
      <w:r>
        <w:rPr>
          <w:rFonts w:hint="eastAsia" w:ascii="宋体" w:hAnsi="宋体" w:eastAsia="宋体" w:cs="宋体"/>
          <w:color w:val="auto"/>
          <w:spacing w:val="1"/>
          <w:sz w:val="24"/>
          <w:szCs w:val="24"/>
          <w:highlight w:val="none"/>
        </w:rPr>
        <w:t>.</w:t>
      </w:r>
      <w:r>
        <w:rPr>
          <w:rFonts w:hint="eastAsia" w:ascii="宋体" w:hAnsi="宋体" w:eastAsia="宋体" w:cs="宋体"/>
          <w:color w:val="auto"/>
          <w:sz w:val="24"/>
          <w:szCs w:val="24"/>
          <w:highlight w:val="none"/>
        </w:rPr>
        <w:t>cn</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pacing w:val="1"/>
          <w:sz w:val="24"/>
          <w:szCs w:val="24"/>
          <w:highlight w:val="none"/>
        </w:rPr>
        <w:t>）</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1"/>
          <w:sz w:val="24"/>
          <w:szCs w:val="24"/>
          <w:highlight w:val="none"/>
        </w:rPr>
        <w:t>、中国政府采购网（</w:t>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"https://www.ccgp.gov.cn"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www</w:t>
      </w:r>
      <w:r>
        <w:rPr>
          <w:rFonts w:hint="eastAsia" w:ascii="宋体" w:hAnsi="宋体" w:eastAsia="宋体" w:cs="宋体"/>
          <w:color w:val="auto"/>
          <w:spacing w:val="1"/>
          <w:sz w:val="24"/>
          <w:szCs w:val="24"/>
          <w:highlight w:val="none"/>
        </w:rPr>
        <w:t>.</w:t>
      </w:r>
      <w:r>
        <w:rPr>
          <w:rFonts w:hint="eastAsia" w:ascii="宋体" w:hAnsi="宋体" w:eastAsia="宋体" w:cs="宋体"/>
          <w:color w:val="auto"/>
          <w:sz w:val="24"/>
          <w:szCs w:val="24"/>
          <w:highlight w:val="none"/>
        </w:rPr>
        <w:t>ccgp</w:t>
      </w:r>
      <w:r>
        <w:rPr>
          <w:rFonts w:hint="eastAsia" w:ascii="宋体" w:hAnsi="宋体" w:eastAsia="宋体" w:cs="宋体"/>
          <w:color w:val="auto"/>
          <w:spacing w:val="1"/>
          <w:sz w:val="24"/>
          <w:szCs w:val="24"/>
          <w:highlight w:val="none"/>
        </w:rPr>
        <w:t>.</w:t>
      </w:r>
      <w:r>
        <w:rPr>
          <w:rFonts w:hint="eastAsia" w:ascii="宋体" w:hAnsi="宋体" w:eastAsia="宋体" w:cs="宋体"/>
          <w:color w:val="auto"/>
          <w:sz w:val="24"/>
          <w:szCs w:val="24"/>
          <w:highlight w:val="none"/>
        </w:rPr>
        <w:t>gov</w:t>
      </w:r>
      <w:r>
        <w:rPr>
          <w:rFonts w:hint="eastAsia" w:ascii="宋体" w:hAnsi="宋体" w:eastAsia="宋体" w:cs="宋体"/>
          <w:color w:val="auto"/>
          <w:spacing w:val="1"/>
          <w:sz w:val="24"/>
          <w:szCs w:val="24"/>
          <w:highlight w:val="none"/>
        </w:rPr>
        <w:t>.</w:t>
      </w:r>
      <w:r>
        <w:rPr>
          <w:rFonts w:hint="eastAsia" w:ascii="宋体" w:hAnsi="宋体" w:eastAsia="宋体" w:cs="宋体"/>
          <w:color w:val="auto"/>
          <w:sz w:val="24"/>
          <w:szCs w:val="24"/>
          <w:highlight w:val="none"/>
        </w:rPr>
        <w:t>cn</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pacing w:val="1"/>
          <w:sz w:val="24"/>
          <w:szCs w:val="24"/>
          <w:highlight w:val="none"/>
        </w:rPr>
        <w:t>）</w:t>
      </w:r>
      <w:r>
        <w:rPr>
          <w:rFonts w:hint="eastAsia" w:ascii="宋体" w:hAnsi="宋体" w:eastAsia="宋体" w:cs="宋体"/>
          <w:color w:val="auto"/>
          <w:spacing w:val="8"/>
          <w:sz w:val="24"/>
          <w:szCs w:val="24"/>
          <w:highlight w:val="none"/>
        </w:rPr>
        <w:t>被列入失信被执行人、重大税收违法失信主体名单、政府</w:t>
      </w:r>
      <w:r>
        <w:rPr>
          <w:rFonts w:hint="eastAsia" w:ascii="宋体" w:hAnsi="宋体" w:eastAsia="宋体" w:cs="宋体"/>
          <w:color w:val="auto"/>
          <w:spacing w:val="7"/>
          <w:sz w:val="24"/>
          <w:szCs w:val="24"/>
          <w:highlight w:val="none"/>
        </w:rPr>
        <w:t>采购严重违法失信行为记录名单的供应</w:t>
      </w:r>
      <w:r>
        <w:rPr>
          <w:rFonts w:hint="eastAsia" w:ascii="宋体" w:hAnsi="宋体" w:eastAsia="宋体" w:cs="宋体"/>
          <w:color w:val="auto"/>
          <w:spacing w:val="8"/>
          <w:sz w:val="24"/>
          <w:szCs w:val="24"/>
          <w:highlight w:val="none"/>
        </w:rPr>
        <w:t>商，不得参与政府采购活动。</w:t>
      </w:r>
    </w:p>
    <w:p w14:paraId="226E93A1">
      <w:pPr>
        <w:keepNext w:val="0"/>
        <w:keepLines w:val="0"/>
        <w:pageBreakBefore w:val="0"/>
        <w:widowControl/>
        <w:kinsoku w:val="0"/>
        <w:wordWrap/>
        <w:overflowPunct/>
        <w:topLinePunct w:val="0"/>
        <w:autoSpaceDE w:val="0"/>
        <w:autoSpaceDN w:val="0"/>
        <w:bidi w:val="0"/>
        <w:adjustRightInd w:val="0"/>
        <w:snapToGrid w:val="0"/>
        <w:spacing w:line="360" w:lineRule="auto"/>
        <w:ind w:left="487"/>
        <w:textAlignment w:val="baseline"/>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三、获取竞争性谈判文件（或简称“采购文件”）</w:t>
      </w:r>
    </w:p>
    <w:p w14:paraId="754E50E3">
      <w:pPr>
        <w:keepNext w:val="0"/>
        <w:keepLines w:val="0"/>
        <w:pageBreakBefore w:val="0"/>
        <w:widowControl/>
        <w:kinsoku w:val="0"/>
        <w:wordWrap/>
        <w:overflowPunct/>
        <w:topLinePunct w:val="0"/>
        <w:autoSpaceDE w:val="0"/>
        <w:autoSpaceDN w:val="0"/>
        <w:bidi w:val="0"/>
        <w:adjustRightInd w:val="0"/>
        <w:snapToGrid w:val="0"/>
        <w:spacing w:line="360" w:lineRule="auto"/>
        <w:ind w:firstLine="452"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时间</w:t>
      </w:r>
      <w:r>
        <w:rPr>
          <w:rFonts w:hint="eastAsia" w:ascii="宋体" w:hAnsi="宋体" w:eastAsia="宋体" w:cs="宋体"/>
          <w:color w:val="auto"/>
          <w:spacing w:val="-7"/>
          <w:sz w:val="24"/>
          <w:szCs w:val="24"/>
          <w:highlight w:val="none"/>
          <w:u w:val="none"/>
        </w:rPr>
        <w:t>：</w:t>
      </w:r>
      <w:r>
        <w:rPr>
          <w:rFonts w:hint="eastAsia" w:ascii="宋体" w:hAnsi="宋体" w:eastAsia="宋体" w:cs="宋体"/>
          <w:b/>
          <w:bCs/>
          <w:color w:val="auto"/>
          <w:spacing w:val="-7"/>
          <w:sz w:val="24"/>
          <w:szCs w:val="24"/>
          <w:highlight w:val="none"/>
          <w:u w:val="none"/>
        </w:rPr>
        <w:t>2026年</w:t>
      </w:r>
      <w:r>
        <w:rPr>
          <w:rFonts w:hint="eastAsia" w:ascii="宋体" w:hAnsi="宋体" w:eastAsia="宋体" w:cs="宋体"/>
          <w:b/>
          <w:bCs/>
          <w:color w:val="auto"/>
          <w:spacing w:val="-7"/>
          <w:sz w:val="24"/>
          <w:szCs w:val="24"/>
          <w:highlight w:val="none"/>
          <w:u w:val="none"/>
          <w:lang w:val="en-US" w:eastAsia="zh-CN"/>
        </w:rPr>
        <w:t>7</w:t>
      </w:r>
      <w:r>
        <w:rPr>
          <w:rFonts w:hint="eastAsia" w:ascii="宋体" w:hAnsi="宋体" w:eastAsia="宋体" w:cs="宋体"/>
          <w:b/>
          <w:bCs/>
          <w:color w:val="auto"/>
          <w:spacing w:val="-7"/>
          <w:sz w:val="24"/>
          <w:szCs w:val="24"/>
          <w:highlight w:val="none"/>
          <w:u w:val="none"/>
        </w:rPr>
        <w:t>月</w:t>
      </w:r>
      <w:r>
        <w:rPr>
          <w:rFonts w:hint="eastAsia" w:ascii="宋体" w:hAnsi="宋体" w:eastAsia="宋体" w:cs="宋体"/>
          <w:b/>
          <w:bCs/>
          <w:color w:val="auto"/>
          <w:spacing w:val="-7"/>
          <w:sz w:val="24"/>
          <w:szCs w:val="24"/>
          <w:highlight w:val="none"/>
          <w:u w:val="none"/>
          <w:lang w:val="en-US" w:eastAsia="zh-CN"/>
        </w:rPr>
        <w:t>28</w:t>
      </w:r>
      <w:r>
        <w:rPr>
          <w:rFonts w:hint="eastAsia" w:ascii="宋体" w:hAnsi="宋体" w:eastAsia="宋体" w:cs="宋体"/>
          <w:b/>
          <w:bCs/>
          <w:color w:val="auto"/>
          <w:spacing w:val="-7"/>
          <w:sz w:val="24"/>
          <w:szCs w:val="24"/>
          <w:highlight w:val="none"/>
          <w:u w:val="none"/>
        </w:rPr>
        <w:t>日至</w:t>
      </w:r>
      <w:r>
        <w:rPr>
          <w:rFonts w:hint="eastAsia" w:ascii="宋体" w:hAnsi="宋体" w:eastAsia="宋体" w:cs="宋体"/>
          <w:b/>
          <w:bCs/>
          <w:color w:val="auto"/>
          <w:spacing w:val="-41"/>
          <w:sz w:val="24"/>
          <w:szCs w:val="24"/>
          <w:highlight w:val="none"/>
          <w:u w:val="none"/>
        </w:rPr>
        <w:t xml:space="preserve"> </w:t>
      </w:r>
      <w:r>
        <w:rPr>
          <w:rFonts w:hint="eastAsia" w:ascii="宋体" w:hAnsi="宋体" w:eastAsia="宋体" w:cs="宋体"/>
          <w:b/>
          <w:bCs/>
          <w:color w:val="auto"/>
          <w:spacing w:val="-7"/>
          <w:sz w:val="24"/>
          <w:szCs w:val="24"/>
          <w:highlight w:val="none"/>
          <w:u w:val="none"/>
        </w:rPr>
        <w:t>2026年</w:t>
      </w:r>
      <w:r>
        <w:rPr>
          <w:rFonts w:hint="eastAsia" w:ascii="宋体" w:hAnsi="宋体" w:eastAsia="宋体" w:cs="宋体"/>
          <w:b/>
          <w:bCs/>
          <w:color w:val="auto"/>
          <w:spacing w:val="-7"/>
          <w:sz w:val="24"/>
          <w:szCs w:val="24"/>
          <w:highlight w:val="none"/>
          <w:u w:val="none"/>
          <w:lang w:val="en-US" w:eastAsia="zh-CN"/>
        </w:rPr>
        <w:t>7</w:t>
      </w:r>
      <w:r>
        <w:rPr>
          <w:rFonts w:hint="eastAsia" w:ascii="宋体" w:hAnsi="宋体" w:eastAsia="宋体" w:cs="宋体"/>
          <w:b/>
          <w:bCs/>
          <w:color w:val="auto"/>
          <w:spacing w:val="-7"/>
          <w:sz w:val="24"/>
          <w:szCs w:val="24"/>
          <w:highlight w:val="none"/>
          <w:u w:val="none"/>
        </w:rPr>
        <w:t>月</w:t>
      </w:r>
      <w:r>
        <w:rPr>
          <w:rFonts w:hint="eastAsia" w:ascii="宋体" w:hAnsi="宋体" w:eastAsia="宋体" w:cs="宋体"/>
          <w:b/>
          <w:bCs/>
          <w:color w:val="auto"/>
          <w:spacing w:val="-7"/>
          <w:sz w:val="24"/>
          <w:szCs w:val="24"/>
          <w:highlight w:val="none"/>
          <w:u w:val="none"/>
          <w:lang w:val="en-US" w:eastAsia="zh-CN"/>
        </w:rPr>
        <w:t>31</w:t>
      </w:r>
      <w:r>
        <w:rPr>
          <w:rFonts w:hint="eastAsia" w:ascii="宋体" w:hAnsi="宋体" w:eastAsia="宋体" w:cs="宋体"/>
          <w:b/>
          <w:bCs/>
          <w:color w:val="auto"/>
          <w:spacing w:val="-7"/>
          <w:sz w:val="24"/>
          <w:szCs w:val="24"/>
          <w:highlight w:val="none"/>
        </w:rPr>
        <w:t>日，每天上午</w:t>
      </w:r>
      <w:r>
        <w:rPr>
          <w:rFonts w:hint="eastAsia" w:ascii="宋体" w:hAnsi="宋体" w:eastAsia="宋体" w:cs="宋体"/>
          <w:b/>
          <w:bCs/>
          <w:color w:val="auto"/>
          <w:spacing w:val="-45"/>
          <w:sz w:val="24"/>
          <w:szCs w:val="24"/>
          <w:highlight w:val="none"/>
        </w:rPr>
        <w:t xml:space="preserve"> </w:t>
      </w:r>
      <w:r>
        <w:rPr>
          <w:rFonts w:hint="eastAsia" w:ascii="宋体" w:hAnsi="宋体" w:eastAsia="宋体" w:cs="宋体"/>
          <w:b/>
          <w:bCs/>
          <w:color w:val="auto"/>
          <w:spacing w:val="-7"/>
          <w:sz w:val="24"/>
          <w:szCs w:val="24"/>
          <w:highlight w:val="none"/>
        </w:rPr>
        <w:t>00</w:t>
      </w:r>
      <w:r>
        <w:rPr>
          <w:rFonts w:hint="eastAsia" w:ascii="宋体" w:hAnsi="宋体" w:eastAsia="宋体" w:cs="宋体"/>
          <w:b/>
          <w:bCs/>
          <w:color w:val="auto"/>
          <w:spacing w:val="-59"/>
          <w:sz w:val="24"/>
          <w:szCs w:val="24"/>
          <w:highlight w:val="none"/>
        </w:rPr>
        <w:t xml:space="preserve"> </w:t>
      </w:r>
      <w:r>
        <w:rPr>
          <w:rFonts w:hint="eastAsia" w:ascii="宋体" w:hAnsi="宋体" w:eastAsia="宋体" w:cs="宋体"/>
          <w:b/>
          <w:bCs/>
          <w:color w:val="auto"/>
          <w:spacing w:val="-7"/>
          <w:sz w:val="24"/>
          <w:szCs w:val="24"/>
          <w:highlight w:val="none"/>
        </w:rPr>
        <w:t>:00</w:t>
      </w:r>
      <w:r>
        <w:rPr>
          <w:rFonts w:hint="eastAsia" w:ascii="宋体" w:hAnsi="宋体" w:eastAsia="宋体" w:cs="宋体"/>
          <w:b/>
          <w:bCs/>
          <w:color w:val="auto"/>
          <w:spacing w:val="-44"/>
          <w:sz w:val="24"/>
          <w:szCs w:val="24"/>
          <w:highlight w:val="none"/>
        </w:rPr>
        <w:t xml:space="preserve"> </w:t>
      </w:r>
      <w:r>
        <w:rPr>
          <w:rFonts w:hint="eastAsia" w:ascii="宋体" w:hAnsi="宋体" w:eastAsia="宋体" w:cs="宋体"/>
          <w:b/>
          <w:bCs/>
          <w:color w:val="auto"/>
          <w:spacing w:val="-7"/>
          <w:sz w:val="24"/>
          <w:szCs w:val="24"/>
          <w:highlight w:val="none"/>
        </w:rPr>
        <w:t>至</w:t>
      </w:r>
      <w:r>
        <w:rPr>
          <w:rFonts w:hint="eastAsia" w:ascii="宋体" w:hAnsi="宋体" w:eastAsia="宋体" w:cs="宋体"/>
          <w:b/>
          <w:bCs/>
          <w:color w:val="auto"/>
          <w:spacing w:val="-28"/>
          <w:sz w:val="24"/>
          <w:szCs w:val="24"/>
          <w:highlight w:val="none"/>
        </w:rPr>
        <w:t xml:space="preserve"> </w:t>
      </w:r>
      <w:r>
        <w:rPr>
          <w:rFonts w:hint="eastAsia" w:ascii="宋体" w:hAnsi="宋体" w:eastAsia="宋体" w:cs="宋体"/>
          <w:b/>
          <w:bCs/>
          <w:color w:val="auto"/>
          <w:spacing w:val="-7"/>
          <w:sz w:val="24"/>
          <w:szCs w:val="24"/>
          <w:highlight w:val="none"/>
        </w:rPr>
        <w:t>11</w:t>
      </w:r>
      <w:r>
        <w:rPr>
          <w:rFonts w:hint="eastAsia" w:ascii="宋体" w:hAnsi="宋体" w:eastAsia="宋体" w:cs="宋体"/>
          <w:b/>
          <w:bCs/>
          <w:color w:val="auto"/>
          <w:spacing w:val="-60"/>
          <w:sz w:val="24"/>
          <w:szCs w:val="24"/>
          <w:highlight w:val="none"/>
        </w:rPr>
        <w:t xml:space="preserve"> </w:t>
      </w:r>
      <w:r>
        <w:rPr>
          <w:rFonts w:hint="eastAsia" w:ascii="宋体" w:hAnsi="宋体" w:eastAsia="宋体" w:cs="宋体"/>
          <w:b/>
          <w:bCs/>
          <w:color w:val="auto"/>
          <w:spacing w:val="-7"/>
          <w:sz w:val="24"/>
          <w:szCs w:val="24"/>
          <w:highlight w:val="none"/>
        </w:rPr>
        <w:t>:59，下午</w:t>
      </w:r>
      <w:r>
        <w:rPr>
          <w:rFonts w:hint="eastAsia" w:ascii="宋体" w:hAnsi="宋体" w:eastAsia="宋体" w:cs="宋体"/>
          <w:b/>
          <w:bCs/>
          <w:color w:val="auto"/>
          <w:spacing w:val="-28"/>
          <w:sz w:val="24"/>
          <w:szCs w:val="24"/>
          <w:highlight w:val="none"/>
        </w:rPr>
        <w:t xml:space="preserve"> </w:t>
      </w:r>
      <w:r>
        <w:rPr>
          <w:rFonts w:hint="eastAsia" w:ascii="宋体" w:hAnsi="宋体" w:eastAsia="宋体" w:cs="宋体"/>
          <w:b/>
          <w:bCs/>
          <w:color w:val="auto"/>
          <w:spacing w:val="-7"/>
          <w:sz w:val="24"/>
          <w:szCs w:val="24"/>
          <w:highlight w:val="none"/>
        </w:rPr>
        <w:t>12:00</w:t>
      </w:r>
      <w:r>
        <w:rPr>
          <w:rFonts w:hint="eastAsia" w:ascii="宋体" w:hAnsi="宋体" w:eastAsia="宋体" w:cs="宋体"/>
          <w:b/>
          <w:bCs/>
          <w:color w:val="auto"/>
          <w:spacing w:val="-44"/>
          <w:sz w:val="24"/>
          <w:szCs w:val="24"/>
          <w:highlight w:val="none"/>
        </w:rPr>
        <w:t xml:space="preserve"> </w:t>
      </w:r>
      <w:r>
        <w:rPr>
          <w:rFonts w:hint="eastAsia" w:ascii="宋体" w:hAnsi="宋体" w:eastAsia="宋体" w:cs="宋体"/>
          <w:b/>
          <w:bCs/>
          <w:color w:val="auto"/>
          <w:spacing w:val="-7"/>
          <w:sz w:val="24"/>
          <w:szCs w:val="24"/>
          <w:highlight w:val="none"/>
        </w:rPr>
        <w:t>至</w:t>
      </w:r>
      <w:r>
        <w:rPr>
          <w:rFonts w:hint="eastAsia" w:ascii="宋体" w:hAnsi="宋体" w:eastAsia="宋体" w:cs="宋体"/>
          <w:b/>
          <w:bCs/>
          <w:color w:val="auto"/>
          <w:spacing w:val="-44"/>
          <w:sz w:val="24"/>
          <w:szCs w:val="24"/>
          <w:highlight w:val="none"/>
        </w:rPr>
        <w:t xml:space="preserve"> </w:t>
      </w:r>
      <w:r>
        <w:rPr>
          <w:rFonts w:hint="eastAsia" w:ascii="宋体" w:hAnsi="宋体" w:eastAsia="宋体" w:cs="宋体"/>
          <w:b/>
          <w:bCs/>
          <w:color w:val="auto"/>
          <w:spacing w:val="-7"/>
          <w:sz w:val="24"/>
          <w:szCs w:val="24"/>
          <w:highlight w:val="none"/>
        </w:rPr>
        <w:t>23</w:t>
      </w:r>
      <w:r>
        <w:rPr>
          <w:rFonts w:hint="eastAsia" w:ascii="宋体" w:hAnsi="宋体" w:eastAsia="宋体" w:cs="宋体"/>
          <w:b/>
          <w:bCs/>
          <w:color w:val="auto"/>
          <w:spacing w:val="-59"/>
          <w:sz w:val="24"/>
          <w:szCs w:val="24"/>
          <w:highlight w:val="none"/>
        </w:rPr>
        <w:t xml:space="preserve"> </w:t>
      </w:r>
      <w:r>
        <w:rPr>
          <w:rFonts w:hint="eastAsia" w:ascii="宋体" w:hAnsi="宋体" w:eastAsia="宋体" w:cs="宋体"/>
          <w:b/>
          <w:bCs/>
          <w:color w:val="auto"/>
          <w:spacing w:val="-7"/>
          <w:sz w:val="24"/>
          <w:szCs w:val="24"/>
          <w:highlight w:val="none"/>
        </w:rPr>
        <w:t>:59</w:t>
      </w:r>
      <w:r>
        <w:rPr>
          <w:rFonts w:hint="eastAsia" w:ascii="宋体" w:hAnsi="宋体" w:eastAsia="宋体" w:cs="宋体"/>
          <w:b/>
          <w:bCs/>
          <w:color w:val="auto"/>
          <w:spacing w:val="6"/>
          <w:sz w:val="24"/>
          <w:szCs w:val="24"/>
          <w:highlight w:val="none"/>
        </w:rPr>
        <w:t>（北京时间</w:t>
      </w:r>
      <w:r>
        <w:rPr>
          <w:rFonts w:hint="eastAsia" w:ascii="宋体" w:hAnsi="宋体" w:eastAsia="宋体" w:cs="宋体"/>
          <w:b/>
          <w:bCs/>
          <w:color w:val="auto"/>
          <w:sz w:val="24"/>
          <w:szCs w:val="24"/>
          <w:highlight w:val="none"/>
        </w:rPr>
        <w:t>）</w:t>
      </w:r>
      <w:r>
        <w:rPr>
          <w:rFonts w:hint="eastAsia" w:ascii="宋体" w:hAnsi="宋体" w:eastAsia="宋体" w:cs="宋体"/>
          <w:color w:val="auto"/>
          <w:sz w:val="24"/>
          <w:szCs w:val="24"/>
          <w:highlight w:val="none"/>
        </w:rPr>
        <w:t>；</w:t>
      </w:r>
    </w:p>
    <w:p w14:paraId="76841F81">
      <w:pPr>
        <w:pStyle w:val="7"/>
        <w:keepNext w:val="0"/>
        <w:keepLines w:val="0"/>
        <w:pageBreakBefore w:val="0"/>
        <w:widowControl/>
        <w:kinsoku w:val="0"/>
        <w:wordWrap/>
        <w:overflowPunct/>
        <w:topLinePunct w:val="0"/>
        <w:autoSpaceDE w:val="0"/>
        <w:autoSpaceDN w:val="0"/>
        <w:bidi w:val="0"/>
        <w:adjustRightInd w:val="0"/>
        <w:snapToGrid w:val="0"/>
        <w:spacing w:line="360" w:lineRule="auto"/>
        <w:ind w:firstLine="528"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2"/>
          <w:sz w:val="24"/>
          <w:szCs w:val="24"/>
          <w:highlight w:val="none"/>
        </w:rPr>
        <w:t>地点：广西政府采购云平台（</w:t>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"https://www.gcy.zfcg.gxzf.gov.cn/"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https</w:t>
      </w:r>
      <w:r>
        <w:rPr>
          <w:rFonts w:hint="eastAsia" w:ascii="宋体" w:hAnsi="宋体" w:eastAsia="宋体" w:cs="宋体"/>
          <w:color w:val="auto"/>
          <w:spacing w:val="12"/>
          <w:sz w:val="24"/>
          <w:szCs w:val="24"/>
          <w:highlight w:val="none"/>
        </w:rPr>
        <w:t>://</w:t>
      </w:r>
      <w:r>
        <w:rPr>
          <w:rFonts w:hint="eastAsia" w:ascii="宋体" w:hAnsi="宋体" w:eastAsia="宋体" w:cs="宋体"/>
          <w:color w:val="auto"/>
          <w:sz w:val="24"/>
          <w:szCs w:val="24"/>
          <w:highlight w:val="none"/>
        </w:rPr>
        <w:t>www</w:t>
      </w:r>
      <w:r>
        <w:rPr>
          <w:rFonts w:hint="eastAsia" w:ascii="宋体" w:hAnsi="宋体" w:eastAsia="宋体" w:cs="宋体"/>
          <w:color w:val="auto"/>
          <w:spacing w:val="12"/>
          <w:sz w:val="24"/>
          <w:szCs w:val="24"/>
          <w:highlight w:val="none"/>
        </w:rPr>
        <w:t>.</w:t>
      </w:r>
      <w:r>
        <w:rPr>
          <w:rFonts w:hint="eastAsia" w:ascii="宋体" w:hAnsi="宋体" w:eastAsia="宋体" w:cs="宋体"/>
          <w:color w:val="auto"/>
          <w:sz w:val="24"/>
          <w:szCs w:val="24"/>
          <w:highlight w:val="none"/>
        </w:rPr>
        <w:t>gcy</w:t>
      </w:r>
      <w:r>
        <w:rPr>
          <w:rFonts w:hint="eastAsia" w:ascii="宋体" w:hAnsi="宋体" w:eastAsia="宋体" w:cs="宋体"/>
          <w:color w:val="auto"/>
          <w:spacing w:val="12"/>
          <w:sz w:val="24"/>
          <w:szCs w:val="24"/>
          <w:highlight w:val="none"/>
        </w:rPr>
        <w:t>.</w:t>
      </w:r>
      <w:r>
        <w:rPr>
          <w:rFonts w:hint="eastAsia" w:ascii="宋体" w:hAnsi="宋体" w:eastAsia="宋体" w:cs="宋体"/>
          <w:color w:val="auto"/>
          <w:sz w:val="24"/>
          <w:szCs w:val="24"/>
          <w:highlight w:val="none"/>
        </w:rPr>
        <w:t>zfcg</w:t>
      </w:r>
      <w:r>
        <w:rPr>
          <w:rFonts w:hint="eastAsia" w:ascii="宋体" w:hAnsi="宋体" w:eastAsia="宋体" w:cs="宋体"/>
          <w:color w:val="auto"/>
          <w:spacing w:val="12"/>
          <w:sz w:val="24"/>
          <w:szCs w:val="24"/>
          <w:highlight w:val="none"/>
        </w:rPr>
        <w:t>.</w:t>
      </w:r>
      <w:r>
        <w:rPr>
          <w:rFonts w:hint="eastAsia" w:ascii="宋体" w:hAnsi="宋体" w:eastAsia="宋体" w:cs="宋体"/>
          <w:color w:val="auto"/>
          <w:sz w:val="24"/>
          <w:szCs w:val="24"/>
          <w:highlight w:val="none"/>
        </w:rPr>
        <w:t>gxzf</w:t>
      </w:r>
      <w:r>
        <w:rPr>
          <w:rFonts w:hint="eastAsia" w:ascii="宋体" w:hAnsi="宋体" w:eastAsia="宋体" w:cs="宋体"/>
          <w:color w:val="auto"/>
          <w:spacing w:val="12"/>
          <w:sz w:val="24"/>
          <w:szCs w:val="24"/>
          <w:highlight w:val="none"/>
        </w:rPr>
        <w:t>.</w:t>
      </w:r>
      <w:r>
        <w:rPr>
          <w:rFonts w:hint="eastAsia" w:ascii="宋体" w:hAnsi="宋体" w:eastAsia="宋体" w:cs="宋体"/>
          <w:color w:val="auto"/>
          <w:sz w:val="24"/>
          <w:szCs w:val="24"/>
          <w:highlight w:val="none"/>
        </w:rPr>
        <w:t>gov</w:t>
      </w:r>
      <w:r>
        <w:rPr>
          <w:rFonts w:hint="eastAsia" w:ascii="宋体" w:hAnsi="宋体" w:eastAsia="宋体" w:cs="宋体"/>
          <w:color w:val="auto"/>
          <w:spacing w:val="12"/>
          <w:sz w:val="24"/>
          <w:szCs w:val="24"/>
          <w:highlight w:val="none"/>
        </w:rPr>
        <w:t>.</w:t>
      </w:r>
      <w:r>
        <w:rPr>
          <w:rFonts w:hint="eastAsia" w:ascii="宋体" w:hAnsi="宋体" w:eastAsia="宋体" w:cs="宋体"/>
          <w:color w:val="auto"/>
          <w:sz w:val="24"/>
          <w:szCs w:val="24"/>
          <w:highlight w:val="none"/>
        </w:rPr>
        <w:t>cn</w:t>
      </w:r>
      <w:r>
        <w:rPr>
          <w:rFonts w:hint="eastAsia" w:ascii="宋体" w:hAnsi="宋体" w:eastAsia="宋体" w:cs="宋体"/>
          <w:color w:val="auto"/>
          <w:spacing w:val="12"/>
          <w:sz w:val="24"/>
          <w:szCs w:val="24"/>
          <w:highlight w:val="none"/>
        </w:rPr>
        <w:t>/</w:t>
      </w:r>
      <w:r>
        <w:rPr>
          <w:rFonts w:hint="eastAsia" w:ascii="宋体" w:hAnsi="宋体" w:eastAsia="宋体" w:cs="宋体"/>
          <w:color w:val="auto"/>
          <w:spacing w:val="12"/>
          <w:sz w:val="24"/>
          <w:szCs w:val="24"/>
          <w:highlight w:val="none"/>
        </w:rPr>
        <w:fldChar w:fldCharType="end"/>
      </w:r>
      <w:r>
        <w:rPr>
          <w:rFonts w:hint="eastAsia" w:ascii="宋体" w:hAnsi="宋体" w:eastAsia="宋体" w:cs="宋体"/>
          <w:color w:val="auto"/>
          <w:spacing w:val="12"/>
          <w:sz w:val="24"/>
          <w:szCs w:val="24"/>
          <w:highlight w:val="none"/>
        </w:rPr>
        <w:t>）</w:t>
      </w:r>
    </w:p>
    <w:p w14:paraId="65C40864">
      <w:pPr>
        <w:pStyle w:val="7"/>
        <w:keepNext w:val="0"/>
        <w:keepLines w:val="0"/>
        <w:pageBreakBefore w:val="0"/>
        <w:widowControl/>
        <w:kinsoku w:val="0"/>
        <w:wordWrap/>
        <w:overflowPunct/>
        <w:topLinePunct w:val="0"/>
        <w:autoSpaceDE w:val="0"/>
        <w:autoSpaceDN w:val="0"/>
        <w:bidi w:val="0"/>
        <w:adjustRightInd w:val="0"/>
        <w:snapToGrid w:val="0"/>
        <w:spacing w:line="360" w:lineRule="auto"/>
        <w:ind w:right="1" w:firstLine="524" w:firstLineChars="20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1"/>
          <w:sz w:val="24"/>
          <w:szCs w:val="24"/>
          <w:highlight w:val="none"/>
        </w:rPr>
        <w:t>方式：网上下载。本项目不提供纸质文件，潜在供应商需使用账号登录或者使用</w:t>
      </w:r>
      <w:r>
        <w:rPr>
          <w:rFonts w:hint="eastAsia" w:ascii="宋体" w:hAnsi="宋体" w:eastAsia="宋体" w:cs="宋体"/>
          <w:color w:val="auto"/>
          <w:sz w:val="24"/>
          <w:szCs w:val="24"/>
          <w:highlight w:val="none"/>
        </w:rPr>
        <w:t>CA</w:t>
      </w:r>
      <w:r>
        <w:rPr>
          <w:rFonts w:hint="eastAsia" w:ascii="宋体" w:hAnsi="宋体" w:eastAsia="宋体" w:cs="宋体"/>
          <w:color w:val="auto"/>
          <w:spacing w:val="-20"/>
          <w:sz w:val="24"/>
          <w:szCs w:val="24"/>
          <w:highlight w:val="none"/>
        </w:rPr>
        <w:t xml:space="preserve"> </w:t>
      </w:r>
      <w:r>
        <w:rPr>
          <w:rFonts w:hint="eastAsia" w:ascii="宋体" w:hAnsi="宋体" w:eastAsia="宋体" w:cs="宋体"/>
          <w:color w:val="auto"/>
          <w:spacing w:val="11"/>
          <w:sz w:val="24"/>
          <w:szCs w:val="24"/>
          <w:highlight w:val="none"/>
        </w:rPr>
        <w:t>登录广</w:t>
      </w:r>
      <w:r>
        <w:rPr>
          <w:rFonts w:hint="eastAsia" w:ascii="宋体" w:hAnsi="宋体" w:eastAsia="宋体" w:cs="宋体"/>
          <w:color w:val="auto"/>
          <w:spacing w:val="9"/>
          <w:sz w:val="24"/>
          <w:szCs w:val="24"/>
          <w:highlight w:val="none"/>
        </w:rPr>
        <w:t>西政府采购云平台（</w:t>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"https://www.gcy.zfcg.gxzf.gov.cn/"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https</w:t>
      </w:r>
      <w:r>
        <w:rPr>
          <w:rFonts w:hint="eastAsia" w:ascii="宋体" w:hAnsi="宋体" w:eastAsia="宋体" w:cs="宋体"/>
          <w:color w:val="auto"/>
          <w:spacing w:val="9"/>
          <w:sz w:val="24"/>
          <w:szCs w:val="24"/>
          <w:highlight w:val="none"/>
        </w:rPr>
        <w:t>://</w:t>
      </w:r>
      <w:r>
        <w:rPr>
          <w:rFonts w:hint="eastAsia" w:ascii="宋体" w:hAnsi="宋体" w:eastAsia="宋体" w:cs="宋体"/>
          <w:color w:val="auto"/>
          <w:sz w:val="24"/>
          <w:szCs w:val="24"/>
          <w:highlight w:val="none"/>
        </w:rPr>
        <w:t>www</w:t>
      </w:r>
      <w:r>
        <w:rPr>
          <w:rFonts w:hint="eastAsia" w:ascii="宋体" w:hAnsi="宋体" w:eastAsia="宋体" w:cs="宋体"/>
          <w:color w:val="auto"/>
          <w:spacing w:val="9"/>
          <w:sz w:val="24"/>
          <w:szCs w:val="24"/>
          <w:highlight w:val="none"/>
        </w:rPr>
        <w:t>.</w:t>
      </w:r>
      <w:r>
        <w:rPr>
          <w:rFonts w:hint="eastAsia" w:ascii="宋体" w:hAnsi="宋体" w:eastAsia="宋体" w:cs="宋体"/>
          <w:color w:val="auto"/>
          <w:sz w:val="24"/>
          <w:szCs w:val="24"/>
          <w:highlight w:val="none"/>
        </w:rPr>
        <w:t>gcy</w:t>
      </w:r>
      <w:r>
        <w:rPr>
          <w:rFonts w:hint="eastAsia" w:ascii="宋体" w:hAnsi="宋体" w:eastAsia="宋体" w:cs="宋体"/>
          <w:color w:val="auto"/>
          <w:spacing w:val="9"/>
          <w:sz w:val="24"/>
          <w:szCs w:val="24"/>
          <w:highlight w:val="none"/>
        </w:rPr>
        <w:t>.</w:t>
      </w:r>
      <w:r>
        <w:rPr>
          <w:rFonts w:hint="eastAsia" w:ascii="宋体" w:hAnsi="宋体" w:eastAsia="宋体" w:cs="宋体"/>
          <w:color w:val="auto"/>
          <w:sz w:val="24"/>
          <w:szCs w:val="24"/>
          <w:highlight w:val="none"/>
        </w:rPr>
        <w:t>zfcg</w:t>
      </w:r>
      <w:r>
        <w:rPr>
          <w:rFonts w:hint="eastAsia" w:ascii="宋体" w:hAnsi="宋体" w:eastAsia="宋体" w:cs="宋体"/>
          <w:color w:val="auto"/>
          <w:spacing w:val="9"/>
          <w:sz w:val="24"/>
          <w:szCs w:val="24"/>
          <w:highlight w:val="none"/>
        </w:rPr>
        <w:t>.</w:t>
      </w:r>
      <w:r>
        <w:rPr>
          <w:rFonts w:hint="eastAsia" w:ascii="宋体" w:hAnsi="宋体" w:eastAsia="宋体" w:cs="宋体"/>
          <w:color w:val="auto"/>
          <w:sz w:val="24"/>
          <w:szCs w:val="24"/>
          <w:highlight w:val="none"/>
        </w:rPr>
        <w:t>gxzf</w:t>
      </w:r>
      <w:r>
        <w:rPr>
          <w:rFonts w:hint="eastAsia" w:ascii="宋体" w:hAnsi="宋体" w:eastAsia="宋体" w:cs="宋体"/>
          <w:color w:val="auto"/>
          <w:spacing w:val="9"/>
          <w:sz w:val="24"/>
          <w:szCs w:val="24"/>
          <w:highlight w:val="none"/>
        </w:rPr>
        <w:t>.</w:t>
      </w:r>
      <w:r>
        <w:rPr>
          <w:rFonts w:hint="eastAsia" w:ascii="宋体" w:hAnsi="宋体" w:eastAsia="宋体" w:cs="宋体"/>
          <w:color w:val="auto"/>
          <w:sz w:val="24"/>
          <w:szCs w:val="24"/>
          <w:highlight w:val="none"/>
        </w:rPr>
        <w:t>gov</w:t>
      </w:r>
      <w:r>
        <w:rPr>
          <w:rFonts w:hint="eastAsia" w:ascii="宋体" w:hAnsi="宋体" w:eastAsia="宋体" w:cs="宋体"/>
          <w:color w:val="auto"/>
          <w:spacing w:val="9"/>
          <w:sz w:val="24"/>
          <w:szCs w:val="24"/>
          <w:highlight w:val="none"/>
        </w:rPr>
        <w:t>.</w:t>
      </w:r>
      <w:r>
        <w:rPr>
          <w:rFonts w:hint="eastAsia" w:ascii="宋体" w:hAnsi="宋体" w:eastAsia="宋体" w:cs="宋体"/>
          <w:color w:val="auto"/>
          <w:sz w:val="24"/>
          <w:szCs w:val="24"/>
          <w:highlight w:val="none"/>
        </w:rPr>
        <w:t>cn</w:t>
      </w:r>
      <w:r>
        <w:rPr>
          <w:rFonts w:hint="eastAsia" w:ascii="宋体" w:hAnsi="宋体" w:eastAsia="宋体" w:cs="宋体"/>
          <w:color w:val="auto"/>
          <w:spacing w:val="9"/>
          <w:sz w:val="24"/>
          <w:szCs w:val="24"/>
          <w:highlight w:val="none"/>
        </w:rPr>
        <w:t>/</w:t>
      </w:r>
      <w:r>
        <w:rPr>
          <w:rFonts w:hint="eastAsia" w:ascii="宋体" w:hAnsi="宋体" w:eastAsia="宋体" w:cs="宋体"/>
          <w:color w:val="auto"/>
          <w:spacing w:val="9"/>
          <w:sz w:val="24"/>
          <w:szCs w:val="24"/>
          <w:highlight w:val="none"/>
        </w:rPr>
        <w:fldChar w:fldCharType="end"/>
      </w:r>
      <w:r>
        <w:rPr>
          <w:rFonts w:hint="eastAsia" w:ascii="宋体" w:hAnsi="宋体" w:eastAsia="宋体" w:cs="宋体"/>
          <w:color w:val="auto"/>
          <w:spacing w:val="9"/>
          <w:sz w:val="24"/>
          <w:szCs w:val="24"/>
          <w:highlight w:val="none"/>
        </w:rPr>
        <w:t>）-进入“项目采购”应用，在获取采</w:t>
      </w:r>
      <w:r>
        <w:rPr>
          <w:rFonts w:hint="eastAsia" w:ascii="宋体" w:hAnsi="宋体" w:eastAsia="宋体" w:cs="宋体"/>
          <w:color w:val="auto"/>
          <w:spacing w:val="8"/>
          <w:sz w:val="24"/>
          <w:szCs w:val="24"/>
          <w:highlight w:val="none"/>
        </w:rPr>
        <w:t>购文件菜单中选择项目，获取竞争性谈判文件。电子响应文件</w:t>
      </w:r>
      <w:r>
        <w:rPr>
          <w:rFonts w:hint="eastAsia" w:ascii="宋体" w:hAnsi="宋体" w:eastAsia="宋体" w:cs="宋体"/>
          <w:color w:val="auto"/>
          <w:spacing w:val="7"/>
          <w:sz w:val="24"/>
          <w:szCs w:val="24"/>
          <w:highlight w:val="none"/>
        </w:rPr>
        <w:t>制作需要基于广西政府采购云平台</w:t>
      </w:r>
      <w:r>
        <w:rPr>
          <w:rFonts w:hint="eastAsia" w:ascii="宋体" w:hAnsi="宋体" w:eastAsia="宋体" w:cs="宋体"/>
          <w:color w:val="auto"/>
          <w:spacing w:val="8"/>
          <w:sz w:val="24"/>
          <w:szCs w:val="24"/>
          <w:highlight w:val="none"/>
        </w:rPr>
        <w:t>获取的谈判文件编制，通过其他方式获取谈判文件的，</w:t>
      </w:r>
      <w:r>
        <w:rPr>
          <w:rFonts w:hint="eastAsia" w:ascii="宋体" w:hAnsi="宋体" w:eastAsia="宋体" w:cs="宋体"/>
          <w:color w:val="auto"/>
          <w:spacing w:val="7"/>
          <w:sz w:val="24"/>
          <w:szCs w:val="24"/>
          <w:highlight w:val="none"/>
        </w:rPr>
        <w:t>将有可能导致供应商无法在广西政府采购</w:t>
      </w:r>
      <w:r>
        <w:rPr>
          <w:rFonts w:hint="eastAsia" w:ascii="宋体" w:hAnsi="宋体" w:eastAsia="宋体" w:cs="宋体"/>
          <w:color w:val="auto"/>
          <w:spacing w:val="8"/>
          <w:sz w:val="24"/>
          <w:szCs w:val="24"/>
          <w:highlight w:val="none"/>
        </w:rPr>
        <w:t>云平台编制及上传响应文件。</w:t>
      </w:r>
    </w:p>
    <w:p w14:paraId="3B6B8BDD">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0" w:firstLine="50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售价：0</w:t>
      </w:r>
      <w:r>
        <w:rPr>
          <w:rFonts w:hint="eastAsia" w:ascii="宋体" w:hAnsi="宋体" w:eastAsia="宋体" w:cs="宋体"/>
          <w:color w:val="auto"/>
          <w:spacing w:val="5"/>
          <w:sz w:val="24"/>
          <w:szCs w:val="24"/>
          <w:highlight w:val="none"/>
          <w:lang w:val="en-US" w:eastAsia="zh-CN"/>
        </w:rPr>
        <w:t>.00</w:t>
      </w:r>
      <w:r>
        <w:rPr>
          <w:rFonts w:hint="eastAsia" w:ascii="宋体" w:hAnsi="宋体" w:eastAsia="宋体" w:cs="宋体"/>
          <w:color w:val="auto"/>
          <w:spacing w:val="-37"/>
          <w:sz w:val="24"/>
          <w:szCs w:val="24"/>
          <w:highlight w:val="none"/>
        </w:rPr>
        <w:t xml:space="preserve"> </w:t>
      </w:r>
      <w:r>
        <w:rPr>
          <w:rFonts w:hint="eastAsia" w:ascii="宋体" w:hAnsi="宋体" w:eastAsia="宋体" w:cs="宋体"/>
          <w:color w:val="auto"/>
          <w:spacing w:val="5"/>
          <w:sz w:val="24"/>
          <w:szCs w:val="24"/>
          <w:highlight w:val="none"/>
        </w:rPr>
        <w:t>元</w:t>
      </w:r>
    </w:p>
    <w:p w14:paraId="290BE47B">
      <w:pPr>
        <w:keepNext w:val="0"/>
        <w:keepLines w:val="0"/>
        <w:pageBreakBefore w:val="0"/>
        <w:widowControl/>
        <w:kinsoku w:val="0"/>
        <w:wordWrap/>
        <w:overflowPunct/>
        <w:topLinePunct w:val="0"/>
        <w:autoSpaceDE w:val="0"/>
        <w:autoSpaceDN w:val="0"/>
        <w:bidi w:val="0"/>
        <w:adjustRightInd w:val="0"/>
        <w:snapToGrid w:val="0"/>
        <w:spacing w:line="360" w:lineRule="auto"/>
        <w:ind w:left="497"/>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四、响应文件提交</w:t>
      </w:r>
    </w:p>
    <w:p w14:paraId="0E839C3E">
      <w:pPr>
        <w:pStyle w:val="7"/>
        <w:keepNext w:val="0"/>
        <w:keepLines w:val="0"/>
        <w:pageBreakBefore w:val="0"/>
        <w:widowControl/>
        <w:kinsoku w:val="0"/>
        <w:wordWrap/>
        <w:overflowPunct/>
        <w:topLinePunct w:val="0"/>
        <w:autoSpaceDE w:val="0"/>
        <w:autoSpaceDN w:val="0"/>
        <w:bidi w:val="0"/>
        <w:adjustRightInd w:val="0"/>
        <w:snapToGrid w:val="0"/>
        <w:spacing w:line="360" w:lineRule="auto"/>
        <w:ind w:firstLine="488"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截止时间：</w:t>
      </w:r>
      <w:r>
        <w:rPr>
          <w:rFonts w:hint="eastAsia" w:cs="宋体"/>
          <w:color w:val="auto"/>
          <w:spacing w:val="2"/>
          <w:sz w:val="24"/>
          <w:szCs w:val="24"/>
          <w:highlight w:val="none"/>
          <w:u w:val="single" w:color="auto"/>
          <w:lang w:eastAsia="zh-CN"/>
        </w:rPr>
        <w:t>2026年</w:t>
      </w:r>
      <w:r>
        <w:rPr>
          <w:rFonts w:hint="eastAsia" w:cs="宋体"/>
          <w:color w:val="auto"/>
          <w:spacing w:val="2"/>
          <w:sz w:val="24"/>
          <w:szCs w:val="24"/>
          <w:highlight w:val="none"/>
          <w:u w:val="single" w:color="auto"/>
          <w:lang w:val="en-US" w:eastAsia="zh-CN"/>
        </w:rPr>
        <w:t>8</w:t>
      </w:r>
      <w:r>
        <w:rPr>
          <w:rFonts w:hint="eastAsia" w:cs="宋体"/>
          <w:color w:val="auto"/>
          <w:spacing w:val="2"/>
          <w:sz w:val="24"/>
          <w:szCs w:val="24"/>
          <w:highlight w:val="none"/>
          <w:u w:val="single" w:color="auto"/>
          <w:lang w:eastAsia="zh-CN"/>
        </w:rPr>
        <w:t>月</w:t>
      </w:r>
      <w:r>
        <w:rPr>
          <w:rFonts w:hint="eastAsia" w:cs="宋体"/>
          <w:color w:val="auto"/>
          <w:spacing w:val="2"/>
          <w:sz w:val="24"/>
          <w:szCs w:val="24"/>
          <w:highlight w:val="none"/>
          <w:u w:val="single" w:color="auto"/>
          <w:lang w:val="en-US" w:eastAsia="zh-CN"/>
        </w:rPr>
        <w:t>3</w:t>
      </w:r>
      <w:r>
        <w:rPr>
          <w:rFonts w:hint="eastAsia" w:cs="宋体"/>
          <w:color w:val="auto"/>
          <w:spacing w:val="2"/>
          <w:sz w:val="24"/>
          <w:szCs w:val="24"/>
          <w:highlight w:val="none"/>
          <w:u w:val="single" w:color="auto"/>
          <w:lang w:eastAsia="zh-CN"/>
        </w:rPr>
        <w:t>日下午14时30分</w:t>
      </w:r>
      <w:r>
        <w:rPr>
          <w:rFonts w:hint="eastAsia" w:ascii="宋体" w:hAnsi="宋体" w:eastAsia="宋体" w:cs="宋体"/>
          <w:color w:val="auto"/>
          <w:spacing w:val="2"/>
          <w:sz w:val="24"/>
          <w:szCs w:val="24"/>
          <w:highlight w:val="none"/>
        </w:rPr>
        <w:t>（北京时间）</w:t>
      </w:r>
    </w:p>
    <w:p w14:paraId="3CEFB41C">
      <w:pPr>
        <w:pStyle w:val="7"/>
        <w:keepNext w:val="0"/>
        <w:keepLines w:val="0"/>
        <w:pageBreakBefore w:val="0"/>
        <w:widowControl/>
        <w:kinsoku w:val="0"/>
        <w:wordWrap/>
        <w:overflowPunct/>
        <w:topLinePunct w:val="0"/>
        <w:autoSpaceDE w:val="0"/>
        <w:autoSpaceDN w:val="0"/>
        <w:bidi w:val="0"/>
        <w:adjustRightInd w:val="0"/>
        <w:snapToGrid w:val="0"/>
        <w:spacing w:line="360" w:lineRule="auto"/>
        <w:ind w:firstLine="528"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2"/>
          <w:sz w:val="24"/>
          <w:szCs w:val="24"/>
          <w:highlight w:val="none"/>
        </w:rPr>
        <w:t>地点：广西政府采购云平台（</w:t>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"https://www.gcy.zfcg.gxzf.gov.cn/"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https</w:t>
      </w:r>
      <w:r>
        <w:rPr>
          <w:rFonts w:hint="eastAsia" w:ascii="宋体" w:hAnsi="宋体" w:eastAsia="宋体" w:cs="宋体"/>
          <w:color w:val="auto"/>
          <w:spacing w:val="12"/>
          <w:sz w:val="24"/>
          <w:szCs w:val="24"/>
          <w:highlight w:val="none"/>
        </w:rPr>
        <w:t>://</w:t>
      </w:r>
      <w:r>
        <w:rPr>
          <w:rFonts w:hint="eastAsia" w:ascii="宋体" w:hAnsi="宋体" w:eastAsia="宋体" w:cs="宋体"/>
          <w:color w:val="auto"/>
          <w:sz w:val="24"/>
          <w:szCs w:val="24"/>
          <w:highlight w:val="none"/>
        </w:rPr>
        <w:t>www</w:t>
      </w:r>
      <w:r>
        <w:rPr>
          <w:rFonts w:hint="eastAsia" w:ascii="宋体" w:hAnsi="宋体" w:eastAsia="宋体" w:cs="宋体"/>
          <w:color w:val="auto"/>
          <w:spacing w:val="12"/>
          <w:sz w:val="24"/>
          <w:szCs w:val="24"/>
          <w:highlight w:val="none"/>
        </w:rPr>
        <w:t>.</w:t>
      </w:r>
      <w:r>
        <w:rPr>
          <w:rFonts w:hint="eastAsia" w:ascii="宋体" w:hAnsi="宋体" w:eastAsia="宋体" w:cs="宋体"/>
          <w:color w:val="auto"/>
          <w:sz w:val="24"/>
          <w:szCs w:val="24"/>
          <w:highlight w:val="none"/>
        </w:rPr>
        <w:t>gcy</w:t>
      </w:r>
      <w:r>
        <w:rPr>
          <w:rFonts w:hint="eastAsia" w:ascii="宋体" w:hAnsi="宋体" w:eastAsia="宋体" w:cs="宋体"/>
          <w:color w:val="auto"/>
          <w:spacing w:val="12"/>
          <w:sz w:val="24"/>
          <w:szCs w:val="24"/>
          <w:highlight w:val="none"/>
        </w:rPr>
        <w:t>.</w:t>
      </w:r>
      <w:r>
        <w:rPr>
          <w:rFonts w:hint="eastAsia" w:ascii="宋体" w:hAnsi="宋体" w:eastAsia="宋体" w:cs="宋体"/>
          <w:color w:val="auto"/>
          <w:sz w:val="24"/>
          <w:szCs w:val="24"/>
          <w:highlight w:val="none"/>
        </w:rPr>
        <w:t>zfcg</w:t>
      </w:r>
      <w:r>
        <w:rPr>
          <w:rFonts w:hint="eastAsia" w:ascii="宋体" w:hAnsi="宋体" w:eastAsia="宋体" w:cs="宋体"/>
          <w:color w:val="auto"/>
          <w:spacing w:val="12"/>
          <w:sz w:val="24"/>
          <w:szCs w:val="24"/>
          <w:highlight w:val="none"/>
        </w:rPr>
        <w:t>.</w:t>
      </w:r>
      <w:r>
        <w:rPr>
          <w:rFonts w:hint="eastAsia" w:ascii="宋体" w:hAnsi="宋体" w:eastAsia="宋体" w:cs="宋体"/>
          <w:color w:val="auto"/>
          <w:sz w:val="24"/>
          <w:szCs w:val="24"/>
          <w:highlight w:val="none"/>
        </w:rPr>
        <w:t>gxzf</w:t>
      </w:r>
      <w:r>
        <w:rPr>
          <w:rFonts w:hint="eastAsia" w:ascii="宋体" w:hAnsi="宋体" w:eastAsia="宋体" w:cs="宋体"/>
          <w:color w:val="auto"/>
          <w:spacing w:val="12"/>
          <w:sz w:val="24"/>
          <w:szCs w:val="24"/>
          <w:highlight w:val="none"/>
        </w:rPr>
        <w:t>.</w:t>
      </w:r>
      <w:r>
        <w:rPr>
          <w:rFonts w:hint="eastAsia" w:ascii="宋体" w:hAnsi="宋体" w:eastAsia="宋体" w:cs="宋体"/>
          <w:color w:val="auto"/>
          <w:sz w:val="24"/>
          <w:szCs w:val="24"/>
          <w:highlight w:val="none"/>
        </w:rPr>
        <w:t>gov</w:t>
      </w:r>
      <w:r>
        <w:rPr>
          <w:rFonts w:hint="eastAsia" w:ascii="宋体" w:hAnsi="宋体" w:eastAsia="宋体" w:cs="宋体"/>
          <w:color w:val="auto"/>
          <w:spacing w:val="12"/>
          <w:sz w:val="24"/>
          <w:szCs w:val="24"/>
          <w:highlight w:val="none"/>
        </w:rPr>
        <w:t>.</w:t>
      </w:r>
      <w:r>
        <w:rPr>
          <w:rFonts w:hint="eastAsia" w:ascii="宋体" w:hAnsi="宋体" w:eastAsia="宋体" w:cs="宋体"/>
          <w:color w:val="auto"/>
          <w:sz w:val="24"/>
          <w:szCs w:val="24"/>
          <w:highlight w:val="none"/>
        </w:rPr>
        <w:t>cn</w:t>
      </w:r>
      <w:r>
        <w:rPr>
          <w:rFonts w:hint="eastAsia" w:ascii="宋体" w:hAnsi="宋体" w:eastAsia="宋体" w:cs="宋体"/>
          <w:color w:val="auto"/>
          <w:spacing w:val="12"/>
          <w:sz w:val="24"/>
          <w:szCs w:val="24"/>
          <w:highlight w:val="none"/>
        </w:rPr>
        <w:t>/</w:t>
      </w:r>
      <w:r>
        <w:rPr>
          <w:rFonts w:hint="eastAsia" w:ascii="宋体" w:hAnsi="宋体" w:eastAsia="宋体" w:cs="宋体"/>
          <w:color w:val="auto"/>
          <w:spacing w:val="12"/>
          <w:sz w:val="24"/>
          <w:szCs w:val="24"/>
          <w:highlight w:val="none"/>
        </w:rPr>
        <w:fldChar w:fldCharType="end"/>
      </w:r>
      <w:r>
        <w:rPr>
          <w:rFonts w:hint="eastAsia" w:ascii="宋体" w:hAnsi="宋体" w:eastAsia="宋体" w:cs="宋体"/>
          <w:color w:val="auto"/>
          <w:spacing w:val="12"/>
          <w:sz w:val="24"/>
          <w:szCs w:val="24"/>
          <w:highlight w:val="none"/>
        </w:rPr>
        <w:t>）</w:t>
      </w:r>
    </w:p>
    <w:p w14:paraId="5BFCD371">
      <w:pPr>
        <w:keepNext w:val="0"/>
        <w:keepLines w:val="0"/>
        <w:pageBreakBefore w:val="0"/>
        <w:widowControl/>
        <w:kinsoku w:val="0"/>
        <w:wordWrap/>
        <w:overflowPunct/>
        <w:topLinePunct w:val="0"/>
        <w:autoSpaceDE w:val="0"/>
        <w:autoSpaceDN w:val="0"/>
        <w:bidi w:val="0"/>
        <w:adjustRightInd w:val="0"/>
        <w:snapToGrid w:val="0"/>
        <w:spacing w:line="360" w:lineRule="auto"/>
        <w:ind w:left="489"/>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五、开启</w:t>
      </w:r>
    </w:p>
    <w:p w14:paraId="5857706D">
      <w:pPr>
        <w:pStyle w:val="7"/>
        <w:keepNext w:val="0"/>
        <w:keepLines w:val="0"/>
        <w:pageBreakBefore w:val="0"/>
        <w:widowControl/>
        <w:kinsoku w:val="0"/>
        <w:wordWrap/>
        <w:overflowPunct/>
        <w:topLinePunct w:val="0"/>
        <w:autoSpaceDE w:val="0"/>
        <w:autoSpaceDN w:val="0"/>
        <w:bidi w:val="0"/>
        <w:adjustRightInd w:val="0"/>
        <w:snapToGrid w:val="0"/>
        <w:spacing w:line="360" w:lineRule="auto"/>
        <w:ind w:firstLine="488"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时间：</w:t>
      </w:r>
      <w:r>
        <w:rPr>
          <w:rFonts w:hint="eastAsia" w:cs="宋体"/>
          <w:b/>
          <w:bCs/>
          <w:color w:val="auto"/>
          <w:spacing w:val="2"/>
          <w:sz w:val="24"/>
          <w:szCs w:val="24"/>
          <w:highlight w:val="none"/>
          <w:u w:val="single" w:color="auto"/>
          <w:lang w:eastAsia="zh-CN"/>
        </w:rPr>
        <w:t>2026年8月3日下午14时30分</w:t>
      </w:r>
      <w:r>
        <w:rPr>
          <w:rFonts w:hint="eastAsia" w:ascii="宋体" w:hAnsi="宋体" w:eastAsia="宋体" w:cs="宋体"/>
          <w:b/>
          <w:bCs/>
          <w:color w:val="auto"/>
          <w:spacing w:val="2"/>
          <w:sz w:val="24"/>
          <w:szCs w:val="24"/>
          <w:highlight w:val="none"/>
          <w:u w:val="single" w:color="auto"/>
        </w:rPr>
        <w:t>后</w:t>
      </w:r>
      <w:r>
        <w:rPr>
          <w:rFonts w:hint="eastAsia" w:ascii="宋体" w:hAnsi="宋体" w:eastAsia="宋体" w:cs="宋体"/>
          <w:b/>
          <w:bCs/>
          <w:color w:val="auto"/>
          <w:spacing w:val="1"/>
          <w:sz w:val="24"/>
          <w:szCs w:val="24"/>
          <w:highlight w:val="none"/>
          <w:u w:val="single" w:color="auto"/>
        </w:rPr>
        <w:t>（北京时间）</w:t>
      </w:r>
    </w:p>
    <w:p w14:paraId="274B306C">
      <w:pPr>
        <w:pStyle w:val="7"/>
        <w:keepNext w:val="0"/>
        <w:keepLines w:val="0"/>
        <w:pageBreakBefore w:val="0"/>
        <w:widowControl/>
        <w:kinsoku w:val="0"/>
        <w:wordWrap/>
        <w:overflowPunct/>
        <w:topLinePunct w:val="0"/>
        <w:autoSpaceDE w:val="0"/>
        <w:autoSpaceDN w:val="0"/>
        <w:bidi w:val="0"/>
        <w:adjustRightInd w:val="0"/>
        <w:snapToGrid w:val="0"/>
        <w:spacing w:line="360" w:lineRule="auto"/>
        <w:ind w:right="1" w:firstLine="536" w:firstLineChars="20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4"/>
          <w:sz w:val="24"/>
          <w:szCs w:val="24"/>
          <w:highlight w:val="none"/>
        </w:rPr>
        <w:t>地点：广西政府采购云平台（</w:t>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"https://www.gcy.zfcg.gxzf.gov.cn/"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https</w:t>
      </w:r>
      <w:r>
        <w:rPr>
          <w:rFonts w:hint="eastAsia" w:ascii="宋体" w:hAnsi="宋体" w:eastAsia="宋体" w:cs="宋体"/>
          <w:color w:val="auto"/>
          <w:spacing w:val="14"/>
          <w:sz w:val="24"/>
          <w:szCs w:val="24"/>
          <w:highlight w:val="none"/>
        </w:rPr>
        <w:t>://</w:t>
      </w:r>
      <w:r>
        <w:rPr>
          <w:rFonts w:hint="eastAsia" w:ascii="宋体" w:hAnsi="宋体" w:eastAsia="宋体" w:cs="宋体"/>
          <w:color w:val="auto"/>
          <w:sz w:val="24"/>
          <w:szCs w:val="24"/>
          <w:highlight w:val="none"/>
        </w:rPr>
        <w:t>www</w:t>
      </w:r>
      <w:r>
        <w:rPr>
          <w:rFonts w:hint="eastAsia" w:ascii="宋体" w:hAnsi="宋体" w:eastAsia="宋体" w:cs="宋体"/>
          <w:color w:val="auto"/>
          <w:spacing w:val="14"/>
          <w:sz w:val="24"/>
          <w:szCs w:val="24"/>
          <w:highlight w:val="none"/>
        </w:rPr>
        <w:t>.</w:t>
      </w:r>
      <w:r>
        <w:rPr>
          <w:rFonts w:hint="eastAsia" w:ascii="宋体" w:hAnsi="宋体" w:eastAsia="宋体" w:cs="宋体"/>
          <w:color w:val="auto"/>
          <w:sz w:val="24"/>
          <w:szCs w:val="24"/>
          <w:highlight w:val="none"/>
        </w:rPr>
        <w:t>gcy</w:t>
      </w:r>
      <w:r>
        <w:rPr>
          <w:rFonts w:hint="eastAsia" w:ascii="宋体" w:hAnsi="宋体" w:eastAsia="宋体" w:cs="宋体"/>
          <w:color w:val="auto"/>
          <w:spacing w:val="14"/>
          <w:sz w:val="24"/>
          <w:szCs w:val="24"/>
          <w:highlight w:val="none"/>
        </w:rPr>
        <w:t>.</w:t>
      </w:r>
      <w:r>
        <w:rPr>
          <w:rFonts w:hint="eastAsia" w:ascii="宋体" w:hAnsi="宋体" w:eastAsia="宋体" w:cs="宋体"/>
          <w:color w:val="auto"/>
          <w:sz w:val="24"/>
          <w:szCs w:val="24"/>
          <w:highlight w:val="none"/>
        </w:rPr>
        <w:t>zfcg</w:t>
      </w:r>
      <w:r>
        <w:rPr>
          <w:rFonts w:hint="eastAsia" w:ascii="宋体" w:hAnsi="宋体" w:eastAsia="宋体" w:cs="宋体"/>
          <w:color w:val="auto"/>
          <w:spacing w:val="14"/>
          <w:sz w:val="24"/>
          <w:szCs w:val="24"/>
          <w:highlight w:val="none"/>
        </w:rPr>
        <w:t>.</w:t>
      </w:r>
      <w:r>
        <w:rPr>
          <w:rFonts w:hint="eastAsia" w:ascii="宋体" w:hAnsi="宋体" w:eastAsia="宋体" w:cs="宋体"/>
          <w:color w:val="auto"/>
          <w:sz w:val="24"/>
          <w:szCs w:val="24"/>
          <w:highlight w:val="none"/>
        </w:rPr>
        <w:t>gxzf</w:t>
      </w:r>
      <w:r>
        <w:rPr>
          <w:rFonts w:hint="eastAsia" w:ascii="宋体" w:hAnsi="宋体" w:eastAsia="宋体" w:cs="宋体"/>
          <w:color w:val="auto"/>
          <w:spacing w:val="14"/>
          <w:sz w:val="24"/>
          <w:szCs w:val="24"/>
          <w:highlight w:val="none"/>
        </w:rPr>
        <w:t>.</w:t>
      </w:r>
      <w:r>
        <w:rPr>
          <w:rFonts w:hint="eastAsia" w:ascii="宋体" w:hAnsi="宋体" w:eastAsia="宋体" w:cs="宋体"/>
          <w:color w:val="auto"/>
          <w:sz w:val="24"/>
          <w:szCs w:val="24"/>
          <w:highlight w:val="none"/>
        </w:rPr>
        <w:t>gov</w:t>
      </w:r>
      <w:r>
        <w:rPr>
          <w:rFonts w:hint="eastAsia" w:ascii="宋体" w:hAnsi="宋体" w:eastAsia="宋体" w:cs="宋体"/>
          <w:color w:val="auto"/>
          <w:spacing w:val="13"/>
          <w:sz w:val="24"/>
          <w:szCs w:val="24"/>
          <w:highlight w:val="none"/>
        </w:rPr>
        <w:t>.</w:t>
      </w:r>
      <w:r>
        <w:rPr>
          <w:rFonts w:hint="eastAsia" w:ascii="宋体" w:hAnsi="宋体" w:eastAsia="宋体" w:cs="宋体"/>
          <w:color w:val="auto"/>
          <w:sz w:val="24"/>
          <w:szCs w:val="24"/>
          <w:highlight w:val="none"/>
        </w:rPr>
        <w:t>cn</w:t>
      </w:r>
      <w:r>
        <w:rPr>
          <w:rFonts w:hint="eastAsia" w:ascii="宋体" w:hAnsi="宋体" w:eastAsia="宋体" w:cs="宋体"/>
          <w:color w:val="auto"/>
          <w:spacing w:val="13"/>
          <w:sz w:val="24"/>
          <w:szCs w:val="24"/>
          <w:highlight w:val="none"/>
        </w:rPr>
        <w:t>/</w:t>
      </w:r>
      <w:r>
        <w:rPr>
          <w:rFonts w:hint="eastAsia" w:ascii="宋体" w:hAnsi="宋体" w:eastAsia="宋体" w:cs="宋体"/>
          <w:color w:val="auto"/>
          <w:spacing w:val="13"/>
          <w:sz w:val="24"/>
          <w:szCs w:val="24"/>
          <w:highlight w:val="none"/>
        </w:rPr>
        <w:fldChar w:fldCharType="end"/>
      </w:r>
      <w:r>
        <w:rPr>
          <w:rFonts w:hint="eastAsia" w:ascii="宋体" w:hAnsi="宋体" w:eastAsia="宋体" w:cs="宋体"/>
          <w:color w:val="auto"/>
          <w:spacing w:val="-6"/>
          <w:sz w:val="24"/>
          <w:szCs w:val="24"/>
          <w:highlight w:val="none"/>
        </w:rPr>
        <w:t>）（</w:t>
      </w:r>
      <w:r>
        <w:rPr>
          <w:rFonts w:hint="eastAsia" w:ascii="宋体" w:hAnsi="宋体" w:eastAsia="宋体" w:cs="宋体"/>
          <w:color w:val="auto"/>
          <w:spacing w:val="13"/>
          <w:sz w:val="24"/>
          <w:szCs w:val="24"/>
          <w:highlight w:val="none"/>
        </w:rPr>
        <w:t>供应商应派法定代</w:t>
      </w:r>
      <w:r>
        <w:rPr>
          <w:rFonts w:hint="eastAsia" w:ascii="宋体" w:hAnsi="宋体" w:eastAsia="宋体" w:cs="宋体"/>
          <w:color w:val="auto"/>
          <w:spacing w:val="8"/>
          <w:sz w:val="24"/>
          <w:szCs w:val="24"/>
          <w:highlight w:val="none"/>
        </w:rPr>
        <w:t>表人或委托代理人准时在线出席电子开评标会议，随时</w:t>
      </w:r>
      <w:r>
        <w:rPr>
          <w:rFonts w:hint="eastAsia" w:ascii="宋体" w:hAnsi="宋体" w:eastAsia="宋体" w:cs="宋体"/>
          <w:color w:val="auto"/>
          <w:spacing w:val="7"/>
          <w:sz w:val="24"/>
          <w:szCs w:val="24"/>
          <w:highlight w:val="none"/>
        </w:rPr>
        <w:t>关注开评标进度，如在开评标过程中有电</w:t>
      </w:r>
      <w:r>
        <w:rPr>
          <w:rFonts w:hint="eastAsia" w:ascii="宋体" w:hAnsi="宋体" w:eastAsia="宋体" w:cs="宋体"/>
          <w:color w:val="auto"/>
          <w:spacing w:val="9"/>
          <w:sz w:val="24"/>
          <w:szCs w:val="24"/>
          <w:highlight w:val="none"/>
        </w:rPr>
        <w:t>子询标，应在规定的时间内对电子询标函进行澄</w:t>
      </w:r>
      <w:r>
        <w:rPr>
          <w:rFonts w:hint="eastAsia" w:ascii="宋体" w:hAnsi="宋体" w:eastAsia="宋体" w:cs="宋体"/>
          <w:color w:val="auto"/>
          <w:spacing w:val="8"/>
          <w:sz w:val="24"/>
          <w:szCs w:val="24"/>
          <w:highlight w:val="none"/>
        </w:rPr>
        <w:t>清回复）。</w:t>
      </w:r>
    </w:p>
    <w:p w14:paraId="6F560F24">
      <w:pPr>
        <w:keepNext w:val="0"/>
        <w:keepLines w:val="0"/>
        <w:pageBreakBefore w:val="0"/>
        <w:widowControl/>
        <w:kinsoku w:val="0"/>
        <w:wordWrap/>
        <w:overflowPunct/>
        <w:topLinePunct w:val="0"/>
        <w:autoSpaceDE w:val="0"/>
        <w:autoSpaceDN w:val="0"/>
        <w:bidi w:val="0"/>
        <w:adjustRightInd w:val="0"/>
        <w:snapToGrid w:val="0"/>
        <w:spacing w:line="360" w:lineRule="auto"/>
        <w:ind w:left="49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六、公告期限</w:t>
      </w:r>
    </w:p>
    <w:p w14:paraId="28345865">
      <w:pPr>
        <w:pStyle w:val="7"/>
        <w:keepNext w:val="0"/>
        <w:keepLines w:val="0"/>
        <w:pageBreakBefore w:val="0"/>
        <w:widowControl/>
        <w:kinsoku w:val="0"/>
        <w:wordWrap/>
        <w:overflowPunct/>
        <w:topLinePunct w:val="0"/>
        <w:autoSpaceDE w:val="0"/>
        <w:autoSpaceDN w:val="0"/>
        <w:bidi w:val="0"/>
        <w:adjustRightInd w:val="0"/>
        <w:snapToGrid w:val="0"/>
        <w:spacing w:line="360" w:lineRule="auto"/>
        <w:ind w:firstLine="496"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自本公告发布之日起3个工作日。</w:t>
      </w:r>
    </w:p>
    <w:p w14:paraId="7141BE3F">
      <w:pPr>
        <w:keepNext w:val="0"/>
        <w:keepLines w:val="0"/>
        <w:pageBreakBefore w:val="0"/>
        <w:widowControl/>
        <w:kinsoku w:val="0"/>
        <w:wordWrap/>
        <w:overflowPunct/>
        <w:topLinePunct w:val="0"/>
        <w:autoSpaceDE w:val="0"/>
        <w:autoSpaceDN w:val="0"/>
        <w:bidi w:val="0"/>
        <w:adjustRightInd w:val="0"/>
        <w:snapToGrid w:val="0"/>
        <w:spacing w:line="360" w:lineRule="auto"/>
        <w:ind w:left="481"/>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七、其他补充事宜</w:t>
      </w:r>
    </w:p>
    <w:p w14:paraId="224A2FDE">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437"/>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1.网上查询地址</w:t>
      </w:r>
    </w:p>
    <w:p w14:paraId="0ADB7D03">
      <w:pPr>
        <w:pStyle w:val="7"/>
        <w:keepNext w:val="0"/>
        <w:keepLines w:val="0"/>
        <w:pageBreakBefore w:val="0"/>
        <w:widowControl/>
        <w:kinsoku w:val="0"/>
        <w:wordWrap/>
        <w:overflowPunct/>
        <w:topLinePunct w:val="0"/>
        <w:autoSpaceDE w:val="0"/>
        <w:autoSpaceDN w:val="0"/>
        <w:bidi w:val="0"/>
        <w:adjustRightInd w:val="0"/>
        <w:snapToGrid w:val="0"/>
        <w:spacing w:line="360" w:lineRule="auto"/>
        <w:ind w:right="3" w:firstLine="472" w:firstLineChars="200"/>
        <w:textAlignment w:val="baseline"/>
        <w:rPr>
          <w:rFonts w:hint="default" w:ascii="宋体" w:hAnsi="宋体" w:eastAsia="宋体" w:cs="宋体"/>
          <w:color w:val="auto"/>
          <w:sz w:val="24"/>
          <w:szCs w:val="24"/>
          <w:highlight w:val="none"/>
          <w:lang w:val="en-US" w:eastAsia="zh-CN"/>
        </w:rPr>
      </w:pPr>
      <w:r>
        <w:rPr>
          <w:rFonts w:hint="eastAsia" w:ascii="宋体" w:hAnsi="宋体" w:eastAsia="宋体" w:cs="宋体"/>
          <w:color w:val="auto"/>
          <w:spacing w:val="-2"/>
          <w:sz w:val="24"/>
          <w:szCs w:val="24"/>
          <w:highlight w:val="none"/>
        </w:rPr>
        <w:t>中 国</w:t>
      </w:r>
      <w:r>
        <w:rPr>
          <w:rFonts w:hint="eastAsia" w:ascii="宋体" w:hAnsi="宋体" w:eastAsia="宋体" w:cs="宋体"/>
          <w:color w:val="auto"/>
          <w:spacing w:val="-30"/>
          <w:sz w:val="24"/>
          <w:szCs w:val="24"/>
          <w:highlight w:val="none"/>
        </w:rPr>
        <w:t xml:space="preserve"> </w:t>
      </w:r>
      <w:r>
        <w:rPr>
          <w:rFonts w:hint="eastAsia" w:ascii="宋体" w:hAnsi="宋体" w:eastAsia="宋体" w:cs="宋体"/>
          <w:color w:val="auto"/>
          <w:spacing w:val="-2"/>
          <w:sz w:val="24"/>
          <w:szCs w:val="24"/>
          <w:highlight w:val="none"/>
        </w:rPr>
        <w:t>政</w:t>
      </w:r>
      <w:r>
        <w:rPr>
          <w:rFonts w:hint="eastAsia" w:ascii="宋体" w:hAnsi="宋体" w:eastAsia="宋体" w:cs="宋体"/>
          <w:color w:val="auto"/>
          <w:spacing w:val="-29"/>
          <w:sz w:val="24"/>
          <w:szCs w:val="24"/>
          <w:highlight w:val="none"/>
        </w:rPr>
        <w:t xml:space="preserve"> </w:t>
      </w:r>
      <w:r>
        <w:rPr>
          <w:rFonts w:hint="eastAsia" w:ascii="宋体" w:hAnsi="宋体" w:eastAsia="宋体" w:cs="宋体"/>
          <w:color w:val="auto"/>
          <w:spacing w:val="-2"/>
          <w:sz w:val="24"/>
          <w:szCs w:val="24"/>
          <w:highlight w:val="none"/>
        </w:rPr>
        <w:t>府</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2"/>
          <w:sz w:val="24"/>
          <w:szCs w:val="24"/>
          <w:highlight w:val="none"/>
        </w:rPr>
        <w:t>采</w:t>
      </w:r>
      <w:r>
        <w:rPr>
          <w:rFonts w:hint="eastAsia" w:ascii="宋体" w:hAnsi="宋体" w:eastAsia="宋体" w:cs="宋体"/>
          <w:color w:val="auto"/>
          <w:spacing w:val="-31"/>
          <w:sz w:val="24"/>
          <w:szCs w:val="24"/>
          <w:highlight w:val="none"/>
        </w:rPr>
        <w:t xml:space="preserve"> </w:t>
      </w:r>
      <w:r>
        <w:rPr>
          <w:rFonts w:hint="eastAsia" w:ascii="宋体" w:hAnsi="宋体" w:eastAsia="宋体" w:cs="宋体"/>
          <w:color w:val="auto"/>
          <w:spacing w:val="-2"/>
          <w:sz w:val="24"/>
          <w:szCs w:val="24"/>
          <w:highlight w:val="none"/>
        </w:rPr>
        <w:t>购 网</w:t>
      </w:r>
      <w:r>
        <w:rPr>
          <w:rFonts w:hint="eastAsia" w:ascii="宋体" w:hAnsi="宋体" w:eastAsia="宋体" w:cs="宋体"/>
          <w:color w:val="auto"/>
          <w:spacing w:val="-33"/>
          <w:sz w:val="24"/>
          <w:szCs w:val="24"/>
          <w:highlight w:val="none"/>
        </w:rPr>
        <w:t xml:space="preserve"> </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"http://www.ccgp.gov.cn"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pacing w:val="-2"/>
          <w:sz w:val="24"/>
          <w:szCs w:val="24"/>
          <w:highlight w:val="none"/>
        </w:rPr>
        <w:t>http://www.ccgp.g</w:t>
      </w:r>
      <w:r>
        <w:rPr>
          <w:rFonts w:hint="eastAsia" w:ascii="宋体" w:hAnsi="宋体" w:eastAsia="宋体" w:cs="宋体"/>
          <w:color w:val="auto"/>
          <w:spacing w:val="-3"/>
          <w:sz w:val="24"/>
          <w:szCs w:val="24"/>
          <w:highlight w:val="none"/>
        </w:rPr>
        <w:t>ov.cn</w:t>
      </w:r>
      <w:r>
        <w:rPr>
          <w:rFonts w:hint="eastAsia" w:ascii="宋体" w:hAnsi="宋体" w:eastAsia="宋体" w:cs="宋体"/>
          <w:color w:val="auto"/>
          <w:spacing w:val="-3"/>
          <w:sz w:val="24"/>
          <w:szCs w:val="24"/>
          <w:highlight w:val="none"/>
        </w:rPr>
        <w:fldChar w:fldCharType="end"/>
      </w:r>
      <w:r>
        <w:rPr>
          <w:rFonts w:hint="eastAsia" w:ascii="宋体" w:hAnsi="宋体" w:eastAsia="宋体" w:cs="宋体"/>
          <w:color w:val="auto"/>
          <w:spacing w:val="-3"/>
          <w:sz w:val="24"/>
          <w:szCs w:val="24"/>
          <w:highlight w:val="none"/>
        </w:rPr>
        <w:t xml:space="preserve"> ） 、</w:t>
      </w:r>
      <w:r>
        <w:rPr>
          <w:rFonts w:hint="eastAsia" w:ascii="宋体" w:hAnsi="宋体" w:eastAsia="宋体" w:cs="宋体"/>
          <w:color w:val="auto"/>
          <w:spacing w:val="-24"/>
          <w:sz w:val="24"/>
          <w:szCs w:val="24"/>
          <w:highlight w:val="none"/>
        </w:rPr>
        <w:t xml:space="preserve"> </w:t>
      </w:r>
      <w:r>
        <w:rPr>
          <w:rFonts w:hint="eastAsia" w:ascii="宋体" w:hAnsi="宋体" w:eastAsia="宋体" w:cs="宋体"/>
          <w:color w:val="auto"/>
          <w:spacing w:val="-3"/>
          <w:sz w:val="24"/>
          <w:szCs w:val="24"/>
          <w:highlight w:val="none"/>
        </w:rPr>
        <w:t>广</w:t>
      </w:r>
      <w:r>
        <w:rPr>
          <w:rFonts w:hint="eastAsia" w:ascii="宋体" w:hAnsi="宋体" w:eastAsia="宋体" w:cs="宋体"/>
          <w:color w:val="auto"/>
          <w:spacing w:val="-22"/>
          <w:sz w:val="24"/>
          <w:szCs w:val="24"/>
          <w:highlight w:val="none"/>
        </w:rPr>
        <w:t xml:space="preserve"> </w:t>
      </w:r>
      <w:r>
        <w:rPr>
          <w:rFonts w:hint="eastAsia" w:ascii="宋体" w:hAnsi="宋体" w:eastAsia="宋体" w:cs="宋体"/>
          <w:color w:val="auto"/>
          <w:spacing w:val="-3"/>
          <w:sz w:val="24"/>
          <w:szCs w:val="24"/>
          <w:highlight w:val="none"/>
        </w:rPr>
        <w:t>西</w:t>
      </w:r>
      <w:r>
        <w:rPr>
          <w:rFonts w:hint="eastAsia" w:ascii="宋体" w:hAnsi="宋体" w:eastAsia="宋体" w:cs="宋体"/>
          <w:color w:val="auto"/>
          <w:spacing w:val="-27"/>
          <w:sz w:val="24"/>
          <w:szCs w:val="24"/>
          <w:highlight w:val="none"/>
        </w:rPr>
        <w:t xml:space="preserve"> </w:t>
      </w:r>
      <w:r>
        <w:rPr>
          <w:rFonts w:hint="eastAsia" w:ascii="宋体" w:hAnsi="宋体" w:eastAsia="宋体" w:cs="宋体"/>
          <w:color w:val="auto"/>
          <w:spacing w:val="-3"/>
          <w:sz w:val="24"/>
          <w:szCs w:val="24"/>
          <w:highlight w:val="none"/>
        </w:rPr>
        <w:t>壮</w:t>
      </w:r>
      <w:r>
        <w:rPr>
          <w:rFonts w:hint="eastAsia" w:ascii="宋体" w:hAnsi="宋体" w:eastAsia="宋体" w:cs="宋体"/>
          <w:color w:val="auto"/>
          <w:spacing w:val="-31"/>
          <w:sz w:val="24"/>
          <w:szCs w:val="24"/>
          <w:highlight w:val="none"/>
        </w:rPr>
        <w:t xml:space="preserve"> </w:t>
      </w:r>
      <w:r>
        <w:rPr>
          <w:rFonts w:hint="eastAsia" w:ascii="宋体" w:hAnsi="宋体" w:eastAsia="宋体" w:cs="宋体"/>
          <w:color w:val="auto"/>
          <w:spacing w:val="-3"/>
          <w:sz w:val="24"/>
          <w:szCs w:val="24"/>
          <w:highlight w:val="none"/>
        </w:rPr>
        <w:t>族 自</w:t>
      </w:r>
      <w:r>
        <w:rPr>
          <w:rFonts w:hint="eastAsia" w:ascii="宋体" w:hAnsi="宋体" w:eastAsia="宋体" w:cs="宋体"/>
          <w:color w:val="auto"/>
          <w:spacing w:val="-24"/>
          <w:sz w:val="24"/>
          <w:szCs w:val="24"/>
          <w:highlight w:val="none"/>
        </w:rPr>
        <w:t xml:space="preserve"> </w:t>
      </w:r>
      <w:r>
        <w:rPr>
          <w:rFonts w:hint="eastAsia" w:ascii="宋体" w:hAnsi="宋体" w:eastAsia="宋体" w:cs="宋体"/>
          <w:color w:val="auto"/>
          <w:spacing w:val="-3"/>
          <w:sz w:val="24"/>
          <w:szCs w:val="24"/>
          <w:highlight w:val="none"/>
        </w:rPr>
        <w:t>治 区</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3"/>
          <w:sz w:val="24"/>
          <w:szCs w:val="24"/>
          <w:highlight w:val="none"/>
        </w:rPr>
        <w:t>政</w:t>
      </w:r>
      <w:r>
        <w:rPr>
          <w:rFonts w:hint="eastAsia" w:ascii="宋体" w:hAnsi="宋体" w:eastAsia="宋体" w:cs="宋体"/>
          <w:color w:val="auto"/>
          <w:spacing w:val="-31"/>
          <w:sz w:val="24"/>
          <w:szCs w:val="24"/>
          <w:highlight w:val="none"/>
        </w:rPr>
        <w:t xml:space="preserve"> </w:t>
      </w:r>
      <w:r>
        <w:rPr>
          <w:rFonts w:hint="eastAsia" w:ascii="宋体" w:hAnsi="宋体" w:eastAsia="宋体" w:cs="宋体"/>
          <w:color w:val="auto"/>
          <w:spacing w:val="-3"/>
          <w:sz w:val="24"/>
          <w:szCs w:val="24"/>
          <w:highlight w:val="none"/>
        </w:rPr>
        <w:t>府</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3"/>
          <w:sz w:val="24"/>
          <w:szCs w:val="24"/>
          <w:highlight w:val="none"/>
        </w:rPr>
        <w:t>采</w:t>
      </w:r>
      <w:r>
        <w:rPr>
          <w:rFonts w:hint="eastAsia" w:ascii="宋体" w:hAnsi="宋体" w:eastAsia="宋体" w:cs="宋体"/>
          <w:color w:val="auto"/>
          <w:spacing w:val="-29"/>
          <w:sz w:val="24"/>
          <w:szCs w:val="24"/>
          <w:highlight w:val="none"/>
        </w:rPr>
        <w:t xml:space="preserve"> </w:t>
      </w:r>
      <w:r>
        <w:rPr>
          <w:rFonts w:hint="eastAsia" w:ascii="宋体" w:hAnsi="宋体" w:eastAsia="宋体" w:cs="宋体"/>
          <w:color w:val="auto"/>
          <w:spacing w:val="-3"/>
          <w:sz w:val="24"/>
          <w:szCs w:val="24"/>
          <w:highlight w:val="none"/>
        </w:rPr>
        <w:t>购 网</w:t>
      </w:r>
      <w:r>
        <w:rPr>
          <w:rFonts w:hint="eastAsia" w:ascii="宋体" w:hAnsi="宋体" w:eastAsia="宋体" w:cs="宋体"/>
          <w:color w:val="auto"/>
          <w:spacing w:val="13"/>
          <w:sz w:val="24"/>
          <w:szCs w:val="24"/>
          <w:highlight w:val="none"/>
        </w:rPr>
        <w:t>（</w:t>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"http://zfcg.gxzf.gov.cn"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http</w:t>
      </w:r>
      <w:r>
        <w:rPr>
          <w:rFonts w:hint="eastAsia" w:ascii="宋体" w:hAnsi="宋体" w:eastAsia="宋体" w:cs="宋体"/>
          <w:color w:val="auto"/>
          <w:spacing w:val="13"/>
          <w:sz w:val="24"/>
          <w:szCs w:val="24"/>
          <w:highlight w:val="none"/>
        </w:rPr>
        <w:t>://</w:t>
      </w:r>
      <w:r>
        <w:rPr>
          <w:rFonts w:hint="eastAsia" w:ascii="宋体" w:hAnsi="宋体" w:eastAsia="宋体" w:cs="宋体"/>
          <w:color w:val="auto"/>
          <w:sz w:val="24"/>
          <w:szCs w:val="24"/>
          <w:highlight w:val="none"/>
        </w:rPr>
        <w:t>zfcg</w:t>
      </w:r>
      <w:r>
        <w:rPr>
          <w:rFonts w:hint="eastAsia" w:ascii="宋体" w:hAnsi="宋体" w:eastAsia="宋体" w:cs="宋体"/>
          <w:color w:val="auto"/>
          <w:spacing w:val="13"/>
          <w:sz w:val="24"/>
          <w:szCs w:val="24"/>
          <w:highlight w:val="none"/>
        </w:rPr>
        <w:t>.</w:t>
      </w:r>
      <w:r>
        <w:rPr>
          <w:rFonts w:hint="eastAsia" w:ascii="宋体" w:hAnsi="宋体" w:eastAsia="宋体" w:cs="宋体"/>
          <w:color w:val="auto"/>
          <w:sz w:val="24"/>
          <w:szCs w:val="24"/>
          <w:highlight w:val="none"/>
        </w:rPr>
        <w:t>gxzf</w:t>
      </w:r>
      <w:r>
        <w:rPr>
          <w:rFonts w:hint="eastAsia" w:ascii="宋体" w:hAnsi="宋体" w:eastAsia="宋体" w:cs="宋体"/>
          <w:color w:val="auto"/>
          <w:spacing w:val="13"/>
          <w:sz w:val="24"/>
          <w:szCs w:val="24"/>
          <w:highlight w:val="none"/>
        </w:rPr>
        <w:t>.</w:t>
      </w:r>
      <w:r>
        <w:rPr>
          <w:rFonts w:hint="eastAsia" w:ascii="宋体" w:hAnsi="宋体" w:eastAsia="宋体" w:cs="宋体"/>
          <w:color w:val="auto"/>
          <w:sz w:val="24"/>
          <w:szCs w:val="24"/>
          <w:highlight w:val="none"/>
        </w:rPr>
        <w:t>gov</w:t>
      </w:r>
      <w:r>
        <w:rPr>
          <w:rFonts w:hint="eastAsia" w:ascii="宋体" w:hAnsi="宋体" w:eastAsia="宋体" w:cs="宋体"/>
          <w:color w:val="auto"/>
          <w:spacing w:val="13"/>
          <w:sz w:val="24"/>
          <w:szCs w:val="24"/>
          <w:highlight w:val="none"/>
        </w:rPr>
        <w:t>.</w:t>
      </w:r>
      <w:r>
        <w:rPr>
          <w:rFonts w:hint="eastAsia" w:ascii="宋体" w:hAnsi="宋体" w:eastAsia="宋体" w:cs="宋体"/>
          <w:color w:val="auto"/>
          <w:sz w:val="24"/>
          <w:szCs w:val="24"/>
          <w:highlight w:val="none"/>
        </w:rPr>
        <w:t>cn</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pacing w:val="13"/>
          <w:sz w:val="24"/>
          <w:szCs w:val="24"/>
          <w:highlight w:val="none"/>
        </w:rPr>
        <w:t>）</w:t>
      </w:r>
      <w:r>
        <w:rPr>
          <w:rFonts w:hint="eastAsia" w:cs="宋体"/>
          <w:color w:val="auto"/>
          <w:spacing w:val="13"/>
          <w:sz w:val="24"/>
          <w:szCs w:val="24"/>
          <w:highlight w:val="none"/>
          <w:lang w:eastAsia="zh-CN"/>
        </w:rPr>
        <w:t>。</w:t>
      </w:r>
    </w:p>
    <w:p w14:paraId="22B4982C">
      <w:pPr>
        <w:pStyle w:val="7"/>
        <w:keepNext w:val="0"/>
        <w:keepLines w:val="0"/>
        <w:pageBreakBefore w:val="0"/>
        <w:widowControl/>
        <w:kinsoku w:val="0"/>
        <w:wordWrap/>
        <w:overflowPunct/>
        <w:topLinePunct w:val="0"/>
        <w:autoSpaceDE w:val="0"/>
        <w:autoSpaceDN w:val="0"/>
        <w:bidi w:val="0"/>
        <w:adjustRightInd w:val="0"/>
        <w:snapToGrid w:val="0"/>
        <w:spacing w:line="360" w:lineRule="auto"/>
        <w:ind w:firstLine="512"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2.本项目需要落实的政府采购政策</w:t>
      </w:r>
    </w:p>
    <w:p w14:paraId="487BCD4C">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431"/>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（1）政府采购促进中小企业发展。</w:t>
      </w:r>
    </w:p>
    <w:p w14:paraId="5063555C">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431"/>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（2）政府采购支持采用本国产品的政策。</w:t>
      </w:r>
    </w:p>
    <w:p w14:paraId="2E7F13B8">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431"/>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（3）强制采购节能产品；优先采购节能产</w:t>
      </w:r>
      <w:r>
        <w:rPr>
          <w:rFonts w:hint="eastAsia" w:ascii="宋体" w:hAnsi="宋体" w:eastAsia="宋体" w:cs="宋体"/>
          <w:color w:val="auto"/>
          <w:spacing w:val="8"/>
          <w:sz w:val="24"/>
          <w:szCs w:val="24"/>
          <w:highlight w:val="none"/>
        </w:rPr>
        <w:t>品、环境标志产品。</w:t>
      </w:r>
    </w:p>
    <w:p w14:paraId="5747EF06">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431"/>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（4）政府采购促进残疾人就业政策。</w:t>
      </w:r>
    </w:p>
    <w:p w14:paraId="0F0FE343">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431"/>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（5）政府采购支持监狱企业发展。</w:t>
      </w:r>
    </w:p>
    <w:p w14:paraId="6CB9A2CE">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425"/>
        <w:textAlignment w:val="baseline"/>
        <w:rPr>
          <w:rFonts w:hint="eastAsia" w:ascii="宋体" w:hAnsi="宋体" w:eastAsia="宋体" w:cs="宋体"/>
          <w:color w:val="auto"/>
          <w:spacing w:val="8"/>
          <w:sz w:val="24"/>
          <w:szCs w:val="24"/>
          <w:highlight w:val="none"/>
        </w:rPr>
      </w:pPr>
      <w:r>
        <w:rPr>
          <w:rFonts w:hint="eastAsia" w:ascii="宋体" w:hAnsi="宋体" w:eastAsia="宋体" w:cs="宋体"/>
          <w:color w:val="auto"/>
          <w:spacing w:val="8"/>
          <w:sz w:val="24"/>
          <w:szCs w:val="24"/>
          <w:highlight w:val="none"/>
        </w:rPr>
        <w:t>3.竞标保证金：</w:t>
      </w:r>
    </w:p>
    <w:p w14:paraId="10BC7125">
      <w:pPr>
        <w:pStyle w:val="7"/>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color w:val="auto"/>
          <w:sz w:val="24"/>
          <w:szCs w:val="24"/>
          <w:highlight w:val="none"/>
        </w:rPr>
      </w:pPr>
      <w:r>
        <w:rPr>
          <w:rFonts w:hint="eastAsia" w:cs="宋体"/>
          <w:color w:val="auto"/>
          <w:sz w:val="24"/>
          <w:szCs w:val="24"/>
          <w:highlight w:val="none"/>
          <w:lang w:eastAsia="zh-CN"/>
        </w:rPr>
        <w:t>竞谈</w:t>
      </w:r>
      <w:r>
        <w:rPr>
          <w:rFonts w:hint="eastAsia" w:ascii="宋体" w:hAnsi="宋体" w:eastAsia="宋体" w:cs="宋体"/>
          <w:color w:val="auto"/>
          <w:sz w:val="24"/>
          <w:szCs w:val="24"/>
          <w:highlight w:val="none"/>
        </w:rPr>
        <w:t>保证金（人民币）：</w:t>
      </w:r>
      <w:r>
        <w:rPr>
          <w:rFonts w:hint="eastAsia" w:cs="宋体"/>
          <w:b w:val="0"/>
          <w:bCs w:val="0"/>
          <w:color w:val="auto"/>
          <w:sz w:val="24"/>
          <w:szCs w:val="24"/>
          <w:highlight w:val="none"/>
          <w:lang w:eastAsia="zh-CN"/>
        </w:rPr>
        <w:t>伍仟元整（¥5000.00元）</w:t>
      </w:r>
    </w:p>
    <w:p w14:paraId="66E5C6B6">
      <w:pPr>
        <w:pStyle w:val="7"/>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color w:val="auto"/>
          <w:sz w:val="24"/>
          <w:szCs w:val="24"/>
          <w:highlight w:val="none"/>
        </w:rPr>
      </w:pPr>
      <w:r>
        <w:rPr>
          <w:rFonts w:hint="eastAsia" w:cs="宋体"/>
          <w:color w:val="auto"/>
          <w:sz w:val="24"/>
          <w:szCs w:val="24"/>
          <w:highlight w:val="none"/>
          <w:lang w:eastAsia="zh-CN"/>
        </w:rPr>
        <w:t>竞谈</w:t>
      </w:r>
      <w:r>
        <w:rPr>
          <w:rFonts w:hint="eastAsia" w:ascii="宋体" w:hAnsi="宋体" w:eastAsia="宋体" w:cs="宋体"/>
          <w:color w:val="auto"/>
          <w:sz w:val="24"/>
          <w:szCs w:val="24"/>
          <w:highlight w:val="none"/>
        </w:rPr>
        <w:t>保证金的缴纳方式：银行转账、支票、汇票、本票或者金融机构、担保机构出具的保函等非现金形式提交。采用银行转账方式的，在首次响应文件提交截止时间前交至采购代理机构指定账户并到账。</w:t>
      </w:r>
    </w:p>
    <w:p w14:paraId="0F451105">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425"/>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缴纳</w:t>
      </w:r>
      <w:r>
        <w:rPr>
          <w:rFonts w:hint="eastAsia" w:cs="宋体"/>
          <w:color w:val="auto"/>
          <w:sz w:val="24"/>
          <w:szCs w:val="24"/>
          <w:highlight w:val="none"/>
          <w:lang w:eastAsia="zh-CN"/>
        </w:rPr>
        <w:t>竞谈</w:t>
      </w:r>
      <w:r>
        <w:rPr>
          <w:rFonts w:hint="eastAsia" w:ascii="宋体" w:hAnsi="宋体" w:eastAsia="宋体" w:cs="宋体"/>
          <w:color w:val="auto"/>
          <w:sz w:val="24"/>
          <w:szCs w:val="24"/>
          <w:highlight w:val="none"/>
        </w:rPr>
        <w:t>保证金指定账户的信息：</w:t>
      </w:r>
    </w:p>
    <w:p w14:paraId="5CFDFC90">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425"/>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开户名称：广西合士嘉项目咨询有限公司</w:t>
      </w:r>
      <w:bookmarkStart w:id="14" w:name="_GoBack"/>
      <w:bookmarkEnd w:id="14"/>
    </w:p>
    <w:p w14:paraId="54C07219">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425"/>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开户银行：中国工商银行南宁市半岛支行</w:t>
      </w:r>
    </w:p>
    <w:p w14:paraId="12540BDF">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425"/>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银行账号：2102 1108 0910 0010 172</w:t>
      </w:r>
    </w:p>
    <w:p w14:paraId="60BB353C">
      <w:pPr>
        <w:pStyle w:val="7"/>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注：采用支票、汇票、本票或者保函等方式的，在首次响应文件提交截止时间前，供应商必须提交单独密封的支票、汇票、本票或者保函</w:t>
      </w:r>
      <w:r>
        <w:rPr>
          <w:rFonts w:hint="eastAsia" w:cs="宋体"/>
          <w:color w:val="auto"/>
          <w:sz w:val="24"/>
          <w:szCs w:val="24"/>
          <w:highlight w:val="none"/>
          <w:lang w:eastAsia="zh-CN"/>
        </w:rPr>
        <w:t>附在</w:t>
      </w:r>
      <w:r>
        <w:rPr>
          <w:rFonts w:hint="eastAsia" w:ascii="宋体" w:hAnsi="宋体" w:eastAsia="宋体" w:cs="宋体"/>
          <w:color w:val="auto"/>
          <w:sz w:val="24"/>
          <w:szCs w:val="24"/>
          <w:highlight w:val="none"/>
        </w:rPr>
        <w:t>响应</w:t>
      </w:r>
      <w:r>
        <w:rPr>
          <w:rFonts w:hint="eastAsia" w:cs="宋体"/>
          <w:color w:val="auto"/>
          <w:sz w:val="24"/>
          <w:szCs w:val="24"/>
          <w:highlight w:val="none"/>
          <w:lang w:eastAsia="zh-CN"/>
        </w:rPr>
        <w:t>文件中</w:t>
      </w:r>
      <w:r>
        <w:rPr>
          <w:rFonts w:hint="eastAsia" w:ascii="宋体" w:hAnsi="宋体" w:eastAsia="宋体" w:cs="宋体"/>
          <w:color w:val="auto"/>
          <w:sz w:val="24"/>
          <w:szCs w:val="24"/>
          <w:highlight w:val="none"/>
        </w:rPr>
        <w:t>。否则视为无效</w:t>
      </w:r>
      <w:r>
        <w:rPr>
          <w:rFonts w:hint="eastAsia" w:cs="宋体"/>
          <w:color w:val="auto"/>
          <w:sz w:val="24"/>
          <w:szCs w:val="24"/>
          <w:highlight w:val="none"/>
          <w:lang w:eastAsia="zh-CN"/>
        </w:rPr>
        <w:t>竞谈</w:t>
      </w:r>
      <w:r>
        <w:rPr>
          <w:rFonts w:hint="eastAsia" w:ascii="宋体" w:hAnsi="宋体" w:eastAsia="宋体" w:cs="宋体"/>
          <w:color w:val="auto"/>
          <w:sz w:val="24"/>
          <w:szCs w:val="24"/>
          <w:highlight w:val="none"/>
        </w:rPr>
        <w:t>保证金。</w:t>
      </w:r>
    </w:p>
    <w:p w14:paraId="6F28E1E7">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42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4.供应商竞标注意事项</w:t>
      </w:r>
    </w:p>
    <w:p w14:paraId="3E6531BC">
      <w:pPr>
        <w:pStyle w:val="7"/>
        <w:keepNext w:val="0"/>
        <w:keepLines w:val="0"/>
        <w:pageBreakBefore w:val="0"/>
        <w:widowControl/>
        <w:kinsoku w:val="0"/>
        <w:wordWrap/>
        <w:overflowPunct/>
        <w:topLinePunct w:val="0"/>
        <w:autoSpaceDE w:val="0"/>
        <w:autoSpaceDN w:val="0"/>
        <w:bidi w:val="0"/>
        <w:adjustRightInd w:val="0"/>
        <w:snapToGrid w:val="0"/>
        <w:spacing w:line="360" w:lineRule="auto"/>
        <w:ind w:right="1" w:firstLine="46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 1 ） 本 项</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5"/>
          <w:sz w:val="24"/>
          <w:szCs w:val="24"/>
          <w:highlight w:val="none"/>
        </w:rPr>
        <w:t>目 为 全 流 程 电 子 化 采 购 项</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5"/>
          <w:sz w:val="24"/>
          <w:szCs w:val="24"/>
          <w:highlight w:val="none"/>
        </w:rPr>
        <w:t>目 ， 通 过 广 西 政 府 采 购 云 平 台</w:t>
      </w:r>
      <w:r>
        <w:rPr>
          <w:rFonts w:hint="eastAsia" w:ascii="宋体" w:hAnsi="宋体" w:eastAsia="宋体" w:cs="宋体"/>
          <w:color w:val="auto"/>
          <w:spacing w:val="12"/>
          <w:sz w:val="24"/>
          <w:szCs w:val="24"/>
          <w:highlight w:val="none"/>
        </w:rPr>
        <w:t>（</w:t>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"https://www.gcy.zfcg.gxzf.gov.cn/"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https</w:t>
      </w:r>
      <w:r>
        <w:rPr>
          <w:rFonts w:hint="eastAsia" w:ascii="宋体" w:hAnsi="宋体" w:eastAsia="宋体" w:cs="宋体"/>
          <w:color w:val="auto"/>
          <w:spacing w:val="12"/>
          <w:sz w:val="24"/>
          <w:szCs w:val="24"/>
          <w:highlight w:val="none"/>
        </w:rPr>
        <w:t>://</w:t>
      </w:r>
      <w:r>
        <w:rPr>
          <w:rFonts w:hint="eastAsia" w:ascii="宋体" w:hAnsi="宋体" w:eastAsia="宋体" w:cs="宋体"/>
          <w:color w:val="auto"/>
          <w:sz w:val="24"/>
          <w:szCs w:val="24"/>
          <w:highlight w:val="none"/>
        </w:rPr>
        <w:t>www</w:t>
      </w:r>
      <w:r>
        <w:rPr>
          <w:rFonts w:hint="eastAsia" w:ascii="宋体" w:hAnsi="宋体" w:eastAsia="宋体" w:cs="宋体"/>
          <w:color w:val="auto"/>
          <w:spacing w:val="12"/>
          <w:sz w:val="24"/>
          <w:szCs w:val="24"/>
          <w:highlight w:val="none"/>
        </w:rPr>
        <w:t>.</w:t>
      </w:r>
      <w:r>
        <w:rPr>
          <w:rFonts w:hint="eastAsia" w:ascii="宋体" w:hAnsi="宋体" w:eastAsia="宋体" w:cs="宋体"/>
          <w:color w:val="auto"/>
          <w:sz w:val="24"/>
          <w:szCs w:val="24"/>
          <w:highlight w:val="none"/>
        </w:rPr>
        <w:t>gcy</w:t>
      </w:r>
      <w:r>
        <w:rPr>
          <w:rFonts w:hint="eastAsia" w:ascii="宋体" w:hAnsi="宋体" w:eastAsia="宋体" w:cs="宋体"/>
          <w:color w:val="auto"/>
          <w:spacing w:val="12"/>
          <w:sz w:val="24"/>
          <w:szCs w:val="24"/>
          <w:highlight w:val="none"/>
        </w:rPr>
        <w:t>.</w:t>
      </w:r>
      <w:r>
        <w:rPr>
          <w:rFonts w:hint="eastAsia" w:ascii="宋体" w:hAnsi="宋体" w:eastAsia="宋体" w:cs="宋体"/>
          <w:color w:val="auto"/>
          <w:sz w:val="24"/>
          <w:szCs w:val="24"/>
          <w:highlight w:val="none"/>
        </w:rPr>
        <w:t>zfcg</w:t>
      </w:r>
      <w:r>
        <w:rPr>
          <w:rFonts w:hint="eastAsia" w:ascii="宋体" w:hAnsi="宋体" w:eastAsia="宋体" w:cs="宋体"/>
          <w:color w:val="auto"/>
          <w:spacing w:val="12"/>
          <w:sz w:val="24"/>
          <w:szCs w:val="24"/>
          <w:highlight w:val="none"/>
        </w:rPr>
        <w:t>.</w:t>
      </w:r>
      <w:r>
        <w:rPr>
          <w:rFonts w:hint="eastAsia" w:ascii="宋体" w:hAnsi="宋体" w:eastAsia="宋体" w:cs="宋体"/>
          <w:color w:val="auto"/>
          <w:sz w:val="24"/>
          <w:szCs w:val="24"/>
          <w:highlight w:val="none"/>
        </w:rPr>
        <w:t>gxzf</w:t>
      </w:r>
      <w:r>
        <w:rPr>
          <w:rFonts w:hint="eastAsia" w:ascii="宋体" w:hAnsi="宋体" w:eastAsia="宋体" w:cs="宋体"/>
          <w:color w:val="auto"/>
          <w:spacing w:val="12"/>
          <w:sz w:val="24"/>
          <w:szCs w:val="24"/>
          <w:highlight w:val="none"/>
        </w:rPr>
        <w:t>.</w:t>
      </w:r>
      <w:r>
        <w:rPr>
          <w:rFonts w:hint="eastAsia" w:ascii="宋体" w:hAnsi="宋体" w:eastAsia="宋体" w:cs="宋体"/>
          <w:color w:val="auto"/>
          <w:sz w:val="24"/>
          <w:szCs w:val="24"/>
          <w:highlight w:val="none"/>
        </w:rPr>
        <w:t>gov</w:t>
      </w:r>
      <w:r>
        <w:rPr>
          <w:rFonts w:hint="eastAsia" w:ascii="宋体" w:hAnsi="宋体" w:eastAsia="宋体" w:cs="宋体"/>
          <w:color w:val="auto"/>
          <w:spacing w:val="12"/>
          <w:sz w:val="24"/>
          <w:szCs w:val="24"/>
          <w:highlight w:val="none"/>
        </w:rPr>
        <w:t>.</w:t>
      </w:r>
      <w:r>
        <w:rPr>
          <w:rFonts w:hint="eastAsia" w:ascii="宋体" w:hAnsi="宋体" w:eastAsia="宋体" w:cs="宋体"/>
          <w:color w:val="auto"/>
          <w:sz w:val="24"/>
          <w:szCs w:val="24"/>
          <w:highlight w:val="none"/>
        </w:rPr>
        <w:t>cn</w:t>
      </w:r>
      <w:r>
        <w:rPr>
          <w:rFonts w:hint="eastAsia" w:ascii="宋体" w:hAnsi="宋体" w:eastAsia="宋体" w:cs="宋体"/>
          <w:color w:val="auto"/>
          <w:spacing w:val="12"/>
          <w:sz w:val="24"/>
          <w:szCs w:val="24"/>
          <w:highlight w:val="none"/>
        </w:rPr>
        <w:t>/</w:t>
      </w:r>
      <w:r>
        <w:rPr>
          <w:rFonts w:hint="eastAsia" w:ascii="宋体" w:hAnsi="宋体" w:eastAsia="宋体" w:cs="宋体"/>
          <w:color w:val="auto"/>
          <w:spacing w:val="12"/>
          <w:sz w:val="24"/>
          <w:szCs w:val="24"/>
          <w:highlight w:val="none"/>
        </w:rPr>
        <w:fldChar w:fldCharType="end"/>
      </w:r>
      <w:r>
        <w:rPr>
          <w:rFonts w:hint="eastAsia" w:ascii="宋体" w:hAnsi="宋体" w:eastAsia="宋体" w:cs="宋体"/>
          <w:color w:val="auto"/>
          <w:spacing w:val="12"/>
          <w:sz w:val="24"/>
          <w:szCs w:val="24"/>
          <w:highlight w:val="none"/>
        </w:rPr>
        <w:t>）实行在线电子竞标，供应商应先安装“广西政府采购</w:t>
      </w:r>
      <w:r>
        <w:rPr>
          <w:rFonts w:hint="eastAsia" w:ascii="宋体" w:hAnsi="宋体" w:eastAsia="宋体" w:cs="宋体"/>
          <w:color w:val="auto"/>
          <w:spacing w:val="6"/>
          <w:sz w:val="24"/>
          <w:szCs w:val="24"/>
          <w:highlight w:val="none"/>
        </w:rPr>
        <w:t>云平台电子交易客户端</w:t>
      </w:r>
      <w:r>
        <w:rPr>
          <w:rFonts w:hint="eastAsia" w:ascii="宋体" w:hAnsi="宋体" w:eastAsia="宋体" w:cs="宋体"/>
          <w:color w:val="auto"/>
          <w:spacing w:val="-69"/>
          <w:sz w:val="24"/>
          <w:szCs w:val="24"/>
          <w:highlight w:val="none"/>
        </w:rPr>
        <w:t xml:space="preserve"> </w:t>
      </w:r>
      <w:r>
        <w:rPr>
          <w:rFonts w:hint="eastAsia" w:ascii="宋体" w:hAnsi="宋体" w:eastAsia="宋体" w:cs="宋体"/>
          <w:color w:val="auto"/>
          <w:spacing w:val="6"/>
          <w:sz w:val="24"/>
          <w:szCs w:val="24"/>
          <w:highlight w:val="none"/>
        </w:rPr>
        <w:t>”（请自行前往“广西政府采购云平台</w:t>
      </w:r>
      <w:r>
        <w:rPr>
          <w:rFonts w:hint="eastAsia" w:ascii="宋体" w:hAnsi="宋体" w:eastAsia="宋体" w:cs="宋体"/>
          <w:color w:val="auto"/>
          <w:spacing w:val="-70"/>
          <w:sz w:val="24"/>
          <w:szCs w:val="24"/>
          <w:highlight w:val="none"/>
        </w:rPr>
        <w:t xml:space="preserve"> </w:t>
      </w:r>
      <w:r>
        <w:rPr>
          <w:rFonts w:hint="eastAsia" w:ascii="宋体" w:hAnsi="宋体" w:eastAsia="宋体" w:cs="宋体"/>
          <w:color w:val="auto"/>
          <w:spacing w:val="6"/>
          <w:sz w:val="24"/>
          <w:szCs w:val="24"/>
          <w:highlight w:val="none"/>
        </w:rPr>
        <w:t>”进行下载</w:t>
      </w:r>
      <w:r>
        <w:rPr>
          <w:rFonts w:hint="eastAsia" w:ascii="宋体" w:hAnsi="宋体" w:eastAsia="宋体" w:cs="宋体"/>
          <w:color w:val="auto"/>
          <w:spacing w:val="5"/>
          <w:sz w:val="24"/>
          <w:szCs w:val="24"/>
          <w:highlight w:val="none"/>
        </w:rPr>
        <w:t>），</w:t>
      </w:r>
      <w:r>
        <w:rPr>
          <w:rFonts w:hint="eastAsia" w:ascii="宋体" w:hAnsi="宋体" w:eastAsia="宋体" w:cs="宋体"/>
          <w:color w:val="auto"/>
          <w:spacing w:val="6"/>
          <w:sz w:val="24"/>
          <w:szCs w:val="24"/>
          <w:highlight w:val="none"/>
        </w:rPr>
        <w:t>并按照本项目竞争</w:t>
      </w:r>
      <w:r>
        <w:rPr>
          <w:rFonts w:hint="eastAsia" w:ascii="宋体" w:hAnsi="宋体" w:eastAsia="宋体" w:cs="宋体"/>
          <w:color w:val="auto"/>
          <w:spacing w:val="8"/>
          <w:sz w:val="24"/>
          <w:szCs w:val="24"/>
          <w:highlight w:val="none"/>
        </w:rPr>
        <w:t>性谈判文件和广西政府采购云平台的要求编制、加密后在提</w:t>
      </w:r>
      <w:r>
        <w:rPr>
          <w:rFonts w:hint="eastAsia" w:ascii="宋体" w:hAnsi="宋体" w:eastAsia="宋体" w:cs="宋体"/>
          <w:color w:val="auto"/>
          <w:spacing w:val="7"/>
          <w:sz w:val="24"/>
          <w:szCs w:val="24"/>
          <w:highlight w:val="none"/>
        </w:rPr>
        <w:t>交响应文件截止时间前通过网络上传</w:t>
      </w:r>
      <w:r>
        <w:rPr>
          <w:rFonts w:hint="eastAsia" w:ascii="宋体" w:hAnsi="宋体" w:eastAsia="宋体" w:cs="宋体"/>
          <w:color w:val="auto"/>
          <w:spacing w:val="9"/>
          <w:sz w:val="24"/>
          <w:szCs w:val="24"/>
          <w:highlight w:val="none"/>
        </w:rPr>
        <w:t>至 广西政府采购云平台（加密的电子响应文件是指后缀名为“</w:t>
      </w:r>
      <w:r>
        <w:rPr>
          <w:rFonts w:hint="eastAsia" w:ascii="宋体" w:hAnsi="宋体" w:eastAsia="宋体" w:cs="宋体"/>
          <w:color w:val="auto"/>
          <w:sz w:val="24"/>
          <w:szCs w:val="24"/>
          <w:highlight w:val="none"/>
        </w:rPr>
        <w:t>jmbs</w:t>
      </w:r>
      <w:r>
        <w:rPr>
          <w:rFonts w:hint="eastAsia" w:ascii="宋体" w:hAnsi="宋体" w:eastAsia="宋体" w:cs="宋体"/>
          <w:color w:val="auto"/>
          <w:spacing w:val="-21"/>
          <w:sz w:val="24"/>
          <w:szCs w:val="24"/>
          <w:highlight w:val="none"/>
        </w:rPr>
        <w:t xml:space="preserve"> </w:t>
      </w:r>
      <w:r>
        <w:rPr>
          <w:rFonts w:hint="eastAsia" w:ascii="宋体" w:hAnsi="宋体" w:eastAsia="宋体" w:cs="宋体"/>
          <w:color w:val="auto"/>
          <w:spacing w:val="9"/>
          <w:sz w:val="24"/>
          <w:szCs w:val="24"/>
          <w:highlight w:val="none"/>
        </w:rPr>
        <w:t>”的文件</w:t>
      </w:r>
      <w:r>
        <w:rPr>
          <w:rFonts w:hint="eastAsia" w:ascii="宋体" w:hAnsi="宋体" w:eastAsia="宋体" w:cs="宋体"/>
          <w:color w:val="auto"/>
          <w:spacing w:val="2"/>
          <w:sz w:val="24"/>
          <w:szCs w:val="24"/>
          <w:highlight w:val="none"/>
        </w:rPr>
        <w:t>）</w:t>
      </w:r>
      <w:r>
        <w:rPr>
          <w:rFonts w:hint="eastAsia" w:ascii="宋体" w:hAnsi="宋体" w:eastAsia="宋体" w:cs="宋体"/>
          <w:color w:val="auto"/>
          <w:spacing w:val="-59"/>
          <w:sz w:val="24"/>
          <w:szCs w:val="24"/>
          <w:highlight w:val="none"/>
        </w:rPr>
        <w:t xml:space="preserve"> </w:t>
      </w:r>
      <w:r>
        <w:rPr>
          <w:rFonts w:hint="eastAsia" w:ascii="宋体" w:hAnsi="宋体" w:eastAsia="宋体" w:cs="宋体"/>
          <w:color w:val="auto"/>
          <w:spacing w:val="2"/>
          <w:sz w:val="24"/>
          <w:szCs w:val="24"/>
          <w:highlight w:val="none"/>
        </w:rPr>
        <w:t>，</w:t>
      </w:r>
      <w:r>
        <w:rPr>
          <w:rFonts w:hint="eastAsia" w:ascii="宋体" w:hAnsi="宋体" w:eastAsia="宋体" w:cs="宋体"/>
          <w:b/>
          <w:bCs/>
          <w:color w:val="auto"/>
          <w:spacing w:val="9"/>
          <w:sz w:val="24"/>
          <w:szCs w:val="24"/>
          <w:highlight w:val="none"/>
        </w:rPr>
        <w:t>供应商在广西</w:t>
      </w:r>
      <w:r>
        <w:rPr>
          <w:rFonts w:hint="eastAsia" w:ascii="宋体" w:hAnsi="宋体" w:eastAsia="宋体" w:cs="宋体"/>
          <w:b/>
          <w:bCs/>
          <w:color w:val="auto"/>
          <w:spacing w:val="11"/>
          <w:sz w:val="24"/>
          <w:szCs w:val="24"/>
          <w:highlight w:val="none"/>
        </w:rPr>
        <w:t>政府采购云平台提交电子响应文件时，请填写参加远程采购活动经办人联系方式</w:t>
      </w:r>
      <w:r>
        <w:rPr>
          <w:rFonts w:hint="eastAsia" w:ascii="宋体" w:hAnsi="宋体" w:eastAsia="宋体" w:cs="宋体"/>
          <w:b/>
          <w:bCs/>
          <w:color w:val="auto"/>
          <w:spacing w:val="10"/>
          <w:sz w:val="24"/>
          <w:szCs w:val="24"/>
          <w:highlight w:val="none"/>
        </w:rPr>
        <w:t>。</w:t>
      </w:r>
      <w:r>
        <w:rPr>
          <w:rFonts w:hint="eastAsia" w:ascii="宋体" w:hAnsi="宋体" w:eastAsia="宋体" w:cs="宋体"/>
          <w:color w:val="auto"/>
          <w:spacing w:val="10"/>
          <w:sz w:val="24"/>
          <w:szCs w:val="24"/>
          <w:highlight w:val="none"/>
        </w:rPr>
        <w:t>供应商登录</w:t>
      </w:r>
      <w:r>
        <w:rPr>
          <w:rFonts w:hint="eastAsia" w:ascii="宋体" w:hAnsi="宋体" w:eastAsia="宋体" w:cs="宋体"/>
          <w:color w:val="auto"/>
          <w:spacing w:val="7"/>
          <w:sz w:val="24"/>
          <w:szCs w:val="24"/>
          <w:highlight w:val="none"/>
        </w:rPr>
        <w:t>广西政府采购云平台，依次进入“服务中心-项目采购-操作流程-电子招投标-政府采购项目电子</w:t>
      </w:r>
      <w:r>
        <w:rPr>
          <w:rFonts w:hint="eastAsia" w:ascii="宋体" w:hAnsi="宋体" w:eastAsia="宋体" w:cs="宋体"/>
          <w:color w:val="auto"/>
          <w:spacing w:val="8"/>
          <w:sz w:val="24"/>
          <w:szCs w:val="24"/>
          <w:highlight w:val="none"/>
        </w:rPr>
        <w:t>交易管理操作指南-供应商</w:t>
      </w:r>
      <w:r>
        <w:rPr>
          <w:rFonts w:hint="eastAsia" w:ascii="宋体" w:hAnsi="宋体" w:eastAsia="宋体" w:cs="宋体"/>
          <w:color w:val="auto"/>
          <w:spacing w:val="-72"/>
          <w:sz w:val="24"/>
          <w:szCs w:val="24"/>
          <w:highlight w:val="none"/>
        </w:rPr>
        <w:t xml:space="preserve"> </w:t>
      </w:r>
      <w:r>
        <w:rPr>
          <w:rFonts w:hint="eastAsia" w:ascii="宋体" w:hAnsi="宋体" w:eastAsia="宋体" w:cs="宋体"/>
          <w:color w:val="auto"/>
          <w:spacing w:val="8"/>
          <w:sz w:val="24"/>
          <w:szCs w:val="24"/>
          <w:highlight w:val="none"/>
        </w:rPr>
        <w:t>”查看电子竞标具体操</w:t>
      </w:r>
      <w:r>
        <w:rPr>
          <w:rFonts w:hint="eastAsia" w:ascii="宋体" w:hAnsi="宋体" w:eastAsia="宋体" w:cs="宋体"/>
          <w:color w:val="auto"/>
          <w:spacing w:val="7"/>
          <w:sz w:val="24"/>
          <w:szCs w:val="24"/>
          <w:highlight w:val="none"/>
        </w:rPr>
        <w:t>作流程。</w:t>
      </w:r>
    </w:p>
    <w:p w14:paraId="2347A61D">
      <w:pPr>
        <w:pStyle w:val="7"/>
        <w:keepNext w:val="0"/>
        <w:keepLines w:val="0"/>
        <w:pageBreakBefore w:val="0"/>
        <w:widowControl/>
        <w:kinsoku w:val="0"/>
        <w:wordWrap/>
        <w:overflowPunct/>
        <w:topLinePunct w:val="0"/>
        <w:autoSpaceDE w:val="0"/>
        <w:autoSpaceDN w:val="0"/>
        <w:bidi w:val="0"/>
        <w:adjustRightInd w:val="0"/>
        <w:snapToGrid w:val="0"/>
        <w:spacing w:line="360" w:lineRule="auto"/>
        <w:ind w:firstLine="50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（2）未进行网上注册并办理数字证书（</w:t>
      </w:r>
      <w:r>
        <w:rPr>
          <w:rFonts w:hint="eastAsia" w:ascii="宋体" w:hAnsi="宋体" w:eastAsia="宋体" w:cs="宋体"/>
          <w:color w:val="auto"/>
          <w:sz w:val="24"/>
          <w:szCs w:val="24"/>
          <w:highlight w:val="none"/>
        </w:rPr>
        <w:t>CA</w:t>
      </w:r>
      <w:r>
        <w:rPr>
          <w:rFonts w:hint="eastAsia" w:ascii="宋体" w:hAnsi="宋体" w:eastAsia="宋体" w:cs="宋体"/>
          <w:color w:val="auto"/>
          <w:spacing w:val="-40"/>
          <w:sz w:val="24"/>
          <w:szCs w:val="24"/>
          <w:highlight w:val="none"/>
        </w:rPr>
        <w:t xml:space="preserve"> </w:t>
      </w:r>
      <w:r>
        <w:rPr>
          <w:rFonts w:hint="eastAsia" w:ascii="宋体" w:hAnsi="宋体" w:eastAsia="宋体" w:cs="宋体"/>
          <w:color w:val="auto"/>
          <w:spacing w:val="5"/>
          <w:sz w:val="24"/>
          <w:szCs w:val="24"/>
          <w:highlight w:val="none"/>
        </w:rPr>
        <w:t>认证）的供应</w:t>
      </w:r>
      <w:r>
        <w:rPr>
          <w:rFonts w:hint="eastAsia" w:ascii="宋体" w:hAnsi="宋体" w:eastAsia="宋体" w:cs="宋体"/>
          <w:color w:val="auto"/>
          <w:spacing w:val="4"/>
          <w:sz w:val="24"/>
          <w:szCs w:val="24"/>
          <w:highlight w:val="none"/>
        </w:rPr>
        <w:t>商将无法参与本项目政府采购活动，</w:t>
      </w:r>
      <w:r>
        <w:rPr>
          <w:rFonts w:hint="eastAsia" w:ascii="宋体" w:hAnsi="宋体" w:eastAsia="宋体" w:cs="宋体"/>
          <w:color w:val="auto"/>
          <w:spacing w:val="10"/>
          <w:sz w:val="24"/>
          <w:szCs w:val="24"/>
          <w:highlight w:val="none"/>
        </w:rPr>
        <w:t>供应商应当在提交响应文件截止时间前，完成电子交易平台上的</w:t>
      </w:r>
      <w:r>
        <w:rPr>
          <w:rFonts w:hint="eastAsia" w:ascii="宋体" w:hAnsi="宋体" w:eastAsia="宋体" w:cs="宋体"/>
          <w:color w:val="auto"/>
          <w:spacing w:val="-41"/>
          <w:sz w:val="24"/>
          <w:szCs w:val="24"/>
          <w:highlight w:val="none"/>
        </w:rPr>
        <w:t xml:space="preserve"> </w:t>
      </w:r>
      <w:r>
        <w:rPr>
          <w:rFonts w:hint="eastAsia" w:ascii="宋体" w:hAnsi="宋体" w:eastAsia="宋体" w:cs="宋体"/>
          <w:color w:val="auto"/>
          <w:sz w:val="24"/>
          <w:szCs w:val="24"/>
          <w:highlight w:val="none"/>
        </w:rPr>
        <w:t>CA</w:t>
      </w:r>
      <w:r>
        <w:rPr>
          <w:rFonts w:hint="eastAsia" w:ascii="宋体" w:hAnsi="宋体" w:eastAsia="宋体" w:cs="宋体"/>
          <w:color w:val="auto"/>
          <w:spacing w:val="-38"/>
          <w:sz w:val="24"/>
          <w:szCs w:val="24"/>
          <w:highlight w:val="none"/>
        </w:rPr>
        <w:t xml:space="preserve"> </w:t>
      </w:r>
      <w:r>
        <w:rPr>
          <w:rFonts w:hint="eastAsia" w:ascii="宋体" w:hAnsi="宋体" w:eastAsia="宋体" w:cs="宋体"/>
          <w:color w:val="auto"/>
          <w:spacing w:val="10"/>
          <w:sz w:val="24"/>
          <w:szCs w:val="24"/>
          <w:highlight w:val="none"/>
        </w:rPr>
        <w:t>数字证书办理及响应</w:t>
      </w:r>
      <w:r>
        <w:rPr>
          <w:rFonts w:hint="eastAsia" w:ascii="宋体" w:hAnsi="宋体" w:eastAsia="宋体" w:cs="宋体"/>
          <w:color w:val="auto"/>
          <w:spacing w:val="9"/>
          <w:sz w:val="24"/>
          <w:szCs w:val="24"/>
          <w:highlight w:val="none"/>
        </w:rPr>
        <w:t>文件的提交（供应商可登录“广西政府采购网</w:t>
      </w:r>
      <w:r>
        <w:rPr>
          <w:rFonts w:hint="eastAsia" w:ascii="宋体" w:hAnsi="宋体" w:eastAsia="宋体" w:cs="宋体"/>
          <w:color w:val="auto"/>
          <w:spacing w:val="-70"/>
          <w:sz w:val="24"/>
          <w:szCs w:val="24"/>
          <w:highlight w:val="none"/>
        </w:rPr>
        <w:t xml:space="preserve"> </w:t>
      </w:r>
      <w:r>
        <w:rPr>
          <w:rFonts w:hint="eastAsia" w:ascii="宋体" w:hAnsi="宋体" w:eastAsia="宋体" w:cs="宋体"/>
          <w:color w:val="auto"/>
          <w:spacing w:val="9"/>
          <w:sz w:val="24"/>
          <w:szCs w:val="24"/>
          <w:highlight w:val="none"/>
        </w:rPr>
        <w:t>”，依次进入“</w:t>
      </w:r>
      <w:r>
        <w:rPr>
          <w:rFonts w:hint="eastAsia" w:ascii="宋体" w:hAnsi="宋体" w:eastAsia="宋体" w:cs="宋体"/>
          <w:color w:val="auto"/>
          <w:spacing w:val="8"/>
          <w:sz w:val="24"/>
          <w:szCs w:val="24"/>
          <w:highlight w:val="none"/>
        </w:rPr>
        <w:t>办事服务-下载专区</w:t>
      </w:r>
      <w:r>
        <w:rPr>
          <w:rFonts w:hint="eastAsia" w:ascii="宋体" w:hAnsi="宋体" w:eastAsia="宋体" w:cs="宋体"/>
          <w:color w:val="auto"/>
          <w:spacing w:val="-70"/>
          <w:sz w:val="24"/>
          <w:szCs w:val="24"/>
          <w:highlight w:val="none"/>
        </w:rPr>
        <w:t xml:space="preserve"> </w:t>
      </w:r>
      <w:r>
        <w:rPr>
          <w:rFonts w:hint="eastAsia" w:ascii="宋体" w:hAnsi="宋体" w:eastAsia="宋体" w:cs="宋体"/>
          <w:color w:val="auto"/>
          <w:spacing w:val="8"/>
          <w:sz w:val="24"/>
          <w:szCs w:val="24"/>
          <w:highlight w:val="none"/>
        </w:rPr>
        <w:t>”或者登录广西政府</w:t>
      </w:r>
      <w:r>
        <w:rPr>
          <w:rFonts w:hint="eastAsia" w:ascii="宋体" w:hAnsi="宋体" w:eastAsia="宋体" w:cs="宋体"/>
          <w:color w:val="auto"/>
          <w:spacing w:val="7"/>
          <w:sz w:val="24"/>
          <w:szCs w:val="24"/>
          <w:highlight w:val="none"/>
        </w:rPr>
        <w:t>采购云平台，依次进入“服务中心-入驻与配置</w:t>
      </w:r>
      <w:r>
        <w:rPr>
          <w:rFonts w:hint="eastAsia" w:ascii="宋体" w:hAnsi="宋体" w:eastAsia="宋体" w:cs="宋体"/>
          <w:color w:val="auto"/>
          <w:spacing w:val="-70"/>
          <w:sz w:val="24"/>
          <w:szCs w:val="24"/>
          <w:highlight w:val="none"/>
        </w:rPr>
        <w:t xml:space="preserve"> </w:t>
      </w:r>
      <w:r>
        <w:rPr>
          <w:rFonts w:hint="eastAsia" w:ascii="宋体" w:hAnsi="宋体" w:eastAsia="宋体" w:cs="宋体"/>
          <w:color w:val="auto"/>
          <w:spacing w:val="6"/>
          <w:sz w:val="24"/>
          <w:szCs w:val="24"/>
          <w:highlight w:val="none"/>
        </w:rPr>
        <w:t>”中查看</w:t>
      </w:r>
      <w:r>
        <w:rPr>
          <w:rFonts w:hint="eastAsia" w:ascii="宋体" w:hAnsi="宋体" w:eastAsia="宋体" w:cs="宋体"/>
          <w:color w:val="auto"/>
          <w:spacing w:val="-41"/>
          <w:sz w:val="24"/>
          <w:szCs w:val="24"/>
          <w:highlight w:val="none"/>
        </w:rPr>
        <w:t xml:space="preserve"> </w:t>
      </w:r>
      <w:r>
        <w:rPr>
          <w:rFonts w:hint="eastAsia" w:ascii="宋体" w:hAnsi="宋体" w:eastAsia="宋体" w:cs="宋体"/>
          <w:color w:val="auto"/>
          <w:sz w:val="24"/>
          <w:szCs w:val="24"/>
          <w:highlight w:val="none"/>
        </w:rPr>
        <w:t>CA</w:t>
      </w:r>
      <w:r>
        <w:rPr>
          <w:rFonts w:hint="eastAsia" w:ascii="宋体" w:hAnsi="宋体" w:eastAsia="宋体" w:cs="宋体"/>
          <w:color w:val="auto"/>
          <w:spacing w:val="-36"/>
          <w:sz w:val="24"/>
          <w:szCs w:val="24"/>
          <w:highlight w:val="none"/>
        </w:rPr>
        <w:t xml:space="preserve"> </w:t>
      </w:r>
      <w:r>
        <w:rPr>
          <w:rFonts w:hint="eastAsia" w:ascii="宋体" w:hAnsi="宋体" w:eastAsia="宋体" w:cs="宋体"/>
          <w:color w:val="auto"/>
          <w:spacing w:val="6"/>
          <w:sz w:val="24"/>
          <w:szCs w:val="24"/>
          <w:highlight w:val="none"/>
        </w:rPr>
        <w:t>数字证书办理操作流程。如在操作过</w:t>
      </w:r>
      <w:r>
        <w:rPr>
          <w:rFonts w:hint="eastAsia" w:ascii="宋体" w:hAnsi="宋体" w:eastAsia="宋体" w:cs="宋体"/>
          <w:color w:val="auto"/>
          <w:spacing w:val="-3"/>
          <w:sz w:val="24"/>
          <w:szCs w:val="24"/>
          <w:highlight w:val="none"/>
        </w:rPr>
        <w:t>程</w:t>
      </w:r>
      <w:r>
        <w:rPr>
          <w:rFonts w:hint="eastAsia" w:ascii="宋体" w:hAnsi="宋体" w:eastAsia="宋体" w:cs="宋体"/>
          <w:color w:val="auto"/>
          <w:spacing w:val="-34"/>
          <w:sz w:val="24"/>
          <w:szCs w:val="24"/>
          <w:highlight w:val="none"/>
        </w:rPr>
        <w:t xml:space="preserve"> </w:t>
      </w:r>
      <w:r>
        <w:rPr>
          <w:rFonts w:hint="eastAsia" w:ascii="宋体" w:hAnsi="宋体" w:eastAsia="宋体" w:cs="宋体"/>
          <w:color w:val="auto"/>
          <w:spacing w:val="-3"/>
          <w:sz w:val="24"/>
          <w:szCs w:val="24"/>
          <w:highlight w:val="none"/>
        </w:rPr>
        <w:t>中</w:t>
      </w:r>
      <w:r>
        <w:rPr>
          <w:rFonts w:hint="eastAsia" w:ascii="宋体" w:hAnsi="宋体" w:eastAsia="宋体" w:cs="宋体"/>
          <w:color w:val="auto"/>
          <w:spacing w:val="-55"/>
          <w:sz w:val="24"/>
          <w:szCs w:val="24"/>
          <w:highlight w:val="none"/>
        </w:rPr>
        <w:t xml:space="preserve"> </w:t>
      </w:r>
      <w:r>
        <w:rPr>
          <w:rFonts w:hint="eastAsia" w:ascii="宋体" w:hAnsi="宋体" w:eastAsia="宋体" w:cs="宋体"/>
          <w:color w:val="auto"/>
          <w:spacing w:val="-3"/>
          <w:sz w:val="24"/>
          <w:szCs w:val="24"/>
          <w:highlight w:val="none"/>
        </w:rPr>
        <w:t>遇</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3"/>
          <w:sz w:val="24"/>
          <w:szCs w:val="24"/>
          <w:highlight w:val="none"/>
        </w:rPr>
        <w:t>到</w:t>
      </w:r>
      <w:r>
        <w:rPr>
          <w:rFonts w:hint="eastAsia" w:ascii="宋体" w:hAnsi="宋体" w:eastAsia="宋体" w:cs="宋体"/>
          <w:color w:val="auto"/>
          <w:spacing w:val="-30"/>
          <w:sz w:val="24"/>
          <w:szCs w:val="24"/>
          <w:highlight w:val="none"/>
        </w:rPr>
        <w:t xml:space="preserve"> </w:t>
      </w:r>
      <w:r>
        <w:rPr>
          <w:rFonts w:hint="eastAsia" w:ascii="宋体" w:hAnsi="宋体" w:eastAsia="宋体" w:cs="宋体"/>
          <w:color w:val="auto"/>
          <w:spacing w:val="-3"/>
          <w:sz w:val="24"/>
          <w:szCs w:val="24"/>
          <w:highlight w:val="none"/>
        </w:rPr>
        <w:t>问</w:t>
      </w:r>
      <w:r>
        <w:rPr>
          <w:rFonts w:hint="eastAsia" w:ascii="宋体" w:hAnsi="宋体" w:eastAsia="宋体" w:cs="宋体"/>
          <w:color w:val="auto"/>
          <w:spacing w:val="-54"/>
          <w:sz w:val="24"/>
          <w:szCs w:val="24"/>
          <w:highlight w:val="none"/>
        </w:rPr>
        <w:t xml:space="preserve"> </w:t>
      </w:r>
      <w:r>
        <w:rPr>
          <w:rFonts w:hint="eastAsia" w:ascii="宋体" w:hAnsi="宋体" w:eastAsia="宋体" w:cs="宋体"/>
          <w:color w:val="auto"/>
          <w:spacing w:val="-3"/>
          <w:sz w:val="24"/>
          <w:szCs w:val="24"/>
          <w:highlight w:val="none"/>
        </w:rPr>
        <w:t>题</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3"/>
          <w:sz w:val="24"/>
          <w:szCs w:val="24"/>
          <w:highlight w:val="none"/>
        </w:rPr>
        <w:t>或</w:t>
      </w:r>
      <w:r>
        <w:rPr>
          <w:rFonts w:hint="eastAsia" w:ascii="宋体" w:hAnsi="宋体" w:eastAsia="宋体" w:cs="宋体"/>
          <w:color w:val="auto"/>
          <w:spacing w:val="-52"/>
          <w:sz w:val="24"/>
          <w:szCs w:val="24"/>
          <w:highlight w:val="none"/>
        </w:rPr>
        <w:t xml:space="preserve"> </w:t>
      </w:r>
      <w:r>
        <w:rPr>
          <w:rFonts w:hint="eastAsia" w:ascii="宋体" w:hAnsi="宋体" w:eastAsia="宋体" w:cs="宋体"/>
          <w:color w:val="auto"/>
          <w:spacing w:val="-3"/>
          <w:sz w:val="24"/>
          <w:szCs w:val="24"/>
          <w:highlight w:val="none"/>
        </w:rPr>
        <w:t>者</w:t>
      </w:r>
      <w:r>
        <w:rPr>
          <w:rFonts w:hint="eastAsia" w:ascii="宋体" w:hAnsi="宋体" w:eastAsia="宋体" w:cs="宋体"/>
          <w:color w:val="auto"/>
          <w:spacing w:val="-44"/>
          <w:sz w:val="24"/>
          <w:szCs w:val="24"/>
          <w:highlight w:val="none"/>
        </w:rPr>
        <w:t xml:space="preserve"> </w:t>
      </w:r>
      <w:r>
        <w:rPr>
          <w:rFonts w:hint="eastAsia" w:ascii="宋体" w:hAnsi="宋体" w:eastAsia="宋体" w:cs="宋体"/>
          <w:color w:val="auto"/>
          <w:spacing w:val="-3"/>
          <w:sz w:val="24"/>
          <w:szCs w:val="24"/>
          <w:highlight w:val="none"/>
        </w:rPr>
        <w:t>需</w:t>
      </w:r>
      <w:r>
        <w:rPr>
          <w:rFonts w:hint="eastAsia" w:ascii="宋体" w:hAnsi="宋体" w:eastAsia="宋体" w:cs="宋体"/>
          <w:color w:val="auto"/>
          <w:spacing w:val="-53"/>
          <w:sz w:val="24"/>
          <w:szCs w:val="24"/>
          <w:highlight w:val="none"/>
        </w:rPr>
        <w:t xml:space="preserve"> </w:t>
      </w:r>
      <w:r>
        <w:rPr>
          <w:rFonts w:hint="eastAsia" w:ascii="宋体" w:hAnsi="宋体" w:eastAsia="宋体" w:cs="宋体"/>
          <w:color w:val="auto"/>
          <w:spacing w:val="-3"/>
          <w:sz w:val="24"/>
          <w:szCs w:val="24"/>
          <w:highlight w:val="none"/>
        </w:rPr>
        <w:t>要</w:t>
      </w:r>
      <w:r>
        <w:rPr>
          <w:rFonts w:hint="eastAsia" w:ascii="宋体" w:hAnsi="宋体" w:eastAsia="宋体" w:cs="宋体"/>
          <w:color w:val="auto"/>
          <w:spacing w:val="-53"/>
          <w:sz w:val="24"/>
          <w:szCs w:val="24"/>
          <w:highlight w:val="none"/>
        </w:rPr>
        <w:t xml:space="preserve"> </w:t>
      </w:r>
      <w:r>
        <w:rPr>
          <w:rFonts w:hint="eastAsia" w:ascii="宋体" w:hAnsi="宋体" w:eastAsia="宋体" w:cs="宋体"/>
          <w:color w:val="auto"/>
          <w:spacing w:val="-3"/>
          <w:sz w:val="24"/>
          <w:szCs w:val="24"/>
          <w:highlight w:val="none"/>
        </w:rPr>
        <w:t>技</w:t>
      </w:r>
      <w:r>
        <w:rPr>
          <w:rFonts w:hint="eastAsia" w:ascii="宋体" w:hAnsi="宋体" w:eastAsia="宋体" w:cs="宋体"/>
          <w:color w:val="auto"/>
          <w:spacing w:val="-52"/>
          <w:sz w:val="24"/>
          <w:szCs w:val="24"/>
          <w:highlight w:val="none"/>
        </w:rPr>
        <w:t xml:space="preserve"> </w:t>
      </w:r>
      <w:r>
        <w:rPr>
          <w:rFonts w:hint="eastAsia" w:ascii="宋体" w:hAnsi="宋体" w:eastAsia="宋体" w:cs="宋体"/>
          <w:color w:val="auto"/>
          <w:spacing w:val="-3"/>
          <w:sz w:val="24"/>
          <w:szCs w:val="24"/>
          <w:highlight w:val="none"/>
        </w:rPr>
        <w:t>术</w:t>
      </w:r>
      <w:r>
        <w:rPr>
          <w:rFonts w:hint="eastAsia" w:ascii="宋体" w:hAnsi="宋体" w:eastAsia="宋体" w:cs="宋体"/>
          <w:color w:val="auto"/>
          <w:spacing w:val="-53"/>
          <w:sz w:val="24"/>
          <w:szCs w:val="24"/>
          <w:highlight w:val="none"/>
        </w:rPr>
        <w:t xml:space="preserve"> </w:t>
      </w:r>
      <w:r>
        <w:rPr>
          <w:rFonts w:hint="eastAsia" w:ascii="宋体" w:hAnsi="宋体" w:eastAsia="宋体" w:cs="宋体"/>
          <w:color w:val="auto"/>
          <w:spacing w:val="-3"/>
          <w:sz w:val="24"/>
          <w:szCs w:val="24"/>
          <w:highlight w:val="none"/>
        </w:rPr>
        <w:t>支</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3"/>
          <w:sz w:val="24"/>
          <w:szCs w:val="24"/>
          <w:highlight w:val="none"/>
        </w:rPr>
        <w:t>持</w:t>
      </w:r>
      <w:r>
        <w:rPr>
          <w:rFonts w:hint="eastAsia" w:ascii="宋体" w:hAnsi="宋体" w:eastAsia="宋体" w:cs="宋体"/>
          <w:color w:val="auto"/>
          <w:spacing w:val="-36"/>
          <w:sz w:val="24"/>
          <w:szCs w:val="24"/>
          <w:highlight w:val="none"/>
        </w:rPr>
        <w:t xml:space="preserve"> </w:t>
      </w:r>
      <w:r>
        <w:rPr>
          <w:rFonts w:hint="eastAsia" w:ascii="宋体" w:hAnsi="宋体" w:eastAsia="宋体" w:cs="宋体"/>
          <w:color w:val="auto"/>
          <w:spacing w:val="-3"/>
          <w:sz w:val="24"/>
          <w:szCs w:val="24"/>
          <w:highlight w:val="none"/>
        </w:rPr>
        <w:t>，</w:t>
      </w:r>
      <w:r>
        <w:rPr>
          <w:rFonts w:hint="eastAsia" w:ascii="宋体" w:hAnsi="宋体" w:eastAsia="宋体" w:cs="宋体"/>
          <w:color w:val="auto"/>
          <w:spacing w:val="-49"/>
          <w:sz w:val="24"/>
          <w:szCs w:val="24"/>
          <w:highlight w:val="none"/>
        </w:rPr>
        <w:t xml:space="preserve"> </w:t>
      </w:r>
      <w:r>
        <w:rPr>
          <w:rFonts w:hint="eastAsia" w:ascii="宋体" w:hAnsi="宋体" w:eastAsia="宋体" w:cs="宋体"/>
          <w:color w:val="auto"/>
          <w:spacing w:val="-3"/>
          <w:sz w:val="24"/>
          <w:szCs w:val="24"/>
          <w:highlight w:val="none"/>
        </w:rPr>
        <w:t>请</w:t>
      </w:r>
      <w:r>
        <w:rPr>
          <w:rFonts w:hint="eastAsia" w:ascii="宋体" w:hAnsi="宋体" w:eastAsia="宋体" w:cs="宋体"/>
          <w:color w:val="auto"/>
          <w:spacing w:val="-54"/>
          <w:sz w:val="24"/>
          <w:szCs w:val="24"/>
          <w:highlight w:val="none"/>
        </w:rPr>
        <w:t xml:space="preserve"> </w:t>
      </w:r>
      <w:r>
        <w:rPr>
          <w:rFonts w:hint="eastAsia" w:ascii="宋体" w:hAnsi="宋体" w:eastAsia="宋体" w:cs="宋体"/>
          <w:color w:val="auto"/>
          <w:spacing w:val="-3"/>
          <w:sz w:val="24"/>
          <w:szCs w:val="24"/>
          <w:highlight w:val="none"/>
        </w:rPr>
        <w:t>致</w:t>
      </w:r>
      <w:r>
        <w:rPr>
          <w:rFonts w:hint="eastAsia" w:ascii="宋体" w:hAnsi="宋体" w:eastAsia="宋体" w:cs="宋体"/>
          <w:color w:val="auto"/>
          <w:spacing w:val="-29"/>
          <w:sz w:val="24"/>
          <w:szCs w:val="24"/>
          <w:highlight w:val="none"/>
        </w:rPr>
        <w:t xml:space="preserve"> </w:t>
      </w:r>
      <w:r>
        <w:rPr>
          <w:rFonts w:hint="eastAsia" w:ascii="宋体" w:hAnsi="宋体" w:eastAsia="宋体" w:cs="宋体"/>
          <w:color w:val="auto"/>
          <w:spacing w:val="-3"/>
          <w:sz w:val="24"/>
          <w:szCs w:val="24"/>
          <w:highlight w:val="none"/>
        </w:rPr>
        <w:t>电</w:t>
      </w:r>
      <w:r>
        <w:rPr>
          <w:rFonts w:hint="eastAsia" w:ascii="宋体" w:hAnsi="宋体" w:eastAsia="宋体" w:cs="宋体"/>
          <w:color w:val="auto"/>
          <w:spacing w:val="-54"/>
          <w:sz w:val="24"/>
          <w:szCs w:val="24"/>
          <w:highlight w:val="none"/>
        </w:rPr>
        <w:t xml:space="preserve"> </w:t>
      </w:r>
      <w:r>
        <w:rPr>
          <w:rFonts w:hint="eastAsia" w:ascii="宋体" w:hAnsi="宋体" w:eastAsia="宋体" w:cs="宋体"/>
          <w:color w:val="auto"/>
          <w:spacing w:val="-3"/>
          <w:sz w:val="24"/>
          <w:szCs w:val="24"/>
          <w:highlight w:val="none"/>
        </w:rPr>
        <w:t>广</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3"/>
          <w:sz w:val="24"/>
          <w:szCs w:val="24"/>
          <w:highlight w:val="none"/>
        </w:rPr>
        <w:t>西</w:t>
      </w:r>
      <w:r>
        <w:rPr>
          <w:rFonts w:hint="eastAsia" w:ascii="宋体" w:hAnsi="宋体" w:eastAsia="宋体" w:cs="宋体"/>
          <w:color w:val="auto"/>
          <w:spacing w:val="-55"/>
          <w:sz w:val="24"/>
          <w:szCs w:val="24"/>
          <w:highlight w:val="none"/>
        </w:rPr>
        <w:t xml:space="preserve"> </w:t>
      </w:r>
      <w:r>
        <w:rPr>
          <w:rFonts w:hint="eastAsia" w:ascii="宋体" w:hAnsi="宋体" w:eastAsia="宋体" w:cs="宋体"/>
          <w:color w:val="auto"/>
          <w:spacing w:val="-3"/>
          <w:sz w:val="24"/>
          <w:szCs w:val="24"/>
          <w:highlight w:val="none"/>
        </w:rPr>
        <w:t>政</w:t>
      </w:r>
      <w:r>
        <w:rPr>
          <w:rFonts w:hint="eastAsia" w:ascii="宋体" w:hAnsi="宋体" w:eastAsia="宋体" w:cs="宋体"/>
          <w:color w:val="auto"/>
          <w:spacing w:val="-54"/>
          <w:sz w:val="24"/>
          <w:szCs w:val="24"/>
          <w:highlight w:val="none"/>
        </w:rPr>
        <w:t xml:space="preserve"> </w:t>
      </w:r>
      <w:r>
        <w:rPr>
          <w:rFonts w:hint="eastAsia" w:ascii="宋体" w:hAnsi="宋体" w:eastAsia="宋体" w:cs="宋体"/>
          <w:color w:val="auto"/>
          <w:spacing w:val="-3"/>
          <w:sz w:val="24"/>
          <w:szCs w:val="24"/>
          <w:highlight w:val="none"/>
        </w:rPr>
        <w:t>府</w:t>
      </w:r>
      <w:r>
        <w:rPr>
          <w:rFonts w:hint="eastAsia" w:ascii="宋体" w:hAnsi="宋体" w:eastAsia="宋体" w:cs="宋体"/>
          <w:color w:val="auto"/>
          <w:spacing w:val="-57"/>
          <w:sz w:val="24"/>
          <w:szCs w:val="24"/>
          <w:highlight w:val="none"/>
        </w:rPr>
        <w:t xml:space="preserve"> </w:t>
      </w:r>
      <w:r>
        <w:rPr>
          <w:rFonts w:hint="eastAsia" w:ascii="宋体" w:hAnsi="宋体" w:eastAsia="宋体" w:cs="宋体"/>
          <w:color w:val="auto"/>
          <w:spacing w:val="-3"/>
          <w:sz w:val="24"/>
          <w:szCs w:val="24"/>
          <w:highlight w:val="none"/>
        </w:rPr>
        <w:t>采</w:t>
      </w:r>
      <w:r>
        <w:rPr>
          <w:rFonts w:hint="eastAsia" w:ascii="宋体" w:hAnsi="宋体" w:eastAsia="宋体" w:cs="宋体"/>
          <w:color w:val="auto"/>
          <w:spacing w:val="-56"/>
          <w:sz w:val="24"/>
          <w:szCs w:val="24"/>
          <w:highlight w:val="none"/>
        </w:rPr>
        <w:t xml:space="preserve"> </w:t>
      </w:r>
      <w:r>
        <w:rPr>
          <w:rFonts w:hint="eastAsia" w:ascii="宋体" w:hAnsi="宋体" w:eastAsia="宋体" w:cs="宋体"/>
          <w:color w:val="auto"/>
          <w:spacing w:val="-3"/>
          <w:sz w:val="24"/>
          <w:szCs w:val="24"/>
          <w:highlight w:val="none"/>
        </w:rPr>
        <w:t>购</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3"/>
          <w:sz w:val="24"/>
          <w:szCs w:val="24"/>
          <w:highlight w:val="none"/>
        </w:rPr>
        <w:t>云</w:t>
      </w:r>
      <w:r>
        <w:rPr>
          <w:rFonts w:hint="eastAsia" w:ascii="宋体" w:hAnsi="宋体" w:eastAsia="宋体" w:cs="宋体"/>
          <w:color w:val="auto"/>
          <w:spacing w:val="-54"/>
          <w:sz w:val="24"/>
          <w:szCs w:val="24"/>
          <w:highlight w:val="none"/>
        </w:rPr>
        <w:t xml:space="preserve"> </w:t>
      </w:r>
      <w:r>
        <w:rPr>
          <w:rFonts w:hint="eastAsia" w:ascii="宋体" w:hAnsi="宋体" w:eastAsia="宋体" w:cs="宋体"/>
          <w:color w:val="auto"/>
          <w:spacing w:val="-3"/>
          <w:sz w:val="24"/>
          <w:szCs w:val="24"/>
          <w:highlight w:val="none"/>
        </w:rPr>
        <w:t>平</w:t>
      </w:r>
      <w:r>
        <w:rPr>
          <w:rFonts w:hint="eastAsia" w:ascii="宋体" w:hAnsi="宋体" w:eastAsia="宋体" w:cs="宋体"/>
          <w:color w:val="auto"/>
          <w:spacing w:val="-37"/>
          <w:sz w:val="24"/>
          <w:szCs w:val="24"/>
          <w:highlight w:val="none"/>
        </w:rPr>
        <w:t xml:space="preserve"> </w:t>
      </w:r>
      <w:r>
        <w:rPr>
          <w:rFonts w:hint="eastAsia" w:ascii="宋体" w:hAnsi="宋体" w:eastAsia="宋体" w:cs="宋体"/>
          <w:color w:val="auto"/>
          <w:spacing w:val="-3"/>
          <w:sz w:val="24"/>
          <w:szCs w:val="24"/>
          <w:highlight w:val="none"/>
        </w:rPr>
        <w:t>台</w:t>
      </w:r>
      <w:r>
        <w:rPr>
          <w:rFonts w:hint="eastAsia" w:ascii="宋体" w:hAnsi="宋体" w:eastAsia="宋体" w:cs="宋体"/>
          <w:color w:val="auto"/>
          <w:spacing w:val="-52"/>
          <w:sz w:val="24"/>
          <w:szCs w:val="24"/>
          <w:highlight w:val="none"/>
        </w:rPr>
        <w:t xml:space="preserve"> </w:t>
      </w:r>
      <w:r>
        <w:rPr>
          <w:rFonts w:hint="eastAsia" w:ascii="宋体" w:hAnsi="宋体" w:eastAsia="宋体" w:cs="宋体"/>
          <w:color w:val="auto"/>
          <w:spacing w:val="-3"/>
          <w:sz w:val="24"/>
          <w:szCs w:val="24"/>
          <w:highlight w:val="none"/>
        </w:rPr>
        <w:t>客</w:t>
      </w:r>
      <w:r>
        <w:rPr>
          <w:rFonts w:hint="eastAsia" w:ascii="宋体" w:hAnsi="宋体" w:eastAsia="宋体" w:cs="宋体"/>
          <w:color w:val="auto"/>
          <w:spacing w:val="-54"/>
          <w:sz w:val="24"/>
          <w:szCs w:val="24"/>
          <w:highlight w:val="none"/>
        </w:rPr>
        <w:t xml:space="preserve"> </w:t>
      </w:r>
      <w:r>
        <w:rPr>
          <w:rFonts w:hint="eastAsia" w:ascii="宋体" w:hAnsi="宋体" w:eastAsia="宋体" w:cs="宋体"/>
          <w:color w:val="auto"/>
          <w:spacing w:val="-4"/>
          <w:sz w:val="24"/>
          <w:szCs w:val="24"/>
          <w:highlight w:val="none"/>
        </w:rPr>
        <w:t>服</w:t>
      </w:r>
      <w:r>
        <w:rPr>
          <w:rFonts w:hint="eastAsia" w:ascii="宋体" w:hAnsi="宋体" w:eastAsia="宋体" w:cs="宋体"/>
          <w:color w:val="auto"/>
          <w:spacing w:val="-50"/>
          <w:sz w:val="24"/>
          <w:szCs w:val="24"/>
          <w:highlight w:val="none"/>
        </w:rPr>
        <w:t xml:space="preserve"> </w:t>
      </w:r>
      <w:r>
        <w:rPr>
          <w:rFonts w:hint="eastAsia" w:ascii="宋体" w:hAnsi="宋体" w:eastAsia="宋体" w:cs="宋体"/>
          <w:color w:val="auto"/>
          <w:spacing w:val="-4"/>
          <w:sz w:val="24"/>
          <w:szCs w:val="24"/>
          <w:highlight w:val="none"/>
        </w:rPr>
        <w:t>热</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4"/>
          <w:sz w:val="24"/>
          <w:szCs w:val="24"/>
          <w:highlight w:val="none"/>
        </w:rPr>
        <w:t>线</w:t>
      </w:r>
      <w:r>
        <w:rPr>
          <w:rFonts w:hint="eastAsia" w:ascii="宋体" w:hAnsi="宋体" w:eastAsia="宋体" w:cs="宋体"/>
          <w:color w:val="auto"/>
          <w:spacing w:val="-35"/>
          <w:sz w:val="24"/>
          <w:szCs w:val="24"/>
          <w:highlight w:val="none"/>
        </w:rPr>
        <w:t xml:space="preserve"> </w:t>
      </w:r>
      <w:r>
        <w:rPr>
          <w:rFonts w:hint="eastAsia" w:ascii="宋体" w:hAnsi="宋体" w:eastAsia="宋体" w:cs="宋体"/>
          <w:color w:val="auto"/>
          <w:spacing w:val="-4"/>
          <w:sz w:val="24"/>
          <w:szCs w:val="24"/>
          <w:highlight w:val="none"/>
        </w:rPr>
        <w:t>：95763 或</w:t>
      </w:r>
      <w:r>
        <w:rPr>
          <w:rFonts w:hint="eastAsia" w:ascii="宋体" w:hAnsi="宋体" w:eastAsia="宋体" w:cs="宋体"/>
          <w:color w:val="auto"/>
          <w:spacing w:val="3"/>
          <w:sz w:val="24"/>
          <w:szCs w:val="24"/>
          <w:highlight w:val="none"/>
        </w:rPr>
        <w:t>0771-3381253）。</w:t>
      </w:r>
    </w:p>
    <w:p w14:paraId="48FB9C1E">
      <w:pPr>
        <w:pStyle w:val="7"/>
        <w:keepNext w:val="0"/>
        <w:keepLines w:val="0"/>
        <w:pageBreakBefore w:val="0"/>
        <w:widowControl/>
        <w:kinsoku w:val="0"/>
        <w:wordWrap/>
        <w:overflowPunct/>
        <w:topLinePunct w:val="0"/>
        <w:autoSpaceDE w:val="0"/>
        <w:autoSpaceDN w:val="0"/>
        <w:bidi w:val="0"/>
        <w:adjustRightInd w:val="0"/>
        <w:snapToGrid w:val="0"/>
        <w:spacing w:line="360" w:lineRule="auto"/>
        <w:ind w:right="54" w:firstLine="512"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（3）</w:t>
      </w:r>
      <w:r>
        <w:rPr>
          <w:rFonts w:hint="eastAsia" w:ascii="宋体" w:hAnsi="宋体" w:eastAsia="宋体" w:cs="宋体"/>
          <w:color w:val="auto"/>
          <w:sz w:val="24"/>
          <w:szCs w:val="24"/>
          <w:highlight w:val="none"/>
        </w:rPr>
        <w:t>CA</w:t>
      </w:r>
      <w:r>
        <w:rPr>
          <w:rFonts w:hint="eastAsia" w:ascii="宋体" w:hAnsi="宋体" w:eastAsia="宋体" w:cs="宋体"/>
          <w:color w:val="auto"/>
          <w:spacing w:val="-23"/>
          <w:sz w:val="24"/>
          <w:szCs w:val="24"/>
          <w:highlight w:val="none"/>
        </w:rPr>
        <w:t xml:space="preserve"> </w:t>
      </w:r>
      <w:r>
        <w:rPr>
          <w:rFonts w:hint="eastAsia" w:ascii="宋体" w:hAnsi="宋体" w:eastAsia="宋体" w:cs="宋体"/>
          <w:color w:val="auto"/>
          <w:spacing w:val="8"/>
          <w:sz w:val="24"/>
          <w:szCs w:val="24"/>
          <w:highlight w:val="none"/>
        </w:rPr>
        <w:t>证书在线解密：首次响应文件开启时，需携带制作响应文件时用来加密的有效数字</w:t>
      </w:r>
      <w:r>
        <w:rPr>
          <w:rFonts w:hint="eastAsia" w:ascii="宋体" w:hAnsi="宋体" w:eastAsia="宋体" w:cs="宋体"/>
          <w:color w:val="auto"/>
          <w:spacing w:val="11"/>
          <w:sz w:val="24"/>
          <w:szCs w:val="24"/>
          <w:highlight w:val="none"/>
        </w:rPr>
        <w:t>证书（</w:t>
      </w:r>
      <w:r>
        <w:rPr>
          <w:rFonts w:hint="eastAsia" w:ascii="宋体" w:hAnsi="宋体" w:eastAsia="宋体" w:cs="宋体"/>
          <w:color w:val="auto"/>
          <w:sz w:val="24"/>
          <w:szCs w:val="24"/>
          <w:highlight w:val="none"/>
        </w:rPr>
        <w:t>CA</w:t>
      </w:r>
      <w:r>
        <w:rPr>
          <w:rFonts w:hint="eastAsia" w:ascii="宋体" w:hAnsi="宋体" w:eastAsia="宋体" w:cs="宋体"/>
          <w:color w:val="auto"/>
          <w:spacing w:val="-20"/>
          <w:sz w:val="24"/>
          <w:szCs w:val="24"/>
          <w:highlight w:val="none"/>
        </w:rPr>
        <w:t xml:space="preserve"> </w:t>
      </w:r>
      <w:r>
        <w:rPr>
          <w:rFonts w:hint="eastAsia" w:ascii="宋体" w:hAnsi="宋体" w:eastAsia="宋体" w:cs="宋体"/>
          <w:color w:val="auto"/>
          <w:spacing w:val="11"/>
          <w:sz w:val="24"/>
          <w:szCs w:val="24"/>
          <w:highlight w:val="none"/>
        </w:rPr>
        <w:t>认证）登录广西政府采购云平台电子开标大厅现场按规定时间对加密的响应文件进行</w:t>
      </w:r>
      <w:r>
        <w:rPr>
          <w:rFonts w:hint="eastAsia" w:ascii="宋体" w:hAnsi="宋体" w:eastAsia="宋体" w:cs="宋体"/>
          <w:color w:val="auto"/>
          <w:spacing w:val="8"/>
          <w:sz w:val="24"/>
          <w:szCs w:val="24"/>
          <w:highlight w:val="none"/>
        </w:rPr>
        <w:t>解密，否则后果自负。</w:t>
      </w:r>
    </w:p>
    <w:p w14:paraId="68FD4AE3">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421"/>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w:t>
      </w:r>
    </w:p>
    <w:p w14:paraId="001F9A7B">
      <w:pPr>
        <w:pStyle w:val="7"/>
        <w:keepNext w:val="0"/>
        <w:keepLines w:val="0"/>
        <w:pageBreakBefore w:val="0"/>
        <w:widowControl/>
        <w:kinsoku w:val="0"/>
        <w:wordWrap/>
        <w:overflowPunct/>
        <w:topLinePunct w:val="0"/>
        <w:autoSpaceDE w:val="0"/>
        <w:autoSpaceDN w:val="0"/>
        <w:bidi w:val="0"/>
        <w:adjustRightInd w:val="0"/>
        <w:snapToGrid w:val="0"/>
        <w:spacing w:line="360" w:lineRule="auto"/>
        <w:ind w:firstLine="512"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①为确保网上操作合法、有效和安全，请供应</w:t>
      </w:r>
      <w:r>
        <w:rPr>
          <w:rFonts w:hint="eastAsia" w:ascii="宋体" w:hAnsi="宋体" w:eastAsia="宋体" w:cs="宋体"/>
          <w:color w:val="auto"/>
          <w:spacing w:val="7"/>
          <w:sz w:val="24"/>
          <w:szCs w:val="24"/>
          <w:highlight w:val="none"/>
        </w:rPr>
        <w:t>商确保在电子竞标过程中能够对相关数据电文</w:t>
      </w:r>
      <w:r>
        <w:rPr>
          <w:rFonts w:hint="eastAsia" w:ascii="宋体" w:hAnsi="宋体" w:eastAsia="宋体" w:cs="宋体"/>
          <w:color w:val="auto"/>
          <w:spacing w:val="10"/>
          <w:sz w:val="24"/>
          <w:szCs w:val="24"/>
          <w:highlight w:val="none"/>
        </w:rPr>
        <w:t>进行加密和使用电子签章，妥善保管</w:t>
      </w:r>
      <w:r>
        <w:rPr>
          <w:rFonts w:hint="eastAsia" w:ascii="宋体" w:hAnsi="宋体" w:eastAsia="宋体" w:cs="宋体"/>
          <w:color w:val="auto"/>
          <w:spacing w:val="-38"/>
          <w:sz w:val="24"/>
          <w:szCs w:val="24"/>
          <w:highlight w:val="none"/>
        </w:rPr>
        <w:t xml:space="preserve"> </w:t>
      </w:r>
      <w:r>
        <w:rPr>
          <w:rFonts w:hint="eastAsia" w:ascii="宋体" w:hAnsi="宋体" w:eastAsia="宋体" w:cs="宋体"/>
          <w:color w:val="auto"/>
          <w:sz w:val="24"/>
          <w:szCs w:val="24"/>
          <w:highlight w:val="none"/>
        </w:rPr>
        <w:t>CA</w:t>
      </w:r>
      <w:r>
        <w:rPr>
          <w:rFonts w:hint="eastAsia" w:ascii="宋体" w:hAnsi="宋体" w:eastAsia="宋体" w:cs="宋体"/>
          <w:color w:val="auto"/>
          <w:spacing w:val="-36"/>
          <w:sz w:val="24"/>
          <w:szCs w:val="24"/>
          <w:highlight w:val="none"/>
        </w:rPr>
        <w:t xml:space="preserve"> </w:t>
      </w:r>
      <w:r>
        <w:rPr>
          <w:rFonts w:hint="eastAsia" w:ascii="宋体" w:hAnsi="宋体" w:eastAsia="宋体" w:cs="宋体"/>
          <w:color w:val="auto"/>
          <w:spacing w:val="10"/>
          <w:sz w:val="24"/>
          <w:szCs w:val="24"/>
          <w:highlight w:val="none"/>
        </w:rPr>
        <w:t>数字证书并使用有效的</w:t>
      </w:r>
      <w:r>
        <w:rPr>
          <w:rFonts w:hint="eastAsia" w:ascii="宋体" w:hAnsi="宋体" w:eastAsia="宋体" w:cs="宋体"/>
          <w:color w:val="auto"/>
          <w:sz w:val="24"/>
          <w:szCs w:val="24"/>
          <w:highlight w:val="none"/>
        </w:rPr>
        <w:t>CA</w:t>
      </w:r>
      <w:r>
        <w:rPr>
          <w:rFonts w:hint="eastAsia" w:ascii="宋体" w:hAnsi="宋体" w:eastAsia="宋体" w:cs="宋体"/>
          <w:color w:val="auto"/>
          <w:spacing w:val="-39"/>
          <w:sz w:val="24"/>
          <w:szCs w:val="24"/>
          <w:highlight w:val="none"/>
        </w:rPr>
        <w:t xml:space="preserve"> </w:t>
      </w:r>
      <w:r>
        <w:rPr>
          <w:rFonts w:hint="eastAsia" w:ascii="宋体" w:hAnsi="宋体" w:eastAsia="宋体" w:cs="宋体"/>
          <w:color w:val="auto"/>
          <w:spacing w:val="10"/>
          <w:sz w:val="24"/>
          <w:szCs w:val="24"/>
          <w:highlight w:val="none"/>
        </w:rPr>
        <w:t>数字证书参与整个采购活</w:t>
      </w:r>
      <w:r>
        <w:rPr>
          <w:rFonts w:hint="eastAsia" w:ascii="宋体" w:hAnsi="宋体" w:eastAsia="宋体" w:cs="宋体"/>
          <w:color w:val="auto"/>
          <w:spacing w:val="9"/>
          <w:sz w:val="24"/>
          <w:szCs w:val="24"/>
          <w:highlight w:val="none"/>
        </w:rPr>
        <w:t>动。</w:t>
      </w:r>
    </w:p>
    <w:p w14:paraId="048D2D06">
      <w:pPr>
        <w:pStyle w:val="7"/>
        <w:keepNext w:val="0"/>
        <w:keepLines w:val="0"/>
        <w:pageBreakBefore w:val="0"/>
        <w:widowControl/>
        <w:kinsoku w:val="0"/>
        <w:wordWrap/>
        <w:overflowPunct/>
        <w:topLinePunct w:val="0"/>
        <w:autoSpaceDE w:val="0"/>
        <w:autoSpaceDN w:val="0"/>
        <w:bidi w:val="0"/>
        <w:adjustRightInd w:val="0"/>
        <w:snapToGrid w:val="0"/>
        <w:spacing w:line="360" w:lineRule="auto"/>
        <w:ind w:right="54" w:firstLine="516"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②供应商应当在提交响应文件截止时间前完成电子响</w:t>
      </w:r>
      <w:r>
        <w:rPr>
          <w:rFonts w:hint="eastAsia" w:ascii="宋体" w:hAnsi="宋体" w:eastAsia="宋体" w:cs="宋体"/>
          <w:color w:val="auto"/>
          <w:spacing w:val="8"/>
          <w:sz w:val="24"/>
          <w:szCs w:val="24"/>
          <w:highlight w:val="none"/>
        </w:rPr>
        <w:t>应文件的提交（上传</w:t>
      </w:r>
      <w:r>
        <w:rPr>
          <w:rFonts w:hint="eastAsia" w:ascii="宋体" w:hAnsi="宋体" w:eastAsia="宋体" w:cs="宋体"/>
          <w:color w:val="auto"/>
          <w:spacing w:val="-14"/>
          <w:sz w:val="24"/>
          <w:szCs w:val="24"/>
          <w:highlight w:val="none"/>
        </w:rPr>
        <w:t>），</w:t>
      </w:r>
      <w:r>
        <w:rPr>
          <w:rFonts w:hint="eastAsia" w:ascii="宋体" w:hAnsi="宋体" w:eastAsia="宋体" w:cs="宋体"/>
          <w:color w:val="auto"/>
          <w:spacing w:val="8"/>
          <w:sz w:val="24"/>
          <w:szCs w:val="24"/>
          <w:highlight w:val="none"/>
        </w:rPr>
        <w:t>提交响应文件截止时间前可以补充、修改或者撤回响应文件。补充或者修</w:t>
      </w:r>
      <w:r>
        <w:rPr>
          <w:rFonts w:hint="eastAsia" w:ascii="宋体" w:hAnsi="宋体" w:eastAsia="宋体" w:cs="宋体"/>
          <w:color w:val="auto"/>
          <w:spacing w:val="7"/>
          <w:sz w:val="24"/>
          <w:szCs w:val="24"/>
          <w:highlight w:val="none"/>
        </w:rPr>
        <w:t>改响应文件的，应当先行撤回原响应</w:t>
      </w:r>
      <w:r>
        <w:rPr>
          <w:rFonts w:hint="eastAsia" w:ascii="宋体" w:hAnsi="宋体" w:eastAsia="宋体" w:cs="宋体"/>
          <w:color w:val="auto"/>
          <w:spacing w:val="8"/>
          <w:sz w:val="24"/>
          <w:szCs w:val="24"/>
          <w:highlight w:val="none"/>
        </w:rPr>
        <w:t>文件，补充、修改后重新提交（上传</w:t>
      </w:r>
      <w:r>
        <w:rPr>
          <w:rFonts w:hint="eastAsia" w:ascii="宋体" w:hAnsi="宋体" w:eastAsia="宋体" w:cs="宋体"/>
          <w:color w:val="auto"/>
          <w:spacing w:val="3"/>
          <w:sz w:val="24"/>
          <w:szCs w:val="24"/>
          <w:highlight w:val="none"/>
        </w:rPr>
        <w:t>），</w:t>
      </w:r>
      <w:r>
        <w:rPr>
          <w:rFonts w:hint="eastAsia" w:ascii="宋体" w:hAnsi="宋体" w:eastAsia="宋体" w:cs="宋体"/>
          <w:color w:val="auto"/>
          <w:spacing w:val="8"/>
          <w:sz w:val="24"/>
          <w:szCs w:val="24"/>
          <w:highlight w:val="none"/>
        </w:rPr>
        <w:t>提交响应文件截止时间前未完成提</w:t>
      </w:r>
      <w:r>
        <w:rPr>
          <w:rFonts w:hint="eastAsia" w:ascii="宋体" w:hAnsi="宋体" w:eastAsia="宋体" w:cs="宋体"/>
          <w:color w:val="auto"/>
          <w:spacing w:val="7"/>
          <w:sz w:val="24"/>
          <w:szCs w:val="24"/>
          <w:highlight w:val="none"/>
        </w:rPr>
        <w:t>交（上传）的，视为</w:t>
      </w:r>
      <w:r>
        <w:rPr>
          <w:rFonts w:hint="eastAsia" w:ascii="宋体" w:hAnsi="宋体" w:eastAsia="宋体" w:cs="宋体"/>
          <w:color w:val="auto"/>
          <w:spacing w:val="8"/>
          <w:sz w:val="24"/>
          <w:szCs w:val="24"/>
          <w:highlight w:val="none"/>
        </w:rPr>
        <w:t>撤回响应文件。提交响应文件截止时间以后提交（上传）的</w:t>
      </w:r>
      <w:r>
        <w:rPr>
          <w:rFonts w:hint="eastAsia" w:ascii="宋体" w:hAnsi="宋体" w:eastAsia="宋体" w:cs="宋体"/>
          <w:color w:val="auto"/>
          <w:spacing w:val="7"/>
          <w:sz w:val="24"/>
          <w:szCs w:val="24"/>
          <w:highlight w:val="none"/>
        </w:rPr>
        <w:t>响应文件，广西政府采购云平台将予</w:t>
      </w:r>
      <w:r>
        <w:rPr>
          <w:rFonts w:hint="eastAsia" w:ascii="宋体" w:hAnsi="宋体" w:eastAsia="宋体" w:cs="宋体"/>
          <w:color w:val="auto"/>
          <w:spacing w:val="5"/>
          <w:sz w:val="24"/>
          <w:szCs w:val="24"/>
          <w:highlight w:val="none"/>
        </w:rPr>
        <w:t>以拒收。</w:t>
      </w:r>
    </w:p>
    <w:p w14:paraId="437DF24E">
      <w:pPr>
        <w:pStyle w:val="7"/>
        <w:keepNext w:val="0"/>
        <w:keepLines w:val="0"/>
        <w:pageBreakBefore w:val="0"/>
        <w:widowControl/>
        <w:kinsoku w:val="0"/>
        <w:wordWrap/>
        <w:overflowPunct/>
        <w:topLinePunct w:val="0"/>
        <w:autoSpaceDE w:val="0"/>
        <w:autoSpaceDN w:val="0"/>
        <w:bidi w:val="0"/>
        <w:adjustRightInd w:val="0"/>
        <w:snapToGrid w:val="0"/>
        <w:spacing w:line="360" w:lineRule="auto"/>
        <w:ind w:right="54" w:firstLine="430"/>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13"/>
          <w:sz w:val="24"/>
          <w:szCs w:val="24"/>
          <w:highlight w:val="none"/>
        </w:rPr>
        <w:t>（4）供应商需要在具备有摄像头及语音功能且互联网网络状况良好的电脑登录广西政府</w:t>
      </w:r>
      <w:r>
        <w:rPr>
          <w:rFonts w:hint="eastAsia" w:ascii="宋体" w:hAnsi="宋体" w:eastAsia="宋体" w:cs="宋体"/>
          <w:b/>
          <w:bCs/>
          <w:color w:val="auto"/>
          <w:spacing w:val="8"/>
          <w:sz w:val="24"/>
          <w:szCs w:val="24"/>
          <w:highlight w:val="none"/>
        </w:rPr>
        <w:t>采购云平台远程开标大厅参与本次谈判，否则</w:t>
      </w:r>
      <w:r>
        <w:rPr>
          <w:rFonts w:hint="eastAsia" w:ascii="宋体" w:hAnsi="宋体" w:eastAsia="宋体" w:cs="宋体"/>
          <w:b/>
          <w:bCs/>
          <w:color w:val="auto"/>
          <w:spacing w:val="7"/>
          <w:sz w:val="24"/>
          <w:szCs w:val="24"/>
          <w:highlight w:val="none"/>
        </w:rPr>
        <w:t>后果自负。</w:t>
      </w:r>
    </w:p>
    <w:p w14:paraId="2A8BA47A">
      <w:pPr>
        <w:keepNext w:val="0"/>
        <w:keepLines w:val="0"/>
        <w:pageBreakBefore w:val="0"/>
        <w:widowControl/>
        <w:kinsoku w:val="0"/>
        <w:wordWrap/>
        <w:overflowPunct/>
        <w:topLinePunct w:val="0"/>
        <w:autoSpaceDE w:val="0"/>
        <w:autoSpaceDN w:val="0"/>
        <w:bidi w:val="0"/>
        <w:adjustRightInd w:val="0"/>
        <w:snapToGrid w:val="0"/>
        <w:spacing w:line="360" w:lineRule="auto"/>
        <w:ind w:left="482"/>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八、凡对本次采购提出询问，请按以下方式联系。</w:t>
      </w:r>
    </w:p>
    <w:p w14:paraId="1131E305">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0" w:firstLine="496"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1.采购人信息</w:t>
      </w:r>
    </w:p>
    <w:p w14:paraId="00275418">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0" w:firstLine="508" w:firstLineChars="200"/>
        <w:textAlignment w:val="baseline"/>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7"/>
          <w:sz w:val="24"/>
          <w:szCs w:val="24"/>
          <w:highlight w:val="none"/>
        </w:rPr>
        <w:t>名  称：</w:t>
      </w:r>
      <w:r>
        <w:rPr>
          <w:rFonts w:hint="eastAsia" w:cs="宋体"/>
          <w:color w:val="auto"/>
          <w:spacing w:val="7"/>
          <w:sz w:val="24"/>
          <w:szCs w:val="24"/>
          <w:highlight w:val="none"/>
          <w:u w:val="single" w:color="auto"/>
          <w:lang w:eastAsia="zh-CN"/>
        </w:rPr>
        <w:t>广西壮族自治区防城金花茶国家级自然保护区管理中心</w:t>
      </w:r>
    </w:p>
    <w:p w14:paraId="2DF23093">
      <w:pPr>
        <w:spacing w:line="360" w:lineRule="auto"/>
        <w:ind w:firstLine="508" w:firstLineChars="200"/>
        <w:jc w:val="left"/>
        <w:rPr>
          <w:rFonts w:hint="eastAsia" w:ascii="宋体" w:hAnsi="宋体"/>
          <w:color w:val="auto"/>
          <w:sz w:val="24"/>
          <w:szCs w:val="24"/>
          <w:highlight w:val="none"/>
          <w:lang w:val="en-US" w:eastAsia="zh-CN"/>
        </w:rPr>
      </w:pPr>
      <w:r>
        <w:rPr>
          <w:rFonts w:hint="eastAsia" w:ascii="宋体" w:hAnsi="宋体" w:eastAsia="宋体" w:cs="宋体"/>
          <w:color w:val="auto"/>
          <w:spacing w:val="7"/>
          <w:sz w:val="24"/>
          <w:szCs w:val="24"/>
          <w:highlight w:val="none"/>
        </w:rPr>
        <w:t>地  址：</w:t>
      </w:r>
      <w:r>
        <w:rPr>
          <w:rFonts w:hint="eastAsia" w:ascii="宋体" w:hAnsi="宋体"/>
          <w:color w:val="auto"/>
          <w:sz w:val="24"/>
          <w:szCs w:val="24"/>
          <w:highlight w:val="none"/>
          <w:u w:val="single" w:color="auto"/>
          <w:lang w:val="en-US" w:eastAsia="zh-CN"/>
        </w:rPr>
        <w:t>防城港市防城区江山半岛墨鱼港西湾环路西侧</w:t>
      </w:r>
    </w:p>
    <w:p w14:paraId="2837A1E0">
      <w:pPr>
        <w:spacing w:line="360" w:lineRule="auto"/>
        <w:ind w:firstLine="504" w:firstLineChars="200"/>
        <w:jc w:val="left"/>
        <w:rPr>
          <w:rFonts w:hint="default" w:ascii="宋体" w:hAnsi="宋体" w:eastAsia="宋体"/>
          <w:color w:val="auto"/>
          <w:sz w:val="24"/>
          <w:szCs w:val="24"/>
          <w:highlight w:val="none"/>
          <w:shd w:val="clear" w:color="auto" w:fill="auto"/>
          <w:lang w:val="en-US" w:eastAsia="zh-CN"/>
        </w:rPr>
      </w:pPr>
      <w:r>
        <w:rPr>
          <w:rFonts w:hint="eastAsia" w:ascii="宋体" w:hAnsi="宋体" w:eastAsia="宋体" w:cs="宋体"/>
          <w:color w:val="auto"/>
          <w:spacing w:val="6"/>
          <w:sz w:val="24"/>
          <w:szCs w:val="24"/>
          <w:highlight w:val="none"/>
        </w:rPr>
        <w:t>联系方式：</w:t>
      </w:r>
      <w:r>
        <w:rPr>
          <w:rFonts w:hint="eastAsia" w:ascii="宋体" w:hAnsi="宋体" w:eastAsia="宋体" w:cs="宋体"/>
          <w:color w:val="auto"/>
          <w:spacing w:val="6"/>
          <w:sz w:val="24"/>
          <w:szCs w:val="24"/>
          <w:highlight w:val="none"/>
          <w:u w:val="single" w:color="auto"/>
          <w:lang w:eastAsia="zh-CN"/>
        </w:rPr>
        <w:t>韦志昌，0770-2070240</w:t>
      </w:r>
    </w:p>
    <w:p w14:paraId="6E54A0FA">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424"/>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2.采购代理机构信息</w:t>
      </w:r>
    </w:p>
    <w:p w14:paraId="10B0749A">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424"/>
        <w:textAlignment w:val="baseline"/>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8"/>
          <w:sz w:val="24"/>
          <w:szCs w:val="24"/>
          <w:highlight w:val="none"/>
        </w:rPr>
        <w:t>名  称：</w:t>
      </w:r>
      <w:r>
        <w:rPr>
          <w:rFonts w:hint="eastAsia" w:ascii="宋体" w:hAnsi="宋体" w:eastAsia="宋体" w:cs="宋体"/>
          <w:color w:val="auto"/>
          <w:spacing w:val="8"/>
          <w:sz w:val="24"/>
          <w:szCs w:val="24"/>
          <w:highlight w:val="none"/>
          <w:u w:val="single" w:color="auto"/>
          <w:lang w:eastAsia="zh-CN"/>
        </w:rPr>
        <w:t>广西合士嘉项目咨询有限公司</w:t>
      </w:r>
    </w:p>
    <w:p w14:paraId="42FC812D">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421"/>
        <w:textAlignment w:val="baseline"/>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8"/>
          <w:sz w:val="24"/>
          <w:szCs w:val="24"/>
          <w:highlight w:val="none"/>
        </w:rPr>
        <w:t>地  址：</w:t>
      </w:r>
      <w:r>
        <w:rPr>
          <w:rFonts w:hint="eastAsia" w:ascii="宋体" w:hAnsi="宋体" w:eastAsia="宋体" w:cs="宋体"/>
          <w:color w:val="auto"/>
          <w:spacing w:val="8"/>
          <w:sz w:val="24"/>
          <w:szCs w:val="24"/>
          <w:highlight w:val="none"/>
          <w:u w:val="single" w:color="auto"/>
          <w:lang w:eastAsia="zh-CN"/>
        </w:rPr>
        <w:t>南宁市青秀区民族大道192号鑫隆国际商业中心1号楼20层2001-2009</w:t>
      </w:r>
    </w:p>
    <w:p w14:paraId="0C7CF214">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422"/>
        <w:textAlignment w:val="baseline"/>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6"/>
          <w:sz w:val="24"/>
          <w:szCs w:val="24"/>
          <w:highlight w:val="none"/>
        </w:rPr>
        <w:t>联系方式：</w:t>
      </w:r>
      <w:r>
        <w:rPr>
          <w:rFonts w:hint="eastAsia" w:ascii="宋体" w:hAnsi="宋体" w:eastAsia="宋体" w:cs="宋体"/>
          <w:color w:val="auto"/>
          <w:spacing w:val="6"/>
          <w:sz w:val="24"/>
          <w:szCs w:val="24"/>
          <w:highlight w:val="none"/>
          <w:u w:val="single" w:color="auto"/>
          <w:lang w:eastAsia="zh-CN"/>
        </w:rPr>
        <w:t>陈工</w:t>
      </w:r>
      <w:r>
        <w:rPr>
          <w:rFonts w:hint="eastAsia" w:ascii="宋体" w:hAnsi="宋体" w:eastAsia="宋体" w:cs="宋体"/>
          <w:color w:val="auto"/>
          <w:spacing w:val="6"/>
          <w:sz w:val="24"/>
          <w:szCs w:val="24"/>
          <w:highlight w:val="none"/>
          <w:u w:val="single" w:color="auto"/>
        </w:rPr>
        <w:t>；</w:t>
      </w:r>
      <w:r>
        <w:rPr>
          <w:rFonts w:hint="eastAsia" w:ascii="宋体" w:hAnsi="宋体" w:eastAsia="宋体" w:cs="宋体"/>
          <w:color w:val="auto"/>
          <w:spacing w:val="6"/>
          <w:sz w:val="24"/>
          <w:szCs w:val="24"/>
          <w:highlight w:val="none"/>
          <w:u w:val="single" w:color="auto"/>
          <w:lang w:eastAsia="zh-CN"/>
        </w:rPr>
        <w:t>0771-5711791</w:t>
      </w:r>
    </w:p>
    <w:p w14:paraId="593D61DE">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422"/>
        <w:textAlignment w:val="baseline"/>
        <w:rPr>
          <w:rFonts w:hint="eastAsia"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3.项目联系方式</w:t>
      </w:r>
    </w:p>
    <w:p w14:paraId="4BB68E00">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422"/>
        <w:textAlignment w:val="baseline"/>
        <w:rPr>
          <w:rFonts w:hint="eastAsia" w:ascii="宋体" w:hAnsi="宋体" w:eastAsia="宋体" w:cs="宋体"/>
          <w:color w:val="auto"/>
          <w:spacing w:val="6"/>
          <w:sz w:val="24"/>
          <w:szCs w:val="24"/>
          <w:highlight w:val="none"/>
          <w:lang w:eastAsia="zh-CN"/>
        </w:rPr>
      </w:pPr>
      <w:r>
        <w:rPr>
          <w:rFonts w:hint="eastAsia" w:ascii="宋体" w:hAnsi="宋体" w:eastAsia="宋体" w:cs="宋体"/>
          <w:color w:val="auto"/>
          <w:spacing w:val="6"/>
          <w:sz w:val="24"/>
          <w:szCs w:val="24"/>
          <w:highlight w:val="none"/>
        </w:rPr>
        <w:t>项目联系人：</w:t>
      </w:r>
      <w:r>
        <w:rPr>
          <w:rFonts w:hint="eastAsia" w:ascii="宋体" w:hAnsi="宋体" w:eastAsia="宋体" w:cs="宋体"/>
          <w:color w:val="auto"/>
          <w:spacing w:val="6"/>
          <w:sz w:val="24"/>
          <w:szCs w:val="24"/>
          <w:highlight w:val="none"/>
          <w:lang w:eastAsia="zh-CN"/>
        </w:rPr>
        <w:t>陈工</w:t>
      </w:r>
    </w:p>
    <w:p w14:paraId="534E4955">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422"/>
        <w:textAlignment w:val="baseline"/>
        <w:rPr>
          <w:rFonts w:hint="eastAsia" w:ascii="宋体" w:hAnsi="宋体" w:eastAsia="宋体" w:cs="宋体"/>
          <w:color w:val="auto"/>
          <w:sz w:val="24"/>
          <w:szCs w:val="24"/>
          <w:highlight w:val="none"/>
          <w:lang w:eastAsia="zh-CN"/>
        </w:rPr>
        <w:sectPr>
          <w:footerReference r:id="rId8" w:type="default"/>
          <w:pgSz w:w="11905" w:h="16838"/>
          <w:pgMar w:top="1361" w:right="1417" w:bottom="1361" w:left="1417" w:header="1020" w:footer="1020" w:gutter="0"/>
          <w:pgBorders>
            <w:top w:val="none" w:sz="0" w:space="0"/>
            <w:left w:val="none" w:sz="0" w:space="0"/>
            <w:bottom w:val="none" w:sz="0" w:space="0"/>
            <w:right w:val="none" w:sz="0" w:space="0"/>
          </w:pgBorders>
          <w:pgNumType w:fmt="decimal"/>
          <w:cols w:space="0" w:num="1"/>
          <w:rtlGutter w:val="0"/>
          <w:docGrid w:linePitch="0" w:charSpace="0"/>
        </w:sectPr>
      </w:pPr>
      <w:r>
        <w:rPr>
          <w:rFonts w:hint="eastAsia" w:ascii="宋体" w:hAnsi="宋体" w:eastAsia="宋体" w:cs="宋体"/>
          <w:color w:val="auto"/>
          <w:spacing w:val="6"/>
          <w:sz w:val="24"/>
          <w:szCs w:val="24"/>
          <w:highlight w:val="none"/>
        </w:rPr>
        <w:t>电  话：</w:t>
      </w:r>
      <w:r>
        <w:rPr>
          <w:rFonts w:hint="eastAsia" w:ascii="宋体" w:hAnsi="宋体" w:eastAsia="宋体" w:cs="宋体"/>
          <w:color w:val="auto"/>
          <w:spacing w:val="6"/>
          <w:sz w:val="24"/>
          <w:szCs w:val="24"/>
          <w:highlight w:val="none"/>
          <w:lang w:eastAsia="zh-CN"/>
        </w:rPr>
        <w:t>0771-5711791</w:t>
      </w:r>
    </w:p>
    <w:p w14:paraId="185C1617">
      <w:pPr>
        <w:pStyle w:val="7"/>
        <w:spacing w:before="140" w:line="222" w:lineRule="auto"/>
        <w:jc w:val="center"/>
        <w:outlineLvl w:val="0"/>
        <w:rPr>
          <w:rFonts w:hint="eastAsia" w:ascii="宋体" w:hAnsi="宋体" w:eastAsia="宋体" w:cs="宋体"/>
          <w:color w:val="auto"/>
          <w:sz w:val="43"/>
          <w:szCs w:val="43"/>
          <w:highlight w:val="none"/>
        </w:rPr>
      </w:pPr>
      <w:bookmarkStart w:id="1" w:name="_Toc27184"/>
      <w:r>
        <w:rPr>
          <w:rFonts w:hint="eastAsia" w:ascii="宋体" w:hAnsi="宋体" w:eastAsia="宋体" w:cs="宋体"/>
          <w:b/>
          <w:bCs/>
          <w:color w:val="auto"/>
          <w:spacing w:val="4"/>
          <w:sz w:val="43"/>
          <w:szCs w:val="43"/>
          <w:highlight w:val="none"/>
        </w:rPr>
        <w:t>第二章</w:t>
      </w:r>
      <w:r>
        <w:rPr>
          <w:rFonts w:hint="eastAsia" w:ascii="宋体" w:hAnsi="宋体" w:eastAsia="宋体" w:cs="宋体"/>
          <w:color w:val="auto"/>
          <w:spacing w:val="4"/>
          <w:sz w:val="43"/>
          <w:szCs w:val="43"/>
          <w:highlight w:val="none"/>
        </w:rPr>
        <w:t xml:space="preserve"> </w:t>
      </w:r>
      <w:r>
        <w:rPr>
          <w:rFonts w:hint="eastAsia" w:ascii="宋体" w:hAnsi="宋体" w:eastAsia="宋体" w:cs="宋体"/>
          <w:b/>
          <w:bCs/>
          <w:color w:val="auto"/>
          <w:spacing w:val="4"/>
          <w:sz w:val="43"/>
          <w:szCs w:val="43"/>
          <w:highlight w:val="none"/>
        </w:rPr>
        <w:t>供应商须知</w:t>
      </w:r>
      <w:bookmarkEnd w:id="1"/>
    </w:p>
    <w:p w14:paraId="4A75095D">
      <w:pPr>
        <w:spacing w:line="273" w:lineRule="auto"/>
        <w:rPr>
          <w:rFonts w:hint="eastAsia" w:ascii="宋体" w:hAnsi="宋体" w:eastAsia="宋体" w:cs="宋体"/>
          <w:color w:val="auto"/>
          <w:sz w:val="21"/>
          <w:highlight w:val="none"/>
        </w:rPr>
      </w:pPr>
    </w:p>
    <w:p w14:paraId="5C16B75B">
      <w:pPr>
        <w:pStyle w:val="7"/>
        <w:spacing w:before="101" w:line="224" w:lineRule="auto"/>
        <w:ind w:left="3183"/>
        <w:rPr>
          <w:rFonts w:hint="eastAsia" w:ascii="宋体" w:hAnsi="宋体" w:eastAsia="宋体" w:cs="宋体"/>
          <w:color w:val="auto"/>
          <w:highlight w:val="none"/>
        </w:rPr>
      </w:pPr>
      <w:r>
        <w:rPr>
          <w:rFonts w:hint="eastAsia" w:ascii="宋体" w:hAnsi="宋体" w:eastAsia="宋体" w:cs="宋体"/>
          <w:b/>
          <w:bCs/>
          <w:color w:val="auto"/>
          <w:spacing w:val="6"/>
          <w:sz w:val="31"/>
          <w:szCs w:val="31"/>
          <w:highlight w:val="none"/>
        </w:rPr>
        <w:t>供应商须知前附表</w:t>
      </w:r>
    </w:p>
    <w:p w14:paraId="218FF453">
      <w:pPr>
        <w:spacing w:before="57"/>
        <w:rPr>
          <w:rFonts w:hint="eastAsia" w:ascii="宋体" w:hAnsi="宋体" w:eastAsia="宋体" w:cs="宋体"/>
          <w:color w:val="auto"/>
          <w:highlight w:val="none"/>
        </w:rPr>
      </w:pPr>
    </w:p>
    <w:tbl>
      <w:tblPr>
        <w:tblStyle w:val="17"/>
        <w:tblW w:w="9196"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96"/>
        <w:gridCol w:w="8200"/>
      </w:tblGrid>
      <w:tr w14:paraId="57ECD4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1" w:hRule="atLeast"/>
          <w:jc w:val="center"/>
        </w:trPr>
        <w:tc>
          <w:tcPr>
            <w:tcW w:w="996" w:type="dxa"/>
            <w:tcBorders>
              <w:top w:val="single" w:color="000000" w:sz="8" w:space="0"/>
              <w:left w:val="single" w:color="000000" w:sz="8" w:space="0"/>
              <w:bottom w:val="single" w:color="000000" w:sz="4" w:space="0"/>
              <w:right w:val="single" w:color="000000" w:sz="4" w:space="0"/>
            </w:tcBorders>
            <w:vAlign w:val="center"/>
          </w:tcPr>
          <w:p w14:paraId="6E37425A">
            <w:pPr>
              <w:pStyle w:val="18"/>
              <w:spacing w:before="36" w:line="228" w:lineRule="auto"/>
              <w:ind w:left="0"/>
              <w:jc w:val="center"/>
              <w:rPr>
                <w:rFonts w:hint="eastAsia" w:ascii="宋体" w:hAnsi="宋体" w:eastAsia="宋体" w:cs="宋体"/>
                <w:color w:val="auto"/>
                <w:sz w:val="24"/>
                <w:szCs w:val="24"/>
                <w:highlight w:val="none"/>
              </w:rPr>
            </w:pPr>
            <w:r>
              <w:rPr>
                <w:rFonts w:hint="eastAsia" w:ascii="宋体" w:hAnsi="宋体" w:eastAsia="宋体" w:cs="宋体"/>
                <w:b/>
                <w:bCs/>
                <w:color w:val="auto"/>
                <w:spacing w:val="5"/>
                <w:sz w:val="24"/>
                <w:szCs w:val="24"/>
                <w:highlight w:val="none"/>
              </w:rPr>
              <w:t>条款号</w:t>
            </w:r>
          </w:p>
        </w:tc>
        <w:tc>
          <w:tcPr>
            <w:tcW w:w="8200" w:type="dxa"/>
            <w:tcBorders>
              <w:top w:val="single" w:color="000000" w:sz="8" w:space="0"/>
              <w:left w:val="single" w:color="000000" w:sz="4" w:space="0"/>
              <w:bottom w:val="single" w:color="000000" w:sz="4" w:space="0"/>
              <w:right w:val="single" w:color="000000" w:sz="8" w:space="0"/>
            </w:tcBorders>
            <w:vAlign w:val="center"/>
          </w:tcPr>
          <w:p w14:paraId="1502E15C">
            <w:pPr>
              <w:pStyle w:val="18"/>
              <w:spacing w:before="36" w:line="228" w:lineRule="auto"/>
              <w:ind w:left="3564"/>
              <w:jc w:val="both"/>
              <w:rPr>
                <w:rFonts w:hint="eastAsia" w:ascii="宋体" w:hAnsi="宋体" w:eastAsia="宋体" w:cs="宋体"/>
                <w:color w:val="auto"/>
                <w:sz w:val="24"/>
                <w:szCs w:val="24"/>
                <w:highlight w:val="none"/>
              </w:rPr>
            </w:pPr>
            <w:r>
              <w:rPr>
                <w:rFonts w:hint="eastAsia" w:ascii="宋体" w:hAnsi="宋体" w:eastAsia="宋体" w:cs="宋体"/>
                <w:b/>
                <w:bCs/>
                <w:color w:val="auto"/>
                <w:spacing w:val="-15"/>
                <w:sz w:val="24"/>
                <w:szCs w:val="24"/>
                <w:highlight w:val="none"/>
              </w:rPr>
              <w:t>内</w:t>
            </w:r>
            <w:r>
              <w:rPr>
                <w:rFonts w:hint="eastAsia" w:ascii="宋体" w:hAnsi="宋体" w:eastAsia="宋体" w:cs="宋体"/>
                <w:color w:val="auto"/>
                <w:spacing w:val="8"/>
                <w:sz w:val="24"/>
                <w:szCs w:val="24"/>
                <w:highlight w:val="none"/>
              </w:rPr>
              <w:t xml:space="preserve">  </w:t>
            </w:r>
            <w:r>
              <w:rPr>
                <w:rFonts w:hint="eastAsia" w:ascii="宋体" w:hAnsi="宋体" w:eastAsia="宋体" w:cs="宋体"/>
                <w:b/>
                <w:bCs/>
                <w:color w:val="auto"/>
                <w:spacing w:val="-15"/>
                <w:sz w:val="24"/>
                <w:szCs w:val="24"/>
                <w:highlight w:val="none"/>
              </w:rPr>
              <w:t>容</w:t>
            </w:r>
          </w:p>
        </w:tc>
      </w:tr>
      <w:tr w14:paraId="56518E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jc w:val="center"/>
        </w:trPr>
        <w:tc>
          <w:tcPr>
            <w:tcW w:w="996" w:type="dxa"/>
            <w:tcBorders>
              <w:top w:val="single" w:color="000000" w:sz="4" w:space="0"/>
              <w:left w:val="single" w:color="000000" w:sz="8" w:space="0"/>
              <w:bottom w:val="single" w:color="000000" w:sz="4" w:space="0"/>
              <w:right w:val="single" w:color="000000" w:sz="4" w:space="0"/>
            </w:tcBorders>
            <w:vAlign w:val="center"/>
          </w:tcPr>
          <w:p w14:paraId="2A35D177">
            <w:pPr>
              <w:pStyle w:val="18"/>
              <w:spacing w:before="65" w:line="268" w:lineRule="exact"/>
              <w:ind w:left="0"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position w:val="1"/>
                <w:sz w:val="24"/>
                <w:szCs w:val="24"/>
                <w:highlight w:val="none"/>
              </w:rPr>
              <w:t>3</w:t>
            </w:r>
          </w:p>
        </w:tc>
        <w:tc>
          <w:tcPr>
            <w:tcW w:w="8200" w:type="dxa"/>
            <w:tcBorders>
              <w:top w:val="single" w:color="000000" w:sz="4" w:space="0"/>
              <w:left w:val="single" w:color="000000" w:sz="4" w:space="0"/>
              <w:bottom w:val="single" w:color="000000" w:sz="4" w:space="0"/>
              <w:right w:val="single" w:color="000000" w:sz="8" w:space="0"/>
            </w:tcBorders>
            <w:vAlign w:val="top"/>
          </w:tcPr>
          <w:p w14:paraId="18FE0DBF">
            <w:pPr>
              <w:pStyle w:val="18"/>
              <w:spacing w:before="34" w:line="377" w:lineRule="auto"/>
              <w:ind w:left="131" w:right="108" w:hanging="19"/>
              <w:jc w:val="both"/>
              <w:rPr>
                <w:rFonts w:hint="eastAsia" w:ascii="宋体" w:hAnsi="宋体" w:eastAsia="宋体" w:cs="宋体"/>
                <w:color w:val="auto"/>
                <w:spacing w:val="8"/>
                <w:sz w:val="24"/>
                <w:szCs w:val="24"/>
                <w:highlight w:val="none"/>
              </w:rPr>
            </w:pPr>
            <w:r>
              <w:rPr>
                <w:rFonts w:hint="eastAsia" w:ascii="宋体" w:hAnsi="宋体" w:eastAsia="宋体" w:cs="宋体"/>
                <w:color w:val="auto"/>
                <w:spacing w:val="8"/>
                <w:sz w:val="24"/>
                <w:szCs w:val="24"/>
                <w:highlight w:val="none"/>
              </w:rPr>
              <w:t>1.供应商的资格条件：详见竞争性谈判公告。</w:t>
            </w:r>
          </w:p>
          <w:p w14:paraId="33BEBE32">
            <w:pPr>
              <w:pStyle w:val="18"/>
              <w:spacing w:before="34" w:line="377" w:lineRule="auto"/>
              <w:ind w:left="131" w:right="108" w:hanging="19"/>
              <w:jc w:val="both"/>
              <w:rPr>
                <w:rFonts w:hint="eastAsia" w:ascii="宋体" w:hAnsi="宋体" w:eastAsia="宋体" w:cs="宋体"/>
                <w:color w:val="auto"/>
                <w:spacing w:val="8"/>
                <w:sz w:val="24"/>
                <w:szCs w:val="24"/>
                <w:highlight w:val="none"/>
              </w:rPr>
            </w:pPr>
            <w:r>
              <w:rPr>
                <w:rFonts w:hint="eastAsia" w:ascii="宋体" w:hAnsi="宋体" w:eastAsia="宋体" w:cs="宋体"/>
                <w:color w:val="auto"/>
                <w:spacing w:val="8"/>
                <w:sz w:val="24"/>
                <w:szCs w:val="24"/>
                <w:highlight w:val="none"/>
              </w:rPr>
              <w:t>2.供应商出现下列情形之一的，不得参加政府采购活动：</w:t>
            </w:r>
          </w:p>
          <w:p w14:paraId="76DB64CE">
            <w:pPr>
              <w:pStyle w:val="18"/>
              <w:spacing w:before="34" w:line="377" w:lineRule="auto"/>
              <w:ind w:left="131" w:right="108" w:hanging="19"/>
              <w:jc w:val="both"/>
              <w:rPr>
                <w:rFonts w:hint="eastAsia" w:ascii="宋体" w:hAnsi="宋体" w:eastAsia="宋体" w:cs="宋体"/>
                <w:color w:val="auto"/>
                <w:spacing w:val="8"/>
                <w:sz w:val="24"/>
                <w:szCs w:val="24"/>
                <w:highlight w:val="none"/>
              </w:rPr>
            </w:pPr>
            <w:r>
              <w:rPr>
                <w:rFonts w:hint="eastAsia" w:ascii="宋体" w:hAnsi="宋体" w:eastAsia="宋体" w:cs="宋体"/>
                <w:color w:val="auto"/>
                <w:spacing w:val="8"/>
                <w:sz w:val="24"/>
                <w:szCs w:val="24"/>
                <w:highlight w:val="none"/>
              </w:rPr>
              <w:t>2.1 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w:t>
            </w:r>
          </w:p>
          <w:p w14:paraId="1E403865">
            <w:pPr>
              <w:pStyle w:val="18"/>
              <w:spacing w:before="34" w:line="377" w:lineRule="auto"/>
              <w:ind w:left="131" w:right="108" w:hanging="19"/>
              <w:jc w:val="both"/>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2.2 对在“信用中国”网站（</w:t>
            </w:r>
            <w:r>
              <w:rPr>
                <w:rFonts w:hint="eastAsia" w:ascii="宋体" w:hAnsi="宋体" w:eastAsia="宋体" w:cs="宋体"/>
                <w:color w:val="auto"/>
                <w:spacing w:val="8"/>
                <w:sz w:val="24"/>
                <w:szCs w:val="24"/>
                <w:highlight w:val="none"/>
              </w:rPr>
              <w:fldChar w:fldCharType="begin"/>
            </w:r>
            <w:r>
              <w:rPr>
                <w:rFonts w:hint="eastAsia" w:ascii="宋体" w:hAnsi="宋体" w:eastAsia="宋体" w:cs="宋体"/>
                <w:color w:val="auto"/>
                <w:spacing w:val="8"/>
                <w:sz w:val="24"/>
                <w:szCs w:val="24"/>
                <w:highlight w:val="none"/>
              </w:rPr>
              <w:instrText xml:space="preserve"> HYPERLINK "https://www.creditchina.gov.cn" </w:instrText>
            </w:r>
            <w:r>
              <w:rPr>
                <w:rFonts w:hint="eastAsia" w:ascii="宋体" w:hAnsi="宋体" w:eastAsia="宋体" w:cs="宋体"/>
                <w:color w:val="auto"/>
                <w:spacing w:val="8"/>
                <w:sz w:val="24"/>
                <w:szCs w:val="24"/>
                <w:highlight w:val="none"/>
              </w:rPr>
              <w:fldChar w:fldCharType="separate"/>
            </w:r>
            <w:r>
              <w:rPr>
                <w:rFonts w:hint="eastAsia" w:ascii="宋体" w:hAnsi="宋体" w:eastAsia="宋体" w:cs="宋体"/>
                <w:color w:val="auto"/>
                <w:spacing w:val="8"/>
                <w:sz w:val="24"/>
                <w:szCs w:val="24"/>
                <w:highlight w:val="none"/>
              </w:rPr>
              <w:t>www.creditchina.gov.cn</w:t>
            </w:r>
            <w:r>
              <w:rPr>
                <w:rFonts w:hint="eastAsia" w:ascii="宋体" w:hAnsi="宋体" w:eastAsia="宋体" w:cs="宋体"/>
                <w:color w:val="auto"/>
                <w:spacing w:val="8"/>
                <w:sz w:val="24"/>
                <w:szCs w:val="24"/>
                <w:highlight w:val="none"/>
              </w:rPr>
              <w:fldChar w:fldCharType="end"/>
            </w:r>
            <w:r>
              <w:rPr>
                <w:rFonts w:hint="eastAsia" w:ascii="宋体" w:hAnsi="宋体" w:eastAsia="宋体" w:cs="宋体"/>
                <w:color w:val="auto"/>
                <w:spacing w:val="8"/>
                <w:sz w:val="24"/>
                <w:szCs w:val="24"/>
                <w:highlight w:val="none"/>
              </w:rPr>
              <w:t>）、中国政府采购网（</w:t>
            </w:r>
            <w:r>
              <w:rPr>
                <w:rFonts w:hint="eastAsia" w:ascii="宋体" w:hAnsi="宋体" w:eastAsia="宋体" w:cs="宋体"/>
                <w:color w:val="auto"/>
                <w:spacing w:val="8"/>
                <w:sz w:val="24"/>
                <w:szCs w:val="24"/>
                <w:highlight w:val="none"/>
              </w:rPr>
              <w:fldChar w:fldCharType="begin"/>
            </w:r>
            <w:r>
              <w:rPr>
                <w:rFonts w:hint="eastAsia" w:ascii="宋体" w:hAnsi="宋体" w:eastAsia="宋体" w:cs="宋体"/>
                <w:color w:val="auto"/>
                <w:spacing w:val="8"/>
                <w:sz w:val="24"/>
                <w:szCs w:val="24"/>
                <w:highlight w:val="none"/>
              </w:rPr>
              <w:instrText xml:space="preserve"> HYPERLINK "https://www.ccgp.gov.cn" </w:instrText>
            </w:r>
            <w:r>
              <w:rPr>
                <w:rFonts w:hint="eastAsia" w:ascii="宋体" w:hAnsi="宋体" w:eastAsia="宋体" w:cs="宋体"/>
                <w:color w:val="auto"/>
                <w:spacing w:val="8"/>
                <w:sz w:val="24"/>
                <w:szCs w:val="24"/>
                <w:highlight w:val="none"/>
              </w:rPr>
              <w:fldChar w:fldCharType="separate"/>
            </w:r>
            <w:r>
              <w:rPr>
                <w:rFonts w:hint="eastAsia" w:ascii="宋体" w:hAnsi="宋体" w:eastAsia="宋体" w:cs="宋体"/>
                <w:color w:val="auto"/>
                <w:spacing w:val="8"/>
                <w:sz w:val="24"/>
                <w:szCs w:val="24"/>
                <w:highlight w:val="none"/>
              </w:rPr>
              <w:t>www.ccgp.gov.cn</w:t>
            </w:r>
            <w:r>
              <w:rPr>
                <w:rFonts w:hint="eastAsia" w:ascii="宋体" w:hAnsi="宋体" w:eastAsia="宋体" w:cs="宋体"/>
                <w:color w:val="auto"/>
                <w:spacing w:val="8"/>
                <w:sz w:val="24"/>
                <w:szCs w:val="24"/>
                <w:highlight w:val="none"/>
              </w:rPr>
              <w:fldChar w:fldCharType="end"/>
            </w:r>
            <w:r>
              <w:rPr>
                <w:rFonts w:hint="eastAsia" w:ascii="宋体" w:hAnsi="宋体" w:eastAsia="宋体" w:cs="宋体"/>
                <w:color w:val="auto"/>
                <w:spacing w:val="8"/>
                <w:sz w:val="24"/>
                <w:szCs w:val="24"/>
                <w:highlight w:val="none"/>
              </w:rPr>
              <w:t>）被列入失信被执行人、重大税收违法失信主体名单、政府采购严重违法失信行为记录名单的供应商，不得参与政府采购活动。</w:t>
            </w:r>
          </w:p>
        </w:tc>
      </w:tr>
      <w:tr w14:paraId="0EE8E8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9" w:hRule="atLeast"/>
          <w:jc w:val="center"/>
        </w:trPr>
        <w:tc>
          <w:tcPr>
            <w:tcW w:w="996" w:type="dxa"/>
            <w:tcBorders>
              <w:top w:val="single" w:color="000000" w:sz="4" w:space="0"/>
              <w:left w:val="single" w:color="000000" w:sz="8" w:space="0"/>
              <w:bottom w:val="single" w:color="000000" w:sz="4" w:space="0"/>
              <w:right w:val="single" w:color="000000" w:sz="4" w:space="0"/>
            </w:tcBorders>
            <w:vAlign w:val="center"/>
          </w:tcPr>
          <w:p w14:paraId="3646F5C1">
            <w:pPr>
              <w:pStyle w:val="18"/>
              <w:spacing w:before="34" w:line="267" w:lineRule="exact"/>
              <w:ind w:left="351"/>
              <w:jc w:val="both"/>
              <w:rPr>
                <w:rFonts w:hint="eastAsia" w:ascii="宋体" w:hAnsi="宋体" w:eastAsia="宋体" w:cs="宋体"/>
                <w:color w:val="auto"/>
                <w:sz w:val="24"/>
                <w:szCs w:val="24"/>
                <w:highlight w:val="none"/>
              </w:rPr>
            </w:pPr>
            <w:r>
              <w:rPr>
                <w:rFonts w:hint="eastAsia" w:ascii="宋体" w:hAnsi="宋体" w:eastAsia="宋体" w:cs="宋体"/>
                <w:color w:val="auto"/>
                <w:spacing w:val="1"/>
                <w:position w:val="1"/>
                <w:sz w:val="24"/>
                <w:szCs w:val="24"/>
                <w:highlight w:val="none"/>
              </w:rPr>
              <w:t>5.1</w:t>
            </w:r>
          </w:p>
        </w:tc>
        <w:tc>
          <w:tcPr>
            <w:tcW w:w="8200" w:type="dxa"/>
            <w:tcBorders>
              <w:top w:val="single" w:color="000000" w:sz="4" w:space="0"/>
              <w:left w:val="single" w:color="000000" w:sz="4" w:space="0"/>
              <w:bottom w:val="single" w:color="000000" w:sz="4" w:space="0"/>
              <w:right w:val="single" w:color="000000" w:sz="8" w:space="0"/>
            </w:tcBorders>
            <w:vAlign w:val="center"/>
          </w:tcPr>
          <w:p w14:paraId="075BAF9E">
            <w:pPr>
              <w:pStyle w:val="18"/>
              <w:spacing w:before="34" w:line="228" w:lineRule="auto"/>
              <w:ind w:left="115"/>
              <w:jc w:val="both"/>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是否接受联合体竞标：不接受。</w:t>
            </w:r>
          </w:p>
        </w:tc>
      </w:tr>
      <w:tr w14:paraId="05DBB0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4" w:hRule="atLeast"/>
          <w:jc w:val="center"/>
        </w:trPr>
        <w:tc>
          <w:tcPr>
            <w:tcW w:w="996" w:type="dxa"/>
            <w:tcBorders>
              <w:top w:val="single" w:color="000000" w:sz="4" w:space="0"/>
              <w:left w:val="single" w:color="000000" w:sz="8" w:space="0"/>
              <w:bottom w:val="single" w:color="000000" w:sz="4" w:space="0"/>
              <w:right w:val="single" w:color="000000" w:sz="4" w:space="0"/>
            </w:tcBorders>
            <w:vAlign w:val="center"/>
          </w:tcPr>
          <w:p w14:paraId="35EE8CA3">
            <w:pPr>
              <w:pStyle w:val="18"/>
              <w:spacing w:before="36" w:line="267" w:lineRule="exact"/>
              <w:ind w:left="348"/>
              <w:jc w:val="both"/>
              <w:rPr>
                <w:rFonts w:hint="eastAsia" w:ascii="宋体" w:hAnsi="宋体" w:eastAsia="宋体" w:cs="宋体"/>
                <w:color w:val="auto"/>
                <w:sz w:val="24"/>
                <w:szCs w:val="24"/>
                <w:highlight w:val="none"/>
              </w:rPr>
            </w:pPr>
            <w:r>
              <w:rPr>
                <w:rFonts w:hint="eastAsia" w:ascii="宋体" w:hAnsi="宋体" w:eastAsia="宋体" w:cs="宋体"/>
                <w:color w:val="auto"/>
                <w:spacing w:val="1"/>
                <w:position w:val="1"/>
                <w:sz w:val="24"/>
                <w:szCs w:val="24"/>
                <w:highlight w:val="none"/>
              </w:rPr>
              <w:t>6.2</w:t>
            </w:r>
          </w:p>
        </w:tc>
        <w:tc>
          <w:tcPr>
            <w:tcW w:w="8200" w:type="dxa"/>
            <w:tcBorders>
              <w:top w:val="single" w:color="000000" w:sz="4" w:space="0"/>
              <w:left w:val="single" w:color="000000" w:sz="4" w:space="0"/>
              <w:bottom w:val="single" w:color="000000" w:sz="4" w:space="0"/>
              <w:right w:val="single" w:color="000000" w:sz="8" w:space="0"/>
            </w:tcBorders>
            <w:vAlign w:val="center"/>
          </w:tcPr>
          <w:p w14:paraId="0B14135B">
            <w:pPr>
              <w:pStyle w:val="18"/>
              <w:spacing w:before="35" w:line="228" w:lineRule="auto"/>
              <w:ind w:left="119"/>
              <w:jc w:val="both"/>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w:t>
            </w:r>
            <w:r>
              <w:rPr>
                <w:rFonts w:hint="eastAsia" w:ascii="宋体" w:hAnsi="宋体" w:eastAsia="宋体" w:cs="宋体"/>
                <w:color w:val="auto"/>
                <w:spacing w:val="-70"/>
                <w:sz w:val="24"/>
                <w:szCs w:val="24"/>
                <w:highlight w:val="none"/>
              </w:rPr>
              <w:t xml:space="preserve"> </w:t>
            </w:r>
            <w:r>
              <w:rPr>
                <w:rFonts w:hint="eastAsia" w:ascii="宋体" w:hAnsi="宋体" w:eastAsia="宋体" w:cs="宋体"/>
                <w:color w:val="auto"/>
                <w:spacing w:val="2"/>
                <w:sz w:val="24"/>
                <w:szCs w:val="24"/>
                <w:highlight w:val="none"/>
              </w:rPr>
              <w:t>不允许分包</w:t>
            </w:r>
          </w:p>
        </w:tc>
      </w:tr>
      <w:tr w14:paraId="77EC89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20" w:hRule="atLeast"/>
          <w:jc w:val="center"/>
        </w:trPr>
        <w:tc>
          <w:tcPr>
            <w:tcW w:w="996" w:type="dxa"/>
            <w:tcBorders>
              <w:top w:val="single" w:color="000000" w:sz="4" w:space="0"/>
              <w:left w:val="single" w:color="000000" w:sz="8" w:space="0"/>
              <w:bottom w:val="single" w:color="000000" w:sz="4" w:space="0"/>
              <w:right w:val="single" w:color="000000" w:sz="4" w:space="0"/>
            </w:tcBorders>
            <w:vAlign w:val="center"/>
          </w:tcPr>
          <w:p w14:paraId="03FDD09E">
            <w:pPr>
              <w:spacing w:line="245" w:lineRule="auto"/>
              <w:jc w:val="both"/>
              <w:rPr>
                <w:rFonts w:hint="eastAsia" w:ascii="宋体" w:hAnsi="宋体" w:eastAsia="宋体" w:cs="宋体"/>
                <w:color w:val="auto"/>
                <w:sz w:val="24"/>
                <w:szCs w:val="24"/>
                <w:highlight w:val="none"/>
              </w:rPr>
            </w:pPr>
          </w:p>
          <w:p w14:paraId="353FEAF2">
            <w:pPr>
              <w:spacing w:line="246" w:lineRule="auto"/>
              <w:jc w:val="both"/>
              <w:rPr>
                <w:rFonts w:hint="eastAsia" w:ascii="宋体" w:hAnsi="宋体" w:eastAsia="宋体" w:cs="宋体"/>
                <w:color w:val="auto"/>
                <w:sz w:val="24"/>
                <w:szCs w:val="24"/>
                <w:highlight w:val="none"/>
              </w:rPr>
            </w:pPr>
          </w:p>
          <w:p w14:paraId="34E5BC8F">
            <w:pPr>
              <w:spacing w:line="246" w:lineRule="auto"/>
              <w:jc w:val="both"/>
              <w:rPr>
                <w:rFonts w:hint="eastAsia" w:ascii="宋体" w:hAnsi="宋体" w:eastAsia="宋体" w:cs="宋体"/>
                <w:color w:val="auto"/>
                <w:sz w:val="24"/>
                <w:szCs w:val="24"/>
                <w:highlight w:val="none"/>
              </w:rPr>
            </w:pPr>
          </w:p>
          <w:p w14:paraId="2477563A">
            <w:pPr>
              <w:spacing w:line="246" w:lineRule="auto"/>
              <w:jc w:val="both"/>
              <w:rPr>
                <w:rFonts w:hint="eastAsia" w:ascii="宋体" w:hAnsi="宋体" w:eastAsia="宋体" w:cs="宋体"/>
                <w:color w:val="auto"/>
                <w:sz w:val="24"/>
                <w:szCs w:val="24"/>
                <w:highlight w:val="none"/>
              </w:rPr>
            </w:pPr>
          </w:p>
          <w:p w14:paraId="130E8DE2">
            <w:pPr>
              <w:pStyle w:val="18"/>
              <w:spacing w:before="65" w:line="268" w:lineRule="exact"/>
              <w:ind w:left="351"/>
              <w:jc w:val="both"/>
              <w:rPr>
                <w:rFonts w:hint="eastAsia" w:ascii="宋体" w:hAnsi="宋体" w:eastAsia="宋体" w:cs="宋体"/>
                <w:color w:val="auto"/>
                <w:sz w:val="24"/>
                <w:szCs w:val="24"/>
                <w:highlight w:val="none"/>
              </w:rPr>
            </w:pPr>
            <w:r>
              <w:rPr>
                <w:rFonts w:hint="eastAsia" w:ascii="宋体" w:hAnsi="宋体" w:eastAsia="宋体" w:cs="宋体"/>
                <w:color w:val="auto"/>
                <w:position w:val="1"/>
                <w:sz w:val="24"/>
                <w:szCs w:val="24"/>
                <w:highlight w:val="none"/>
              </w:rPr>
              <w:t>7.1</w:t>
            </w:r>
          </w:p>
        </w:tc>
        <w:tc>
          <w:tcPr>
            <w:tcW w:w="8200" w:type="dxa"/>
            <w:tcBorders>
              <w:top w:val="single" w:color="000000" w:sz="4" w:space="0"/>
              <w:left w:val="single" w:color="000000" w:sz="4" w:space="0"/>
              <w:bottom w:val="single" w:color="000000" w:sz="4" w:space="0"/>
              <w:right w:val="single" w:color="000000" w:sz="8" w:space="0"/>
            </w:tcBorders>
            <w:vAlign w:val="center"/>
          </w:tcPr>
          <w:p w14:paraId="77156EE8">
            <w:pPr>
              <w:pStyle w:val="18"/>
              <w:spacing w:before="34" w:line="377" w:lineRule="auto"/>
              <w:ind w:left="131" w:right="108" w:hanging="19"/>
              <w:jc w:val="both"/>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提供相同品牌产品（非单一产品采购项目的，指核心产品</w:t>
            </w:r>
            <w:r>
              <w:rPr>
                <w:rFonts w:hint="eastAsia" w:ascii="宋体" w:hAnsi="宋体" w:eastAsia="宋体" w:cs="宋体"/>
                <w:color w:val="auto"/>
                <w:spacing w:val="7"/>
                <w:sz w:val="24"/>
                <w:szCs w:val="24"/>
                <w:highlight w:val="none"/>
              </w:rPr>
              <w:t>）的不同供应商最后报价相</w:t>
            </w:r>
            <w:r>
              <w:rPr>
                <w:rFonts w:hint="eastAsia" w:ascii="宋体" w:hAnsi="宋体" w:eastAsia="宋体" w:cs="宋体"/>
                <w:color w:val="auto"/>
                <w:spacing w:val="8"/>
                <w:sz w:val="24"/>
                <w:szCs w:val="24"/>
                <w:highlight w:val="none"/>
              </w:rPr>
              <w:t>同时，按照下列方式确定一个供应商获得成交人推荐资格：</w:t>
            </w:r>
          </w:p>
          <w:p w14:paraId="4591BF83">
            <w:pPr>
              <w:pStyle w:val="18"/>
              <w:spacing w:line="226" w:lineRule="auto"/>
              <w:ind w:left="133"/>
              <w:jc w:val="both"/>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□随机抽取；</w:t>
            </w:r>
          </w:p>
          <w:p w14:paraId="3056E4DE">
            <w:pPr>
              <w:pStyle w:val="18"/>
              <w:spacing w:before="160" w:line="366" w:lineRule="auto"/>
              <w:ind w:left="110" w:right="69" w:firstLine="8"/>
              <w:jc w:val="both"/>
              <w:rPr>
                <w:rFonts w:hint="eastAsia" w:ascii="宋体" w:hAnsi="宋体" w:eastAsia="宋体" w:cs="宋体"/>
                <w:color w:val="auto"/>
                <w:spacing w:val="9"/>
                <w:sz w:val="24"/>
                <w:szCs w:val="24"/>
                <w:highlight w:val="none"/>
              </w:rPr>
            </w:pPr>
            <w:r>
              <w:rPr>
                <w:rFonts w:hint="eastAsia" w:ascii="宋体" w:hAnsi="宋体" w:eastAsia="宋体" w:cs="宋体"/>
                <w:color w:val="auto"/>
                <w:spacing w:val="7"/>
                <w:sz w:val="24"/>
                <w:szCs w:val="24"/>
                <w:highlight w:val="none"/>
              </w:rPr>
              <w:t>☑</w:t>
            </w:r>
            <w:r>
              <w:rPr>
                <w:rFonts w:hint="eastAsia" w:ascii="宋体" w:hAnsi="宋体" w:eastAsia="宋体" w:cs="宋体"/>
                <w:color w:val="auto"/>
                <w:spacing w:val="-74"/>
                <w:sz w:val="24"/>
                <w:szCs w:val="24"/>
                <w:highlight w:val="none"/>
              </w:rPr>
              <w:t xml:space="preserve"> </w:t>
            </w:r>
            <w:r>
              <w:rPr>
                <w:rFonts w:hint="eastAsia" w:ascii="宋体" w:hAnsi="宋体" w:eastAsia="宋体" w:cs="宋体"/>
                <w:color w:val="auto"/>
                <w:spacing w:val="7"/>
                <w:sz w:val="24"/>
                <w:szCs w:val="24"/>
                <w:highlight w:val="none"/>
              </w:rPr>
              <w:t>提供相同品牌产品的不同供应商参加同一合同项下竞标的，</w:t>
            </w:r>
            <w:r>
              <w:rPr>
                <w:rFonts w:hint="eastAsia" w:ascii="宋体" w:hAnsi="宋体" w:eastAsia="宋体" w:cs="宋体"/>
                <w:color w:val="auto"/>
                <w:spacing w:val="-60"/>
                <w:sz w:val="24"/>
                <w:szCs w:val="24"/>
                <w:highlight w:val="none"/>
              </w:rPr>
              <w:t xml:space="preserve"> </w:t>
            </w:r>
            <w:r>
              <w:rPr>
                <w:rFonts w:hint="eastAsia" w:ascii="宋体" w:hAnsi="宋体" w:eastAsia="宋体" w:cs="宋体"/>
                <w:color w:val="auto"/>
                <w:spacing w:val="7"/>
                <w:sz w:val="24"/>
                <w:szCs w:val="24"/>
                <w:highlight w:val="none"/>
              </w:rPr>
              <w:t>以</w:t>
            </w:r>
            <w:r>
              <w:rPr>
                <w:rFonts w:hint="eastAsia" w:ascii="宋体" w:hAnsi="宋体" w:eastAsia="宋体" w:cs="宋体"/>
                <w:color w:val="auto"/>
                <w:spacing w:val="6"/>
                <w:sz w:val="24"/>
                <w:szCs w:val="24"/>
                <w:highlight w:val="none"/>
              </w:rPr>
              <w:t>其中通过资格审查、</w:t>
            </w:r>
            <w:r>
              <w:rPr>
                <w:rFonts w:hint="eastAsia" w:ascii="宋体" w:hAnsi="宋体" w:eastAsia="宋体" w:cs="宋体"/>
                <w:color w:val="auto"/>
                <w:spacing w:val="8"/>
                <w:sz w:val="24"/>
                <w:szCs w:val="24"/>
                <w:highlight w:val="none"/>
              </w:rPr>
              <w:t>符合性审查、谈判且最后报价最低的参加报价评审；最</w:t>
            </w:r>
            <w:r>
              <w:rPr>
                <w:rFonts w:hint="eastAsia" w:ascii="宋体" w:hAnsi="宋体" w:eastAsia="宋体" w:cs="宋体"/>
                <w:color w:val="auto"/>
                <w:spacing w:val="7"/>
                <w:sz w:val="24"/>
                <w:szCs w:val="24"/>
                <w:highlight w:val="none"/>
              </w:rPr>
              <w:t>后报价相同的，由采购人自主</w:t>
            </w:r>
            <w:r>
              <w:rPr>
                <w:rFonts w:hint="eastAsia" w:ascii="宋体" w:hAnsi="宋体" w:eastAsia="宋体" w:cs="宋体"/>
                <w:color w:val="auto"/>
                <w:spacing w:val="9"/>
                <w:sz w:val="24"/>
                <w:szCs w:val="24"/>
                <w:highlight w:val="none"/>
              </w:rPr>
              <w:t>选择确定一个供应商获得成交人推荐资格，其他响应文件按无效处理。</w:t>
            </w:r>
          </w:p>
        </w:tc>
      </w:tr>
      <w:tr w14:paraId="5F6188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jc w:val="center"/>
        </w:trPr>
        <w:tc>
          <w:tcPr>
            <w:tcW w:w="996" w:type="dxa"/>
            <w:tcBorders>
              <w:top w:val="single" w:color="000000" w:sz="4" w:space="0"/>
              <w:left w:val="single" w:color="000000" w:sz="8" w:space="0"/>
              <w:bottom w:val="single" w:color="000000" w:sz="4" w:space="0"/>
              <w:right w:val="single" w:color="000000" w:sz="4" w:space="0"/>
            </w:tcBorders>
            <w:vAlign w:val="center"/>
          </w:tcPr>
          <w:p w14:paraId="6442F4B4">
            <w:pPr>
              <w:pStyle w:val="18"/>
              <w:spacing w:before="65" w:line="268" w:lineRule="exact"/>
              <w:ind w:left="0"/>
              <w:jc w:val="center"/>
              <w:rPr>
                <w:rFonts w:hint="eastAsia" w:ascii="宋体" w:hAnsi="宋体" w:eastAsia="宋体" w:cs="宋体"/>
                <w:color w:val="auto"/>
                <w:position w:val="1"/>
                <w:sz w:val="24"/>
                <w:szCs w:val="24"/>
                <w:highlight w:val="none"/>
              </w:rPr>
            </w:pPr>
            <w:r>
              <w:rPr>
                <w:rFonts w:hint="eastAsia" w:ascii="宋体" w:hAnsi="宋体" w:eastAsia="宋体" w:cs="宋体"/>
                <w:color w:val="auto"/>
                <w:spacing w:val="1"/>
                <w:position w:val="1"/>
                <w:sz w:val="24"/>
                <w:szCs w:val="24"/>
                <w:highlight w:val="none"/>
              </w:rPr>
              <w:t>12.1.1</w:t>
            </w:r>
          </w:p>
        </w:tc>
        <w:tc>
          <w:tcPr>
            <w:tcW w:w="8200" w:type="dxa"/>
            <w:tcBorders>
              <w:top w:val="single" w:color="000000" w:sz="4" w:space="0"/>
              <w:left w:val="single" w:color="000000" w:sz="4" w:space="0"/>
              <w:bottom w:val="single" w:color="000000" w:sz="4" w:space="0"/>
              <w:right w:val="single" w:color="000000" w:sz="8" w:space="0"/>
            </w:tcBorders>
            <w:vAlign w:val="top"/>
          </w:tcPr>
          <w:p w14:paraId="00F1CA68">
            <w:pPr>
              <w:pStyle w:val="18"/>
              <w:keepNext w:val="0"/>
              <w:keepLines w:val="0"/>
              <w:pageBreakBefore w:val="0"/>
              <w:widowControl/>
              <w:kinsoku w:val="0"/>
              <w:wordWrap/>
              <w:overflowPunct/>
              <w:topLinePunct w:val="0"/>
              <w:autoSpaceDE w:val="0"/>
              <w:autoSpaceDN w:val="0"/>
              <w:bidi w:val="0"/>
              <w:adjustRightInd w:val="0"/>
              <w:snapToGrid w:val="0"/>
              <w:spacing w:line="360" w:lineRule="auto"/>
              <w:ind w:left="120"/>
              <w:jc w:val="left"/>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6"/>
                <w:sz w:val="24"/>
                <w:szCs w:val="24"/>
                <w:highlight w:val="none"/>
              </w:rPr>
              <w:t>资格证明文件（相关“格式后附</w:t>
            </w:r>
            <w:r>
              <w:rPr>
                <w:rFonts w:hint="eastAsia" w:ascii="宋体" w:hAnsi="宋体" w:eastAsia="宋体" w:cs="宋体"/>
                <w:color w:val="auto"/>
                <w:spacing w:val="-52"/>
                <w:sz w:val="24"/>
                <w:szCs w:val="24"/>
                <w:highlight w:val="none"/>
              </w:rPr>
              <w:t xml:space="preserve"> </w:t>
            </w:r>
            <w:r>
              <w:rPr>
                <w:rFonts w:hint="eastAsia" w:ascii="宋体" w:hAnsi="宋体" w:eastAsia="宋体" w:cs="宋体"/>
                <w:b/>
                <w:bCs/>
                <w:color w:val="auto"/>
                <w:spacing w:val="6"/>
                <w:sz w:val="24"/>
                <w:szCs w:val="24"/>
                <w:highlight w:val="none"/>
              </w:rPr>
              <w:t>”要求具体见本采购文件第五章）</w:t>
            </w:r>
          </w:p>
          <w:p w14:paraId="6DEE3FD4">
            <w:pPr>
              <w:pStyle w:val="18"/>
              <w:keepNext w:val="0"/>
              <w:keepLines w:val="0"/>
              <w:pageBreakBefore w:val="0"/>
              <w:widowControl/>
              <w:kinsoku w:val="0"/>
              <w:wordWrap/>
              <w:overflowPunct/>
              <w:topLinePunct w:val="0"/>
              <w:autoSpaceDE w:val="0"/>
              <w:autoSpaceDN w:val="0"/>
              <w:bidi w:val="0"/>
              <w:adjustRightInd w:val="0"/>
              <w:snapToGrid w:val="0"/>
              <w:spacing w:line="360" w:lineRule="auto"/>
              <w:ind w:left="111" w:right="108" w:firstLine="15"/>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1.供应商为法人或者其他组织的提供其营业执照等证明文件（如营业执照或者事业单</w:t>
            </w:r>
            <w:r>
              <w:rPr>
                <w:rFonts w:hint="eastAsia" w:ascii="宋体" w:hAnsi="宋体" w:eastAsia="宋体" w:cs="宋体"/>
                <w:color w:val="auto"/>
                <w:spacing w:val="8"/>
                <w:sz w:val="24"/>
                <w:szCs w:val="24"/>
                <w:highlight w:val="none"/>
              </w:rPr>
              <w:t>位法人证书或者执业许可证或者登记证书等）复印件，供应</w:t>
            </w:r>
            <w:r>
              <w:rPr>
                <w:rFonts w:hint="eastAsia" w:ascii="宋体" w:hAnsi="宋体" w:eastAsia="宋体" w:cs="宋体"/>
                <w:color w:val="auto"/>
                <w:spacing w:val="7"/>
                <w:sz w:val="24"/>
                <w:szCs w:val="24"/>
                <w:highlight w:val="none"/>
              </w:rPr>
              <w:t>商为自然人的提供其身份</w:t>
            </w:r>
            <w:r>
              <w:rPr>
                <w:rFonts w:hint="eastAsia" w:ascii="宋体" w:hAnsi="宋体" w:eastAsia="宋体" w:cs="宋体"/>
                <w:color w:val="auto"/>
                <w:spacing w:val="9"/>
                <w:sz w:val="24"/>
                <w:szCs w:val="24"/>
                <w:highlight w:val="none"/>
              </w:rPr>
              <w:t>证复印件</w:t>
            </w:r>
            <w:r>
              <w:rPr>
                <w:rFonts w:hint="eastAsia" w:ascii="宋体" w:hAnsi="宋体" w:eastAsia="宋体" w:cs="宋体"/>
                <w:color w:val="auto"/>
                <w:spacing w:val="-1"/>
                <w:sz w:val="24"/>
                <w:szCs w:val="24"/>
                <w:highlight w:val="none"/>
              </w:rPr>
              <w:t>；（</w:t>
            </w:r>
            <w:r>
              <w:rPr>
                <w:rFonts w:hint="eastAsia" w:ascii="宋体" w:hAnsi="宋体" w:eastAsia="宋体" w:cs="宋体"/>
                <w:b/>
                <w:bCs/>
                <w:color w:val="auto"/>
                <w:spacing w:val="9"/>
                <w:sz w:val="24"/>
                <w:szCs w:val="24"/>
                <w:highlight w:val="none"/>
              </w:rPr>
              <w:t>必须提供，否则响应文件按无效响应处理</w:t>
            </w:r>
            <w:r>
              <w:rPr>
                <w:rFonts w:hint="eastAsia" w:ascii="宋体" w:hAnsi="宋体" w:eastAsia="宋体" w:cs="宋体"/>
                <w:color w:val="auto"/>
                <w:spacing w:val="9"/>
                <w:sz w:val="24"/>
                <w:szCs w:val="24"/>
                <w:highlight w:val="none"/>
              </w:rPr>
              <w:t>）</w:t>
            </w:r>
          </w:p>
          <w:p w14:paraId="2C38ED7D">
            <w:pPr>
              <w:pStyle w:val="18"/>
              <w:keepNext w:val="0"/>
              <w:keepLines w:val="0"/>
              <w:pageBreakBefore w:val="0"/>
              <w:widowControl/>
              <w:kinsoku w:val="0"/>
              <w:wordWrap/>
              <w:overflowPunct/>
              <w:topLinePunct w:val="0"/>
              <w:autoSpaceDE w:val="0"/>
              <w:autoSpaceDN w:val="0"/>
              <w:bidi w:val="0"/>
              <w:adjustRightInd w:val="0"/>
              <w:snapToGrid w:val="0"/>
              <w:spacing w:line="360" w:lineRule="auto"/>
              <w:ind w:left="111" w:right="108" w:firstLine="2"/>
              <w:jc w:val="left"/>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7"/>
                <w:sz w:val="24"/>
                <w:szCs w:val="24"/>
                <w:highlight w:val="none"/>
              </w:rPr>
              <w:t>2.供应商出具《信用承诺函》（格式后附</w:t>
            </w:r>
            <w:r>
              <w:rPr>
                <w:rFonts w:hint="eastAsia" w:ascii="宋体" w:hAnsi="宋体" w:eastAsia="宋体" w:cs="宋体"/>
                <w:b/>
                <w:bCs/>
                <w:color w:val="auto"/>
                <w:spacing w:val="-9"/>
                <w:sz w:val="24"/>
                <w:szCs w:val="24"/>
                <w:highlight w:val="none"/>
              </w:rPr>
              <w:t>），</w:t>
            </w:r>
            <w:r>
              <w:rPr>
                <w:rFonts w:hint="eastAsia" w:ascii="宋体" w:hAnsi="宋体" w:eastAsia="宋体" w:cs="宋体"/>
                <w:b/>
                <w:bCs/>
                <w:color w:val="auto"/>
                <w:spacing w:val="7"/>
                <w:sz w:val="24"/>
                <w:szCs w:val="24"/>
                <w:highlight w:val="none"/>
              </w:rPr>
              <w:t>或提供以下详细的资格证件</w:t>
            </w:r>
            <w:r>
              <w:rPr>
                <w:rFonts w:hint="eastAsia" w:ascii="宋体" w:hAnsi="宋体" w:eastAsia="宋体" w:cs="宋体"/>
                <w:b/>
                <w:bCs/>
                <w:color w:val="auto"/>
                <w:spacing w:val="-9"/>
                <w:sz w:val="24"/>
                <w:szCs w:val="24"/>
                <w:highlight w:val="none"/>
              </w:rPr>
              <w:t>：（</w:t>
            </w:r>
            <w:r>
              <w:rPr>
                <w:rFonts w:hint="eastAsia" w:ascii="宋体" w:hAnsi="宋体" w:eastAsia="宋体" w:cs="宋体"/>
                <w:b/>
                <w:bCs/>
                <w:color w:val="auto"/>
                <w:spacing w:val="7"/>
                <w:sz w:val="24"/>
                <w:szCs w:val="24"/>
                <w:highlight w:val="none"/>
              </w:rPr>
              <w:t>必须提供，否则响应文件按无效处理）</w:t>
            </w:r>
          </w:p>
          <w:p w14:paraId="59C4A319">
            <w:pPr>
              <w:pStyle w:val="18"/>
              <w:keepNext w:val="0"/>
              <w:keepLines w:val="0"/>
              <w:pageBreakBefore w:val="0"/>
              <w:widowControl/>
              <w:kinsoku w:val="0"/>
              <w:wordWrap/>
              <w:overflowPunct/>
              <w:topLinePunct w:val="0"/>
              <w:autoSpaceDE w:val="0"/>
              <w:autoSpaceDN w:val="0"/>
              <w:bidi w:val="0"/>
              <w:adjustRightInd w:val="0"/>
              <w:snapToGrid w:val="0"/>
              <w:spacing w:line="360" w:lineRule="auto"/>
              <w:ind w:left="110" w:right="108" w:firstLine="11"/>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（1）供应商依法缴纳税收的相关材料</w:t>
            </w:r>
            <w:r>
              <w:rPr>
                <w:rFonts w:hint="eastAsia" w:cs="宋体"/>
                <w:color w:val="auto"/>
                <w:spacing w:val="7"/>
                <w:sz w:val="24"/>
                <w:szCs w:val="24"/>
                <w:highlight w:val="none"/>
                <w:lang w:val="en-US" w:eastAsia="zh-CN"/>
              </w:rPr>
              <w:t>【</w:t>
            </w:r>
            <w:r>
              <w:rPr>
                <w:rFonts w:hint="eastAsia" w:ascii="宋体" w:hAnsi="宋体" w:eastAsia="宋体" w:cs="宋体"/>
                <w:color w:val="auto"/>
                <w:spacing w:val="-37"/>
                <w:sz w:val="24"/>
                <w:szCs w:val="24"/>
                <w:highlight w:val="none"/>
                <w:lang w:eastAsia="zh-CN"/>
              </w:rPr>
              <w:t>截</w:t>
            </w:r>
            <w:r>
              <w:rPr>
                <w:rFonts w:hint="eastAsia" w:cs="宋体"/>
                <w:color w:val="auto"/>
                <w:spacing w:val="-37"/>
                <w:sz w:val="24"/>
                <w:szCs w:val="24"/>
                <w:highlight w:val="none"/>
                <w:lang w:eastAsia="zh-CN"/>
              </w:rPr>
              <w:t>止</w:t>
            </w:r>
            <w:r>
              <w:rPr>
                <w:rFonts w:hint="eastAsia" w:ascii="宋体" w:hAnsi="宋体" w:eastAsia="宋体" w:cs="宋体"/>
                <w:color w:val="auto"/>
                <w:spacing w:val="-37"/>
                <w:sz w:val="24"/>
                <w:szCs w:val="24"/>
                <w:highlight w:val="none"/>
                <w:lang w:eastAsia="zh-CN"/>
              </w:rPr>
              <w:t>前半年内</w:t>
            </w:r>
            <w:r>
              <w:rPr>
                <w:rFonts w:hint="eastAsia" w:ascii="宋体" w:hAnsi="宋体" w:eastAsia="宋体" w:cs="宋体"/>
                <w:color w:val="auto"/>
                <w:spacing w:val="7"/>
                <w:sz w:val="24"/>
                <w:szCs w:val="24"/>
                <w:highlight w:val="none"/>
              </w:rPr>
              <w:t>任意</w:t>
            </w:r>
            <w:r>
              <w:rPr>
                <w:rFonts w:hint="eastAsia" w:cs="宋体"/>
                <w:color w:val="auto"/>
                <w:spacing w:val="7"/>
                <w:sz w:val="24"/>
                <w:szCs w:val="24"/>
                <w:highlight w:val="none"/>
                <w:lang w:val="en-US" w:eastAsia="zh-CN"/>
              </w:rPr>
              <w:t>1</w:t>
            </w:r>
            <w:r>
              <w:rPr>
                <w:rFonts w:hint="eastAsia" w:ascii="宋体" w:hAnsi="宋体" w:eastAsia="宋体" w:cs="宋体"/>
                <w:color w:val="auto"/>
                <w:spacing w:val="7"/>
                <w:sz w:val="24"/>
                <w:szCs w:val="24"/>
                <w:highlight w:val="none"/>
              </w:rPr>
              <w:t>个月的依法缴纳</w:t>
            </w:r>
            <w:r>
              <w:rPr>
                <w:rFonts w:hint="eastAsia" w:ascii="宋体" w:hAnsi="宋体" w:eastAsia="宋体" w:cs="宋体"/>
                <w:color w:val="auto"/>
                <w:spacing w:val="8"/>
                <w:sz w:val="24"/>
                <w:szCs w:val="24"/>
                <w:highlight w:val="none"/>
              </w:rPr>
              <w:t>税收的凭据复印件；依法免税或零申报的，必须提供相应文件证</w:t>
            </w:r>
            <w:r>
              <w:rPr>
                <w:rFonts w:hint="eastAsia" w:ascii="宋体" w:hAnsi="宋体" w:eastAsia="宋体" w:cs="宋体"/>
                <w:color w:val="auto"/>
                <w:spacing w:val="7"/>
                <w:sz w:val="24"/>
                <w:szCs w:val="24"/>
                <w:highlight w:val="none"/>
              </w:rPr>
              <w:t>明其依法免税或零申</w:t>
            </w:r>
            <w:r>
              <w:rPr>
                <w:rFonts w:hint="eastAsia" w:ascii="宋体" w:hAnsi="宋体" w:eastAsia="宋体" w:cs="宋体"/>
                <w:color w:val="auto"/>
                <w:spacing w:val="8"/>
                <w:sz w:val="24"/>
                <w:szCs w:val="24"/>
                <w:highlight w:val="none"/>
              </w:rPr>
              <w:t>报。从成立之日起到响应文件提交截止时间止不足要求月数的，</w:t>
            </w:r>
            <w:r>
              <w:rPr>
                <w:rFonts w:hint="eastAsia" w:ascii="宋体" w:hAnsi="宋体" w:eastAsia="宋体" w:cs="宋体"/>
                <w:color w:val="auto"/>
                <w:spacing w:val="7"/>
                <w:sz w:val="24"/>
                <w:szCs w:val="24"/>
                <w:highlight w:val="none"/>
              </w:rPr>
              <w:t>只需提供从成立之日</w:t>
            </w:r>
            <w:r>
              <w:rPr>
                <w:rFonts w:hint="eastAsia" w:ascii="宋体" w:hAnsi="宋体" w:eastAsia="宋体" w:cs="宋体"/>
                <w:color w:val="auto"/>
                <w:spacing w:val="9"/>
                <w:sz w:val="24"/>
                <w:szCs w:val="24"/>
                <w:highlight w:val="none"/>
              </w:rPr>
              <w:t>起的依法缴纳税收相应证明文件</w:t>
            </w:r>
            <w:r>
              <w:rPr>
                <w:rFonts w:hint="eastAsia" w:cs="宋体"/>
                <w:color w:val="auto"/>
                <w:spacing w:val="7"/>
                <w:sz w:val="24"/>
                <w:szCs w:val="24"/>
                <w:highlight w:val="none"/>
                <w:lang w:val="en-US" w:eastAsia="zh-CN"/>
              </w:rPr>
              <w:t>】</w:t>
            </w:r>
            <w:r>
              <w:rPr>
                <w:rFonts w:hint="eastAsia" w:ascii="宋体" w:hAnsi="宋体" w:eastAsia="宋体" w:cs="宋体"/>
                <w:color w:val="auto"/>
                <w:spacing w:val="2"/>
                <w:sz w:val="24"/>
                <w:szCs w:val="24"/>
                <w:highlight w:val="none"/>
              </w:rPr>
              <w:t>；</w:t>
            </w:r>
          </w:p>
          <w:p w14:paraId="03E17262">
            <w:pPr>
              <w:pStyle w:val="18"/>
              <w:keepNext w:val="0"/>
              <w:keepLines w:val="0"/>
              <w:pageBreakBefore w:val="0"/>
              <w:widowControl/>
              <w:kinsoku w:val="0"/>
              <w:wordWrap/>
              <w:overflowPunct/>
              <w:topLinePunct w:val="0"/>
              <w:autoSpaceDE w:val="0"/>
              <w:autoSpaceDN w:val="0"/>
              <w:bidi w:val="0"/>
              <w:adjustRightInd w:val="0"/>
              <w:snapToGrid w:val="0"/>
              <w:spacing w:line="360" w:lineRule="auto"/>
              <w:ind w:left="110" w:right="108" w:firstLine="11"/>
              <w:jc w:val="left"/>
              <w:textAlignment w:val="baseline"/>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7"/>
                <w:sz w:val="24"/>
                <w:szCs w:val="24"/>
                <w:highlight w:val="none"/>
              </w:rPr>
              <w:t>（2）供应商依法缴纳社会保障资金的相关材料</w:t>
            </w:r>
            <w:r>
              <w:rPr>
                <w:rFonts w:hint="eastAsia" w:cs="宋体"/>
                <w:color w:val="auto"/>
                <w:spacing w:val="7"/>
                <w:sz w:val="24"/>
                <w:szCs w:val="24"/>
                <w:highlight w:val="none"/>
                <w:lang w:eastAsia="zh-CN"/>
              </w:rPr>
              <w:t>【</w:t>
            </w:r>
            <w:r>
              <w:rPr>
                <w:rFonts w:hint="eastAsia" w:ascii="宋体" w:hAnsi="宋体" w:eastAsia="宋体" w:cs="宋体"/>
                <w:color w:val="auto"/>
                <w:spacing w:val="-37"/>
                <w:sz w:val="24"/>
                <w:szCs w:val="24"/>
                <w:highlight w:val="none"/>
                <w:lang w:eastAsia="zh-CN"/>
              </w:rPr>
              <w:t>截</w:t>
            </w:r>
            <w:r>
              <w:rPr>
                <w:rFonts w:hint="eastAsia" w:cs="宋体"/>
                <w:color w:val="auto"/>
                <w:spacing w:val="-37"/>
                <w:sz w:val="24"/>
                <w:szCs w:val="24"/>
                <w:highlight w:val="none"/>
                <w:lang w:eastAsia="zh-CN"/>
              </w:rPr>
              <w:t>止</w:t>
            </w:r>
            <w:r>
              <w:rPr>
                <w:rFonts w:hint="eastAsia" w:ascii="宋体" w:hAnsi="宋体" w:eastAsia="宋体" w:cs="宋体"/>
                <w:color w:val="auto"/>
                <w:spacing w:val="-37"/>
                <w:sz w:val="24"/>
                <w:szCs w:val="24"/>
                <w:highlight w:val="none"/>
                <w:lang w:eastAsia="zh-CN"/>
              </w:rPr>
              <w:t>前半年内</w:t>
            </w:r>
            <w:r>
              <w:rPr>
                <w:rFonts w:hint="eastAsia" w:ascii="宋体" w:hAnsi="宋体" w:eastAsia="宋体" w:cs="宋体"/>
                <w:color w:val="auto"/>
                <w:spacing w:val="6"/>
                <w:sz w:val="24"/>
                <w:szCs w:val="24"/>
                <w:highlight w:val="none"/>
              </w:rPr>
              <w:t>任意</w:t>
            </w:r>
            <w:r>
              <w:rPr>
                <w:rFonts w:hint="eastAsia" w:cs="宋体"/>
                <w:color w:val="auto"/>
                <w:spacing w:val="6"/>
                <w:sz w:val="24"/>
                <w:szCs w:val="24"/>
                <w:highlight w:val="none"/>
                <w:u w:val="single" w:color="auto"/>
                <w:lang w:val="en-US" w:eastAsia="zh-CN"/>
              </w:rPr>
              <w:t>1</w:t>
            </w:r>
            <w:r>
              <w:rPr>
                <w:rFonts w:hint="eastAsia" w:ascii="宋体" w:hAnsi="宋体" w:eastAsia="宋体" w:cs="宋体"/>
                <w:color w:val="auto"/>
                <w:spacing w:val="6"/>
                <w:sz w:val="24"/>
                <w:szCs w:val="24"/>
                <w:highlight w:val="none"/>
              </w:rPr>
              <w:t>个月的</w:t>
            </w:r>
            <w:r>
              <w:rPr>
                <w:rFonts w:hint="eastAsia" w:ascii="宋体" w:hAnsi="宋体" w:eastAsia="宋体" w:cs="宋体"/>
                <w:color w:val="auto"/>
                <w:spacing w:val="8"/>
                <w:sz w:val="24"/>
                <w:szCs w:val="24"/>
                <w:highlight w:val="none"/>
              </w:rPr>
              <w:t>依法缴纳社会保障资金的缴费凭证（专用收据或者社会保险缴纳</w:t>
            </w:r>
            <w:r>
              <w:rPr>
                <w:rFonts w:hint="eastAsia" w:ascii="宋体" w:hAnsi="宋体" w:eastAsia="宋体" w:cs="宋体"/>
                <w:color w:val="auto"/>
                <w:spacing w:val="7"/>
                <w:sz w:val="24"/>
                <w:szCs w:val="24"/>
                <w:highlight w:val="none"/>
              </w:rPr>
              <w:t>清单）复印件；依法</w:t>
            </w:r>
            <w:r>
              <w:rPr>
                <w:rFonts w:hint="eastAsia" w:ascii="宋体" w:hAnsi="宋体" w:eastAsia="宋体" w:cs="宋体"/>
                <w:color w:val="auto"/>
                <w:spacing w:val="8"/>
                <w:sz w:val="24"/>
                <w:szCs w:val="24"/>
                <w:highlight w:val="none"/>
              </w:rPr>
              <w:t>不需要缴纳社会保障资金的，必须提供相应文件证明不需要缴纳</w:t>
            </w:r>
            <w:r>
              <w:rPr>
                <w:rFonts w:hint="eastAsia" w:ascii="宋体" w:hAnsi="宋体" w:eastAsia="宋体" w:cs="宋体"/>
                <w:color w:val="auto"/>
                <w:spacing w:val="7"/>
                <w:sz w:val="24"/>
                <w:szCs w:val="24"/>
                <w:highlight w:val="none"/>
              </w:rPr>
              <w:t>社会保障资金。从成</w:t>
            </w:r>
            <w:r>
              <w:rPr>
                <w:rFonts w:hint="eastAsia" w:ascii="宋体" w:hAnsi="宋体" w:eastAsia="宋体" w:cs="宋体"/>
                <w:color w:val="auto"/>
                <w:spacing w:val="10"/>
                <w:sz w:val="24"/>
                <w:szCs w:val="24"/>
                <w:highlight w:val="none"/>
              </w:rPr>
              <w:t>立之日起到响应文件提交截止时间止不足要求月数的只需提供从</w:t>
            </w:r>
            <w:r>
              <w:rPr>
                <w:rFonts w:hint="eastAsia" w:ascii="宋体" w:hAnsi="宋体" w:eastAsia="宋体" w:cs="宋体"/>
                <w:color w:val="auto"/>
                <w:spacing w:val="9"/>
                <w:sz w:val="24"/>
                <w:szCs w:val="24"/>
                <w:highlight w:val="none"/>
              </w:rPr>
              <w:t>成立之日起的依法</w:t>
            </w:r>
            <w:r>
              <w:rPr>
                <w:rFonts w:hint="eastAsia" w:ascii="宋体" w:hAnsi="宋体" w:eastAsia="宋体" w:cs="宋体"/>
                <w:color w:val="auto"/>
                <w:spacing w:val="8"/>
                <w:sz w:val="24"/>
                <w:szCs w:val="24"/>
                <w:highlight w:val="none"/>
              </w:rPr>
              <w:t>缴纳社会保障资金的相应证明文件</w:t>
            </w:r>
            <w:r>
              <w:rPr>
                <w:rFonts w:hint="eastAsia" w:cs="宋体"/>
                <w:color w:val="auto"/>
                <w:spacing w:val="7"/>
                <w:sz w:val="24"/>
                <w:szCs w:val="24"/>
                <w:highlight w:val="none"/>
                <w:lang w:eastAsia="zh-CN"/>
              </w:rPr>
              <w:t>】</w:t>
            </w:r>
            <w:r>
              <w:rPr>
                <w:rFonts w:hint="eastAsia" w:ascii="宋体" w:hAnsi="宋体" w:eastAsia="宋体" w:cs="宋体"/>
                <w:color w:val="auto"/>
                <w:spacing w:val="8"/>
                <w:sz w:val="24"/>
                <w:szCs w:val="24"/>
                <w:highlight w:val="none"/>
              </w:rPr>
              <w:t>；</w:t>
            </w:r>
          </w:p>
          <w:p w14:paraId="3B48C643">
            <w:pPr>
              <w:pStyle w:val="18"/>
              <w:keepNext w:val="0"/>
              <w:keepLines w:val="0"/>
              <w:pageBreakBefore w:val="0"/>
              <w:widowControl/>
              <w:kinsoku w:val="0"/>
              <w:wordWrap/>
              <w:overflowPunct/>
              <w:topLinePunct w:val="0"/>
              <w:autoSpaceDE w:val="0"/>
              <w:autoSpaceDN w:val="0"/>
              <w:bidi w:val="0"/>
              <w:adjustRightInd w:val="0"/>
              <w:snapToGrid w:val="0"/>
              <w:spacing w:line="360" w:lineRule="auto"/>
              <w:ind w:left="110" w:right="108" w:firstLine="1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0"/>
                <w:sz w:val="24"/>
                <w:szCs w:val="24"/>
                <w:highlight w:val="none"/>
              </w:rPr>
              <w:t>（3）供应商财务状况报告（</w:t>
            </w:r>
            <w:r>
              <w:rPr>
                <w:rFonts w:hint="eastAsia" w:ascii="宋体" w:hAnsi="宋体" w:eastAsia="宋体" w:cs="宋体"/>
                <w:color w:val="auto"/>
                <w:spacing w:val="10"/>
                <w:sz w:val="24"/>
                <w:szCs w:val="24"/>
                <w:highlight w:val="none"/>
                <w:u w:val="single" w:color="auto"/>
              </w:rPr>
              <w:t>2024</w:t>
            </w:r>
            <w:r>
              <w:rPr>
                <w:rFonts w:hint="eastAsia" w:ascii="宋体" w:hAnsi="宋体" w:eastAsia="宋体" w:cs="宋体"/>
                <w:color w:val="auto"/>
                <w:spacing w:val="10"/>
                <w:sz w:val="24"/>
                <w:szCs w:val="24"/>
                <w:highlight w:val="none"/>
              </w:rPr>
              <w:t>年度经审计</w:t>
            </w:r>
            <w:r>
              <w:rPr>
                <w:rFonts w:hint="eastAsia" w:ascii="宋体" w:hAnsi="宋体" w:eastAsia="宋体" w:cs="宋体"/>
                <w:color w:val="auto"/>
                <w:spacing w:val="9"/>
                <w:sz w:val="24"/>
                <w:szCs w:val="24"/>
                <w:highlight w:val="none"/>
              </w:rPr>
              <w:t>的财务报告扫描件或者</w:t>
            </w:r>
            <w:r>
              <w:rPr>
                <w:rFonts w:hint="eastAsia" w:ascii="宋体" w:hAnsi="宋体" w:eastAsia="宋体" w:cs="宋体"/>
                <w:color w:val="auto"/>
                <w:spacing w:val="9"/>
                <w:sz w:val="24"/>
                <w:szCs w:val="24"/>
                <w:highlight w:val="none"/>
                <w:u w:val="single" w:color="auto"/>
              </w:rPr>
              <w:t>2025</w:t>
            </w:r>
            <w:r>
              <w:rPr>
                <w:rFonts w:hint="eastAsia" w:ascii="宋体" w:hAnsi="宋体" w:eastAsia="宋体" w:cs="宋体"/>
                <w:color w:val="auto"/>
                <w:spacing w:val="9"/>
                <w:sz w:val="24"/>
                <w:szCs w:val="24"/>
                <w:highlight w:val="none"/>
              </w:rPr>
              <w:t>年度经审</w:t>
            </w:r>
            <w:r>
              <w:rPr>
                <w:rFonts w:hint="eastAsia" w:ascii="宋体" w:hAnsi="宋体" w:eastAsia="宋体" w:cs="宋体"/>
                <w:color w:val="auto"/>
                <w:spacing w:val="8"/>
                <w:sz w:val="24"/>
                <w:szCs w:val="24"/>
                <w:highlight w:val="none"/>
              </w:rPr>
              <w:t>计的财务报告扫描件或者银行出具的资信证明；供应商属于成</w:t>
            </w:r>
            <w:r>
              <w:rPr>
                <w:rFonts w:hint="eastAsia" w:ascii="宋体" w:hAnsi="宋体" w:eastAsia="宋体" w:cs="宋体"/>
                <w:color w:val="auto"/>
                <w:spacing w:val="7"/>
                <w:sz w:val="24"/>
                <w:szCs w:val="24"/>
                <w:highlight w:val="none"/>
              </w:rPr>
              <w:t>立时间在规定年度之后</w:t>
            </w:r>
            <w:r>
              <w:rPr>
                <w:rFonts w:hint="eastAsia" w:ascii="宋体" w:hAnsi="宋体" w:eastAsia="宋体" w:cs="宋体"/>
                <w:color w:val="auto"/>
                <w:spacing w:val="8"/>
                <w:sz w:val="24"/>
                <w:szCs w:val="24"/>
                <w:highlight w:val="none"/>
              </w:rPr>
              <w:t>的法人或其他组织，需提供成立之日起至响应文件提交截止时间前</w:t>
            </w:r>
            <w:r>
              <w:rPr>
                <w:rFonts w:hint="eastAsia" w:cs="宋体"/>
                <w:color w:val="auto"/>
                <w:spacing w:val="8"/>
                <w:sz w:val="24"/>
                <w:szCs w:val="24"/>
                <w:highlight w:val="none"/>
                <w:lang w:val="en-US" w:eastAsia="zh-CN"/>
              </w:rPr>
              <w:t>的</w:t>
            </w:r>
            <w:r>
              <w:rPr>
                <w:rFonts w:hint="eastAsia" w:ascii="宋体" w:hAnsi="宋体" w:eastAsia="宋体" w:cs="宋体"/>
                <w:color w:val="auto"/>
                <w:spacing w:val="8"/>
                <w:sz w:val="24"/>
                <w:szCs w:val="24"/>
                <w:highlight w:val="none"/>
              </w:rPr>
              <w:t>月的月报表或银行出具的资信证明；资信证明应在有效期内，未注明有</w:t>
            </w:r>
            <w:r>
              <w:rPr>
                <w:rFonts w:hint="eastAsia" w:ascii="宋体" w:hAnsi="宋体" w:eastAsia="宋体" w:cs="宋体"/>
                <w:color w:val="auto"/>
                <w:spacing w:val="7"/>
                <w:sz w:val="24"/>
                <w:szCs w:val="24"/>
                <w:highlight w:val="none"/>
              </w:rPr>
              <w:t>效期的，银行出具时间</w:t>
            </w:r>
            <w:r>
              <w:rPr>
                <w:rFonts w:hint="eastAsia" w:ascii="宋体" w:hAnsi="宋体" w:eastAsia="宋体" w:cs="宋体"/>
                <w:color w:val="auto"/>
                <w:spacing w:val="9"/>
                <w:sz w:val="24"/>
                <w:szCs w:val="24"/>
                <w:highlight w:val="none"/>
              </w:rPr>
              <w:t>至响应文件提交截止时间不得超过一年</w:t>
            </w:r>
            <w:r>
              <w:rPr>
                <w:rFonts w:hint="eastAsia" w:ascii="宋体" w:hAnsi="宋体" w:eastAsia="宋体" w:cs="宋体"/>
                <w:color w:val="auto"/>
                <w:spacing w:val="3"/>
                <w:sz w:val="24"/>
                <w:szCs w:val="24"/>
                <w:highlight w:val="none"/>
              </w:rPr>
              <w:t>）；</w:t>
            </w:r>
          </w:p>
          <w:p w14:paraId="28D73915">
            <w:pPr>
              <w:pStyle w:val="18"/>
              <w:keepNext w:val="0"/>
              <w:keepLines w:val="0"/>
              <w:pageBreakBefore w:val="0"/>
              <w:widowControl/>
              <w:kinsoku w:val="0"/>
              <w:wordWrap/>
              <w:overflowPunct/>
              <w:topLinePunct w:val="0"/>
              <w:autoSpaceDE w:val="0"/>
              <w:autoSpaceDN w:val="0"/>
              <w:bidi w:val="0"/>
              <w:adjustRightInd w:val="0"/>
              <w:snapToGrid w:val="0"/>
              <w:spacing w:line="360" w:lineRule="auto"/>
              <w:ind w:left="115" w:right="108"/>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3.供应商直接控股、管理关系信息表（格式后附</w:t>
            </w:r>
            <w:r>
              <w:rPr>
                <w:rFonts w:hint="eastAsia" w:ascii="宋体" w:hAnsi="宋体" w:eastAsia="宋体" w:cs="宋体"/>
                <w:color w:val="auto"/>
                <w:spacing w:val="-9"/>
                <w:sz w:val="24"/>
                <w:szCs w:val="24"/>
                <w:highlight w:val="none"/>
              </w:rPr>
              <w:t>）；（</w:t>
            </w:r>
            <w:r>
              <w:rPr>
                <w:rFonts w:hint="eastAsia" w:ascii="宋体" w:hAnsi="宋体" w:eastAsia="宋体" w:cs="宋体"/>
                <w:b/>
                <w:bCs/>
                <w:color w:val="auto"/>
                <w:spacing w:val="8"/>
                <w:sz w:val="24"/>
                <w:szCs w:val="24"/>
                <w:highlight w:val="none"/>
              </w:rPr>
              <w:t>必须提供，否则响应文件按无</w:t>
            </w:r>
            <w:r>
              <w:rPr>
                <w:rFonts w:hint="eastAsia" w:ascii="宋体" w:hAnsi="宋体" w:eastAsia="宋体" w:cs="宋体"/>
                <w:b/>
                <w:bCs/>
                <w:color w:val="auto"/>
                <w:spacing w:val="2"/>
                <w:sz w:val="24"/>
                <w:szCs w:val="24"/>
                <w:highlight w:val="none"/>
              </w:rPr>
              <w:t>效处理</w:t>
            </w:r>
            <w:r>
              <w:rPr>
                <w:rFonts w:hint="eastAsia" w:ascii="宋体" w:hAnsi="宋体" w:eastAsia="宋体" w:cs="宋体"/>
                <w:color w:val="auto"/>
                <w:spacing w:val="2"/>
                <w:sz w:val="24"/>
                <w:szCs w:val="24"/>
                <w:highlight w:val="none"/>
              </w:rPr>
              <w:t>）</w:t>
            </w:r>
          </w:p>
          <w:p w14:paraId="2C6ADC2A">
            <w:pPr>
              <w:pStyle w:val="18"/>
              <w:keepNext w:val="0"/>
              <w:keepLines w:val="0"/>
              <w:pageBreakBefore w:val="0"/>
              <w:widowControl/>
              <w:kinsoku w:val="0"/>
              <w:wordWrap/>
              <w:overflowPunct/>
              <w:topLinePunct w:val="0"/>
              <w:autoSpaceDE w:val="0"/>
              <w:autoSpaceDN w:val="0"/>
              <w:bidi w:val="0"/>
              <w:adjustRightInd w:val="0"/>
              <w:snapToGrid w:val="0"/>
              <w:spacing w:line="360" w:lineRule="auto"/>
              <w:ind w:left="11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4.竞标声明（格式后附</w:t>
            </w:r>
            <w:r>
              <w:rPr>
                <w:rFonts w:hint="eastAsia" w:ascii="宋体" w:hAnsi="宋体" w:eastAsia="宋体" w:cs="宋体"/>
                <w:color w:val="auto"/>
                <w:spacing w:val="3"/>
                <w:sz w:val="24"/>
                <w:szCs w:val="24"/>
                <w:highlight w:val="none"/>
              </w:rPr>
              <w:t>）；（</w:t>
            </w:r>
            <w:r>
              <w:rPr>
                <w:rFonts w:hint="eastAsia" w:ascii="宋体" w:hAnsi="宋体" w:eastAsia="宋体" w:cs="宋体"/>
                <w:b/>
                <w:bCs/>
                <w:color w:val="auto"/>
                <w:spacing w:val="9"/>
                <w:sz w:val="24"/>
                <w:szCs w:val="24"/>
                <w:highlight w:val="none"/>
              </w:rPr>
              <w:t>必须提供，否则响应文件按无效处理</w:t>
            </w:r>
            <w:r>
              <w:rPr>
                <w:rFonts w:hint="eastAsia" w:ascii="宋体" w:hAnsi="宋体" w:eastAsia="宋体" w:cs="宋体"/>
                <w:color w:val="auto"/>
                <w:spacing w:val="9"/>
                <w:sz w:val="24"/>
                <w:szCs w:val="24"/>
                <w:highlight w:val="none"/>
              </w:rPr>
              <w:t>）</w:t>
            </w:r>
          </w:p>
          <w:p w14:paraId="1262F22E">
            <w:pPr>
              <w:pStyle w:val="18"/>
              <w:keepNext w:val="0"/>
              <w:keepLines w:val="0"/>
              <w:pageBreakBefore w:val="0"/>
              <w:widowControl/>
              <w:kinsoku w:val="0"/>
              <w:wordWrap/>
              <w:overflowPunct/>
              <w:topLinePunct w:val="0"/>
              <w:autoSpaceDE w:val="0"/>
              <w:autoSpaceDN w:val="0"/>
              <w:bidi w:val="0"/>
              <w:adjustRightInd w:val="0"/>
              <w:snapToGrid w:val="0"/>
              <w:spacing w:line="360" w:lineRule="auto"/>
              <w:ind w:left="115"/>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5.本项目落实政府采购政策需满足的资格要求：无；</w:t>
            </w:r>
          </w:p>
          <w:p w14:paraId="6981A53B">
            <w:pPr>
              <w:pStyle w:val="18"/>
              <w:keepNext w:val="0"/>
              <w:keepLines w:val="0"/>
              <w:pageBreakBefore w:val="0"/>
              <w:widowControl/>
              <w:kinsoku w:val="0"/>
              <w:wordWrap/>
              <w:overflowPunct/>
              <w:topLinePunct w:val="0"/>
              <w:autoSpaceDE w:val="0"/>
              <w:autoSpaceDN w:val="0"/>
              <w:bidi w:val="0"/>
              <w:adjustRightInd w:val="0"/>
              <w:snapToGrid w:val="0"/>
              <w:spacing w:line="360" w:lineRule="auto"/>
              <w:ind w:left="113"/>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6.特定资格要求证明材料：无。</w:t>
            </w:r>
          </w:p>
          <w:p w14:paraId="326F1182">
            <w:pPr>
              <w:pStyle w:val="18"/>
              <w:keepNext w:val="0"/>
              <w:keepLines w:val="0"/>
              <w:pageBreakBefore w:val="0"/>
              <w:widowControl/>
              <w:kinsoku w:val="0"/>
              <w:wordWrap/>
              <w:overflowPunct/>
              <w:topLinePunct w:val="0"/>
              <w:autoSpaceDE w:val="0"/>
              <w:autoSpaceDN w:val="0"/>
              <w:bidi w:val="0"/>
              <w:adjustRightInd w:val="0"/>
              <w:snapToGrid w:val="0"/>
              <w:spacing w:line="360" w:lineRule="auto"/>
              <w:ind w:left="116"/>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7.除谈判文件规定必须提供以外，供应商认为需要提</w:t>
            </w:r>
            <w:r>
              <w:rPr>
                <w:rFonts w:hint="eastAsia" w:ascii="宋体" w:hAnsi="宋体" w:eastAsia="宋体" w:cs="宋体"/>
                <w:color w:val="auto"/>
                <w:spacing w:val="8"/>
                <w:sz w:val="24"/>
                <w:szCs w:val="24"/>
                <w:highlight w:val="none"/>
              </w:rPr>
              <w:t>供的其他证明材料。</w:t>
            </w:r>
          </w:p>
          <w:p w14:paraId="0A80B2FE">
            <w:pPr>
              <w:pStyle w:val="18"/>
              <w:keepNext w:val="0"/>
              <w:keepLines w:val="0"/>
              <w:pageBreakBefore w:val="0"/>
              <w:widowControl/>
              <w:kinsoku w:val="0"/>
              <w:wordWrap/>
              <w:overflowPunct/>
              <w:topLinePunct w:val="0"/>
              <w:autoSpaceDE w:val="0"/>
              <w:autoSpaceDN w:val="0"/>
              <w:bidi w:val="0"/>
              <w:adjustRightInd w:val="0"/>
              <w:snapToGrid w:val="0"/>
              <w:spacing w:line="360" w:lineRule="auto"/>
              <w:ind w:left="110" w:right="69" w:firstLine="8"/>
              <w:textAlignment w:val="baseline"/>
              <w:rPr>
                <w:rFonts w:hint="eastAsia" w:ascii="宋体" w:hAnsi="宋体" w:eastAsia="宋体" w:cs="宋体"/>
                <w:color w:val="auto"/>
                <w:spacing w:val="7"/>
                <w:sz w:val="24"/>
                <w:szCs w:val="24"/>
                <w:highlight w:val="none"/>
              </w:rPr>
            </w:pPr>
            <w:r>
              <w:rPr>
                <w:rFonts w:hint="eastAsia" w:ascii="宋体" w:hAnsi="宋体" w:eastAsia="宋体" w:cs="宋体"/>
                <w:b/>
                <w:bCs/>
                <w:color w:val="auto"/>
                <w:spacing w:val="5"/>
                <w:sz w:val="24"/>
                <w:szCs w:val="24"/>
                <w:highlight w:val="none"/>
              </w:rPr>
              <w:t>注：以上标明“必须提供</w:t>
            </w:r>
            <w:r>
              <w:rPr>
                <w:rFonts w:hint="eastAsia" w:ascii="宋体" w:hAnsi="宋体" w:eastAsia="宋体" w:cs="宋体"/>
                <w:color w:val="auto"/>
                <w:spacing w:val="-73"/>
                <w:sz w:val="24"/>
                <w:szCs w:val="24"/>
                <w:highlight w:val="none"/>
              </w:rPr>
              <w:t xml:space="preserve"> </w:t>
            </w:r>
            <w:r>
              <w:rPr>
                <w:rFonts w:hint="eastAsia" w:ascii="宋体" w:hAnsi="宋体" w:eastAsia="宋体" w:cs="宋体"/>
                <w:b/>
                <w:bCs/>
                <w:color w:val="auto"/>
                <w:spacing w:val="5"/>
                <w:sz w:val="24"/>
                <w:szCs w:val="24"/>
                <w:highlight w:val="none"/>
              </w:rPr>
              <w:t>”的材料必须加盖供应商电子签章，格式中如有</w:t>
            </w:r>
            <w:r>
              <w:rPr>
                <w:rFonts w:hint="eastAsia" w:ascii="宋体" w:hAnsi="宋体" w:eastAsia="宋体" w:cs="宋体"/>
                <w:b/>
                <w:bCs/>
                <w:color w:val="auto"/>
                <w:spacing w:val="4"/>
                <w:sz w:val="24"/>
                <w:szCs w:val="24"/>
                <w:highlight w:val="none"/>
              </w:rPr>
              <w:t>要求法定代</w:t>
            </w:r>
            <w:r>
              <w:rPr>
                <w:rFonts w:hint="eastAsia" w:ascii="宋体" w:hAnsi="宋体" w:eastAsia="宋体" w:cs="宋体"/>
                <w:b/>
                <w:bCs/>
                <w:color w:val="auto"/>
                <w:spacing w:val="6"/>
                <w:sz w:val="24"/>
                <w:szCs w:val="24"/>
                <w:highlight w:val="none"/>
              </w:rPr>
              <w:t>表人或者委托代理人签字或者电子签名的，必须按要</w:t>
            </w:r>
            <w:r>
              <w:rPr>
                <w:rFonts w:hint="eastAsia" w:ascii="宋体" w:hAnsi="宋体" w:eastAsia="宋体" w:cs="宋体"/>
                <w:b/>
                <w:bCs/>
                <w:color w:val="auto"/>
                <w:spacing w:val="5"/>
                <w:sz w:val="24"/>
                <w:szCs w:val="24"/>
                <w:highlight w:val="none"/>
              </w:rPr>
              <w:t>求签字或者电子签名，否则响应</w:t>
            </w:r>
            <w:r>
              <w:rPr>
                <w:rFonts w:hint="eastAsia" w:ascii="宋体" w:hAnsi="宋体" w:eastAsia="宋体" w:cs="宋体"/>
                <w:b/>
                <w:bCs/>
                <w:color w:val="auto"/>
                <w:spacing w:val="6"/>
                <w:sz w:val="24"/>
                <w:szCs w:val="24"/>
                <w:highlight w:val="none"/>
              </w:rPr>
              <w:t>文件按无效处理。</w:t>
            </w:r>
          </w:p>
        </w:tc>
      </w:tr>
      <w:tr w14:paraId="12003E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7" w:hRule="atLeast"/>
          <w:jc w:val="center"/>
        </w:trPr>
        <w:tc>
          <w:tcPr>
            <w:tcW w:w="996" w:type="dxa"/>
            <w:tcBorders>
              <w:top w:val="single" w:color="000000" w:sz="4" w:space="0"/>
              <w:left w:val="single" w:color="000000" w:sz="8" w:space="0"/>
              <w:bottom w:val="single" w:color="000000" w:sz="4" w:space="0"/>
              <w:right w:val="single" w:color="000000" w:sz="4" w:space="0"/>
            </w:tcBorders>
            <w:vAlign w:val="center"/>
          </w:tcPr>
          <w:p w14:paraId="794B754E">
            <w:pPr>
              <w:pStyle w:val="18"/>
              <w:spacing w:before="65" w:line="268" w:lineRule="exact"/>
              <w:ind w:left="0"/>
              <w:jc w:val="center"/>
              <w:rPr>
                <w:rFonts w:hint="eastAsia" w:ascii="宋体" w:hAnsi="宋体" w:eastAsia="宋体" w:cs="宋体"/>
                <w:color w:val="auto"/>
                <w:position w:val="1"/>
                <w:sz w:val="24"/>
                <w:szCs w:val="24"/>
                <w:highlight w:val="none"/>
              </w:rPr>
            </w:pPr>
            <w:r>
              <w:rPr>
                <w:rFonts w:hint="eastAsia" w:ascii="宋体" w:hAnsi="宋体" w:eastAsia="宋体" w:cs="宋体"/>
                <w:color w:val="auto"/>
                <w:spacing w:val="1"/>
                <w:position w:val="1"/>
                <w:sz w:val="24"/>
                <w:szCs w:val="24"/>
                <w:highlight w:val="none"/>
              </w:rPr>
              <w:t>12.1.2</w:t>
            </w:r>
          </w:p>
        </w:tc>
        <w:tc>
          <w:tcPr>
            <w:tcW w:w="8200" w:type="dxa"/>
            <w:tcBorders>
              <w:top w:val="single" w:color="000000" w:sz="4" w:space="0"/>
              <w:left w:val="single" w:color="000000" w:sz="4" w:space="0"/>
              <w:bottom w:val="single" w:color="000000" w:sz="4" w:space="0"/>
              <w:right w:val="single" w:color="000000" w:sz="8" w:space="0"/>
            </w:tcBorders>
            <w:vAlign w:val="top"/>
          </w:tcPr>
          <w:p w14:paraId="1C7BACDC">
            <w:pPr>
              <w:pStyle w:val="18"/>
              <w:keepNext w:val="0"/>
              <w:keepLines w:val="0"/>
              <w:pageBreakBefore w:val="0"/>
              <w:widowControl/>
              <w:kinsoku w:val="0"/>
              <w:wordWrap/>
              <w:overflowPunct/>
              <w:topLinePunct w:val="0"/>
              <w:autoSpaceDE w:val="0"/>
              <w:autoSpaceDN w:val="0"/>
              <w:bidi w:val="0"/>
              <w:adjustRightInd w:val="0"/>
              <w:snapToGrid w:val="0"/>
              <w:spacing w:line="360" w:lineRule="auto"/>
              <w:ind w:left="110"/>
              <w:jc w:val="left"/>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7"/>
                <w:sz w:val="24"/>
                <w:szCs w:val="24"/>
                <w:highlight w:val="none"/>
              </w:rPr>
              <w:t>报价文件（相关“格式后附</w:t>
            </w:r>
            <w:r>
              <w:rPr>
                <w:rFonts w:hint="eastAsia" w:ascii="宋体" w:hAnsi="宋体" w:eastAsia="宋体" w:cs="宋体"/>
                <w:color w:val="auto"/>
                <w:spacing w:val="-72"/>
                <w:sz w:val="24"/>
                <w:szCs w:val="24"/>
                <w:highlight w:val="none"/>
              </w:rPr>
              <w:t xml:space="preserve"> </w:t>
            </w:r>
            <w:r>
              <w:rPr>
                <w:rFonts w:hint="eastAsia" w:ascii="宋体" w:hAnsi="宋体" w:eastAsia="宋体" w:cs="宋体"/>
                <w:b/>
                <w:bCs/>
                <w:color w:val="auto"/>
                <w:spacing w:val="7"/>
                <w:sz w:val="24"/>
                <w:szCs w:val="24"/>
                <w:highlight w:val="none"/>
              </w:rPr>
              <w:t>”要求具体见本采购文件第五</w:t>
            </w:r>
            <w:r>
              <w:rPr>
                <w:rFonts w:hint="eastAsia" w:ascii="宋体" w:hAnsi="宋体" w:eastAsia="宋体" w:cs="宋体"/>
                <w:b/>
                <w:bCs/>
                <w:color w:val="auto"/>
                <w:spacing w:val="6"/>
                <w:sz w:val="24"/>
                <w:szCs w:val="24"/>
                <w:highlight w:val="none"/>
              </w:rPr>
              <w:t>章）</w:t>
            </w:r>
          </w:p>
          <w:p w14:paraId="4891D8A0">
            <w:pPr>
              <w:pStyle w:val="18"/>
              <w:keepNext w:val="0"/>
              <w:keepLines w:val="0"/>
              <w:pageBreakBefore w:val="0"/>
              <w:widowControl/>
              <w:kinsoku w:val="0"/>
              <w:wordWrap/>
              <w:overflowPunct/>
              <w:topLinePunct w:val="0"/>
              <w:autoSpaceDE w:val="0"/>
              <w:autoSpaceDN w:val="0"/>
              <w:bidi w:val="0"/>
              <w:adjustRightInd w:val="0"/>
              <w:snapToGrid w:val="0"/>
              <w:spacing w:line="360" w:lineRule="auto"/>
              <w:ind w:left="127"/>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1.竞标报价表（格式后附</w:t>
            </w:r>
            <w:r>
              <w:rPr>
                <w:rFonts w:hint="eastAsia" w:ascii="宋体" w:hAnsi="宋体" w:eastAsia="宋体" w:cs="宋体"/>
                <w:color w:val="auto"/>
                <w:sz w:val="24"/>
                <w:szCs w:val="24"/>
                <w:highlight w:val="none"/>
              </w:rPr>
              <w:t>）；（</w:t>
            </w:r>
            <w:r>
              <w:rPr>
                <w:rFonts w:hint="eastAsia" w:ascii="宋体" w:hAnsi="宋体" w:eastAsia="宋体" w:cs="宋体"/>
                <w:b/>
                <w:bCs/>
                <w:color w:val="auto"/>
                <w:spacing w:val="9"/>
                <w:sz w:val="24"/>
                <w:szCs w:val="24"/>
                <w:highlight w:val="none"/>
              </w:rPr>
              <w:t>必须提供，否则响</w:t>
            </w:r>
            <w:r>
              <w:rPr>
                <w:rFonts w:hint="eastAsia" w:ascii="宋体" w:hAnsi="宋体" w:eastAsia="宋体" w:cs="宋体"/>
                <w:b/>
                <w:bCs/>
                <w:color w:val="auto"/>
                <w:spacing w:val="8"/>
                <w:sz w:val="24"/>
                <w:szCs w:val="24"/>
                <w:highlight w:val="none"/>
              </w:rPr>
              <w:t>应文件按无效处理</w:t>
            </w:r>
            <w:r>
              <w:rPr>
                <w:rFonts w:hint="eastAsia" w:ascii="宋体" w:hAnsi="宋体" w:eastAsia="宋体" w:cs="宋体"/>
                <w:color w:val="auto"/>
                <w:spacing w:val="8"/>
                <w:sz w:val="24"/>
                <w:szCs w:val="24"/>
                <w:highlight w:val="none"/>
              </w:rPr>
              <w:t>）</w:t>
            </w:r>
          </w:p>
          <w:p w14:paraId="63C226AF">
            <w:pPr>
              <w:pStyle w:val="18"/>
              <w:keepNext w:val="0"/>
              <w:keepLines w:val="0"/>
              <w:pageBreakBefore w:val="0"/>
              <w:widowControl/>
              <w:kinsoku w:val="0"/>
              <w:wordWrap/>
              <w:overflowPunct/>
              <w:topLinePunct w:val="0"/>
              <w:autoSpaceDE w:val="0"/>
              <w:autoSpaceDN w:val="0"/>
              <w:bidi w:val="0"/>
              <w:adjustRightInd w:val="0"/>
              <w:snapToGrid w:val="0"/>
              <w:spacing w:line="360" w:lineRule="auto"/>
              <w:ind w:left="120" w:right="56" w:hanging="5"/>
              <w:jc w:val="left"/>
              <w:textAlignment w:val="baseline"/>
              <w:rPr>
                <w:rFonts w:hint="eastAsia" w:ascii="宋体" w:hAnsi="宋体" w:eastAsia="宋体" w:cs="宋体"/>
                <w:color w:val="auto"/>
                <w:sz w:val="24"/>
                <w:szCs w:val="24"/>
                <w:highlight w:val="none"/>
              </w:rPr>
            </w:pPr>
            <w:r>
              <w:rPr>
                <w:rFonts w:hint="eastAsia" w:cs="宋体"/>
                <w:color w:val="auto"/>
                <w:spacing w:val="3"/>
                <w:sz w:val="24"/>
                <w:szCs w:val="24"/>
                <w:highlight w:val="none"/>
                <w:lang w:val="en-US" w:eastAsia="zh-CN"/>
              </w:rPr>
              <w:t>2</w:t>
            </w:r>
            <w:r>
              <w:rPr>
                <w:rFonts w:hint="eastAsia" w:ascii="宋体" w:hAnsi="宋体" w:eastAsia="宋体" w:cs="宋体"/>
                <w:color w:val="auto"/>
                <w:spacing w:val="3"/>
                <w:sz w:val="24"/>
                <w:szCs w:val="24"/>
                <w:highlight w:val="none"/>
              </w:rPr>
              <w:t>.《关于符合本国产品标准的声明函》或者财政部会同有关部门规定的有关证明文件；</w:t>
            </w:r>
            <w:r>
              <w:rPr>
                <w:rFonts w:hint="eastAsia" w:ascii="宋体" w:hAnsi="宋体" w:eastAsia="宋体" w:cs="宋体"/>
                <w:color w:val="auto"/>
                <w:spacing w:val="7"/>
                <w:sz w:val="24"/>
                <w:szCs w:val="24"/>
                <w:highlight w:val="none"/>
              </w:rPr>
              <w:t>（供应商根据自身响应情况出具）</w:t>
            </w:r>
          </w:p>
          <w:p w14:paraId="1581C9DF">
            <w:pPr>
              <w:pStyle w:val="18"/>
              <w:keepNext w:val="0"/>
              <w:keepLines w:val="0"/>
              <w:pageBreakBefore w:val="0"/>
              <w:widowControl/>
              <w:kinsoku w:val="0"/>
              <w:wordWrap/>
              <w:overflowPunct/>
              <w:topLinePunct w:val="0"/>
              <w:autoSpaceDE w:val="0"/>
              <w:autoSpaceDN w:val="0"/>
              <w:bidi w:val="0"/>
              <w:adjustRightInd w:val="0"/>
              <w:snapToGrid w:val="0"/>
              <w:spacing w:line="360" w:lineRule="auto"/>
              <w:ind w:left="110"/>
              <w:jc w:val="left"/>
              <w:textAlignment w:val="baseline"/>
              <w:rPr>
                <w:rFonts w:hint="eastAsia" w:ascii="宋体" w:hAnsi="宋体" w:eastAsia="宋体" w:cs="宋体"/>
                <w:color w:val="auto"/>
                <w:sz w:val="24"/>
                <w:szCs w:val="24"/>
                <w:highlight w:val="none"/>
              </w:rPr>
            </w:pPr>
            <w:r>
              <w:rPr>
                <w:rFonts w:hint="eastAsia" w:cs="宋体"/>
                <w:color w:val="auto"/>
                <w:spacing w:val="9"/>
                <w:sz w:val="24"/>
                <w:szCs w:val="24"/>
                <w:highlight w:val="none"/>
                <w:lang w:val="en-US" w:eastAsia="zh-CN"/>
              </w:rPr>
              <w:t>3</w:t>
            </w:r>
            <w:r>
              <w:rPr>
                <w:rFonts w:hint="eastAsia" w:ascii="宋体" w:hAnsi="宋体" w:eastAsia="宋体" w:cs="宋体"/>
                <w:color w:val="auto"/>
                <w:spacing w:val="9"/>
                <w:sz w:val="24"/>
                <w:szCs w:val="24"/>
                <w:highlight w:val="none"/>
              </w:rPr>
              <w:t>.供应商认为需要提供的其他有关资料。（如有，请</w:t>
            </w:r>
            <w:r>
              <w:rPr>
                <w:rFonts w:hint="eastAsia" w:ascii="宋体" w:hAnsi="宋体" w:eastAsia="宋体" w:cs="宋体"/>
                <w:color w:val="auto"/>
                <w:spacing w:val="8"/>
                <w:sz w:val="24"/>
                <w:szCs w:val="24"/>
                <w:highlight w:val="none"/>
              </w:rPr>
              <w:t>提供）</w:t>
            </w:r>
          </w:p>
          <w:p w14:paraId="0131ADFC">
            <w:pPr>
              <w:pStyle w:val="18"/>
              <w:keepNext w:val="0"/>
              <w:keepLines w:val="0"/>
              <w:pageBreakBefore w:val="0"/>
              <w:widowControl/>
              <w:kinsoku w:val="0"/>
              <w:wordWrap/>
              <w:overflowPunct/>
              <w:topLinePunct w:val="0"/>
              <w:autoSpaceDE w:val="0"/>
              <w:autoSpaceDN w:val="0"/>
              <w:bidi w:val="0"/>
              <w:adjustRightInd w:val="0"/>
              <w:snapToGrid w:val="0"/>
              <w:spacing w:line="360" w:lineRule="auto"/>
              <w:ind w:left="110" w:right="69" w:firstLine="8"/>
              <w:textAlignment w:val="baseline"/>
              <w:rPr>
                <w:rFonts w:hint="eastAsia" w:ascii="宋体" w:hAnsi="宋体" w:eastAsia="宋体" w:cs="宋体"/>
                <w:color w:val="auto"/>
                <w:spacing w:val="7"/>
                <w:sz w:val="24"/>
                <w:szCs w:val="24"/>
                <w:highlight w:val="none"/>
              </w:rPr>
            </w:pPr>
            <w:r>
              <w:rPr>
                <w:rFonts w:hint="eastAsia" w:ascii="宋体" w:hAnsi="宋体" w:eastAsia="宋体" w:cs="宋体"/>
                <w:b/>
                <w:bCs/>
                <w:color w:val="auto"/>
                <w:spacing w:val="5"/>
                <w:sz w:val="24"/>
                <w:szCs w:val="24"/>
                <w:highlight w:val="none"/>
              </w:rPr>
              <w:t>注：以上标明“必须提供</w:t>
            </w:r>
            <w:r>
              <w:rPr>
                <w:rFonts w:hint="eastAsia" w:ascii="宋体" w:hAnsi="宋体" w:eastAsia="宋体" w:cs="宋体"/>
                <w:color w:val="auto"/>
                <w:spacing w:val="-73"/>
                <w:sz w:val="24"/>
                <w:szCs w:val="24"/>
                <w:highlight w:val="none"/>
              </w:rPr>
              <w:t xml:space="preserve"> </w:t>
            </w:r>
            <w:r>
              <w:rPr>
                <w:rFonts w:hint="eastAsia" w:ascii="宋体" w:hAnsi="宋体" w:eastAsia="宋体" w:cs="宋体"/>
                <w:b/>
                <w:bCs/>
                <w:color w:val="auto"/>
                <w:spacing w:val="5"/>
                <w:sz w:val="24"/>
                <w:szCs w:val="24"/>
                <w:highlight w:val="none"/>
              </w:rPr>
              <w:t>”的材料必须加盖供应商电子签章，格式中如有</w:t>
            </w:r>
            <w:r>
              <w:rPr>
                <w:rFonts w:hint="eastAsia" w:ascii="宋体" w:hAnsi="宋体" w:eastAsia="宋体" w:cs="宋体"/>
                <w:b/>
                <w:bCs/>
                <w:color w:val="auto"/>
                <w:spacing w:val="4"/>
                <w:sz w:val="24"/>
                <w:szCs w:val="24"/>
                <w:highlight w:val="none"/>
              </w:rPr>
              <w:t>要求法定代</w:t>
            </w:r>
            <w:r>
              <w:rPr>
                <w:rFonts w:hint="eastAsia" w:ascii="宋体" w:hAnsi="宋体" w:eastAsia="宋体" w:cs="宋体"/>
                <w:b/>
                <w:bCs/>
                <w:color w:val="auto"/>
                <w:spacing w:val="6"/>
                <w:sz w:val="24"/>
                <w:szCs w:val="24"/>
                <w:highlight w:val="none"/>
              </w:rPr>
              <w:t>表人或者委托代理人签字或者电子签名的，必须按要</w:t>
            </w:r>
            <w:r>
              <w:rPr>
                <w:rFonts w:hint="eastAsia" w:ascii="宋体" w:hAnsi="宋体" w:eastAsia="宋体" w:cs="宋体"/>
                <w:b/>
                <w:bCs/>
                <w:color w:val="auto"/>
                <w:spacing w:val="5"/>
                <w:sz w:val="24"/>
                <w:szCs w:val="24"/>
                <w:highlight w:val="none"/>
              </w:rPr>
              <w:t>求签字或者电子签名，否则响应</w:t>
            </w:r>
            <w:r>
              <w:rPr>
                <w:rFonts w:hint="eastAsia" w:ascii="宋体" w:hAnsi="宋体" w:eastAsia="宋体" w:cs="宋体"/>
                <w:b/>
                <w:bCs/>
                <w:color w:val="auto"/>
                <w:spacing w:val="6"/>
                <w:sz w:val="24"/>
                <w:szCs w:val="24"/>
                <w:highlight w:val="none"/>
              </w:rPr>
              <w:t>文件按无效处理。</w:t>
            </w:r>
          </w:p>
        </w:tc>
      </w:tr>
      <w:tr w14:paraId="2AEC66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990" w:hRule="atLeast"/>
          <w:jc w:val="center"/>
        </w:trPr>
        <w:tc>
          <w:tcPr>
            <w:tcW w:w="996" w:type="dxa"/>
            <w:tcBorders>
              <w:top w:val="single" w:color="000000" w:sz="4" w:space="0"/>
              <w:left w:val="single" w:color="000000" w:sz="8" w:space="0"/>
              <w:bottom w:val="single" w:color="000000" w:sz="4" w:space="0"/>
              <w:right w:val="single" w:color="000000" w:sz="4" w:space="0"/>
            </w:tcBorders>
            <w:vAlign w:val="center"/>
          </w:tcPr>
          <w:p w14:paraId="2A420129">
            <w:pPr>
              <w:pStyle w:val="18"/>
              <w:spacing w:before="65" w:line="268" w:lineRule="exact"/>
              <w:ind w:left="0"/>
              <w:jc w:val="center"/>
              <w:rPr>
                <w:rFonts w:hint="eastAsia" w:ascii="宋体" w:hAnsi="宋体" w:eastAsia="宋体" w:cs="宋体"/>
                <w:color w:val="auto"/>
                <w:position w:val="1"/>
                <w:sz w:val="24"/>
                <w:szCs w:val="24"/>
                <w:highlight w:val="none"/>
              </w:rPr>
            </w:pPr>
            <w:r>
              <w:rPr>
                <w:rFonts w:hint="eastAsia" w:ascii="宋体" w:hAnsi="宋体" w:eastAsia="宋体" w:cs="宋体"/>
                <w:color w:val="auto"/>
                <w:spacing w:val="1"/>
                <w:position w:val="1"/>
                <w:sz w:val="24"/>
                <w:szCs w:val="24"/>
                <w:highlight w:val="none"/>
              </w:rPr>
              <w:t>12.1.3</w:t>
            </w:r>
          </w:p>
        </w:tc>
        <w:tc>
          <w:tcPr>
            <w:tcW w:w="8200" w:type="dxa"/>
            <w:tcBorders>
              <w:top w:val="single" w:color="000000" w:sz="4" w:space="0"/>
              <w:left w:val="single" w:color="000000" w:sz="4" w:space="0"/>
              <w:bottom w:val="single" w:color="000000" w:sz="4" w:space="0"/>
              <w:right w:val="single" w:color="000000" w:sz="8" w:space="0"/>
            </w:tcBorders>
            <w:vAlign w:val="center"/>
          </w:tcPr>
          <w:p w14:paraId="55ECA7CA">
            <w:pPr>
              <w:pStyle w:val="18"/>
              <w:keepNext w:val="0"/>
              <w:keepLines w:val="0"/>
              <w:pageBreakBefore w:val="0"/>
              <w:widowControl/>
              <w:kinsoku w:val="0"/>
              <w:wordWrap/>
              <w:overflowPunct/>
              <w:topLinePunct w:val="0"/>
              <w:autoSpaceDE w:val="0"/>
              <w:autoSpaceDN w:val="0"/>
              <w:bidi w:val="0"/>
              <w:adjustRightInd w:val="0"/>
              <w:snapToGrid w:val="0"/>
              <w:spacing w:before="0" w:line="360" w:lineRule="auto"/>
              <w:ind w:left="115"/>
              <w:jc w:val="both"/>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7"/>
                <w:sz w:val="24"/>
                <w:szCs w:val="24"/>
                <w:highlight w:val="none"/>
              </w:rPr>
              <w:t>商务技术文件（相关“格式后附</w:t>
            </w:r>
            <w:r>
              <w:rPr>
                <w:rFonts w:hint="eastAsia" w:ascii="宋体" w:hAnsi="宋体" w:eastAsia="宋体" w:cs="宋体"/>
                <w:color w:val="auto"/>
                <w:spacing w:val="-70"/>
                <w:sz w:val="24"/>
                <w:szCs w:val="24"/>
                <w:highlight w:val="none"/>
              </w:rPr>
              <w:t xml:space="preserve"> </w:t>
            </w:r>
            <w:r>
              <w:rPr>
                <w:rFonts w:hint="eastAsia" w:ascii="宋体" w:hAnsi="宋体" w:eastAsia="宋体" w:cs="宋体"/>
                <w:b/>
                <w:bCs/>
                <w:color w:val="auto"/>
                <w:spacing w:val="7"/>
                <w:sz w:val="24"/>
                <w:szCs w:val="24"/>
                <w:highlight w:val="none"/>
              </w:rPr>
              <w:t>”要求具体见本采购</w:t>
            </w:r>
            <w:r>
              <w:rPr>
                <w:rFonts w:hint="eastAsia" w:ascii="宋体" w:hAnsi="宋体" w:eastAsia="宋体" w:cs="宋体"/>
                <w:b/>
                <w:bCs/>
                <w:color w:val="auto"/>
                <w:spacing w:val="6"/>
                <w:sz w:val="24"/>
                <w:szCs w:val="24"/>
                <w:highlight w:val="none"/>
              </w:rPr>
              <w:t>文件第五章）</w:t>
            </w:r>
          </w:p>
          <w:p w14:paraId="255A797D">
            <w:pPr>
              <w:pStyle w:val="18"/>
              <w:keepNext w:val="0"/>
              <w:keepLines w:val="0"/>
              <w:pageBreakBefore w:val="0"/>
              <w:widowControl/>
              <w:kinsoku w:val="0"/>
              <w:wordWrap/>
              <w:overflowPunct/>
              <w:topLinePunct w:val="0"/>
              <w:autoSpaceDE w:val="0"/>
              <w:autoSpaceDN w:val="0"/>
              <w:bidi w:val="0"/>
              <w:adjustRightInd w:val="0"/>
              <w:snapToGrid w:val="0"/>
              <w:spacing w:before="0" w:line="360" w:lineRule="auto"/>
              <w:ind w:left="127"/>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1.无串通竞标行为的承诺函（格式后附</w:t>
            </w:r>
            <w:r>
              <w:rPr>
                <w:rFonts w:hint="eastAsia" w:ascii="宋体" w:hAnsi="宋体" w:eastAsia="宋体" w:cs="宋体"/>
                <w:color w:val="auto"/>
                <w:sz w:val="24"/>
                <w:szCs w:val="24"/>
                <w:highlight w:val="none"/>
              </w:rPr>
              <w:t>）；（</w:t>
            </w:r>
            <w:r>
              <w:rPr>
                <w:rFonts w:hint="eastAsia" w:ascii="宋体" w:hAnsi="宋体" w:eastAsia="宋体" w:cs="宋体"/>
                <w:b/>
                <w:bCs/>
                <w:color w:val="auto"/>
                <w:spacing w:val="9"/>
                <w:sz w:val="24"/>
                <w:szCs w:val="24"/>
                <w:highlight w:val="none"/>
              </w:rPr>
              <w:t>必须提供，否则响应文件按无效</w:t>
            </w:r>
            <w:r>
              <w:rPr>
                <w:rFonts w:hint="eastAsia" w:ascii="宋体" w:hAnsi="宋体" w:eastAsia="宋体" w:cs="宋体"/>
                <w:b/>
                <w:bCs/>
                <w:color w:val="auto"/>
                <w:spacing w:val="8"/>
                <w:sz w:val="24"/>
                <w:szCs w:val="24"/>
                <w:highlight w:val="none"/>
              </w:rPr>
              <w:t>处理</w:t>
            </w:r>
            <w:r>
              <w:rPr>
                <w:rFonts w:hint="eastAsia" w:ascii="宋体" w:hAnsi="宋体" w:eastAsia="宋体" w:cs="宋体"/>
                <w:color w:val="auto"/>
                <w:spacing w:val="8"/>
                <w:sz w:val="24"/>
                <w:szCs w:val="24"/>
                <w:highlight w:val="none"/>
              </w:rPr>
              <w:t>）</w:t>
            </w:r>
          </w:p>
          <w:p w14:paraId="2878F9B3">
            <w:pPr>
              <w:pStyle w:val="18"/>
              <w:keepNext w:val="0"/>
              <w:keepLines w:val="0"/>
              <w:pageBreakBefore w:val="0"/>
              <w:widowControl/>
              <w:kinsoku w:val="0"/>
              <w:wordWrap/>
              <w:overflowPunct/>
              <w:topLinePunct w:val="0"/>
              <w:autoSpaceDE w:val="0"/>
              <w:autoSpaceDN w:val="0"/>
              <w:bidi w:val="0"/>
              <w:adjustRightInd w:val="0"/>
              <w:snapToGrid w:val="0"/>
              <w:spacing w:before="0" w:line="360" w:lineRule="auto"/>
              <w:ind w:left="114" w:right="108"/>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0"/>
                <w:sz w:val="24"/>
                <w:szCs w:val="24"/>
                <w:highlight w:val="none"/>
              </w:rPr>
              <w:t>2.法定代表人身份证明书及法定代表人有效身份</w:t>
            </w:r>
            <w:r>
              <w:rPr>
                <w:rFonts w:hint="eastAsia" w:ascii="宋体" w:hAnsi="宋体" w:eastAsia="宋体" w:cs="宋体"/>
                <w:color w:val="auto"/>
                <w:spacing w:val="9"/>
                <w:sz w:val="24"/>
                <w:szCs w:val="24"/>
                <w:highlight w:val="none"/>
              </w:rPr>
              <w:t>证正反面复印件（格式后附</w:t>
            </w:r>
            <w:r>
              <w:rPr>
                <w:rFonts w:hint="eastAsia" w:ascii="宋体" w:hAnsi="宋体" w:eastAsia="宋体" w:cs="宋体"/>
                <w:color w:val="auto"/>
                <w:spacing w:val="-19"/>
                <w:sz w:val="24"/>
                <w:szCs w:val="24"/>
                <w:highlight w:val="none"/>
              </w:rPr>
              <w:t>）；（</w:t>
            </w:r>
            <w:r>
              <w:rPr>
                <w:rFonts w:hint="eastAsia" w:ascii="宋体" w:hAnsi="宋体" w:eastAsia="宋体" w:cs="宋体"/>
                <w:b/>
                <w:bCs/>
                <w:color w:val="auto"/>
                <w:spacing w:val="9"/>
                <w:sz w:val="24"/>
                <w:szCs w:val="24"/>
                <w:highlight w:val="none"/>
              </w:rPr>
              <w:t>必</w:t>
            </w:r>
            <w:r>
              <w:rPr>
                <w:rFonts w:hint="eastAsia" w:ascii="宋体" w:hAnsi="宋体" w:eastAsia="宋体" w:cs="宋体"/>
                <w:b/>
                <w:bCs/>
                <w:color w:val="auto"/>
                <w:spacing w:val="7"/>
                <w:sz w:val="24"/>
                <w:szCs w:val="24"/>
                <w:highlight w:val="none"/>
              </w:rPr>
              <w:t>须提供，否则响应文件按无效处理</w:t>
            </w:r>
            <w:r>
              <w:rPr>
                <w:rFonts w:hint="eastAsia" w:ascii="宋体" w:hAnsi="宋体" w:eastAsia="宋体" w:cs="宋体"/>
                <w:color w:val="auto"/>
                <w:spacing w:val="7"/>
                <w:sz w:val="24"/>
                <w:szCs w:val="24"/>
                <w:highlight w:val="none"/>
              </w:rPr>
              <w:t>）</w:t>
            </w:r>
          </w:p>
          <w:p w14:paraId="34D4B454">
            <w:pPr>
              <w:pStyle w:val="18"/>
              <w:keepNext w:val="0"/>
              <w:keepLines w:val="0"/>
              <w:pageBreakBefore w:val="0"/>
              <w:widowControl/>
              <w:kinsoku w:val="0"/>
              <w:wordWrap/>
              <w:overflowPunct/>
              <w:topLinePunct w:val="0"/>
              <w:autoSpaceDE w:val="0"/>
              <w:autoSpaceDN w:val="0"/>
              <w:bidi w:val="0"/>
              <w:adjustRightInd w:val="0"/>
              <w:snapToGrid w:val="0"/>
              <w:spacing w:before="0" w:line="360" w:lineRule="auto"/>
              <w:ind w:left="111" w:right="108" w:firstLine="4"/>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3.授权委托书及委托代理人有效身份证正反面复印件（格式后附</w:t>
            </w:r>
            <w:r>
              <w:rPr>
                <w:rFonts w:hint="eastAsia" w:ascii="宋体" w:hAnsi="宋体" w:eastAsia="宋体" w:cs="宋体"/>
                <w:color w:val="auto"/>
                <w:spacing w:val="-16"/>
                <w:sz w:val="24"/>
                <w:szCs w:val="24"/>
                <w:highlight w:val="none"/>
              </w:rPr>
              <w:t>）；（</w:t>
            </w:r>
            <w:r>
              <w:rPr>
                <w:rFonts w:hint="eastAsia" w:ascii="宋体" w:hAnsi="宋体" w:eastAsia="宋体" w:cs="宋体"/>
                <w:b/>
                <w:bCs/>
                <w:color w:val="auto"/>
                <w:spacing w:val="9"/>
                <w:sz w:val="24"/>
                <w:szCs w:val="24"/>
                <w:highlight w:val="none"/>
              </w:rPr>
              <w:t>委托时必须提</w:t>
            </w:r>
            <w:r>
              <w:rPr>
                <w:rFonts w:hint="eastAsia" w:ascii="宋体" w:hAnsi="宋体" w:eastAsia="宋体" w:cs="宋体"/>
                <w:b/>
                <w:bCs/>
                <w:color w:val="auto"/>
                <w:spacing w:val="7"/>
                <w:sz w:val="24"/>
                <w:szCs w:val="24"/>
                <w:highlight w:val="none"/>
              </w:rPr>
              <w:t>供，否则响应文件按无效处理</w:t>
            </w:r>
            <w:r>
              <w:rPr>
                <w:rFonts w:hint="eastAsia" w:ascii="宋体" w:hAnsi="宋体" w:eastAsia="宋体" w:cs="宋体"/>
                <w:color w:val="auto"/>
                <w:spacing w:val="7"/>
                <w:sz w:val="24"/>
                <w:szCs w:val="24"/>
                <w:highlight w:val="none"/>
              </w:rPr>
              <w:t>）</w:t>
            </w:r>
          </w:p>
          <w:p w14:paraId="54C3C6FD">
            <w:pPr>
              <w:pStyle w:val="18"/>
              <w:keepNext w:val="0"/>
              <w:keepLines w:val="0"/>
              <w:pageBreakBefore w:val="0"/>
              <w:widowControl/>
              <w:kinsoku w:val="0"/>
              <w:wordWrap/>
              <w:overflowPunct/>
              <w:topLinePunct w:val="0"/>
              <w:autoSpaceDE w:val="0"/>
              <w:autoSpaceDN w:val="0"/>
              <w:bidi w:val="0"/>
              <w:adjustRightInd w:val="0"/>
              <w:snapToGrid w:val="0"/>
              <w:spacing w:before="0" w:line="360" w:lineRule="auto"/>
              <w:ind w:left="114" w:right="108"/>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4.竞标保证金提交凭证</w:t>
            </w:r>
            <w:r>
              <w:rPr>
                <w:rFonts w:hint="eastAsia" w:ascii="宋体" w:hAnsi="宋体" w:eastAsia="宋体" w:cs="宋体"/>
                <w:color w:val="auto"/>
                <w:spacing w:val="-2"/>
                <w:sz w:val="24"/>
                <w:szCs w:val="24"/>
                <w:highlight w:val="none"/>
              </w:rPr>
              <w:t>；</w:t>
            </w:r>
            <w:r>
              <w:rPr>
                <w:rFonts w:hint="eastAsia" w:ascii="宋体" w:hAnsi="宋体" w:eastAsia="宋体" w:cs="宋体"/>
                <w:color w:val="auto"/>
                <w:spacing w:val="-19"/>
                <w:sz w:val="24"/>
                <w:szCs w:val="24"/>
                <w:highlight w:val="none"/>
              </w:rPr>
              <w:t>（</w:t>
            </w:r>
            <w:r>
              <w:rPr>
                <w:rFonts w:hint="eastAsia" w:ascii="宋体" w:hAnsi="宋体" w:eastAsia="宋体" w:cs="宋体"/>
                <w:b/>
                <w:bCs/>
                <w:color w:val="auto"/>
                <w:spacing w:val="9"/>
                <w:sz w:val="24"/>
                <w:szCs w:val="24"/>
                <w:highlight w:val="none"/>
              </w:rPr>
              <w:t>必</w:t>
            </w:r>
            <w:r>
              <w:rPr>
                <w:rFonts w:hint="eastAsia" w:ascii="宋体" w:hAnsi="宋体" w:eastAsia="宋体" w:cs="宋体"/>
                <w:b/>
                <w:bCs/>
                <w:color w:val="auto"/>
                <w:spacing w:val="7"/>
                <w:sz w:val="24"/>
                <w:szCs w:val="24"/>
                <w:highlight w:val="none"/>
              </w:rPr>
              <w:t>须提供，否则响应文件按无效处理</w:t>
            </w:r>
            <w:r>
              <w:rPr>
                <w:rFonts w:hint="eastAsia" w:ascii="宋体" w:hAnsi="宋体" w:eastAsia="宋体" w:cs="宋体"/>
                <w:color w:val="auto"/>
                <w:spacing w:val="7"/>
                <w:sz w:val="24"/>
                <w:szCs w:val="24"/>
                <w:highlight w:val="none"/>
              </w:rPr>
              <w:t>）</w:t>
            </w:r>
          </w:p>
          <w:p w14:paraId="693C9BA5">
            <w:pPr>
              <w:pStyle w:val="18"/>
              <w:keepNext w:val="0"/>
              <w:keepLines w:val="0"/>
              <w:pageBreakBefore w:val="0"/>
              <w:widowControl/>
              <w:kinsoku w:val="0"/>
              <w:wordWrap/>
              <w:overflowPunct/>
              <w:topLinePunct w:val="0"/>
              <w:autoSpaceDE w:val="0"/>
              <w:autoSpaceDN w:val="0"/>
              <w:bidi w:val="0"/>
              <w:adjustRightInd w:val="0"/>
              <w:snapToGrid w:val="0"/>
              <w:spacing w:before="0" w:line="360" w:lineRule="auto"/>
              <w:ind w:left="114" w:right="108" w:firstLine="1"/>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0"/>
                <w:sz w:val="24"/>
                <w:szCs w:val="24"/>
                <w:highlight w:val="none"/>
              </w:rPr>
              <w:t>5.货物配置清单（均不含报价</w:t>
            </w:r>
            <w:r>
              <w:rPr>
                <w:rFonts w:hint="eastAsia" w:ascii="宋体" w:hAnsi="宋体" w:eastAsia="宋体" w:cs="宋体"/>
                <w:color w:val="auto"/>
                <w:spacing w:val="-14"/>
                <w:sz w:val="24"/>
                <w:szCs w:val="24"/>
                <w:highlight w:val="none"/>
              </w:rPr>
              <w:t>）（</w:t>
            </w:r>
            <w:r>
              <w:rPr>
                <w:rFonts w:hint="eastAsia" w:ascii="宋体" w:hAnsi="宋体" w:eastAsia="宋体" w:cs="宋体"/>
                <w:color w:val="auto"/>
                <w:spacing w:val="10"/>
                <w:sz w:val="24"/>
                <w:szCs w:val="24"/>
                <w:highlight w:val="none"/>
              </w:rPr>
              <w:t>格式后附</w:t>
            </w:r>
            <w:r>
              <w:rPr>
                <w:rFonts w:hint="eastAsia" w:ascii="宋体" w:hAnsi="宋体" w:eastAsia="宋体" w:cs="宋体"/>
                <w:color w:val="auto"/>
                <w:spacing w:val="-14"/>
                <w:sz w:val="24"/>
                <w:szCs w:val="24"/>
                <w:highlight w:val="none"/>
              </w:rPr>
              <w:t>）；（</w:t>
            </w:r>
            <w:r>
              <w:rPr>
                <w:rFonts w:hint="eastAsia" w:ascii="宋体" w:hAnsi="宋体" w:eastAsia="宋体" w:cs="宋体"/>
                <w:b/>
                <w:bCs/>
                <w:color w:val="auto"/>
                <w:spacing w:val="10"/>
                <w:sz w:val="24"/>
                <w:szCs w:val="24"/>
                <w:highlight w:val="none"/>
              </w:rPr>
              <w:t>必须提供</w:t>
            </w:r>
            <w:r>
              <w:rPr>
                <w:rFonts w:hint="eastAsia" w:ascii="宋体" w:hAnsi="宋体" w:eastAsia="宋体" w:cs="宋体"/>
                <w:b/>
                <w:bCs/>
                <w:color w:val="auto"/>
                <w:spacing w:val="9"/>
                <w:sz w:val="24"/>
                <w:szCs w:val="24"/>
                <w:highlight w:val="none"/>
              </w:rPr>
              <w:t>，否则响应文件按无效处</w:t>
            </w:r>
            <w:r>
              <w:rPr>
                <w:rFonts w:hint="eastAsia" w:ascii="宋体" w:hAnsi="宋体" w:eastAsia="宋体" w:cs="宋体"/>
                <w:b/>
                <w:bCs/>
                <w:color w:val="auto"/>
                <w:spacing w:val="-2"/>
                <w:sz w:val="24"/>
                <w:szCs w:val="24"/>
                <w:highlight w:val="none"/>
              </w:rPr>
              <w:t>理</w:t>
            </w:r>
            <w:r>
              <w:rPr>
                <w:rFonts w:hint="eastAsia" w:ascii="宋体" w:hAnsi="宋体" w:eastAsia="宋体" w:cs="宋体"/>
                <w:color w:val="auto"/>
                <w:spacing w:val="-2"/>
                <w:sz w:val="24"/>
                <w:szCs w:val="24"/>
                <w:highlight w:val="none"/>
              </w:rPr>
              <w:t>）</w:t>
            </w:r>
          </w:p>
          <w:p w14:paraId="130D7C67">
            <w:pPr>
              <w:pStyle w:val="18"/>
              <w:keepNext w:val="0"/>
              <w:keepLines w:val="0"/>
              <w:pageBreakBefore w:val="0"/>
              <w:widowControl/>
              <w:kinsoku w:val="0"/>
              <w:wordWrap/>
              <w:overflowPunct/>
              <w:topLinePunct w:val="0"/>
              <w:autoSpaceDE w:val="0"/>
              <w:autoSpaceDN w:val="0"/>
              <w:bidi w:val="0"/>
              <w:adjustRightInd w:val="0"/>
              <w:snapToGrid w:val="0"/>
              <w:spacing w:before="0" w:line="360" w:lineRule="auto"/>
              <w:ind w:left="113"/>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6.技术要求偏离表（格式后附</w:t>
            </w:r>
            <w:r>
              <w:rPr>
                <w:rFonts w:hint="eastAsia" w:ascii="宋体" w:hAnsi="宋体" w:eastAsia="宋体" w:cs="宋体"/>
                <w:color w:val="auto"/>
                <w:spacing w:val="2"/>
                <w:sz w:val="24"/>
                <w:szCs w:val="24"/>
                <w:highlight w:val="none"/>
              </w:rPr>
              <w:t>）；（</w:t>
            </w:r>
            <w:r>
              <w:rPr>
                <w:rFonts w:hint="eastAsia" w:ascii="宋体" w:hAnsi="宋体" w:eastAsia="宋体" w:cs="宋体"/>
                <w:b/>
                <w:bCs/>
                <w:color w:val="auto"/>
                <w:spacing w:val="9"/>
                <w:sz w:val="24"/>
                <w:szCs w:val="24"/>
                <w:highlight w:val="none"/>
              </w:rPr>
              <w:t>必须提供，否则响应文件按无效处理</w:t>
            </w:r>
            <w:r>
              <w:rPr>
                <w:rFonts w:hint="eastAsia" w:ascii="宋体" w:hAnsi="宋体" w:eastAsia="宋体" w:cs="宋体"/>
                <w:color w:val="auto"/>
                <w:spacing w:val="9"/>
                <w:sz w:val="24"/>
                <w:szCs w:val="24"/>
                <w:highlight w:val="none"/>
              </w:rPr>
              <w:t>）</w:t>
            </w:r>
          </w:p>
          <w:p w14:paraId="5BAED61A">
            <w:pPr>
              <w:pStyle w:val="18"/>
              <w:keepNext w:val="0"/>
              <w:keepLines w:val="0"/>
              <w:pageBreakBefore w:val="0"/>
              <w:widowControl/>
              <w:kinsoku w:val="0"/>
              <w:wordWrap/>
              <w:overflowPunct/>
              <w:topLinePunct w:val="0"/>
              <w:autoSpaceDE w:val="0"/>
              <w:autoSpaceDN w:val="0"/>
              <w:bidi w:val="0"/>
              <w:adjustRightInd w:val="0"/>
              <w:snapToGrid w:val="0"/>
              <w:spacing w:before="0" w:line="360" w:lineRule="auto"/>
              <w:ind w:left="116"/>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7.商务要求偏离表（格式后附</w:t>
            </w:r>
            <w:r>
              <w:rPr>
                <w:rFonts w:hint="eastAsia" w:ascii="宋体" w:hAnsi="宋体" w:eastAsia="宋体" w:cs="宋体"/>
                <w:color w:val="auto"/>
                <w:spacing w:val="1"/>
                <w:sz w:val="24"/>
                <w:szCs w:val="24"/>
                <w:highlight w:val="none"/>
              </w:rPr>
              <w:t>）；（</w:t>
            </w:r>
            <w:r>
              <w:rPr>
                <w:rFonts w:hint="eastAsia" w:ascii="宋体" w:hAnsi="宋体" w:eastAsia="宋体" w:cs="宋体"/>
                <w:b/>
                <w:bCs/>
                <w:color w:val="auto"/>
                <w:spacing w:val="9"/>
                <w:sz w:val="24"/>
                <w:szCs w:val="24"/>
                <w:highlight w:val="none"/>
              </w:rPr>
              <w:t>必须提供，否则响应文件按无效处理</w:t>
            </w:r>
            <w:r>
              <w:rPr>
                <w:rFonts w:hint="eastAsia" w:ascii="宋体" w:hAnsi="宋体" w:eastAsia="宋体" w:cs="宋体"/>
                <w:color w:val="auto"/>
                <w:spacing w:val="9"/>
                <w:sz w:val="24"/>
                <w:szCs w:val="24"/>
                <w:highlight w:val="none"/>
              </w:rPr>
              <w:t>）</w:t>
            </w:r>
          </w:p>
          <w:p w14:paraId="644D66AD">
            <w:pPr>
              <w:pStyle w:val="18"/>
              <w:keepNext w:val="0"/>
              <w:keepLines w:val="0"/>
              <w:pageBreakBefore w:val="0"/>
              <w:widowControl/>
              <w:kinsoku w:val="0"/>
              <w:wordWrap/>
              <w:overflowPunct/>
              <w:topLinePunct w:val="0"/>
              <w:autoSpaceDE w:val="0"/>
              <w:autoSpaceDN w:val="0"/>
              <w:bidi w:val="0"/>
              <w:adjustRightInd w:val="0"/>
              <w:snapToGrid w:val="0"/>
              <w:spacing w:before="0" w:line="360" w:lineRule="auto"/>
              <w:ind w:left="112"/>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8.售后服务承诺（格式自拟</w:t>
            </w:r>
            <w:r>
              <w:rPr>
                <w:rFonts w:hint="eastAsia" w:ascii="宋体" w:hAnsi="宋体" w:eastAsia="宋体" w:cs="宋体"/>
                <w:color w:val="auto"/>
                <w:spacing w:val="3"/>
                <w:sz w:val="24"/>
                <w:szCs w:val="24"/>
                <w:highlight w:val="none"/>
              </w:rPr>
              <w:t>）；（</w:t>
            </w:r>
            <w:r>
              <w:rPr>
                <w:rFonts w:hint="eastAsia" w:ascii="宋体" w:hAnsi="宋体" w:eastAsia="宋体" w:cs="宋体"/>
                <w:b/>
                <w:bCs/>
                <w:color w:val="auto"/>
                <w:spacing w:val="9"/>
                <w:sz w:val="24"/>
                <w:szCs w:val="24"/>
                <w:highlight w:val="none"/>
              </w:rPr>
              <w:t>必须提供，否则响应文件按无效处理</w:t>
            </w:r>
            <w:r>
              <w:rPr>
                <w:rFonts w:hint="eastAsia" w:ascii="宋体" w:hAnsi="宋体" w:eastAsia="宋体" w:cs="宋体"/>
                <w:color w:val="auto"/>
                <w:spacing w:val="9"/>
                <w:sz w:val="24"/>
                <w:szCs w:val="24"/>
                <w:highlight w:val="none"/>
              </w:rPr>
              <w:t>）</w:t>
            </w:r>
          </w:p>
          <w:p w14:paraId="09DB539D">
            <w:pPr>
              <w:pStyle w:val="18"/>
              <w:keepNext w:val="0"/>
              <w:keepLines w:val="0"/>
              <w:pageBreakBefore w:val="0"/>
              <w:widowControl/>
              <w:kinsoku w:val="0"/>
              <w:wordWrap/>
              <w:overflowPunct/>
              <w:topLinePunct w:val="0"/>
              <w:autoSpaceDE w:val="0"/>
              <w:autoSpaceDN w:val="0"/>
              <w:bidi w:val="0"/>
              <w:adjustRightInd w:val="0"/>
              <w:snapToGrid w:val="0"/>
              <w:spacing w:before="0" w:line="360" w:lineRule="auto"/>
              <w:ind w:left="112"/>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9.对应采购需求的技术要求、商务要求提供的其他文件资料（如有，请提供</w:t>
            </w:r>
            <w:r>
              <w:rPr>
                <w:rFonts w:hint="eastAsia" w:ascii="宋体" w:hAnsi="宋体" w:eastAsia="宋体" w:cs="宋体"/>
                <w:color w:val="auto"/>
                <w:spacing w:val="6"/>
                <w:sz w:val="24"/>
                <w:szCs w:val="24"/>
                <w:highlight w:val="none"/>
              </w:rPr>
              <w:t>）；</w:t>
            </w:r>
          </w:p>
          <w:p w14:paraId="5BF6543D">
            <w:pPr>
              <w:pStyle w:val="18"/>
              <w:keepNext w:val="0"/>
              <w:keepLines w:val="0"/>
              <w:pageBreakBefore w:val="0"/>
              <w:widowControl/>
              <w:kinsoku w:val="0"/>
              <w:wordWrap/>
              <w:overflowPunct/>
              <w:topLinePunct w:val="0"/>
              <w:autoSpaceDE w:val="0"/>
              <w:autoSpaceDN w:val="0"/>
              <w:bidi w:val="0"/>
              <w:adjustRightInd w:val="0"/>
              <w:snapToGrid w:val="0"/>
              <w:spacing w:before="0" w:line="360" w:lineRule="auto"/>
              <w:ind w:left="127"/>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10.供应商认为需要提供的其他有关资料（如有</w:t>
            </w:r>
            <w:r>
              <w:rPr>
                <w:rFonts w:hint="eastAsia" w:ascii="宋体" w:hAnsi="宋体" w:eastAsia="宋体" w:cs="宋体"/>
                <w:color w:val="auto"/>
                <w:spacing w:val="7"/>
                <w:sz w:val="24"/>
                <w:szCs w:val="24"/>
                <w:highlight w:val="none"/>
              </w:rPr>
              <w:t>，请提供）。</w:t>
            </w:r>
          </w:p>
          <w:p w14:paraId="707ABC27">
            <w:pPr>
              <w:pStyle w:val="18"/>
              <w:keepNext w:val="0"/>
              <w:keepLines w:val="0"/>
              <w:pageBreakBefore w:val="0"/>
              <w:widowControl/>
              <w:kinsoku w:val="0"/>
              <w:wordWrap/>
              <w:overflowPunct/>
              <w:topLinePunct w:val="0"/>
              <w:autoSpaceDE w:val="0"/>
              <w:autoSpaceDN w:val="0"/>
              <w:bidi w:val="0"/>
              <w:adjustRightInd w:val="0"/>
              <w:snapToGrid w:val="0"/>
              <w:spacing w:before="0" w:line="360" w:lineRule="auto"/>
              <w:ind w:left="110" w:right="69" w:firstLine="8"/>
              <w:jc w:val="both"/>
              <w:textAlignment w:val="baseline"/>
              <w:rPr>
                <w:rFonts w:hint="eastAsia" w:ascii="宋体" w:hAnsi="宋体" w:eastAsia="宋体" w:cs="宋体"/>
                <w:color w:val="auto"/>
                <w:spacing w:val="7"/>
                <w:sz w:val="24"/>
                <w:szCs w:val="24"/>
                <w:highlight w:val="none"/>
              </w:rPr>
            </w:pPr>
            <w:r>
              <w:rPr>
                <w:rFonts w:hint="eastAsia" w:ascii="宋体" w:hAnsi="宋体" w:eastAsia="宋体" w:cs="宋体"/>
                <w:b/>
                <w:bCs/>
                <w:color w:val="auto"/>
                <w:spacing w:val="5"/>
                <w:sz w:val="24"/>
                <w:szCs w:val="24"/>
                <w:highlight w:val="none"/>
              </w:rPr>
              <w:t>注：以上标明“必须提供</w:t>
            </w:r>
            <w:r>
              <w:rPr>
                <w:rFonts w:hint="eastAsia" w:ascii="宋体" w:hAnsi="宋体" w:eastAsia="宋体" w:cs="宋体"/>
                <w:color w:val="auto"/>
                <w:spacing w:val="-73"/>
                <w:sz w:val="24"/>
                <w:szCs w:val="24"/>
                <w:highlight w:val="none"/>
              </w:rPr>
              <w:t xml:space="preserve"> </w:t>
            </w:r>
            <w:r>
              <w:rPr>
                <w:rFonts w:hint="eastAsia" w:ascii="宋体" w:hAnsi="宋体" w:eastAsia="宋体" w:cs="宋体"/>
                <w:b/>
                <w:bCs/>
                <w:color w:val="auto"/>
                <w:spacing w:val="5"/>
                <w:sz w:val="24"/>
                <w:szCs w:val="24"/>
                <w:highlight w:val="none"/>
              </w:rPr>
              <w:t>”的材料必须加盖供应商电子签章，格式中如有</w:t>
            </w:r>
            <w:r>
              <w:rPr>
                <w:rFonts w:hint="eastAsia" w:ascii="宋体" w:hAnsi="宋体" w:eastAsia="宋体" w:cs="宋体"/>
                <w:b/>
                <w:bCs/>
                <w:color w:val="auto"/>
                <w:spacing w:val="4"/>
                <w:sz w:val="24"/>
                <w:szCs w:val="24"/>
                <w:highlight w:val="none"/>
              </w:rPr>
              <w:t>要求法定代</w:t>
            </w:r>
            <w:r>
              <w:rPr>
                <w:rFonts w:hint="eastAsia" w:ascii="宋体" w:hAnsi="宋体" w:eastAsia="宋体" w:cs="宋体"/>
                <w:b/>
                <w:bCs/>
                <w:color w:val="auto"/>
                <w:spacing w:val="6"/>
                <w:sz w:val="24"/>
                <w:szCs w:val="24"/>
                <w:highlight w:val="none"/>
              </w:rPr>
              <w:t>表人或者委托代理人签字或者电子签名的，必须按要</w:t>
            </w:r>
            <w:r>
              <w:rPr>
                <w:rFonts w:hint="eastAsia" w:ascii="宋体" w:hAnsi="宋体" w:eastAsia="宋体" w:cs="宋体"/>
                <w:b/>
                <w:bCs/>
                <w:color w:val="auto"/>
                <w:spacing w:val="5"/>
                <w:sz w:val="24"/>
                <w:szCs w:val="24"/>
                <w:highlight w:val="none"/>
              </w:rPr>
              <w:t>求签字或者电子签名，否则响应</w:t>
            </w:r>
            <w:r>
              <w:rPr>
                <w:rFonts w:hint="eastAsia" w:ascii="宋体" w:hAnsi="宋体" w:eastAsia="宋体" w:cs="宋体"/>
                <w:b/>
                <w:bCs/>
                <w:color w:val="auto"/>
                <w:spacing w:val="6"/>
                <w:sz w:val="24"/>
                <w:szCs w:val="24"/>
                <w:highlight w:val="none"/>
              </w:rPr>
              <w:t>文件按无效处理。</w:t>
            </w:r>
          </w:p>
        </w:tc>
      </w:tr>
      <w:tr w14:paraId="12EA1D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7" w:hRule="atLeast"/>
          <w:jc w:val="center"/>
        </w:trPr>
        <w:tc>
          <w:tcPr>
            <w:tcW w:w="996" w:type="dxa"/>
            <w:tcBorders>
              <w:top w:val="single" w:color="000000" w:sz="4" w:space="0"/>
              <w:left w:val="single" w:color="000000" w:sz="8" w:space="0"/>
              <w:bottom w:val="single" w:color="000000" w:sz="4" w:space="0"/>
              <w:right w:val="single" w:color="000000" w:sz="4" w:space="0"/>
            </w:tcBorders>
            <w:vAlign w:val="center"/>
          </w:tcPr>
          <w:p w14:paraId="4BF2E582">
            <w:pPr>
              <w:pStyle w:val="18"/>
              <w:spacing w:before="65" w:line="268" w:lineRule="exact"/>
              <w:ind w:left="0"/>
              <w:jc w:val="center"/>
              <w:rPr>
                <w:rFonts w:hint="eastAsia" w:ascii="宋体" w:hAnsi="宋体" w:eastAsia="宋体" w:cs="宋体"/>
                <w:color w:val="auto"/>
                <w:position w:val="1"/>
                <w:sz w:val="24"/>
                <w:szCs w:val="24"/>
                <w:highlight w:val="none"/>
              </w:rPr>
            </w:pPr>
            <w:r>
              <w:rPr>
                <w:rFonts w:hint="eastAsia" w:ascii="宋体" w:hAnsi="宋体" w:eastAsia="宋体" w:cs="宋体"/>
                <w:color w:val="auto"/>
                <w:spacing w:val="-1"/>
                <w:position w:val="1"/>
                <w:sz w:val="24"/>
                <w:szCs w:val="24"/>
                <w:highlight w:val="none"/>
              </w:rPr>
              <w:t>15.2</w:t>
            </w:r>
          </w:p>
        </w:tc>
        <w:tc>
          <w:tcPr>
            <w:tcW w:w="8200" w:type="dxa"/>
            <w:tcBorders>
              <w:top w:val="single" w:color="000000" w:sz="4" w:space="0"/>
              <w:left w:val="single" w:color="000000" w:sz="4" w:space="0"/>
              <w:bottom w:val="single" w:color="000000" w:sz="4" w:space="0"/>
              <w:right w:val="single" w:color="000000" w:sz="8" w:space="0"/>
            </w:tcBorders>
            <w:vAlign w:val="top"/>
          </w:tcPr>
          <w:p w14:paraId="1396541E">
            <w:pPr>
              <w:pStyle w:val="18"/>
              <w:spacing w:before="160" w:line="366" w:lineRule="auto"/>
              <w:ind w:left="110" w:right="69" w:firstLine="8"/>
              <w:rPr>
                <w:rFonts w:hint="eastAsia" w:ascii="宋体" w:hAnsi="宋体" w:eastAsia="宋体" w:cs="宋体"/>
                <w:color w:val="auto"/>
                <w:spacing w:val="7"/>
                <w:sz w:val="24"/>
                <w:szCs w:val="24"/>
                <w:highlight w:val="none"/>
              </w:rPr>
            </w:pPr>
            <w:r>
              <w:rPr>
                <w:rFonts w:hint="eastAsia" w:ascii="宋体" w:hAnsi="宋体" w:eastAsia="宋体" w:cs="宋体"/>
                <w:color w:val="auto"/>
                <w:spacing w:val="8"/>
                <w:sz w:val="24"/>
                <w:szCs w:val="24"/>
                <w:highlight w:val="none"/>
              </w:rPr>
              <w:t>竞标报价包含设备及服务所需的一切费用总和，包括</w:t>
            </w:r>
            <w:r>
              <w:rPr>
                <w:rFonts w:hint="eastAsia" w:ascii="宋体" w:hAnsi="宋体" w:eastAsia="宋体" w:cs="宋体"/>
                <w:color w:val="auto"/>
                <w:spacing w:val="7"/>
                <w:sz w:val="24"/>
                <w:szCs w:val="24"/>
                <w:highlight w:val="none"/>
              </w:rPr>
              <w:t>但不限于货款（含主要设备、配</w:t>
            </w:r>
            <w:r>
              <w:rPr>
                <w:rFonts w:hint="eastAsia" w:ascii="宋体" w:hAnsi="宋体" w:eastAsia="宋体" w:cs="宋体"/>
                <w:color w:val="auto"/>
                <w:spacing w:val="4"/>
                <w:sz w:val="24"/>
                <w:szCs w:val="24"/>
                <w:highlight w:val="none"/>
              </w:rPr>
              <w:t>件、辅材）、标准附件、备品备件、专用工具、包装、运输、装卸、保管、现场安装、联调、验收、产品检验检测、培训、售后服务、接口费、技术支持、人员服务、保险、</w:t>
            </w:r>
            <w:r>
              <w:rPr>
                <w:rFonts w:hint="eastAsia" w:ascii="宋体" w:hAnsi="宋体" w:eastAsia="宋体" w:cs="宋体"/>
                <w:color w:val="auto"/>
                <w:spacing w:val="2"/>
                <w:sz w:val="24"/>
                <w:szCs w:val="24"/>
                <w:highlight w:val="none"/>
              </w:rPr>
              <w:t>税金等，以及合同明示所有责任、义务和一般风险等，采购人不再支付任何费用。（采</w:t>
            </w:r>
            <w:r>
              <w:rPr>
                <w:rFonts w:hint="eastAsia" w:ascii="宋体" w:hAnsi="宋体" w:eastAsia="宋体" w:cs="宋体"/>
                <w:color w:val="auto"/>
                <w:spacing w:val="8"/>
                <w:sz w:val="24"/>
                <w:szCs w:val="24"/>
                <w:highlight w:val="none"/>
              </w:rPr>
              <w:t>购需求另有约定的，从其约定）</w:t>
            </w:r>
          </w:p>
        </w:tc>
      </w:tr>
      <w:tr w14:paraId="4E9E92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2" w:hRule="atLeast"/>
          <w:jc w:val="center"/>
        </w:trPr>
        <w:tc>
          <w:tcPr>
            <w:tcW w:w="996" w:type="dxa"/>
            <w:tcBorders>
              <w:top w:val="single" w:color="000000" w:sz="4" w:space="0"/>
              <w:left w:val="single" w:color="000000" w:sz="8" w:space="0"/>
              <w:bottom w:val="single" w:color="000000" w:sz="4" w:space="0"/>
              <w:right w:val="single" w:color="000000" w:sz="4" w:space="0"/>
            </w:tcBorders>
            <w:vAlign w:val="center"/>
          </w:tcPr>
          <w:p w14:paraId="4C3B313B">
            <w:pPr>
              <w:pStyle w:val="18"/>
              <w:spacing w:before="65" w:line="268" w:lineRule="exact"/>
              <w:ind w:left="0"/>
              <w:jc w:val="center"/>
              <w:rPr>
                <w:rFonts w:hint="eastAsia" w:ascii="宋体" w:hAnsi="宋体" w:eastAsia="宋体" w:cs="宋体"/>
                <w:color w:val="auto"/>
                <w:position w:val="1"/>
                <w:sz w:val="24"/>
                <w:szCs w:val="24"/>
                <w:highlight w:val="none"/>
              </w:rPr>
            </w:pPr>
            <w:r>
              <w:rPr>
                <w:rFonts w:hint="eastAsia" w:ascii="宋体" w:hAnsi="宋体" w:eastAsia="宋体" w:cs="宋体"/>
                <w:color w:val="auto"/>
                <w:spacing w:val="-2"/>
                <w:position w:val="1"/>
                <w:sz w:val="24"/>
                <w:szCs w:val="24"/>
                <w:highlight w:val="none"/>
              </w:rPr>
              <w:t>16.2</w:t>
            </w:r>
          </w:p>
        </w:tc>
        <w:tc>
          <w:tcPr>
            <w:tcW w:w="8200" w:type="dxa"/>
            <w:tcBorders>
              <w:top w:val="single" w:color="000000" w:sz="4" w:space="0"/>
              <w:left w:val="single" w:color="000000" w:sz="4" w:space="0"/>
              <w:bottom w:val="single" w:color="000000" w:sz="4" w:space="0"/>
              <w:right w:val="single" w:color="000000" w:sz="8" w:space="0"/>
            </w:tcBorders>
            <w:vAlign w:val="center"/>
          </w:tcPr>
          <w:p w14:paraId="402D2DA5">
            <w:pPr>
              <w:pStyle w:val="18"/>
              <w:spacing w:before="160" w:line="366" w:lineRule="auto"/>
              <w:ind w:left="110" w:right="69" w:firstLine="8"/>
              <w:jc w:val="both"/>
              <w:rPr>
                <w:rFonts w:hint="eastAsia" w:ascii="宋体" w:hAnsi="宋体" w:eastAsia="宋体" w:cs="宋体"/>
                <w:color w:val="auto"/>
                <w:spacing w:val="7"/>
                <w:sz w:val="24"/>
                <w:szCs w:val="24"/>
                <w:highlight w:val="none"/>
              </w:rPr>
            </w:pPr>
            <w:r>
              <w:rPr>
                <w:rFonts w:hint="eastAsia" w:ascii="宋体" w:hAnsi="宋体" w:eastAsia="宋体" w:cs="宋体"/>
                <w:color w:val="auto"/>
                <w:spacing w:val="4"/>
                <w:sz w:val="24"/>
                <w:szCs w:val="24"/>
                <w:highlight w:val="none"/>
              </w:rPr>
              <w:t>竞标有效期：自首次响应文件提交截止之日起</w:t>
            </w:r>
            <w:r>
              <w:rPr>
                <w:rFonts w:hint="eastAsia" w:ascii="宋体" w:hAnsi="宋体" w:eastAsia="宋体" w:cs="宋体"/>
                <w:color w:val="auto"/>
                <w:spacing w:val="4"/>
                <w:sz w:val="24"/>
                <w:szCs w:val="24"/>
                <w:highlight w:val="none"/>
                <w:u w:val="single" w:color="auto"/>
              </w:rPr>
              <w:t>60</w:t>
            </w:r>
            <w:r>
              <w:rPr>
                <w:rFonts w:hint="eastAsia" w:ascii="宋体" w:hAnsi="宋体" w:eastAsia="宋体" w:cs="宋体"/>
                <w:color w:val="auto"/>
                <w:spacing w:val="4"/>
                <w:sz w:val="24"/>
                <w:szCs w:val="24"/>
                <w:highlight w:val="none"/>
              </w:rPr>
              <w:t>日。</w:t>
            </w:r>
          </w:p>
        </w:tc>
      </w:tr>
      <w:tr w14:paraId="0035A6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7" w:hRule="atLeast"/>
          <w:jc w:val="center"/>
        </w:trPr>
        <w:tc>
          <w:tcPr>
            <w:tcW w:w="996" w:type="dxa"/>
            <w:tcBorders>
              <w:top w:val="single" w:color="000000" w:sz="4" w:space="0"/>
              <w:left w:val="single" w:color="000000" w:sz="8" w:space="0"/>
              <w:bottom w:val="single" w:color="000000" w:sz="4" w:space="0"/>
              <w:right w:val="single" w:color="000000" w:sz="4" w:space="0"/>
            </w:tcBorders>
            <w:vAlign w:val="center"/>
          </w:tcPr>
          <w:p w14:paraId="4A209CD3">
            <w:pPr>
              <w:pStyle w:val="18"/>
              <w:spacing w:before="65" w:line="268" w:lineRule="exact"/>
              <w:ind w:left="0"/>
              <w:jc w:val="center"/>
              <w:rPr>
                <w:rFonts w:hint="eastAsia" w:ascii="宋体" w:hAnsi="宋体" w:eastAsia="宋体" w:cs="宋体"/>
                <w:color w:val="auto"/>
                <w:position w:val="1"/>
                <w:sz w:val="24"/>
                <w:szCs w:val="24"/>
                <w:highlight w:val="none"/>
              </w:rPr>
            </w:pPr>
            <w:r>
              <w:rPr>
                <w:rFonts w:hint="eastAsia" w:ascii="宋体" w:hAnsi="宋体" w:eastAsia="宋体" w:cs="宋体"/>
                <w:color w:val="auto"/>
                <w:spacing w:val="-1"/>
                <w:position w:val="1"/>
                <w:sz w:val="24"/>
                <w:szCs w:val="24"/>
                <w:highlight w:val="none"/>
              </w:rPr>
              <w:t>17.1</w:t>
            </w:r>
          </w:p>
        </w:tc>
        <w:tc>
          <w:tcPr>
            <w:tcW w:w="8200" w:type="dxa"/>
            <w:tcBorders>
              <w:top w:val="single" w:color="000000" w:sz="4" w:space="0"/>
              <w:left w:val="single" w:color="000000" w:sz="4" w:space="0"/>
              <w:bottom w:val="single" w:color="000000" w:sz="4" w:space="0"/>
              <w:right w:val="single" w:color="000000" w:sz="8" w:space="0"/>
            </w:tcBorders>
            <w:vAlign w:val="top"/>
          </w:tcPr>
          <w:p w14:paraId="71BC8E14">
            <w:pPr>
              <w:pStyle w:val="18"/>
              <w:keepNext w:val="0"/>
              <w:keepLines w:val="0"/>
              <w:pageBreakBefore w:val="0"/>
              <w:widowControl/>
              <w:kinsoku w:val="0"/>
              <w:wordWrap/>
              <w:overflowPunct/>
              <w:topLinePunct w:val="0"/>
              <w:autoSpaceDE w:val="0"/>
              <w:autoSpaceDN w:val="0"/>
              <w:bidi w:val="0"/>
              <w:adjustRightInd w:val="0"/>
              <w:snapToGrid w:val="0"/>
              <w:spacing w:before="0" w:line="360" w:lineRule="auto"/>
              <w:ind w:left="119"/>
              <w:textAlignment w:val="baseline"/>
              <w:rPr>
                <w:rFonts w:hint="eastAsia" w:ascii="宋体" w:hAnsi="宋体" w:eastAsia="宋体" w:cs="宋体"/>
                <w:color w:val="auto"/>
                <w:sz w:val="24"/>
                <w:szCs w:val="24"/>
                <w:highlight w:val="none"/>
              </w:rPr>
            </w:pPr>
            <w:r>
              <w:rPr>
                <w:rFonts w:hint="eastAsia" w:cs="宋体"/>
                <w:color w:val="auto"/>
                <w:spacing w:val="7"/>
                <w:sz w:val="24"/>
                <w:szCs w:val="24"/>
                <w:highlight w:val="none"/>
                <w:lang w:eastAsia="zh-CN"/>
              </w:rPr>
              <w:t>□</w:t>
            </w:r>
            <w:r>
              <w:rPr>
                <w:rFonts w:hint="eastAsia" w:ascii="宋体" w:hAnsi="宋体" w:eastAsia="宋体" w:cs="宋体"/>
                <w:color w:val="auto"/>
                <w:spacing w:val="7"/>
                <w:sz w:val="24"/>
                <w:szCs w:val="24"/>
                <w:highlight w:val="none"/>
              </w:rPr>
              <w:t>本项目不收取竞标保证金。</w:t>
            </w:r>
          </w:p>
          <w:p w14:paraId="6C9A7FA3">
            <w:pPr>
              <w:pStyle w:val="18"/>
              <w:keepNext w:val="0"/>
              <w:keepLines w:val="0"/>
              <w:pageBreakBefore w:val="0"/>
              <w:widowControl/>
              <w:kinsoku w:val="0"/>
              <w:wordWrap/>
              <w:overflowPunct/>
              <w:topLinePunct w:val="0"/>
              <w:autoSpaceDE w:val="0"/>
              <w:autoSpaceDN w:val="0"/>
              <w:bidi w:val="0"/>
              <w:adjustRightInd w:val="0"/>
              <w:snapToGrid w:val="0"/>
              <w:spacing w:before="0" w:line="360" w:lineRule="auto"/>
              <w:ind w:left="110" w:right="69" w:firstLine="8"/>
              <w:textAlignment w:val="baseline"/>
              <w:rPr>
                <w:rFonts w:hint="eastAsia" w:ascii="宋体" w:hAnsi="宋体" w:eastAsia="宋体" w:cs="宋体"/>
                <w:color w:val="auto"/>
                <w:spacing w:val="7"/>
                <w:sz w:val="24"/>
                <w:szCs w:val="24"/>
                <w:highlight w:val="none"/>
              </w:rPr>
            </w:pPr>
            <w:r>
              <w:rPr>
                <w:rFonts w:hint="eastAsia" w:cs="宋体"/>
                <w:color w:val="auto"/>
                <w:spacing w:val="5"/>
                <w:sz w:val="24"/>
                <w:szCs w:val="24"/>
                <w:highlight w:val="none"/>
                <w:lang w:eastAsia="zh-CN"/>
              </w:rPr>
              <w:t>☑</w:t>
            </w:r>
            <w:r>
              <w:rPr>
                <w:rFonts w:hint="eastAsia" w:ascii="宋体" w:hAnsi="宋体" w:eastAsia="宋体" w:cs="宋体"/>
                <w:color w:val="auto"/>
                <w:spacing w:val="5"/>
                <w:sz w:val="24"/>
                <w:szCs w:val="24"/>
                <w:highlight w:val="none"/>
              </w:rPr>
              <w:t>本项目收取竞标保证金，具体规定如下：</w:t>
            </w:r>
            <w:r>
              <w:rPr>
                <w:rFonts w:hint="eastAsia" w:ascii="宋体" w:hAnsi="宋体" w:eastAsia="宋体" w:cs="宋体"/>
                <w:b/>
                <w:bCs/>
                <w:color w:val="auto"/>
                <w:spacing w:val="7"/>
                <w:sz w:val="24"/>
                <w:szCs w:val="24"/>
                <w:highlight w:val="none"/>
              </w:rPr>
              <w:t>人民币</w:t>
            </w:r>
            <w:r>
              <w:rPr>
                <w:rFonts w:hint="eastAsia" w:cs="宋体"/>
                <w:b/>
                <w:bCs/>
                <w:color w:val="auto"/>
                <w:spacing w:val="7"/>
                <w:sz w:val="24"/>
                <w:szCs w:val="24"/>
                <w:highlight w:val="none"/>
                <w:lang w:val="en-US" w:eastAsia="zh-CN"/>
              </w:rPr>
              <w:t>5000.00</w:t>
            </w:r>
            <w:r>
              <w:rPr>
                <w:rFonts w:hint="eastAsia" w:ascii="宋体" w:hAnsi="宋体" w:eastAsia="宋体" w:cs="宋体"/>
                <w:b/>
                <w:bCs/>
                <w:color w:val="auto"/>
                <w:spacing w:val="7"/>
                <w:sz w:val="24"/>
                <w:szCs w:val="24"/>
                <w:highlight w:val="none"/>
              </w:rPr>
              <w:t>元</w:t>
            </w:r>
            <w:r>
              <w:rPr>
                <w:rFonts w:hint="eastAsia" w:ascii="宋体" w:hAnsi="宋体" w:eastAsia="宋体" w:cs="宋体"/>
                <w:color w:val="auto"/>
                <w:spacing w:val="7"/>
                <w:sz w:val="24"/>
                <w:szCs w:val="24"/>
                <w:highlight w:val="none"/>
              </w:rPr>
              <w:t>。</w:t>
            </w:r>
          </w:p>
          <w:p w14:paraId="5D1E46A9">
            <w:pPr>
              <w:pStyle w:val="18"/>
              <w:keepNext w:val="0"/>
              <w:keepLines w:val="0"/>
              <w:pageBreakBefore w:val="0"/>
              <w:widowControl/>
              <w:kinsoku w:val="0"/>
              <w:wordWrap/>
              <w:overflowPunct/>
              <w:topLinePunct w:val="0"/>
              <w:autoSpaceDE w:val="0"/>
              <w:autoSpaceDN w:val="0"/>
              <w:bidi w:val="0"/>
              <w:adjustRightInd w:val="0"/>
              <w:snapToGrid w:val="0"/>
              <w:spacing w:before="0" w:line="360" w:lineRule="auto"/>
              <w:ind w:left="110" w:right="56" w:firstLine="423"/>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竞标保证金的交纳方式：银行转账、支票、汇票、本票或者银行、保险机构出具</w:t>
            </w:r>
            <w:r>
              <w:rPr>
                <w:rFonts w:hint="eastAsia" w:ascii="宋体" w:hAnsi="宋体" w:eastAsia="宋体" w:cs="宋体"/>
                <w:color w:val="auto"/>
                <w:spacing w:val="8"/>
                <w:sz w:val="24"/>
                <w:szCs w:val="24"/>
                <w:highlight w:val="none"/>
              </w:rPr>
              <w:t>的保函（包含电子保函</w:t>
            </w:r>
            <w:r>
              <w:rPr>
                <w:rFonts w:hint="eastAsia" w:ascii="宋体" w:hAnsi="宋体" w:eastAsia="宋体" w:cs="宋体"/>
                <w:color w:val="auto"/>
                <w:spacing w:val="3"/>
                <w:sz w:val="24"/>
                <w:szCs w:val="24"/>
                <w:highlight w:val="none"/>
              </w:rPr>
              <w:t>），</w:t>
            </w:r>
            <w:r>
              <w:rPr>
                <w:rFonts w:hint="eastAsia" w:ascii="宋体" w:hAnsi="宋体" w:eastAsia="宋体" w:cs="宋体"/>
                <w:color w:val="auto"/>
                <w:spacing w:val="8"/>
                <w:sz w:val="24"/>
                <w:szCs w:val="24"/>
                <w:highlight w:val="none"/>
              </w:rPr>
              <w:t>禁止采用现钞方式。采用银行转账方式的，在响应文件提交截止时间前交至指定账户并且到账（开户银行：</w:t>
            </w:r>
            <w:r>
              <w:rPr>
                <w:rFonts w:hint="eastAsia" w:ascii="宋体" w:hAnsi="宋体" w:eastAsia="宋体" w:cs="宋体"/>
                <w:color w:val="auto"/>
                <w:spacing w:val="8"/>
                <w:sz w:val="24"/>
                <w:szCs w:val="24"/>
                <w:highlight w:val="none"/>
                <w:u w:val="single" w:color="auto"/>
              </w:rPr>
              <w:t>中国工商银行南宁市半岛支行</w:t>
            </w:r>
            <w:r>
              <w:rPr>
                <w:rFonts w:hint="eastAsia" w:ascii="宋体" w:hAnsi="宋体" w:eastAsia="宋体" w:cs="宋体"/>
                <w:color w:val="auto"/>
                <w:spacing w:val="8"/>
                <w:sz w:val="24"/>
                <w:szCs w:val="24"/>
                <w:highlight w:val="none"/>
              </w:rPr>
              <w:t>，开户名称：</w:t>
            </w:r>
            <w:r>
              <w:rPr>
                <w:rFonts w:hint="eastAsia" w:cs="宋体"/>
                <w:color w:val="auto"/>
                <w:spacing w:val="8"/>
                <w:sz w:val="24"/>
                <w:szCs w:val="24"/>
                <w:highlight w:val="none"/>
                <w:lang w:eastAsia="zh-CN"/>
              </w:rPr>
              <w:t>广西合士嘉项目咨询有限公司</w:t>
            </w:r>
            <w:r>
              <w:rPr>
                <w:rFonts w:hint="eastAsia" w:cs="宋体"/>
                <w:color w:val="auto"/>
                <w:spacing w:val="8"/>
                <w:sz w:val="24"/>
                <w:szCs w:val="24"/>
                <w:highlight w:val="none"/>
                <w:u w:val="single" w:color="auto"/>
                <w:lang w:val="en-US" w:eastAsia="zh-CN"/>
              </w:rPr>
              <w:t xml:space="preserve">  </w:t>
            </w:r>
            <w:r>
              <w:rPr>
                <w:rFonts w:hint="eastAsia" w:ascii="宋体" w:hAnsi="宋体" w:eastAsia="宋体" w:cs="宋体"/>
                <w:color w:val="auto"/>
                <w:spacing w:val="8"/>
                <w:sz w:val="24"/>
                <w:szCs w:val="24"/>
                <w:highlight w:val="none"/>
              </w:rPr>
              <w:t>，银行账号：</w:t>
            </w:r>
            <w:r>
              <w:rPr>
                <w:rFonts w:hint="eastAsia" w:ascii="宋体" w:hAnsi="宋体" w:eastAsia="宋体" w:cs="宋体"/>
                <w:color w:val="auto"/>
                <w:kern w:val="0"/>
                <w:sz w:val="24"/>
                <w:highlight w:val="none"/>
              </w:rPr>
              <w:t>2102 1108 0910 0010 172</w:t>
            </w:r>
            <w:r>
              <w:rPr>
                <w:rFonts w:hint="eastAsia" w:ascii="宋体" w:hAnsi="宋体" w:eastAsia="宋体" w:cs="宋体"/>
                <w:color w:val="auto"/>
                <w:spacing w:val="-29"/>
                <w:sz w:val="24"/>
                <w:szCs w:val="24"/>
                <w:highlight w:val="none"/>
              </w:rPr>
              <w:t>）；</w:t>
            </w:r>
            <w:r>
              <w:rPr>
                <w:rFonts w:hint="eastAsia" w:ascii="宋体" w:hAnsi="宋体" w:eastAsia="宋体" w:cs="宋体"/>
                <w:color w:val="auto"/>
                <w:spacing w:val="8"/>
                <w:sz w:val="24"/>
                <w:szCs w:val="24"/>
                <w:highlight w:val="none"/>
              </w:rPr>
              <w:t>采用支票、汇票、本票或者保函等方式的，在响应文件提交截</w:t>
            </w:r>
            <w:r>
              <w:rPr>
                <w:rFonts w:hint="eastAsia" w:ascii="宋体" w:hAnsi="宋体" w:eastAsia="宋体" w:cs="宋体"/>
                <w:color w:val="auto"/>
                <w:spacing w:val="7"/>
                <w:sz w:val="24"/>
                <w:szCs w:val="24"/>
                <w:highlight w:val="none"/>
              </w:rPr>
              <w:t>止时间前，供应商必须</w:t>
            </w:r>
            <w:r>
              <w:rPr>
                <w:rFonts w:hint="eastAsia" w:ascii="宋体" w:hAnsi="宋体" w:eastAsia="宋体" w:cs="宋体"/>
                <w:color w:val="auto"/>
                <w:spacing w:val="9"/>
                <w:sz w:val="24"/>
                <w:szCs w:val="24"/>
                <w:highlight w:val="none"/>
              </w:rPr>
              <w:t>提交单独密封的支票、汇票、本票或者保函。否则视为无效竞标保证金。</w:t>
            </w:r>
          </w:p>
          <w:p w14:paraId="1EAFD866">
            <w:pPr>
              <w:pStyle w:val="18"/>
              <w:keepNext w:val="0"/>
              <w:keepLines w:val="0"/>
              <w:pageBreakBefore w:val="0"/>
              <w:widowControl/>
              <w:kinsoku w:val="0"/>
              <w:wordWrap/>
              <w:overflowPunct/>
              <w:topLinePunct w:val="0"/>
              <w:autoSpaceDE w:val="0"/>
              <w:autoSpaceDN w:val="0"/>
              <w:bidi w:val="0"/>
              <w:adjustRightInd w:val="0"/>
              <w:snapToGrid w:val="0"/>
              <w:spacing w:before="0" w:line="360" w:lineRule="auto"/>
              <w:ind w:left="111"/>
              <w:jc w:val="left"/>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4"/>
                <w:sz w:val="24"/>
                <w:szCs w:val="24"/>
                <w:highlight w:val="none"/>
              </w:rPr>
              <w:t>相关要求：</w:t>
            </w:r>
          </w:p>
          <w:p w14:paraId="763E8CB3">
            <w:pPr>
              <w:pStyle w:val="18"/>
              <w:keepNext w:val="0"/>
              <w:keepLines w:val="0"/>
              <w:pageBreakBefore w:val="0"/>
              <w:widowControl/>
              <w:kinsoku w:val="0"/>
              <w:wordWrap/>
              <w:overflowPunct/>
              <w:topLinePunct w:val="0"/>
              <w:autoSpaceDE w:val="0"/>
              <w:autoSpaceDN w:val="0"/>
              <w:bidi w:val="0"/>
              <w:adjustRightInd w:val="0"/>
              <w:snapToGrid w:val="0"/>
              <w:spacing w:before="0" w:line="360" w:lineRule="auto"/>
              <w:ind w:left="111" w:right="108" w:firstLine="15"/>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1.竞标保证金采用银行转账交纳方式的，在响应文件提交截止时间前交至指定账户并</w:t>
            </w:r>
            <w:r>
              <w:rPr>
                <w:rFonts w:hint="eastAsia" w:ascii="宋体" w:hAnsi="宋体" w:eastAsia="宋体" w:cs="宋体"/>
                <w:color w:val="auto"/>
                <w:spacing w:val="8"/>
                <w:sz w:val="24"/>
                <w:szCs w:val="24"/>
                <w:highlight w:val="none"/>
              </w:rPr>
              <w:t>且到账（办理竞标保证金手续时，请务必在银行进账单或电</w:t>
            </w:r>
            <w:r>
              <w:rPr>
                <w:rFonts w:hint="eastAsia" w:ascii="宋体" w:hAnsi="宋体" w:eastAsia="宋体" w:cs="宋体"/>
                <w:color w:val="auto"/>
                <w:spacing w:val="7"/>
                <w:sz w:val="24"/>
                <w:szCs w:val="24"/>
                <w:highlight w:val="none"/>
              </w:rPr>
              <w:t>汇单的用途或空白栏上注</w:t>
            </w:r>
            <w:r>
              <w:rPr>
                <w:rFonts w:hint="eastAsia" w:ascii="宋体" w:hAnsi="宋体" w:eastAsia="宋体" w:cs="宋体"/>
                <w:color w:val="auto"/>
                <w:spacing w:val="8"/>
                <w:sz w:val="24"/>
                <w:szCs w:val="24"/>
                <w:highlight w:val="none"/>
              </w:rPr>
              <w:t>明项目编号）。供应商应将银行转账底单的复印件作为竞标</w:t>
            </w:r>
            <w:r>
              <w:rPr>
                <w:rFonts w:hint="eastAsia" w:ascii="宋体" w:hAnsi="宋体" w:eastAsia="宋体" w:cs="宋体"/>
                <w:color w:val="auto"/>
                <w:spacing w:val="7"/>
                <w:sz w:val="24"/>
                <w:szCs w:val="24"/>
                <w:highlight w:val="none"/>
              </w:rPr>
              <w:t>保证金提交凭证，放置于</w:t>
            </w:r>
            <w:r>
              <w:rPr>
                <w:rFonts w:hint="eastAsia" w:ascii="宋体" w:hAnsi="宋体" w:eastAsia="宋体" w:cs="宋体"/>
                <w:color w:val="auto"/>
                <w:spacing w:val="8"/>
                <w:sz w:val="24"/>
                <w:szCs w:val="24"/>
                <w:highlight w:val="none"/>
              </w:rPr>
              <w:t>商务技术文件中，</w:t>
            </w:r>
            <w:r>
              <w:rPr>
                <w:rFonts w:hint="eastAsia" w:ascii="宋体" w:hAnsi="宋体" w:eastAsia="宋体" w:cs="宋体"/>
                <w:b/>
                <w:bCs/>
                <w:color w:val="auto"/>
                <w:spacing w:val="8"/>
                <w:sz w:val="24"/>
                <w:szCs w:val="24"/>
                <w:highlight w:val="none"/>
              </w:rPr>
              <w:t>否则响应文件按无效处理</w:t>
            </w:r>
            <w:r>
              <w:rPr>
                <w:rFonts w:hint="eastAsia" w:ascii="宋体" w:hAnsi="宋体" w:eastAsia="宋体" w:cs="宋体"/>
                <w:color w:val="auto"/>
                <w:spacing w:val="8"/>
                <w:sz w:val="24"/>
                <w:szCs w:val="24"/>
                <w:highlight w:val="none"/>
              </w:rPr>
              <w:t>。</w:t>
            </w:r>
          </w:p>
          <w:p w14:paraId="44A71514">
            <w:pPr>
              <w:pStyle w:val="18"/>
              <w:keepNext w:val="0"/>
              <w:keepLines w:val="0"/>
              <w:pageBreakBefore w:val="0"/>
              <w:widowControl/>
              <w:kinsoku w:val="0"/>
              <w:wordWrap/>
              <w:overflowPunct/>
              <w:topLinePunct w:val="0"/>
              <w:autoSpaceDE w:val="0"/>
              <w:autoSpaceDN w:val="0"/>
              <w:bidi w:val="0"/>
              <w:adjustRightInd w:val="0"/>
              <w:snapToGrid w:val="0"/>
              <w:spacing w:before="0" w:line="360" w:lineRule="auto"/>
              <w:ind w:left="112" w:right="21" w:firstLine="1"/>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2.竞标保证金采用支票、汇票、本票或者银行、保险机构出具的保函（包含电子保函）</w:t>
            </w:r>
            <w:r>
              <w:rPr>
                <w:rFonts w:hint="eastAsia" w:ascii="宋体" w:hAnsi="宋体" w:eastAsia="宋体" w:cs="宋体"/>
                <w:color w:val="auto"/>
                <w:spacing w:val="8"/>
                <w:sz w:val="24"/>
                <w:szCs w:val="24"/>
                <w:highlight w:val="none"/>
              </w:rPr>
              <w:t>交纳方式的，供应商应将支票、汇票、本票或者银行、保</w:t>
            </w:r>
            <w:r>
              <w:rPr>
                <w:rFonts w:hint="eastAsia" w:ascii="宋体" w:hAnsi="宋体" w:eastAsia="宋体" w:cs="宋体"/>
                <w:color w:val="auto"/>
                <w:spacing w:val="7"/>
                <w:sz w:val="24"/>
                <w:szCs w:val="24"/>
                <w:highlight w:val="none"/>
              </w:rPr>
              <w:t>险机构出具的保函（包含电子保函）的复印件作为竞标保证金提交凭证，放置于商务技术文件中，</w:t>
            </w:r>
            <w:r>
              <w:rPr>
                <w:rFonts w:hint="eastAsia" w:ascii="宋体" w:hAnsi="宋体" w:eastAsia="宋体" w:cs="宋体"/>
                <w:b/>
                <w:bCs/>
                <w:color w:val="auto"/>
                <w:spacing w:val="7"/>
                <w:sz w:val="24"/>
                <w:szCs w:val="24"/>
                <w:highlight w:val="none"/>
              </w:rPr>
              <w:t>否则响应文件按无效处理</w:t>
            </w:r>
            <w:r>
              <w:rPr>
                <w:rFonts w:hint="eastAsia" w:ascii="宋体" w:hAnsi="宋体" w:eastAsia="宋体" w:cs="宋体"/>
                <w:color w:val="auto"/>
                <w:spacing w:val="7"/>
                <w:sz w:val="24"/>
                <w:szCs w:val="24"/>
                <w:highlight w:val="none"/>
              </w:rPr>
              <w:t>。供应商必须在响应文件提交截止时间前采用现场或邮寄方式（现场提交</w:t>
            </w:r>
          </w:p>
          <w:p w14:paraId="3D35291C">
            <w:pPr>
              <w:pStyle w:val="18"/>
              <w:keepNext w:val="0"/>
              <w:keepLines w:val="0"/>
              <w:pageBreakBefore w:val="0"/>
              <w:widowControl/>
              <w:kinsoku w:val="0"/>
              <w:wordWrap/>
              <w:overflowPunct/>
              <w:topLinePunct w:val="0"/>
              <w:autoSpaceDE w:val="0"/>
              <w:autoSpaceDN w:val="0"/>
              <w:bidi w:val="0"/>
              <w:adjustRightInd w:val="0"/>
              <w:snapToGrid w:val="0"/>
              <w:spacing w:before="0" w:line="360" w:lineRule="auto"/>
              <w:ind w:left="111" w:right="0" w:firstLine="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地址：</w:t>
            </w:r>
            <w:r>
              <w:rPr>
                <w:rFonts w:hint="eastAsia" w:ascii="宋体" w:hAnsi="宋体" w:eastAsia="宋体" w:cs="宋体"/>
                <w:color w:val="auto"/>
                <w:spacing w:val="4"/>
                <w:sz w:val="24"/>
                <w:szCs w:val="24"/>
                <w:highlight w:val="none"/>
                <w:u w:val="single" w:color="auto"/>
              </w:rPr>
              <w:t>/</w:t>
            </w:r>
            <w:r>
              <w:rPr>
                <w:rFonts w:hint="eastAsia" w:ascii="宋体" w:hAnsi="宋体" w:eastAsia="宋体" w:cs="宋体"/>
                <w:color w:val="auto"/>
                <w:spacing w:val="-22"/>
                <w:sz w:val="24"/>
                <w:szCs w:val="24"/>
                <w:highlight w:val="none"/>
              </w:rPr>
              <w:t xml:space="preserve"> </w:t>
            </w:r>
            <w:r>
              <w:rPr>
                <w:rFonts w:hint="eastAsia" w:ascii="宋体" w:hAnsi="宋体" w:eastAsia="宋体" w:cs="宋体"/>
                <w:color w:val="auto"/>
                <w:spacing w:val="4"/>
                <w:sz w:val="24"/>
                <w:szCs w:val="24"/>
                <w:highlight w:val="none"/>
              </w:rPr>
              <w:t>；邮寄地址：</w:t>
            </w:r>
            <w:r>
              <w:rPr>
                <w:rFonts w:hint="eastAsia" w:ascii="宋体" w:hAnsi="宋体" w:eastAsia="宋体" w:cs="宋体"/>
                <w:color w:val="auto"/>
                <w:spacing w:val="4"/>
                <w:sz w:val="24"/>
                <w:szCs w:val="24"/>
                <w:highlight w:val="none"/>
                <w:u w:val="single" w:color="auto"/>
              </w:rPr>
              <w:t>/</w:t>
            </w:r>
            <w:r>
              <w:rPr>
                <w:rFonts w:hint="eastAsia" w:ascii="宋体" w:hAnsi="宋体" w:eastAsia="宋体" w:cs="宋体"/>
                <w:color w:val="auto"/>
                <w:spacing w:val="-26"/>
                <w:sz w:val="24"/>
                <w:szCs w:val="24"/>
                <w:highlight w:val="none"/>
              </w:rPr>
              <w:t xml:space="preserve"> </w:t>
            </w:r>
            <w:r>
              <w:rPr>
                <w:rFonts w:hint="eastAsia" w:ascii="宋体" w:hAnsi="宋体" w:eastAsia="宋体" w:cs="宋体"/>
                <w:color w:val="auto"/>
                <w:spacing w:val="4"/>
                <w:sz w:val="24"/>
                <w:szCs w:val="24"/>
                <w:highlight w:val="none"/>
              </w:rPr>
              <w:t>，收件人：</w:t>
            </w:r>
            <w:r>
              <w:rPr>
                <w:rFonts w:hint="eastAsia" w:ascii="宋体" w:hAnsi="宋体" w:eastAsia="宋体" w:cs="宋体"/>
                <w:color w:val="auto"/>
                <w:spacing w:val="4"/>
                <w:sz w:val="24"/>
                <w:szCs w:val="24"/>
                <w:highlight w:val="none"/>
                <w:u w:val="single" w:color="auto"/>
              </w:rPr>
              <w:t>/</w:t>
            </w:r>
            <w:r>
              <w:rPr>
                <w:rFonts w:hint="eastAsia" w:ascii="宋体" w:hAnsi="宋体" w:eastAsia="宋体" w:cs="宋体"/>
                <w:color w:val="auto"/>
                <w:spacing w:val="-23"/>
                <w:sz w:val="24"/>
                <w:szCs w:val="24"/>
                <w:highlight w:val="none"/>
              </w:rPr>
              <w:t xml:space="preserve"> </w:t>
            </w:r>
            <w:r>
              <w:rPr>
                <w:rFonts w:hint="eastAsia" w:ascii="宋体" w:hAnsi="宋体" w:eastAsia="宋体" w:cs="宋体"/>
                <w:color w:val="auto"/>
                <w:spacing w:val="4"/>
                <w:sz w:val="24"/>
                <w:szCs w:val="24"/>
                <w:highlight w:val="none"/>
              </w:rPr>
              <w:t>，联系方式：</w:t>
            </w:r>
            <w:r>
              <w:rPr>
                <w:rFonts w:hint="eastAsia" w:ascii="宋体" w:hAnsi="宋体" w:eastAsia="宋体" w:cs="宋体"/>
                <w:color w:val="auto"/>
                <w:spacing w:val="4"/>
                <w:sz w:val="24"/>
                <w:szCs w:val="24"/>
                <w:highlight w:val="none"/>
                <w:u w:val="single" w:color="auto"/>
              </w:rPr>
              <w:t>/</w:t>
            </w:r>
            <w:r>
              <w:rPr>
                <w:rFonts w:hint="eastAsia" w:ascii="宋体" w:hAnsi="宋体" w:eastAsia="宋体" w:cs="宋体"/>
                <w:color w:val="auto"/>
                <w:spacing w:val="-18"/>
                <w:sz w:val="24"/>
                <w:szCs w:val="24"/>
                <w:highlight w:val="none"/>
              </w:rPr>
              <w:t xml:space="preserve"> </w:t>
            </w:r>
            <w:r>
              <w:rPr>
                <w:rFonts w:hint="eastAsia" w:ascii="宋体" w:hAnsi="宋体" w:eastAsia="宋体" w:cs="宋体"/>
                <w:color w:val="auto"/>
                <w:spacing w:val="4"/>
                <w:sz w:val="24"/>
                <w:szCs w:val="24"/>
                <w:highlight w:val="none"/>
              </w:rPr>
              <w:t>）将单独密封的支</w:t>
            </w:r>
            <w:r>
              <w:rPr>
                <w:rFonts w:hint="eastAsia" w:ascii="宋体" w:hAnsi="宋体" w:eastAsia="宋体" w:cs="宋体"/>
                <w:color w:val="auto"/>
                <w:spacing w:val="3"/>
                <w:sz w:val="24"/>
                <w:szCs w:val="24"/>
                <w:highlight w:val="none"/>
              </w:rPr>
              <w:t>票、汇票、本票或</w:t>
            </w:r>
            <w:r>
              <w:rPr>
                <w:rFonts w:hint="eastAsia" w:ascii="宋体" w:hAnsi="宋体" w:eastAsia="宋体" w:cs="宋体"/>
                <w:color w:val="auto"/>
                <w:spacing w:val="8"/>
                <w:sz w:val="24"/>
                <w:szCs w:val="24"/>
                <w:highlight w:val="none"/>
              </w:rPr>
              <w:t>者银行、保险机构出具的保函原件提交给采购人或者采</w:t>
            </w:r>
            <w:r>
              <w:rPr>
                <w:rFonts w:hint="eastAsia" w:ascii="宋体" w:hAnsi="宋体" w:eastAsia="宋体" w:cs="宋体"/>
                <w:color w:val="auto"/>
                <w:spacing w:val="7"/>
                <w:sz w:val="24"/>
                <w:szCs w:val="24"/>
                <w:highlight w:val="none"/>
              </w:rPr>
              <w:t>购代理机构，由采购人或者采</w:t>
            </w:r>
            <w:r>
              <w:rPr>
                <w:rFonts w:hint="eastAsia" w:ascii="宋体" w:hAnsi="宋体" w:eastAsia="宋体" w:cs="宋体"/>
                <w:color w:val="auto"/>
                <w:spacing w:val="9"/>
                <w:sz w:val="24"/>
                <w:szCs w:val="24"/>
                <w:highlight w:val="none"/>
              </w:rPr>
              <w:t>购代理机构向供应商出具回执（邮寄方式的除外</w:t>
            </w:r>
            <w:r>
              <w:rPr>
                <w:rFonts w:hint="eastAsia" w:ascii="宋体" w:hAnsi="宋体" w:eastAsia="宋体" w:cs="宋体"/>
                <w:color w:val="auto"/>
                <w:spacing w:val="16"/>
                <w:sz w:val="24"/>
                <w:szCs w:val="24"/>
                <w:highlight w:val="none"/>
              </w:rPr>
              <w:t>），</w:t>
            </w:r>
            <w:r>
              <w:rPr>
                <w:rFonts w:hint="eastAsia" w:ascii="宋体" w:hAnsi="宋体" w:eastAsia="宋体" w:cs="宋体"/>
                <w:color w:val="auto"/>
                <w:spacing w:val="8"/>
                <w:sz w:val="24"/>
                <w:szCs w:val="24"/>
                <w:highlight w:val="none"/>
              </w:rPr>
              <w:t>并妥善保管。</w:t>
            </w:r>
          </w:p>
          <w:p w14:paraId="43ACCBAD">
            <w:pPr>
              <w:pStyle w:val="18"/>
              <w:keepNext w:val="0"/>
              <w:keepLines w:val="0"/>
              <w:pageBreakBefore w:val="0"/>
              <w:widowControl/>
              <w:kinsoku w:val="0"/>
              <w:wordWrap/>
              <w:overflowPunct/>
              <w:topLinePunct w:val="0"/>
              <w:autoSpaceDE w:val="0"/>
              <w:autoSpaceDN w:val="0"/>
              <w:bidi w:val="0"/>
              <w:adjustRightInd w:val="0"/>
              <w:snapToGrid w:val="0"/>
              <w:spacing w:before="0" w:line="360" w:lineRule="auto"/>
              <w:ind w:left="114"/>
              <w:jc w:val="left"/>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备注：</w:t>
            </w:r>
          </w:p>
          <w:p w14:paraId="0EC3E617">
            <w:pPr>
              <w:pStyle w:val="18"/>
              <w:keepNext w:val="0"/>
              <w:keepLines w:val="0"/>
              <w:pageBreakBefore w:val="0"/>
              <w:widowControl/>
              <w:kinsoku w:val="0"/>
              <w:wordWrap/>
              <w:overflowPunct/>
              <w:topLinePunct w:val="0"/>
              <w:autoSpaceDE w:val="0"/>
              <w:autoSpaceDN w:val="0"/>
              <w:bidi w:val="0"/>
              <w:adjustRightInd w:val="0"/>
              <w:snapToGrid w:val="0"/>
              <w:spacing w:before="0" w:line="360" w:lineRule="auto"/>
              <w:ind w:left="113" w:right="108" w:firstLine="13"/>
              <w:jc w:val="left"/>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5"/>
                <w:sz w:val="24"/>
                <w:szCs w:val="24"/>
                <w:highlight w:val="none"/>
              </w:rPr>
              <w:t>1.竞标保证金在响应文件提交截止时间后提交的，或者不按规定交纳方式交纳的，或</w:t>
            </w:r>
            <w:r>
              <w:rPr>
                <w:rFonts w:hint="eastAsia" w:ascii="宋体" w:hAnsi="宋体" w:eastAsia="宋体" w:cs="宋体"/>
                <w:b/>
                <w:bCs/>
                <w:color w:val="auto"/>
                <w:spacing w:val="7"/>
                <w:sz w:val="24"/>
                <w:szCs w:val="24"/>
                <w:highlight w:val="none"/>
              </w:rPr>
              <w:t>者未足额交纳的（包含保函额度不足的</w:t>
            </w:r>
            <w:r>
              <w:rPr>
                <w:rFonts w:hint="eastAsia" w:ascii="宋体" w:hAnsi="宋体" w:eastAsia="宋体" w:cs="宋体"/>
                <w:b/>
                <w:bCs/>
                <w:color w:val="auto"/>
                <w:spacing w:val="20"/>
                <w:sz w:val="24"/>
                <w:szCs w:val="24"/>
                <w:highlight w:val="none"/>
              </w:rPr>
              <w:t>），</w:t>
            </w:r>
            <w:r>
              <w:rPr>
                <w:rFonts w:hint="eastAsia" w:ascii="宋体" w:hAnsi="宋体" w:eastAsia="宋体" w:cs="宋体"/>
                <w:b/>
                <w:bCs/>
                <w:color w:val="auto"/>
                <w:spacing w:val="7"/>
                <w:sz w:val="24"/>
                <w:szCs w:val="24"/>
                <w:highlight w:val="none"/>
              </w:rPr>
              <w:t>视为无效竞标保证金。</w:t>
            </w:r>
          </w:p>
          <w:p w14:paraId="1B2FA9F3">
            <w:pPr>
              <w:pStyle w:val="18"/>
              <w:keepNext w:val="0"/>
              <w:keepLines w:val="0"/>
              <w:pageBreakBefore w:val="0"/>
              <w:widowControl/>
              <w:kinsoku w:val="0"/>
              <w:wordWrap/>
              <w:overflowPunct/>
              <w:topLinePunct w:val="0"/>
              <w:autoSpaceDE w:val="0"/>
              <w:autoSpaceDN w:val="0"/>
              <w:bidi w:val="0"/>
              <w:adjustRightInd w:val="0"/>
              <w:snapToGrid w:val="0"/>
              <w:spacing w:before="0" w:line="360" w:lineRule="auto"/>
              <w:ind w:left="113" w:right="108"/>
              <w:jc w:val="left"/>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5"/>
                <w:sz w:val="24"/>
                <w:szCs w:val="24"/>
                <w:highlight w:val="none"/>
              </w:rPr>
              <w:t>2.供应商采用现钞方式或者从个人账户（自然人竞标除外）转出的竞标保证金，视为无效竞标保证金。</w:t>
            </w:r>
          </w:p>
          <w:p w14:paraId="52C2A894">
            <w:pPr>
              <w:pStyle w:val="18"/>
              <w:keepNext w:val="0"/>
              <w:keepLines w:val="0"/>
              <w:pageBreakBefore w:val="0"/>
              <w:widowControl/>
              <w:kinsoku w:val="0"/>
              <w:wordWrap/>
              <w:overflowPunct/>
              <w:topLinePunct w:val="0"/>
              <w:autoSpaceDE w:val="0"/>
              <w:autoSpaceDN w:val="0"/>
              <w:bidi w:val="0"/>
              <w:adjustRightInd w:val="0"/>
              <w:snapToGrid w:val="0"/>
              <w:spacing w:before="0" w:line="360" w:lineRule="auto"/>
              <w:ind w:left="115"/>
              <w:jc w:val="left"/>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8"/>
                <w:sz w:val="24"/>
                <w:szCs w:val="24"/>
                <w:highlight w:val="none"/>
              </w:rPr>
              <w:t>3.支票、汇票或者本票出现无效或者背书</w:t>
            </w:r>
            <w:r>
              <w:rPr>
                <w:rFonts w:hint="eastAsia" w:ascii="宋体" w:hAnsi="宋体" w:eastAsia="宋体" w:cs="宋体"/>
                <w:b/>
                <w:bCs/>
                <w:color w:val="auto"/>
                <w:spacing w:val="7"/>
                <w:sz w:val="24"/>
                <w:szCs w:val="24"/>
                <w:highlight w:val="none"/>
              </w:rPr>
              <w:t>情形的，视为无效竞标保证金。</w:t>
            </w:r>
          </w:p>
          <w:p w14:paraId="6682DB09">
            <w:pPr>
              <w:pStyle w:val="18"/>
              <w:keepNext w:val="0"/>
              <w:keepLines w:val="0"/>
              <w:pageBreakBefore w:val="0"/>
              <w:widowControl/>
              <w:kinsoku w:val="0"/>
              <w:wordWrap/>
              <w:overflowPunct/>
              <w:topLinePunct w:val="0"/>
              <w:autoSpaceDE w:val="0"/>
              <w:autoSpaceDN w:val="0"/>
              <w:bidi w:val="0"/>
              <w:adjustRightInd w:val="0"/>
              <w:snapToGrid w:val="0"/>
              <w:spacing w:before="0" w:line="360" w:lineRule="auto"/>
              <w:ind w:left="110"/>
              <w:jc w:val="left"/>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7"/>
                <w:sz w:val="24"/>
                <w:szCs w:val="24"/>
                <w:highlight w:val="none"/>
              </w:rPr>
              <w:t>4.保函有效期低于竞标有效期的，视为无效竞标保证金。</w:t>
            </w:r>
          </w:p>
          <w:p w14:paraId="371CD610">
            <w:pPr>
              <w:pStyle w:val="18"/>
              <w:keepNext w:val="0"/>
              <w:keepLines w:val="0"/>
              <w:pageBreakBefore w:val="0"/>
              <w:widowControl/>
              <w:kinsoku w:val="0"/>
              <w:wordWrap/>
              <w:overflowPunct/>
              <w:topLinePunct w:val="0"/>
              <w:autoSpaceDE w:val="0"/>
              <w:autoSpaceDN w:val="0"/>
              <w:bidi w:val="0"/>
              <w:adjustRightInd w:val="0"/>
              <w:snapToGrid w:val="0"/>
              <w:spacing w:before="0" w:line="360" w:lineRule="auto"/>
              <w:ind w:left="110" w:right="69" w:firstLine="8"/>
              <w:textAlignment w:val="baseline"/>
              <w:rPr>
                <w:rFonts w:hint="eastAsia" w:ascii="宋体" w:hAnsi="宋体" w:eastAsia="宋体" w:cs="宋体"/>
                <w:color w:val="auto"/>
                <w:spacing w:val="7"/>
                <w:sz w:val="24"/>
                <w:szCs w:val="24"/>
                <w:highlight w:val="none"/>
              </w:rPr>
            </w:pPr>
            <w:r>
              <w:rPr>
                <w:rFonts w:hint="eastAsia" w:ascii="宋体" w:hAnsi="宋体" w:eastAsia="宋体" w:cs="宋体"/>
                <w:b/>
                <w:bCs/>
                <w:color w:val="auto"/>
                <w:spacing w:val="2"/>
                <w:sz w:val="24"/>
                <w:szCs w:val="24"/>
                <w:highlight w:val="none"/>
              </w:rPr>
              <w:t>5.竞标保证金采用银行、保险机构出具的保函为有条件保函的，视为无效竞标保证金。</w:t>
            </w:r>
          </w:p>
        </w:tc>
      </w:tr>
      <w:tr w14:paraId="5BCF30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2" w:hRule="atLeast"/>
          <w:jc w:val="center"/>
        </w:trPr>
        <w:tc>
          <w:tcPr>
            <w:tcW w:w="996" w:type="dxa"/>
            <w:tcBorders>
              <w:top w:val="single" w:color="000000" w:sz="4" w:space="0"/>
              <w:left w:val="single" w:color="000000" w:sz="8" w:space="0"/>
              <w:bottom w:val="single" w:color="000000" w:sz="4" w:space="0"/>
              <w:right w:val="single" w:color="000000" w:sz="4" w:space="0"/>
            </w:tcBorders>
            <w:vAlign w:val="center"/>
          </w:tcPr>
          <w:p w14:paraId="6FCA86B9">
            <w:pPr>
              <w:pStyle w:val="18"/>
              <w:spacing w:before="65" w:line="268" w:lineRule="exact"/>
              <w:ind w:left="351"/>
              <w:jc w:val="both"/>
              <w:rPr>
                <w:rFonts w:hint="eastAsia" w:ascii="宋体" w:hAnsi="宋体" w:eastAsia="宋体" w:cs="宋体"/>
                <w:color w:val="auto"/>
                <w:position w:val="1"/>
                <w:sz w:val="24"/>
                <w:szCs w:val="24"/>
                <w:highlight w:val="none"/>
              </w:rPr>
            </w:pPr>
            <w:r>
              <w:rPr>
                <w:rFonts w:hint="eastAsia" w:ascii="宋体" w:hAnsi="宋体" w:eastAsia="宋体" w:cs="宋体"/>
                <w:color w:val="auto"/>
                <w:spacing w:val="-7"/>
                <w:position w:val="1"/>
                <w:sz w:val="24"/>
                <w:szCs w:val="24"/>
                <w:highlight w:val="none"/>
              </w:rPr>
              <w:t>19</w:t>
            </w:r>
          </w:p>
        </w:tc>
        <w:tc>
          <w:tcPr>
            <w:tcW w:w="8200" w:type="dxa"/>
            <w:tcBorders>
              <w:top w:val="single" w:color="000000" w:sz="4" w:space="0"/>
              <w:left w:val="single" w:color="000000" w:sz="4" w:space="0"/>
              <w:bottom w:val="single" w:color="000000" w:sz="4" w:space="0"/>
              <w:right w:val="single" w:color="000000" w:sz="8" w:space="0"/>
            </w:tcBorders>
            <w:vAlign w:val="top"/>
          </w:tcPr>
          <w:p w14:paraId="72E2CF36">
            <w:pPr>
              <w:pStyle w:val="18"/>
              <w:spacing w:before="160" w:line="366" w:lineRule="auto"/>
              <w:ind w:left="110" w:right="69" w:firstLine="8"/>
              <w:rPr>
                <w:rFonts w:hint="eastAsia" w:ascii="宋体" w:hAnsi="宋体" w:eastAsia="宋体" w:cs="宋体"/>
                <w:color w:val="auto"/>
                <w:spacing w:val="7"/>
                <w:sz w:val="24"/>
                <w:szCs w:val="24"/>
                <w:highlight w:val="none"/>
              </w:rPr>
            </w:pPr>
            <w:r>
              <w:rPr>
                <w:rFonts w:hint="eastAsia" w:ascii="宋体" w:hAnsi="宋体" w:eastAsia="宋体" w:cs="宋体"/>
                <w:b/>
                <w:bCs/>
                <w:color w:val="auto"/>
                <w:spacing w:val="7"/>
                <w:sz w:val="24"/>
                <w:szCs w:val="24"/>
                <w:highlight w:val="none"/>
              </w:rPr>
              <w:t>本项目不接受电子备份响应文件。</w:t>
            </w:r>
          </w:p>
        </w:tc>
      </w:tr>
      <w:tr w14:paraId="449B0D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17" w:hRule="atLeast"/>
          <w:jc w:val="center"/>
        </w:trPr>
        <w:tc>
          <w:tcPr>
            <w:tcW w:w="996" w:type="dxa"/>
            <w:tcBorders>
              <w:top w:val="single" w:color="000000" w:sz="4" w:space="0"/>
              <w:left w:val="single" w:color="000000" w:sz="8" w:space="0"/>
              <w:bottom w:val="single" w:color="000000" w:sz="4" w:space="0"/>
              <w:right w:val="single" w:color="000000" w:sz="4" w:space="0"/>
            </w:tcBorders>
            <w:vAlign w:val="center"/>
          </w:tcPr>
          <w:p w14:paraId="7AA910B4">
            <w:pPr>
              <w:pStyle w:val="18"/>
              <w:spacing w:before="65" w:line="268" w:lineRule="exact"/>
              <w:ind w:left="0"/>
              <w:jc w:val="center"/>
              <w:rPr>
                <w:rFonts w:hint="eastAsia" w:ascii="宋体" w:hAnsi="宋体" w:eastAsia="宋体" w:cs="宋体"/>
                <w:color w:val="auto"/>
                <w:position w:val="1"/>
                <w:sz w:val="24"/>
                <w:szCs w:val="24"/>
                <w:highlight w:val="none"/>
              </w:rPr>
            </w:pPr>
            <w:r>
              <w:rPr>
                <w:rFonts w:hint="eastAsia" w:ascii="宋体" w:hAnsi="宋体" w:eastAsia="宋体" w:cs="宋体"/>
                <w:color w:val="auto"/>
                <w:spacing w:val="2"/>
                <w:position w:val="1"/>
                <w:sz w:val="24"/>
                <w:szCs w:val="24"/>
                <w:highlight w:val="none"/>
              </w:rPr>
              <w:t>20.1</w:t>
            </w:r>
          </w:p>
        </w:tc>
        <w:tc>
          <w:tcPr>
            <w:tcW w:w="8200" w:type="dxa"/>
            <w:tcBorders>
              <w:top w:val="single" w:color="000000" w:sz="4" w:space="0"/>
              <w:left w:val="single" w:color="000000" w:sz="4" w:space="0"/>
              <w:bottom w:val="single" w:color="000000" w:sz="4" w:space="0"/>
              <w:right w:val="single" w:color="000000" w:sz="8" w:space="0"/>
            </w:tcBorders>
            <w:vAlign w:val="center"/>
          </w:tcPr>
          <w:p w14:paraId="6672786D">
            <w:pPr>
              <w:pStyle w:val="18"/>
              <w:spacing w:before="36" w:line="226" w:lineRule="auto"/>
              <w:ind w:left="122"/>
              <w:jc w:val="both"/>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响应文件提交截止时间：详见竞争性谈判公告。</w:t>
            </w:r>
          </w:p>
          <w:p w14:paraId="1839C50A">
            <w:pPr>
              <w:pStyle w:val="18"/>
              <w:spacing w:before="160" w:line="366" w:lineRule="auto"/>
              <w:ind w:left="110" w:right="69" w:firstLine="8"/>
              <w:jc w:val="both"/>
              <w:rPr>
                <w:rFonts w:hint="eastAsia" w:ascii="宋体" w:hAnsi="宋体" w:eastAsia="宋体" w:cs="宋体"/>
                <w:color w:val="auto"/>
                <w:spacing w:val="7"/>
                <w:sz w:val="24"/>
                <w:szCs w:val="24"/>
                <w:highlight w:val="none"/>
              </w:rPr>
            </w:pPr>
            <w:r>
              <w:rPr>
                <w:rFonts w:hint="eastAsia" w:ascii="宋体" w:hAnsi="宋体" w:eastAsia="宋体" w:cs="宋体"/>
                <w:color w:val="auto"/>
                <w:spacing w:val="8"/>
                <w:sz w:val="24"/>
                <w:szCs w:val="24"/>
                <w:highlight w:val="none"/>
              </w:rPr>
              <w:t>响应文件提交地点：详见竞争性谈判公告。</w:t>
            </w:r>
          </w:p>
        </w:tc>
      </w:tr>
      <w:tr w14:paraId="085FD3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17" w:hRule="atLeast"/>
          <w:jc w:val="center"/>
        </w:trPr>
        <w:tc>
          <w:tcPr>
            <w:tcW w:w="996" w:type="dxa"/>
            <w:tcBorders>
              <w:top w:val="single" w:color="000000" w:sz="4" w:space="0"/>
              <w:left w:val="single" w:color="000000" w:sz="8" w:space="0"/>
              <w:bottom w:val="single" w:color="000000" w:sz="4" w:space="0"/>
              <w:right w:val="single" w:color="000000" w:sz="4" w:space="0"/>
            </w:tcBorders>
            <w:vAlign w:val="center"/>
          </w:tcPr>
          <w:p w14:paraId="73AA804E">
            <w:pPr>
              <w:pStyle w:val="18"/>
              <w:spacing w:before="65" w:line="268" w:lineRule="exact"/>
              <w:ind w:left="0"/>
              <w:jc w:val="center"/>
              <w:rPr>
                <w:rFonts w:hint="eastAsia" w:ascii="宋体" w:hAnsi="宋体" w:eastAsia="宋体" w:cs="宋体"/>
                <w:color w:val="auto"/>
                <w:spacing w:val="2"/>
                <w:position w:val="1"/>
                <w:sz w:val="24"/>
                <w:szCs w:val="24"/>
                <w:highlight w:val="none"/>
              </w:rPr>
            </w:pPr>
            <w:r>
              <w:rPr>
                <w:rFonts w:hint="eastAsia" w:ascii="宋体" w:hAnsi="宋体" w:eastAsia="宋体" w:cs="宋体"/>
                <w:color w:val="auto"/>
                <w:spacing w:val="2"/>
                <w:position w:val="1"/>
                <w:sz w:val="24"/>
                <w:szCs w:val="24"/>
                <w:highlight w:val="none"/>
              </w:rPr>
              <w:t>24.1</w:t>
            </w:r>
          </w:p>
        </w:tc>
        <w:tc>
          <w:tcPr>
            <w:tcW w:w="8200" w:type="dxa"/>
            <w:tcBorders>
              <w:top w:val="single" w:color="000000" w:sz="4" w:space="0"/>
              <w:left w:val="single" w:color="000000" w:sz="4" w:space="0"/>
              <w:bottom w:val="single" w:color="000000" w:sz="4" w:space="0"/>
              <w:right w:val="single" w:color="000000" w:sz="8" w:space="0"/>
            </w:tcBorders>
            <w:vAlign w:val="center"/>
          </w:tcPr>
          <w:p w14:paraId="2D4FBF90">
            <w:pPr>
              <w:pStyle w:val="18"/>
              <w:spacing w:before="160" w:line="366" w:lineRule="auto"/>
              <w:ind w:left="110" w:right="69" w:firstLine="8"/>
              <w:jc w:val="both"/>
              <w:rPr>
                <w:rFonts w:hint="eastAsia" w:ascii="宋体" w:hAnsi="宋体" w:eastAsia="宋体" w:cs="宋体"/>
                <w:color w:val="auto"/>
                <w:spacing w:val="8"/>
                <w:sz w:val="24"/>
                <w:szCs w:val="24"/>
                <w:highlight w:val="none"/>
              </w:rPr>
            </w:pPr>
            <w:r>
              <w:rPr>
                <w:rFonts w:hint="eastAsia" w:ascii="宋体" w:hAnsi="宋体" w:eastAsia="宋体" w:cs="宋体"/>
                <w:color w:val="auto"/>
                <w:spacing w:val="6"/>
                <w:sz w:val="24"/>
                <w:szCs w:val="24"/>
                <w:highlight w:val="none"/>
              </w:rPr>
              <w:t>谈判小组的人数：</w:t>
            </w:r>
            <w:r>
              <w:rPr>
                <w:rFonts w:hint="eastAsia" w:ascii="宋体" w:hAnsi="宋体" w:eastAsia="宋体" w:cs="宋体"/>
                <w:color w:val="auto"/>
                <w:spacing w:val="6"/>
                <w:sz w:val="24"/>
                <w:szCs w:val="24"/>
                <w:highlight w:val="none"/>
                <w:u w:val="single" w:color="auto"/>
              </w:rPr>
              <w:t>3</w:t>
            </w:r>
            <w:r>
              <w:rPr>
                <w:rFonts w:hint="eastAsia" w:ascii="宋体" w:hAnsi="宋体" w:eastAsia="宋体" w:cs="宋体"/>
                <w:color w:val="auto"/>
                <w:spacing w:val="6"/>
                <w:sz w:val="24"/>
                <w:szCs w:val="24"/>
                <w:highlight w:val="none"/>
              </w:rPr>
              <w:t>人。</w:t>
            </w:r>
          </w:p>
        </w:tc>
      </w:tr>
      <w:tr w14:paraId="076E08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17" w:hRule="atLeast"/>
          <w:jc w:val="center"/>
        </w:trPr>
        <w:tc>
          <w:tcPr>
            <w:tcW w:w="996" w:type="dxa"/>
            <w:tcBorders>
              <w:top w:val="single" w:color="000000" w:sz="4" w:space="0"/>
              <w:left w:val="single" w:color="000000" w:sz="8" w:space="0"/>
              <w:bottom w:val="single" w:color="000000" w:sz="4" w:space="0"/>
              <w:right w:val="single" w:color="000000" w:sz="4" w:space="0"/>
            </w:tcBorders>
            <w:vAlign w:val="center"/>
          </w:tcPr>
          <w:p w14:paraId="6EF43BF9">
            <w:pPr>
              <w:pStyle w:val="18"/>
              <w:spacing w:before="65" w:line="268" w:lineRule="exact"/>
              <w:ind w:left="351"/>
              <w:jc w:val="both"/>
              <w:rPr>
                <w:rFonts w:hint="eastAsia" w:ascii="宋体" w:hAnsi="宋体" w:eastAsia="宋体" w:cs="宋体"/>
                <w:color w:val="auto"/>
                <w:spacing w:val="2"/>
                <w:position w:val="1"/>
                <w:sz w:val="24"/>
                <w:szCs w:val="24"/>
                <w:highlight w:val="none"/>
              </w:rPr>
            </w:pPr>
            <w:r>
              <w:rPr>
                <w:rFonts w:hint="eastAsia" w:ascii="宋体" w:hAnsi="宋体" w:eastAsia="宋体" w:cs="宋体"/>
                <w:color w:val="auto"/>
                <w:spacing w:val="-2"/>
                <w:position w:val="1"/>
                <w:sz w:val="24"/>
                <w:szCs w:val="24"/>
                <w:highlight w:val="none"/>
              </w:rPr>
              <w:t>25</w:t>
            </w:r>
          </w:p>
        </w:tc>
        <w:tc>
          <w:tcPr>
            <w:tcW w:w="8200" w:type="dxa"/>
            <w:tcBorders>
              <w:top w:val="single" w:color="000000" w:sz="4" w:space="0"/>
              <w:left w:val="single" w:color="000000" w:sz="4" w:space="0"/>
              <w:bottom w:val="single" w:color="000000" w:sz="4" w:space="0"/>
              <w:right w:val="single" w:color="000000" w:sz="8" w:space="0"/>
            </w:tcBorders>
            <w:vAlign w:val="center"/>
          </w:tcPr>
          <w:p w14:paraId="5413354B">
            <w:pPr>
              <w:pStyle w:val="18"/>
              <w:spacing w:before="34" w:line="226" w:lineRule="auto"/>
              <w:ind w:left="115"/>
              <w:jc w:val="both"/>
              <w:rPr>
                <w:rFonts w:hint="eastAsia" w:ascii="宋体" w:hAnsi="宋体" w:eastAsia="宋体" w:cs="宋体"/>
                <w:color w:val="auto"/>
                <w:sz w:val="24"/>
                <w:szCs w:val="24"/>
                <w:highlight w:val="none"/>
              </w:rPr>
            </w:pPr>
            <w:r>
              <w:rPr>
                <w:rFonts w:hint="eastAsia" w:ascii="宋体" w:hAnsi="宋体" w:eastAsia="宋体" w:cs="宋体"/>
                <w:color w:val="auto"/>
                <w:spacing w:val="12"/>
                <w:sz w:val="24"/>
                <w:szCs w:val="24"/>
                <w:highlight w:val="none"/>
              </w:rPr>
              <w:t>首次响应文件开启时间详见“竞争性谈判公告</w:t>
            </w:r>
            <w:r>
              <w:rPr>
                <w:rFonts w:hint="eastAsia" w:ascii="宋体" w:hAnsi="宋体" w:eastAsia="宋体" w:cs="宋体"/>
                <w:color w:val="auto"/>
                <w:spacing w:val="-56"/>
                <w:sz w:val="24"/>
                <w:szCs w:val="24"/>
                <w:highlight w:val="none"/>
              </w:rPr>
              <w:t xml:space="preserve"> </w:t>
            </w:r>
            <w:r>
              <w:rPr>
                <w:rFonts w:hint="eastAsia" w:ascii="宋体" w:hAnsi="宋体" w:eastAsia="宋体" w:cs="宋体"/>
                <w:color w:val="auto"/>
                <w:spacing w:val="12"/>
                <w:sz w:val="24"/>
                <w:szCs w:val="24"/>
                <w:highlight w:val="none"/>
              </w:rPr>
              <w:t>”</w:t>
            </w:r>
          </w:p>
          <w:p w14:paraId="3E35078A">
            <w:pPr>
              <w:pStyle w:val="18"/>
              <w:spacing w:before="160" w:line="366" w:lineRule="auto"/>
              <w:ind w:left="110" w:right="69" w:firstLine="8"/>
              <w:jc w:val="both"/>
              <w:rPr>
                <w:rFonts w:hint="eastAsia" w:ascii="宋体" w:hAnsi="宋体" w:eastAsia="宋体" w:cs="宋体"/>
                <w:color w:val="auto"/>
                <w:spacing w:val="8"/>
                <w:sz w:val="24"/>
                <w:szCs w:val="24"/>
                <w:highlight w:val="none"/>
              </w:rPr>
            </w:pPr>
            <w:r>
              <w:rPr>
                <w:rFonts w:hint="eastAsia" w:ascii="宋体" w:hAnsi="宋体" w:eastAsia="宋体" w:cs="宋体"/>
                <w:color w:val="auto"/>
                <w:spacing w:val="8"/>
                <w:sz w:val="24"/>
                <w:szCs w:val="24"/>
                <w:highlight w:val="none"/>
              </w:rPr>
              <w:t>首次响应文件解密时间：</w:t>
            </w:r>
            <w:r>
              <w:rPr>
                <w:rFonts w:hint="eastAsia" w:ascii="宋体" w:hAnsi="宋体" w:eastAsia="宋体" w:cs="宋体"/>
                <w:color w:val="auto"/>
                <w:spacing w:val="8"/>
                <w:sz w:val="24"/>
                <w:szCs w:val="24"/>
                <w:highlight w:val="none"/>
                <w:u w:val="single" w:color="auto"/>
              </w:rPr>
              <w:t>30</w:t>
            </w:r>
            <w:r>
              <w:rPr>
                <w:rFonts w:hint="eastAsia" w:ascii="宋体" w:hAnsi="宋体" w:eastAsia="宋体" w:cs="宋体"/>
                <w:color w:val="auto"/>
                <w:spacing w:val="8"/>
                <w:sz w:val="24"/>
                <w:szCs w:val="24"/>
                <w:highlight w:val="none"/>
              </w:rPr>
              <w:t>分钟</w:t>
            </w:r>
          </w:p>
        </w:tc>
      </w:tr>
      <w:tr w14:paraId="0EA6AD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17" w:hRule="atLeast"/>
          <w:jc w:val="center"/>
        </w:trPr>
        <w:tc>
          <w:tcPr>
            <w:tcW w:w="996" w:type="dxa"/>
            <w:vMerge w:val="restart"/>
            <w:tcBorders>
              <w:top w:val="single" w:color="000000" w:sz="4" w:space="0"/>
              <w:left w:val="single" w:color="000000" w:sz="8" w:space="0"/>
              <w:bottom w:val="single" w:color="000000" w:sz="4" w:space="0"/>
              <w:right w:val="single" w:color="000000" w:sz="4" w:space="0"/>
            </w:tcBorders>
            <w:vAlign w:val="center"/>
          </w:tcPr>
          <w:p w14:paraId="1AB0EC21">
            <w:pPr>
              <w:pStyle w:val="18"/>
              <w:spacing w:before="65" w:line="268" w:lineRule="exact"/>
              <w:ind w:left="351"/>
              <w:jc w:val="both"/>
              <w:rPr>
                <w:rFonts w:hint="eastAsia" w:ascii="宋体" w:hAnsi="宋体" w:eastAsia="宋体" w:cs="宋体"/>
                <w:color w:val="auto"/>
                <w:spacing w:val="-2"/>
                <w:position w:val="1"/>
                <w:sz w:val="24"/>
                <w:szCs w:val="24"/>
                <w:highlight w:val="none"/>
              </w:rPr>
            </w:pPr>
            <w:r>
              <w:rPr>
                <w:rFonts w:hint="eastAsia" w:ascii="宋体" w:hAnsi="宋体" w:eastAsia="宋体" w:cs="宋体"/>
                <w:color w:val="auto"/>
                <w:spacing w:val="-1"/>
                <w:position w:val="1"/>
                <w:sz w:val="24"/>
                <w:szCs w:val="24"/>
                <w:highlight w:val="none"/>
              </w:rPr>
              <w:t>26</w:t>
            </w:r>
          </w:p>
        </w:tc>
        <w:tc>
          <w:tcPr>
            <w:tcW w:w="8200" w:type="dxa"/>
            <w:tcBorders>
              <w:top w:val="single" w:color="000000" w:sz="4" w:space="0"/>
              <w:left w:val="single" w:color="000000" w:sz="4" w:space="0"/>
              <w:bottom w:val="single" w:color="000000" w:sz="4" w:space="0"/>
              <w:right w:val="single" w:color="000000" w:sz="8" w:space="0"/>
            </w:tcBorders>
            <w:vAlign w:val="center"/>
          </w:tcPr>
          <w:p w14:paraId="2297AE79">
            <w:pPr>
              <w:pStyle w:val="18"/>
              <w:spacing w:before="35" w:line="377" w:lineRule="auto"/>
              <w:ind w:left="110" w:right="108" w:firstLine="8"/>
              <w:jc w:val="both"/>
              <w:rPr>
                <w:rFonts w:hint="eastAsia" w:ascii="宋体" w:hAnsi="宋体" w:eastAsia="宋体" w:cs="宋体"/>
                <w:color w:val="auto"/>
                <w:spacing w:val="8"/>
                <w:sz w:val="24"/>
                <w:szCs w:val="24"/>
                <w:highlight w:val="none"/>
              </w:rPr>
            </w:pPr>
            <w:r>
              <w:rPr>
                <w:rFonts w:hint="eastAsia" w:ascii="宋体" w:hAnsi="宋体" w:eastAsia="宋体" w:cs="宋体"/>
                <w:color w:val="auto"/>
                <w:spacing w:val="8"/>
                <w:sz w:val="24"/>
                <w:szCs w:val="24"/>
                <w:highlight w:val="none"/>
              </w:rPr>
              <w:t>评审价相同时，按照最后报价由低到高顺序依次推荐；最后报</w:t>
            </w:r>
            <w:r>
              <w:rPr>
                <w:rFonts w:hint="eastAsia" w:ascii="宋体" w:hAnsi="宋体" w:eastAsia="宋体" w:cs="宋体"/>
                <w:color w:val="auto"/>
                <w:spacing w:val="7"/>
                <w:sz w:val="24"/>
                <w:szCs w:val="24"/>
                <w:highlight w:val="none"/>
              </w:rPr>
              <w:t>价相同时，按节能、环</w:t>
            </w:r>
            <w:r>
              <w:rPr>
                <w:rFonts w:hint="eastAsia" w:ascii="宋体" w:hAnsi="宋体" w:eastAsia="宋体" w:cs="宋体"/>
                <w:color w:val="auto"/>
                <w:spacing w:val="8"/>
                <w:sz w:val="24"/>
                <w:szCs w:val="24"/>
                <w:highlight w:val="none"/>
              </w:rPr>
              <w:t>保产品累计金额由高到低顺序依次推荐；节能、环保产品</w:t>
            </w:r>
            <w:r>
              <w:rPr>
                <w:rFonts w:hint="eastAsia" w:ascii="宋体" w:hAnsi="宋体" w:eastAsia="宋体" w:cs="宋体"/>
                <w:color w:val="auto"/>
                <w:spacing w:val="7"/>
                <w:sz w:val="24"/>
                <w:szCs w:val="24"/>
                <w:highlight w:val="none"/>
              </w:rPr>
              <w:t>累计金额也相同时，按以下</w:t>
            </w:r>
            <w:r>
              <w:rPr>
                <w:rFonts w:hint="eastAsia" w:ascii="宋体" w:hAnsi="宋体" w:eastAsia="宋体" w:cs="宋体"/>
                <w:color w:val="auto"/>
                <w:spacing w:val="8"/>
                <w:sz w:val="24"/>
                <w:szCs w:val="24"/>
                <w:highlight w:val="none"/>
              </w:rPr>
              <w:t>原则确定成交候选人的顺序：</w:t>
            </w:r>
          </w:p>
          <w:p w14:paraId="314A141C">
            <w:pPr>
              <w:pStyle w:val="18"/>
              <w:spacing w:before="35" w:line="377" w:lineRule="auto"/>
              <w:ind w:left="110" w:right="108" w:firstLine="8"/>
              <w:jc w:val="both"/>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w:t>
            </w:r>
            <w:r>
              <w:rPr>
                <w:rFonts w:hint="eastAsia" w:ascii="宋体" w:hAnsi="宋体" w:eastAsia="宋体" w:cs="宋体"/>
                <w:color w:val="auto"/>
                <w:spacing w:val="-69"/>
                <w:sz w:val="24"/>
                <w:szCs w:val="24"/>
                <w:highlight w:val="none"/>
              </w:rPr>
              <w:t xml:space="preserve"> </w:t>
            </w:r>
            <w:r>
              <w:rPr>
                <w:rFonts w:hint="eastAsia" w:ascii="宋体" w:hAnsi="宋体" w:eastAsia="宋体" w:cs="宋体"/>
                <w:color w:val="auto"/>
                <w:spacing w:val="6"/>
                <w:sz w:val="24"/>
                <w:szCs w:val="24"/>
                <w:highlight w:val="none"/>
              </w:rPr>
              <w:t>带“▲”的实质性要求正偏离项数多的优先、均无正偏离或者正偏离</w:t>
            </w:r>
            <w:r>
              <w:rPr>
                <w:rFonts w:hint="eastAsia" w:ascii="宋体" w:hAnsi="宋体" w:eastAsia="宋体" w:cs="宋体"/>
                <w:color w:val="auto"/>
                <w:spacing w:val="5"/>
                <w:sz w:val="24"/>
                <w:szCs w:val="24"/>
                <w:highlight w:val="none"/>
              </w:rPr>
              <w:t>项数一致时负</w:t>
            </w:r>
            <w:r>
              <w:rPr>
                <w:rFonts w:hint="eastAsia" w:ascii="宋体" w:hAnsi="宋体" w:eastAsia="宋体" w:cs="宋体"/>
                <w:color w:val="auto"/>
                <w:spacing w:val="8"/>
                <w:sz w:val="24"/>
                <w:szCs w:val="24"/>
                <w:highlight w:val="none"/>
              </w:rPr>
              <w:t>偏离项数少的优先、保修期（即质保期）长优先、交货期短优</w:t>
            </w:r>
            <w:r>
              <w:rPr>
                <w:rFonts w:hint="eastAsia" w:ascii="宋体" w:hAnsi="宋体" w:eastAsia="宋体" w:cs="宋体"/>
                <w:color w:val="auto"/>
                <w:spacing w:val="7"/>
                <w:sz w:val="24"/>
                <w:szCs w:val="24"/>
                <w:highlight w:val="none"/>
              </w:rPr>
              <w:t>先、售后服务方案优的</w:t>
            </w:r>
            <w:r>
              <w:rPr>
                <w:rFonts w:hint="eastAsia" w:ascii="宋体" w:hAnsi="宋体" w:eastAsia="宋体" w:cs="宋体"/>
                <w:color w:val="auto"/>
                <w:spacing w:val="8"/>
                <w:sz w:val="24"/>
                <w:szCs w:val="24"/>
                <w:highlight w:val="none"/>
              </w:rPr>
              <w:t>优先、故障响应时间短优先的顺序推荐。</w:t>
            </w:r>
          </w:p>
          <w:p w14:paraId="01F3E179">
            <w:pPr>
              <w:pStyle w:val="18"/>
              <w:spacing w:before="160" w:line="366" w:lineRule="auto"/>
              <w:ind w:left="110" w:right="69" w:firstLine="8"/>
              <w:jc w:val="both"/>
              <w:rPr>
                <w:rFonts w:hint="eastAsia" w:ascii="宋体" w:hAnsi="宋体" w:eastAsia="宋体" w:cs="宋体"/>
                <w:color w:val="auto"/>
                <w:spacing w:val="8"/>
                <w:sz w:val="24"/>
                <w:szCs w:val="24"/>
                <w:highlight w:val="none"/>
              </w:rPr>
            </w:pPr>
            <w:r>
              <w:rPr>
                <w:rFonts w:hint="eastAsia" w:ascii="宋体" w:hAnsi="宋体" w:eastAsia="宋体" w:cs="宋体"/>
                <w:color w:val="auto"/>
                <w:spacing w:val="7"/>
                <w:sz w:val="24"/>
                <w:szCs w:val="24"/>
                <w:highlight w:val="none"/>
              </w:rPr>
              <w:t>□由谈判小组推荐代表随机抽取。</w:t>
            </w:r>
          </w:p>
        </w:tc>
      </w:tr>
      <w:tr w14:paraId="68A29E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17" w:hRule="atLeast"/>
          <w:jc w:val="center"/>
        </w:trPr>
        <w:tc>
          <w:tcPr>
            <w:tcW w:w="996" w:type="dxa"/>
            <w:vMerge w:val="continue"/>
            <w:tcBorders>
              <w:top w:val="single" w:color="000000" w:sz="4" w:space="0"/>
              <w:left w:val="single" w:color="000000" w:sz="8" w:space="0"/>
              <w:bottom w:val="single" w:color="000000" w:sz="4" w:space="0"/>
              <w:right w:val="single" w:color="000000" w:sz="4" w:space="0"/>
            </w:tcBorders>
            <w:vAlign w:val="top"/>
          </w:tcPr>
          <w:p w14:paraId="750948C7">
            <w:pPr>
              <w:pStyle w:val="18"/>
              <w:spacing w:before="65" w:line="268" w:lineRule="exact"/>
              <w:ind w:left="351"/>
              <w:rPr>
                <w:rFonts w:hint="eastAsia" w:ascii="宋体" w:hAnsi="宋体" w:eastAsia="宋体" w:cs="宋体"/>
                <w:color w:val="auto"/>
                <w:spacing w:val="-2"/>
                <w:position w:val="1"/>
                <w:sz w:val="24"/>
                <w:szCs w:val="24"/>
                <w:highlight w:val="none"/>
              </w:rPr>
            </w:pPr>
          </w:p>
        </w:tc>
        <w:tc>
          <w:tcPr>
            <w:tcW w:w="8200" w:type="dxa"/>
            <w:tcBorders>
              <w:top w:val="single" w:color="000000" w:sz="4" w:space="0"/>
              <w:left w:val="single" w:color="000000" w:sz="4" w:space="0"/>
              <w:bottom w:val="single" w:color="000000" w:sz="4" w:space="0"/>
              <w:right w:val="single" w:color="000000" w:sz="8" w:space="0"/>
            </w:tcBorders>
            <w:vAlign w:val="top"/>
          </w:tcPr>
          <w:p w14:paraId="3D4B2D15">
            <w:pPr>
              <w:pStyle w:val="18"/>
              <w:spacing w:before="32" w:line="228" w:lineRule="auto"/>
              <w:ind w:left="115"/>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商务要求评审中允许负偏离的条款数为</w:t>
            </w:r>
            <w:r>
              <w:rPr>
                <w:rFonts w:hint="eastAsia" w:ascii="宋体" w:hAnsi="宋体" w:eastAsia="宋体" w:cs="宋体"/>
                <w:color w:val="auto"/>
                <w:spacing w:val="8"/>
                <w:sz w:val="24"/>
                <w:szCs w:val="24"/>
                <w:highlight w:val="none"/>
                <w:u w:val="single" w:color="auto"/>
              </w:rPr>
              <w:t xml:space="preserve"> 0 </w:t>
            </w:r>
            <w:r>
              <w:rPr>
                <w:rFonts w:hint="eastAsia" w:ascii="宋体" w:hAnsi="宋体" w:eastAsia="宋体" w:cs="宋体"/>
                <w:color w:val="auto"/>
                <w:spacing w:val="8"/>
                <w:sz w:val="24"/>
                <w:szCs w:val="24"/>
                <w:highlight w:val="none"/>
              </w:rPr>
              <w:t>项。</w:t>
            </w:r>
          </w:p>
          <w:p w14:paraId="76AF0634">
            <w:pPr>
              <w:pStyle w:val="18"/>
              <w:spacing w:before="160" w:line="366" w:lineRule="auto"/>
              <w:ind w:left="110" w:right="69" w:firstLine="8"/>
              <w:rPr>
                <w:rFonts w:hint="eastAsia" w:ascii="宋体" w:hAnsi="宋体" w:eastAsia="宋体" w:cs="宋体"/>
                <w:color w:val="auto"/>
                <w:spacing w:val="8"/>
                <w:sz w:val="24"/>
                <w:szCs w:val="24"/>
                <w:highlight w:val="none"/>
              </w:rPr>
            </w:pPr>
            <w:r>
              <w:rPr>
                <w:rFonts w:hint="eastAsia" w:ascii="宋体" w:hAnsi="宋体" w:eastAsia="宋体" w:cs="宋体"/>
                <w:color w:val="auto"/>
                <w:spacing w:val="7"/>
                <w:sz w:val="24"/>
                <w:szCs w:val="24"/>
                <w:highlight w:val="none"/>
              </w:rPr>
              <w:t>技术要求评审中允许负偏离的条款数为</w:t>
            </w:r>
            <w:r>
              <w:rPr>
                <w:rFonts w:hint="eastAsia" w:ascii="宋体" w:hAnsi="宋体" w:eastAsia="宋体" w:cs="宋体"/>
                <w:color w:val="auto"/>
                <w:spacing w:val="7"/>
                <w:sz w:val="24"/>
                <w:szCs w:val="24"/>
                <w:highlight w:val="none"/>
                <w:u w:val="single" w:color="auto"/>
              </w:rPr>
              <w:t xml:space="preserve"> </w:t>
            </w:r>
            <w:r>
              <w:rPr>
                <w:rFonts w:hint="eastAsia" w:cs="宋体"/>
                <w:color w:val="auto"/>
                <w:spacing w:val="7"/>
                <w:sz w:val="24"/>
                <w:szCs w:val="24"/>
                <w:highlight w:val="none"/>
                <w:u w:val="single" w:color="auto"/>
                <w:lang w:val="en-US" w:eastAsia="zh-CN"/>
              </w:rPr>
              <w:t>0</w:t>
            </w:r>
            <w:r>
              <w:rPr>
                <w:rFonts w:hint="eastAsia" w:ascii="宋体" w:hAnsi="宋体" w:eastAsia="宋体" w:cs="宋体"/>
                <w:color w:val="auto"/>
                <w:spacing w:val="7"/>
                <w:sz w:val="24"/>
                <w:szCs w:val="24"/>
                <w:highlight w:val="none"/>
                <w:u w:val="single" w:color="auto"/>
              </w:rPr>
              <w:t xml:space="preserve"> </w:t>
            </w:r>
            <w:r>
              <w:rPr>
                <w:rFonts w:hint="eastAsia" w:ascii="宋体" w:hAnsi="宋体" w:eastAsia="宋体" w:cs="宋体"/>
                <w:color w:val="auto"/>
                <w:spacing w:val="7"/>
                <w:sz w:val="24"/>
                <w:szCs w:val="24"/>
                <w:highlight w:val="none"/>
              </w:rPr>
              <w:t>项。</w:t>
            </w:r>
          </w:p>
        </w:tc>
      </w:tr>
      <w:tr w14:paraId="7C090D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17" w:hRule="atLeast"/>
          <w:jc w:val="center"/>
        </w:trPr>
        <w:tc>
          <w:tcPr>
            <w:tcW w:w="996" w:type="dxa"/>
            <w:tcBorders>
              <w:top w:val="single" w:color="000000" w:sz="4" w:space="0"/>
              <w:left w:val="single" w:color="000000" w:sz="8" w:space="0"/>
              <w:bottom w:val="single" w:color="000000" w:sz="4" w:space="0"/>
              <w:right w:val="single" w:color="000000" w:sz="4" w:space="0"/>
            </w:tcBorders>
            <w:vAlign w:val="center"/>
          </w:tcPr>
          <w:p w14:paraId="2451C497">
            <w:pPr>
              <w:pStyle w:val="18"/>
              <w:spacing w:before="65" w:line="268" w:lineRule="exact"/>
              <w:ind w:left="351"/>
              <w:jc w:val="both"/>
              <w:rPr>
                <w:rFonts w:hint="eastAsia" w:ascii="宋体" w:hAnsi="宋体" w:eastAsia="宋体" w:cs="宋体"/>
                <w:color w:val="auto"/>
                <w:spacing w:val="-2"/>
                <w:position w:val="1"/>
                <w:sz w:val="24"/>
                <w:szCs w:val="24"/>
                <w:highlight w:val="none"/>
              </w:rPr>
            </w:pPr>
            <w:r>
              <w:rPr>
                <w:rFonts w:hint="eastAsia" w:ascii="宋体" w:hAnsi="宋体" w:eastAsia="宋体" w:cs="宋体"/>
                <w:color w:val="auto"/>
                <w:spacing w:val="2"/>
                <w:position w:val="1"/>
                <w:sz w:val="24"/>
                <w:szCs w:val="24"/>
                <w:highlight w:val="none"/>
              </w:rPr>
              <w:t>28.1</w:t>
            </w:r>
          </w:p>
        </w:tc>
        <w:tc>
          <w:tcPr>
            <w:tcW w:w="8200" w:type="dxa"/>
            <w:tcBorders>
              <w:top w:val="single" w:color="000000" w:sz="4" w:space="0"/>
              <w:left w:val="single" w:color="000000" w:sz="4" w:space="0"/>
              <w:bottom w:val="single" w:color="000000" w:sz="4" w:space="0"/>
              <w:right w:val="single" w:color="000000" w:sz="8" w:space="0"/>
            </w:tcBorders>
            <w:vAlign w:val="top"/>
          </w:tcPr>
          <w:p w14:paraId="34E43AA2">
            <w:pPr>
              <w:pStyle w:val="18"/>
              <w:spacing w:before="0" w:line="360" w:lineRule="auto"/>
              <w:ind w:left="119"/>
              <w:rPr>
                <w:rFonts w:hint="eastAsia" w:ascii="宋体" w:hAnsi="宋体" w:eastAsia="宋体" w:cs="宋体"/>
                <w:color w:val="auto"/>
                <w:sz w:val="24"/>
                <w:szCs w:val="24"/>
                <w:highlight w:val="none"/>
              </w:rPr>
            </w:pPr>
            <w:r>
              <w:rPr>
                <w:rFonts w:hint="eastAsia" w:cs="宋体"/>
                <w:color w:val="auto"/>
                <w:spacing w:val="7"/>
                <w:sz w:val="24"/>
                <w:szCs w:val="24"/>
                <w:highlight w:val="none"/>
                <w:lang w:eastAsia="zh-CN"/>
              </w:rPr>
              <w:t>□</w:t>
            </w:r>
            <w:r>
              <w:rPr>
                <w:rFonts w:hint="eastAsia" w:ascii="宋体" w:hAnsi="宋体" w:eastAsia="宋体" w:cs="宋体"/>
                <w:color w:val="auto"/>
                <w:spacing w:val="7"/>
                <w:sz w:val="24"/>
                <w:szCs w:val="24"/>
                <w:highlight w:val="none"/>
              </w:rPr>
              <w:t>本项目不收取履约保证金。</w:t>
            </w:r>
          </w:p>
          <w:p w14:paraId="045F498F">
            <w:pPr>
              <w:pStyle w:val="18"/>
              <w:spacing w:before="0" w:line="360" w:lineRule="auto"/>
              <w:ind w:left="119"/>
              <w:rPr>
                <w:rFonts w:hint="eastAsia" w:ascii="宋体" w:hAnsi="宋体" w:eastAsia="宋体" w:cs="宋体"/>
                <w:color w:val="auto"/>
                <w:spacing w:val="7"/>
                <w:sz w:val="24"/>
                <w:szCs w:val="24"/>
                <w:highlight w:val="none"/>
              </w:rPr>
            </w:pPr>
            <w:r>
              <w:rPr>
                <w:rFonts w:hint="eastAsia" w:cs="宋体"/>
                <w:color w:val="auto"/>
                <w:spacing w:val="7"/>
                <w:sz w:val="24"/>
                <w:szCs w:val="24"/>
                <w:highlight w:val="none"/>
                <w:lang w:eastAsia="zh-CN"/>
              </w:rPr>
              <w:t>☑</w:t>
            </w:r>
            <w:r>
              <w:rPr>
                <w:rFonts w:hint="eastAsia" w:ascii="宋体" w:hAnsi="宋体" w:eastAsia="宋体" w:cs="宋体"/>
                <w:color w:val="auto"/>
                <w:spacing w:val="7"/>
                <w:sz w:val="24"/>
                <w:szCs w:val="24"/>
                <w:highlight w:val="none"/>
              </w:rPr>
              <w:t>本项目收取履约保证金</w:t>
            </w:r>
            <w:r>
              <w:rPr>
                <w:rFonts w:hint="eastAsia" w:cs="宋体"/>
                <w:color w:val="auto"/>
                <w:spacing w:val="7"/>
                <w:sz w:val="24"/>
                <w:szCs w:val="24"/>
                <w:highlight w:val="none"/>
                <w:lang w:eastAsia="zh-CN"/>
              </w:rPr>
              <w:t>：</w:t>
            </w:r>
            <w:r>
              <w:rPr>
                <w:rFonts w:hint="eastAsia" w:ascii="宋体" w:hAnsi="宋体" w:cs="宋体"/>
                <w:color w:val="auto"/>
                <w:spacing w:val="7"/>
                <w:sz w:val="24"/>
                <w:szCs w:val="24"/>
                <w:highlight w:val="none"/>
              </w:rPr>
              <w:t>按</w:t>
            </w:r>
            <w:r>
              <w:rPr>
                <w:rFonts w:hint="eastAsia" w:ascii="宋体" w:hAnsi="宋体" w:cs="宋体"/>
                <w:color w:val="auto"/>
                <w:spacing w:val="7"/>
                <w:sz w:val="24"/>
                <w:szCs w:val="24"/>
                <w:highlight w:val="none"/>
                <w:lang w:eastAsia="zh-CN"/>
              </w:rPr>
              <w:t>成交</w:t>
            </w:r>
            <w:r>
              <w:rPr>
                <w:rFonts w:hint="eastAsia" w:ascii="宋体" w:hAnsi="宋体" w:cs="宋体"/>
                <w:color w:val="auto"/>
                <w:spacing w:val="7"/>
                <w:sz w:val="24"/>
                <w:szCs w:val="24"/>
                <w:highlight w:val="none"/>
              </w:rPr>
              <w:t>金额的</w:t>
            </w:r>
            <w:r>
              <w:rPr>
                <w:rFonts w:hint="eastAsia" w:cs="宋体"/>
                <w:color w:val="auto"/>
                <w:spacing w:val="7"/>
                <w:sz w:val="24"/>
                <w:szCs w:val="24"/>
                <w:highlight w:val="none"/>
                <w:lang w:val="en-US" w:eastAsia="zh-CN"/>
              </w:rPr>
              <w:t>2</w:t>
            </w:r>
            <w:r>
              <w:rPr>
                <w:rFonts w:hint="eastAsia" w:ascii="宋体" w:hAnsi="宋体" w:cs="宋体"/>
                <w:color w:val="auto"/>
                <w:spacing w:val="7"/>
                <w:sz w:val="24"/>
                <w:szCs w:val="24"/>
                <w:highlight w:val="none"/>
              </w:rPr>
              <w:t>%</w:t>
            </w:r>
            <w:r>
              <w:rPr>
                <w:rFonts w:hint="eastAsia" w:cs="宋体"/>
                <w:color w:val="auto"/>
                <w:spacing w:val="7"/>
                <w:sz w:val="24"/>
                <w:szCs w:val="24"/>
                <w:highlight w:val="none"/>
                <w:lang w:eastAsia="zh-CN"/>
              </w:rPr>
              <w:t>。</w:t>
            </w:r>
          </w:p>
          <w:p w14:paraId="6E12ED88">
            <w:pPr>
              <w:pStyle w:val="18"/>
              <w:spacing w:before="0" w:line="360" w:lineRule="auto"/>
              <w:ind w:left="119"/>
              <w:rPr>
                <w:rFonts w:hint="eastAsia" w:ascii="宋体" w:hAnsi="宋体" w:eastAsia="宋体" w:cs="宋体"/>
                <w:color w:val="auto"/>
                <w:spacing w:val="7"/>
                <w:sz w:val="24"/>
                <w:szCs w:val="24"/>
                <w:highlight w:val="none"/>
              </w:rPr>
            </w:pPr>
            <w:r>
              <w:rPr>
                <w:rFonts w:hint="eastAsia" w:ascii="宋体" w:hAnsi="宋体" w:eastAsia="宋体" w:cs="宋体"/>
                <w:color w:val="auto"/>
                <w:spacing w:val="7"/>
                <w:sz w:val="24"/>
                <w:szCs w:val="24"/>
                <w:highlight w:val="none"/>
              </w:rPr>
              <w:t>履约保证金缴纳期限：</w:t>
            </w:r>
            <w:r>
              <w:rPr>
                <w:rFonts w:hint="eastAsia" w:ascii="宋体" w:hAnsi="宋体"/>
                <w:color w:val="auto"/>
                <w:sz w:val="24"/>
                <w:szCs w:val="24"/>
                <w:highlight w:val="none"/>
              </w:rPr>
              <w:t>合同签订</w:t>
            </w:r>
            <w:r>
              <w:rPr>
                <w:rFonts w:hint="eastAsia" w:ascii="宋体" w:hAnsi="宋体" w:eastAsia="宋体"/>
                <w:color w:val="auto"/>
                <w:sz w:val="24"/>
                <w:szCs w:val="24"/>
                <w:highlight w:val="none"/>
                <w:lang w:val="en-US" w:eastAsia="zh-CN"/>
              </w:rPr>
              <w:t>后5个工作日内</w:t>
            </w:r>
            <w:r>
              <w:rPr>
                <w:rFonts w:hint="eastAsia" w:ascii="宋体" w:hAnsi="宋体" w:eastAsia="宋体" w:cs="宋体"/>
                <w:color w:val="auto"/>
                <w:spacing w:val="7"/>
                <w:sz w:val="24"/>
                <w:szCs w:val="24"/>
                <w:highlight w:val="none"/>
              </w:rPr>
              <w:t>向甲方交纳履约保证金。</w:t>
            </w:r>
          </w:p>
          <w:p w14:paraId="79485BCF">
            <w:pPr>
              <w:pStyle w:val="18"/>
              <w:spacing w:before="0" w:line="360" w:lineRule="auto"/>
              <w:ind w:left="119"/>
              <w:rPr>
                <w:rFonts w:hint="eastAsia" w:ascii="宋体" w:hAnsi="宋体" w:eastAsia="宋体" w:cs="宋体"/>
                <w:color w:val="auto"/>
                <w:spacing w:val="7"/>
                <w:sz w:val="24"/>
                <w:szCs w:val="24"/>
                <w:highlight w:val="none"/>
              </w:rPr>
            </w:pPr>
            <w:r>
              <w:rPr>
                <w:rFonts w:hint="eastAsia" w:ascii="宋体" w:hAnsi="宋体" w:cs="宋体"/>
                <w:color w:val="auto"/>
                <w:spacing w:val="7"/>
                <w:sz w:val="24"/>
                <w:szCs w:val="24"/>
                <w:highlight w:val="none"/>
              </w:rPr>
              <w:t>履约保证金退付方式、时间及条件：合同签订后，如乙方按合同履约的，履约保证金在验收合格且履行完毕合同全部义务后五个工作日内无息返还。如</w:t>
            </w:r>
            <w:r>
              <w:rPr>
                <w:rFonts w:hint="eastAsia" w:ascii="宋体" w:hAnsi="宋体" w:cs="宋体"/>
                <w:color w:val="auto"/>
                <w:spacing w:val="7"/>
                <w:sz w:val="24"/>
                <w:szCs w:val="24"/>
                <w:highlight w:val="none"/>
                <w:lang w:val="en-US" w:eastAsia="zh-CN"/>
              </w:rPr>
              <w:t>乙</w:t>
            </w:r>
            <w:r>
              <w:rPr>
                <w:rFonts w:hint="eastAsia" w:ascii="宋体" w:hAnsi="宋体" w:cs="宋体"/>
                <w:color w:val="auto"/>
                <w:spacing w:val="7"/>
                <w:sz w:val="24"/>
                <w:szCs w:val="24"/>
                <w:highlight w:val="none"/>
              </w:rPr>
              <w:t>方不按双方签订的合同履约的，履约保证金不予退还，履约保证金不足以赔偿时间损失的，按实际损失赔偿</w:t>
            </w:r>
            <w:r>
              <w:rPr>
                <w:rFonts w:hint="eastAsia" w:ascii="宋体" w:hAnsi="宋体"/>
                <w:color w:val="auto"/>
                <w:spacing w:val="7"/>
                <w:sz w:val="24"/>
                <w:szCs w:val="24"/>
                <w:highlight w:val="none"/>
              </w:rPr>
              <w:t>。</w:t>
            </w:r>
          </w:p>
          <w:p w14:paraId="4F54B068">
            <w:pPr>
              <w:pStyle w:val="18"/>
              <w:spacing w:before="0" w:line="360" w:lineRule="auto"/>
              <w:ind w:left="114"/>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备注：</w:t>
            </w:r>
          </w:p>
          <w:p w14:paraId="10EC7FA1">
            <w:pPr>
              <w:pStyle w:val="18"/>
              <w:spacing w:before="0" w:line="360" w:lineRule="auto"/>
              <w:ind w:left="110" w:right="109" w:firstLine="16"/>
              <w:rPr>
                <w:rFonts w:hint="eastAsia" w:ascii="宋体" w:hAnsi="宋体" w:eastAsia="宋体" w:cs="宋体"/>
                <w:color w:val="auto"/>
                <w:sz w:val="24"/>
                <w:szCs w:val="24"/>
                <w:highlight w:val="none"/>
              </w:rPr>
            </w:pPr>
            <w:r>
              <w:rPr>
                <w:rFonts w:hint="eastAsia" w:ascii="宋体" w:hAnsi="宋体" w:eastAsia="宋体" w:cs="宋体"/>
                <w:b/>
                <w:bCs/>
                <w:color w:val="auto"/>
                <w:spacing w:val="5"/>
                <w:sz w:val="24"/>
                <w:szCs w:val="24"/>
                <w:highlight w:val="none"/>
              </w:rPr>
              <w:t>1.根据《广西壮族自治区财政厅关于持续优化政府采购营商环境推动高质量发展的通</w:t>
            </w:r>
            <w:r>
              <w:rPr>
                <w:rFonts w:hint="eastAsia" w:ascii="宋体" w:hAnsi="宋体" w:eastAsia="宋体" w:cs="宋体"/>
                <w:b/>
                <w:bCs/>
                <w:color w:val="auto"/>
                <w:spacing w:val="8"/>
                <w:sz w:val="24"/>
                <w:szCs w:val="24"/>
                <w:highlight w:val="none"/>
              </w:rPr>
              <w:t>知》</w:t>
            </w:r>
            <w:r>
              <w:rPr>
                <w:rFonts w:hint="eastAsia" w:ascii="宋体" w:hAnsi="宋体" w:eastAsia="宋体" w:cs="宋体"/>
                <w:color w:val="auto"/>
                <w:spacing w:val="-78"/>
                <w:sz w:val="24"/>
                <w:szCs w:val="24"/>
                <w:highlight w:val="none"/>
              </w:rPr>
              <w:t xml:space="preserve"> </w:t>
            </w:r>
            <w:r>
              <w:rPr>
                <w:rFonts w:hint="eastAsia" w:ascii="宋体" w:hAnsi="宋体" w:eastAsia="宋体" w:cs="宋体"/>
                <w:b/>
                <w:bCs/>
                <w:color w:val="auto"/>
                <w:spacing w:val="8"/>
                <w:sz w:val="24"/>
                <w:szCs w:val="24"/>
                <w:highlight w:val="none"/>
              </w:rPr>
              <w:t>（桂财采〔2024〕55</w:t>
            </w:r>
            <w:r>
              <w:rPr>
                <w:rFonts w:hint="eastAsia" w:ascii="宋体" w:hAnsi="宋体" w:eastAsia="宋体" w:cs="宋体"/>
                <w:color w:val="auto"/>
                <w:spacing w:val="-33"/>
                <w:sz w:val="24"/>
                <w:szCs w:val="24"/>
                <w:highlight w:val="none"/>
              </w:rPr>
              <w:t xml:space="preserve"> </w:t>
            </w:r>
            <w:r>
              <w:rPr>
                <w:rFonts w:hint="eastAsia" w:ascii="宋体" w:hAnsi="宋体" w:eastAsia="宋体" w:cs="宋体"/>
                <w:b/>
                <w:bCs/>
                <w:color w:val="auto"/>
                <w:spacing w:val="8"/>
                <w:sz w:val="24"/>
                <w:szCs w:val="24"/>
                <w:highlight w:val="none"/>
              </w:rPr>
              <w:t>号）规定，对中小企业收取的履约保证金数额不得超过政</w:t>
            </w:r>
            <w:r>
              <w:rPr>
                <w:rFonts w:hint="eastAsia" w:ascii="宋体" w:hAnsi="宋体" w:eastAsia="宋体" w:cs="宋体"/>
                <w:b/>
                <w:bCs/>
                <w:color w:val="auto"/>
                <w:spacing w:val="4"/>
                <w:sz w:val="24"/>
                <w:szCs w:val="24"/>
                <w:highlight w:val="none"/>
              </w:rPr>
              <w:t>府采购合同金额的2%。</w:t>
            </w:r>
          </w:p>
          <w:p w14:paraId="4522E786">
            <w:pPr>
              <w:pStyle w:val="18"/>
              <w:spacing w:before="0" w:line="360" w:lineRule="auto"/>
              <w:ind w:left="112" w:right="108" w:firstLine="1"/>
              <w:rPr>
                <w:rFonts w:hint="eastAsia" w:ascii="宋体" w:hAnsi="宋体" w:eastAsia="宋体" w:cs="宋体"/>
                <w:color w:val="auto"/>
                <w:sz w:val="24"/>
                <w:szCs w:val="24"/>
                <w:highlight w:val="none"/>
              </w:rPr>
            </w:pPr>
            <w:r>
              <w:rPr>
                <w:rFonts w:hint="eastAsia" w:ascii="宋体" w:hAnsi="宋体" w:eastAsia="宋体" w:cs="宋体"/>
                <w:b/>
                <w:bCs/>
                <w:color w:val="auto"/>
                <w:spacing w:val="5"/>
                <w:sz w:val="24"/>
                <w:szCs w:val="24"/>
                <w:highlight w:val="none"/>
              </w:rPr>
              <w:t>2.履约保证金不足额缴纳的，或者银行、保险机构出具的保函额度不足的或者保函有</w:t>
            </w:r>
            <w:r>
              <w:rPr>
                <w:rFonts w:hint="eastAsia" w:ascii="宋体" w:hAnsi="宋体" w:eastAsia="宋体" w:cs="宋体"/>
                <w:b/>
                <w:bCs/>
                <w:color w:val="auto"/>
                <w:spacing w:val="6"/>
                <w:sz w:val="24"/>
                <w:szCs w:val="24"/>
                <w:highlight w:val="none"/>
              </w:rPr>
              <w:t>效期低于合同履行期限（即签订采购合同之日起</w:t>
            </w:r>
            <w:r>
              <w:rPr>
                <w:rFonts w:hint="eastAsia" w:ascii="宋体" w:hAnsi="宋体" w:eastAsia="宋体" w:cs="宋体"/>
                <w:b/>
                <w:bCs/>
                <w:color w:val="auto"/>
                <w:spacing w:val="5"/>
                <w:sz w:val="24"/>
                <w:szCs w:val="24"/>
                <w:highlight w:val="none"/>
              </w:rPr>
              <w:t>至履行完合同约定的权利及义务之日</w:t>
            </w:r>
            <w:r>
              <w:rPr>
                <w:rFonts w:hint="eastAsia" w:ascii="宋体" w:hAnsi="宋体" w:eastAsia="宋体" w:cs="宋体"/>
                <w:b/>
                <w:bCs/>
                <w:color w:val="auto"/>
                <w:spacing w:val="6"/>
                <w:sz w:val="24"/>
                <w:szCs w:val="24"/>
                <w:highlight w:val="none"/>
              </w:rPr>
              <w:t>止）的，不予签订合同。</w:t>
            </w:r>
          </w:p>
          <w:p w14:paraId="7CD87268">
            <w:pPr>
              <w:pStyle w:val="18"/>
              <w:spacing w:before="0" w:line="360" w:lineRule="auto"/>
              <w:ind w:left="110" w:right="69" w:firstLine="8"/>
              <w:rPr>
                <w:rFonts w:hint="eastAsia" w:ascii="宋体" w:hAnsi="宋体" w:eastAsia="宋体" w:cs="宋体"/>
                <w:color w:val="auto"/>
                <w:spacing w:val="8"/>
                <w:sz w:val="24"/>
                <w:szCs w:val="24"/>
                <w:highlight w:val="none"/>
              </w:rPr>
            </w:pPr>
            <w:r>
              <w:rPr>
                <w:rFonts w:hint="eastAsia" w:ascii="宋体" w:hAnsi="宋体" w:eastAsia="宋体" w:cs="宋体"/>
                <w:b/>
                <w:bCs/>
                <w:color w:val="auto"/>
                <w:spacing w:val="8"/>
                <w:sz w:val="24"/>
                <w:szCs w:val="24"/>
                <w:highlight w:val="none"/>
              </w:rPr>
              <w:t>3.采用银行、保险机构出具的保函的，必须为无条件保</w:t>
            </w:r>
            <w:r>
              <w:rPr>
                <w:rFonts w:hint="eastAsia" w:ascii="宋体" w:hAnsi="宋体" w:eastAsia="宋体" w:cs="宋体"/>
                <w:b/>
                <w:bCs/>
                <w:color w:val="auto"/>
                <w:spacing w:val="7"/>
                <w:sz w:val="24"/>
                <w:szCs w:val="24"/>
                <w:highlight w:val="none"/>
              </w:rPr>
              <w:t>函，否则不予签订合同。</w:t>
            </w:r>
          </w:p>
        </w:tc>
      </w:tr>
      <w:tr w14:paraId="303390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17" w:hRule="atLeast"/>
          <w:jc w:val="center"/>
        </w:trPr>
        <w:tc>
          <w:tcPr>
            <w:tcW w:w="996" w:type="dxa"/>
            <w:tcBorders>
              <w:top w:val="single" w:color="000000" w:sz="4" w:space="0"/>
              <w:left w:val="single" w:color="000000" w:sz="8" w:space="0"/>
              <w:bottom w:val="single" w:color="000000" w:sz="4" w:space="0"/>
              <w:right w:val="single" w:color="000000" w:sz="4" w:space="0"/>
            </w:tcBorders>
            <w:vAlign w:val="center"/>
          </w:tcPr>
          <w:p w14:paraId="2A41DA37">
            <w:pPr>
              <w:pStyle w:val="18"/>
              <w:spacing w:before="65" w:line="268" w:lineRule="exact"/>
              <w:ind w:left="351"/>
              <w:jc w:val="both"/>
              <w:rPr>
                <w:rFonts w:hint="eastAsia" w:ascii="宋体" w:hAnsi="宋体" w:eastAsia="宋体" w:cs="宋体"/>
                <w:color w:val="auto"/>
                <w:spacing w:val="-2"/>
                <w:position w:val="1"/>
                <w:sz w:val="24"/>
                <w:szCs w:val="24"/>
                <w:highlight w:val="none"/>
              </w:rPr>
            </w:pPr>
            <w:r>
              <w:rPr>
                <w:rFonts w:hint="eastAsia" w:ascii="宋体" w:hAnsi="宋体" w:eastAsia="宋体" w:cs="宋体"/>
                <w:color w:val="auto"/>
                <w:spacing w:val="2"/>
                <w:position w:val="1"/>
                <w:sz w:val="24"/>
                <w:szCs w:val="24"/>
                <w:highlight w:val="none"/>
              </w:rPr>
              <w:t>29.1</w:t>
            </w:r>
          </w:p>
        </w:tc>
        <w:tc>
          <w:tcPr>
            <w:tcW w:w="8200" w:type="dxa"/>
            <w:tcBorders>
              <w:top w:val="single" w:color="000000" w:sz="4" w:space="0"/>
              <w:left w:val="single" w:color="000000" w:sz="4" w:space="0"/>
              <w:bottom w:val="single" w:color="000000" w:sz="4" w:space="0"/>
              <w:right w:val="single" w:color="000000" w:sz="8" w:space="0"/>
            </w:tcBorders>
            <w:vAlign w:val="top"/>
          </w:tcPr>
          <w:p w14:paraId="2EA0D4A1">
            <w:pPr>
              <w:pStyle w:val="18"/>
              <w:keepNext w:val="0"/>
              <w:keepLines w:val="0"/>
              <w:pageBreakBefore w:val="0"/>
              <w:widowControl/>
              <w:kinsoku w:val="0"/>
              <w:wordWrap/>
              <w:overflowPunct/>
              <w:topLinePunct w:val="0"/>
              <w:autoSpaceDE w:val="0"/>
              <w:autoSpaceDN w:val="0"/>
              <w:bidi w:val="0"/>
              <w:adjustRightInd w:val="0"/>
              <w:snapToGrid w:val="0"/>
              <w:spacing w:before="0" w:line="360" w:lineRule="auto"/>
              <w:ind w:left="111"/>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签订合同携带的证明材料：</w:t>
            </w:r>
          </w:p>
          <w:p w14:paraId="2181FD50">
            <w:pPr>
              <w:pStyle w:val="18"/>
              <w:keepNext w:val="0"/>
              <w:keepLines w:val="0"/>
              <w:pageBreakBefore w:val="0"/>
              <w:widowControl/>
              <w:kinsoku w:val="0"/>
              <w:wordWrap/>
              <w:overflowPunct/>
              <w:topLinePunct w:val="0"/>
              <w:autoSpaceDE w:val="0"/>
              <w:autoSpaceDN w:val="0"/>
              <w:bidi w:val="0"/>
              <w:adjustRightInd w:val="0"/>
              <w:snapToGrid w:val="0"/>
              <w:spacing w:before="0" w:line="360" w:lineRule="auto"/>
              <w:ind w:left="110" w:right="108"/>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委托代理人负责签订合同的，须携带授权委托书及委托代理人</w:t>
            </w:r>
            <w:r>
              <w:rPr>
                <w:rFonts w:hint="eastAsia" w:ascii="宋体" w:hAnsi="宋体" w:eastAsia="宋体" w:cs="宋体"/>
                <w:color w:val="auto"/>
                <w:spacing w:val="7"/>
                <w:sz w:val="24"/>
                <w:szCs w:val="24"/>
                <w:highlight w:val="none"/>
              </w:rPr>
              <w:t>身份证原件等其他资格</w:t>
            </w:r>
            <w:r>
              <w:rPr>
                <w:rFonts w:hint="eastAsia" w:ascii="宋体" w:hAnsi="宋体" w:eastAsia="宋体" w:cs="宋体"/>
                <w:color w:val="auto"/>
                <w:spacing w:val="3"/>
                <w:sz w:val="24"/>
                <w:szCs w:val="24"/>
                <w:highlight w:val="none"/>
              </w:rPr>
              <w:t>证件。</w:t>
            </w:r>
          </w:p>
          <w:p w14:paraId="6563C242">
            <w:pPr>
              <w:pStyle w:val="18"/>
              <w:keepNext w:val="0"/>
              <w:keepLines w:val="0"/>
              <w:pageBreakBefore w:val="0"/>
              <w:widowControl/>
              <w:kinsoku w:val="0"/>
              <w:wordWrap/>
              <w:overflowPunct/>
              <w:topLinePunct w:val="0"/>
              <w:autoSpaceDE w:val="0"/>
              <w:autoSpaceDN w:val="0"/>
              <w:bidi w:val="0"/>
              <w:adjustRightInd w:val="0"/>
              <w:snapToGrid w:val="0"/>
              <w:spacing w:before="0" w:line="360" w:lineRule="auto"/>
              <w:ind w:left="110" w:right="69" w:firstLine="8"/>
              <w:textAlignment w:val="baseline"/>
              <w:rPr>
                <w:rFonts w:hint="eastAsia" w:ascii="宋体" w:hAnsi="宋体" w:eastAsia="宋体" w:cs="宋体"/>
                <w:color w:val="auto"/>
                <w:spacing w:val="8"/>
                <w:sz w:val="24"/>
                <w:szCs w:val="24"/>
                <w:highlight w:val="none"/>
              </w:rPr>
            </w:pPr>
            <w:r>
              <w:rPr>
                <w:rFonts w:hint="eastAsia" w:ascii="宋体" w:hAnsi="宋体" w:eastAsia="宋体" w:cs="宋体"/>
                <w:color w:val="auto"/>
                <w:spacing w:val="8"/>
                <w:sz w:val="24"/>
                <w:szCs w:val="24"/>
                <w:highlight w:val="none"/>
              </w:rPr>
              <w:t>法定代表人负责签订合同的，须携带法定代表人身份证明</w:t>
            </w:r>
            <w:r>
              <w:rPr>
                <w:rFonts w:hint="eastAsia" w:ascii="宋体" w:hAnsi="宋体" w:eastAsia="宋体" w:cs="宋体"/>
                <w:color w:val="auto"/>
                <w:spacing w:val="7"/>
                <w:sz w:val="24"/>
                <w:szCs w:val="24"/>
                <w:highlight w:val="none"/>
              </w:rPr>
              <w:t>原件及身份证原件等其他证</w:t>
            </w:r>
            <w:r>
              <w:rPr>
                <w:rFonts w:hint="eastAsia" w:ascii="宋体" w:hAnsi="宋体" w:eastAsia="宋体" w:cs="宋体"/>
                <w:color w:val="auto"/>
                <w:sz w:val="24"/>
                <w:szCs w:val="24"/>
                <w:highlight w:val="none"/>
              </w:rPr>
              <w:t>明材料。</w:t>
            </w:r>
          </w:p>
        </w:tc>
      </w:tr>
      <w:tr w14:paraId="37A8D6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17" w:hRule="atLeast"/>
          <w:jc w:val="center"/>
        </w:trPr>
        <w:tc>
          <w:tcPr>
            <w:tcW w:w="996" w:type="dxa"/>
            <w:tcBorders>
              <w:top w:val="single" w:color="000000" w:sz="4" w:space="0"/>
              <w:left w:val="single" w:color="000000" w:sz="8" w:space="0"/>
              <w:bottom w:val="single" w:color="000000" w:sz="4" w:space="0"/>
              <w:right w:val="single" w:color="000000" w:sz="4" w:space="0"/>
            </w:tcBorders>
            <w:vAlign w:val="center"/>
          </w:tcPr>
          <w:p w14:paraId="0276EF0D">
            <w:pPr>
              <w:pStyle w:val="18"/>
              <w:spacing w:before="65" w:line="268" w:lineRule="exact"/>
              <w:ind w:left="351"/>
              <w:jc w:val="both"/>
              <w:rPr>
                <w:rFonts w:hint="eastAsia" w:ascii="宋体" w:hAnsi="宋体" w:eastAsia="宋体" w:cs="宋体"/>
                <w:color w:val="auto"/>
                <w:spacing w:val="-2"/>
                <w:position w:val="1"/>
                <w:sz w:val="24"/>
                <w:szCs w:val="24"/>
                <w:highlight w:val="none"/>
              </w:rPr>
            </w:pPr>
            <w:r>
              <w:rPr>
                <w:rFonts w:hint="eastAsia" w:ascii="宋体" w:hAnsi="宋体" w:eastAsia="宋体" w:cs="宋体"/>
                <w:color w:val="auto"/>
                <w:spacing w:val="2"/>
                <w:position w:val="1"/>
                <w:sz w:val="24"/>
                <w:szCs w:val="24"/>
                <w:highlight w:val="none"/>
              </w:rPr>
              <w:t>31.2</w:t>
            </w:r>
          </w:p>
        </w:tc>
        <w:tc>
          <w:tcPr>
            <w:tcW w:w="8200" w:type="dxa"/>
            <w:tcBorders>
              <w:top w:val="single" w:color="000000" w:sz="4" w:space="0"/>
              <w:left w:val="single" w:color="000000" w:sz="4" w:space="0"/>
              <w:bottom w:val="single" w:color="000000" w:sz="4" w:space="0"/>
              <w:right w:val="single" w:color="000000" w:sz="8" w:space="0"/>
            </w:tcBorders>
            <w:vAlign w:val="top"/>
          </w:tcPr>
          <w:p w14:paraId="4BED140C">
            <w:pPr>
              <w:pStyle w:val="18"/>
              <w:keepNext w:val="0"/>
              <w:keepLines w:val="0"/>
              <w:pageBreakBefore w:val="0"/>
              <w:widowControl/>
              <w:kinsoku w:val="0"/>
              <w:wordWrap/>
              <w:overflowPunct/>
              <w:topLinePunct w:val="0"/>
              <w:autoSpaceDE w:val="0"/>
              <w:autoSpaceDN w:val="0"/>
              <w:bidi w:val="0"/>
              <w:adjustRightInd w:val="0"/>
              <w:snapToGrid w:val="0"/>
              <w:spacing w:line="360" w:lineRule="auto"/>
              <w:ind w:left="11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接收质疑函方式：</w:t>
            </w:r>
            <w:r>
              <w:rPr>
                <w:rFonts w:hint="eastAsia" w:ascii="宋体" w:hAnsi="宋体" w:eastAsia="宋体" w:cs="宋体"/>
                <w:color w:val="auto"/>
                <w:spacing w:val="-50"/>
                <w:sz w:val="24"/>
                <w:szCs w:val="24"/>
                <w:highlight w:val="none"/>
              </w:rPr>
              <w:t xml:space="preserve"> </w:t>
            </w:r>
            <w:r>
              <w:rPr>
                <w:rFonts w:hint="eastAsia" w:ascii="宋体" w:hAnsi="宋体" w:eastAsia="宋体" w:cs="宋体"/>
                <w:color w:val="auto"/>
                <w:spacing w:val="5"/>
                <w:sz w:val="24"/>
                <w:szCs w:val="24"/>
                <w:highlight w:val="none"/>
              </w:rPr>
              <w:t>以书面形式。</w:t>
            </w:r>
          </w:p>
          <w:p w14:paraId="0F1DECE7">
            <w:pPr>
              <w:pStyle w:val="18"/>
              <w:keepNext w:val="0"/>
              <w:keepLines w:val="0"/>
              <w:pageBreakBefore w:val="0"/>
              <w:widowControl/>
              <w:kinsoku w:val="0"/>
              <w:wordWrap/>
              <w:overflowPunct/>
              <w:topLinePunct w:val="0"/>
              <w:autoSpaceDE w:val="0"/>
              <w:autoSpaceDN w:val="0"/>
              <w:bidi w:val="0"/>
              <w:adjustRightInd w:val="0"/>
              <w:snapToGrid w:val="0"/>
              <w:spacing w:line="360" w:lineRule="auto"/>
              <w:ind w:left="112"/>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质疑联系部门及联系方式：</w:t>
            </w:r>
            <w:r>
              <w:rPr>
                <w:rFonts w:hint="eastAsia" w:ascii="宋体" w:hAnsi="宋体" w:eastAsia="宋体" w:cs="宋体"/>
                <w:color w:val="auto"/>
                <w:spacing w:val="8"/>
                <w:sz w:val="24"/>
                <w:szCs w:val="24"/>
                <w:highlight w:val="none"/>
                <w:u w:val="single" w:color="auto"/>
                <w:lang w:eastAsia="zh-CN"/>
              </w:rPr>
              <w:t>广西合士嘉项目咨询有限公司</w:t>
            </w:r>
            <w:r>
              <w:rPr>
                <w:rFonts w:hint="eastAsia" w:ascii="宋体" w:hAnsi="宋体" w:eastAsia="宋体" w:cs="宋体"/>
                <w:color w:val="auto"/>
                <w:spacing w:val="8"/>
                <w:sz w:val="24"/>
                <w:szCs w:val="24"/>
                <w:highlight w:val="none"/>
              </w:rPr>
              <w:t>，联系电话：</w:t>
            </w:r>
            <w:r>
              <w:rPr>
                <w:rFonts w:hint="eastAsia" w:ascii="宋体" w:hAnsi="宋体" w:eastAsia="宋体" w:cs="宋体"/>
                <w:color w:val="auto"/>
                <w:spacing w:val="8"/>
                <w:sz w:val="24"/>
                <w:szCs w:val="24"/>
                <w:highlight w:val="none"/>
                <w:u w:val="single" w:color="auto"/>
                <w:lang w:eastAsia="zh-CN"/>
              </w:rPr>
              <w:t>0771-5711791</w:t>
            </w:r>
            <w:r>
              <w:rPr>
                <w:rFonts w:hint="eastAsia" w:ascii="宋体" w:hAnsi="宋体" w:eastAsia="宋体" w:cs="宋体"/>
                <w:color w:val="auto"/>
                <w:spacing w:val="8"/>
                <w:sz w:val="24"/>
                <w:szCs w:val="24"/>
                <w:highlight w:val="none"/>
              </w:rPr>
              <w:t>，</w:t>
            </w:r>
          </w:p>
          <w:p w14:paraId="66B71C80">
            <w:pPr>
              <w:pStyle w:val="18"/>
              <w:keepNext w:val="0"/>
              <w:keepLines w:val="0"/>
              <w:pageBreakBefore w:val="0"/>
              <w:widowControl/>
              <w:kinsoku w:val="0"/>
              <w:wordWrap/>
              <w:overflowPunct/>
              <w:topLinePunct w:val="0"/>
              <w:autoSpaceDE w:val="0"/>
              <w:autoSpaceDN w:val="0"/>
              <w:bidi w:val="0"/>
              <w:adjustRightInd w:val="0"/>
              <w:snapToGrid w:val="0"/>
              <w:spacing w:line="360" w:lineRule="auto"/>
              <w:ind w:left="111"/>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通讯地址：</w:t>
            </w:r>
            <w:r>
              <w:rPr>
                <w:rFonts w:hint="eastAsia" w:ascii="宋体" w:hAnsi="宋体" w:eastAsia="宋体" w:cs="宋体"/>
                <w:color w:val="auto"/>
                <w:spacing w:val="9"/>
                <w:sz w:val="24"/>
                <w:szCs w:val="24"/>
                <w:highlight w:val="none"/>
                <w:u w:val="single" w:color="auto"/>
                <w:lang w:eastAsia="zh-CN"/>
              </w:rPr>
              <w:t>南宁市青秀区民族大道192号鑫隆国际商业中心1号楼20层2001-2009</w:t>
            </w:r>
            <w:r>
              <w:rPr>
                <w:rFonts w:hint="eastAsia" w:ascii="宋体" w:hAnsi="宋体" w:eastAsia="宋体" w:cs="宋体"/>
                <w:color w:val="auto"/>
                <w:spacing w:val="9"/>
                <w:sz w:val="24"/>
                <w:szCs w:val="24"/>
                <w:highlight w:val="none"/>
                <w:u w:val="single" w:color="auto"/>
              </w:rPr>
              <w:t>。</w:t>
            </w:r>
          </w:p>
          <w:p w14:paraId="330ABF1B">
            <w:pPr>
              <w:pStyle w:val="18"/>
              <w:keepNext w:val="0"/>
              <w:keepLines w:val="0"/>
              <w:pageBreakBefore w:val="0"/>
              <w:widowControl/>
              <w:kinsoku w:val="0"/>
              <w:wordWrap/>
              <w:overflowPunct/>
              <w:topLinePunct w:val="0"/>
              <w:autoSpaceDE w:val="0"/>
              <w:autoSpaceDN w:val="0"/>
              <w:bidi w:val="0"/>
              <w:adjustRightInd w:val="0"/>
              <w:snapToGrid w:val="0"/>
              <w:spacing w:line="360" w:lineRule="auto"/>
              <w:ind w:left="110" w:right="69" w:firstLine="8"/>
              <w:textAlignment w:val="baseline"/>
              <w:rPr>
                <w:rFonts w:hint="eastAsia" w:ascii="宋体" w:hAnsi="宋体" w:eastAsia="宋体" w:cs="宋体"/>
                <w:color w:val="auto"/>
                <w:spacing w:val="8"/>
                <w:sz w:val="24"/>
                <w:szCs w:val="24"/>
                <w:highlight w:val="none"/>
              </w:rPr>
            </w:pPr>
            <w:r>
              <w:rPr>
                <w:rFonts w:hint="eastAsia" w:ascii="宋体" w:hAnsi="宋体" w:eastAsia="宋体" w:cs="宋体"/>
                <w:color w:val="auto"/>
                <w:spacing w:val="2"/>
                <w:sz w:val="24"/>
                <w:szCs w:val="24"/>
                <w:highlight w:val="none"/>
              </w:rPr>
              <w:t>业务时间：工作日每天上午8时00分到12时00分，下午3时00分到6时00分。</w:t>
            </w:r>
          </w:p>
        </w:tc>
      </w:tr>
      <w:tr w14:paraId="42EF6E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17" w:hRule="atLeast"/>
          <w:jc w:val="center"/>
        </w:trPr>
        <w:tc>
          <w:tcPr>
            <w:tcW w:w="996" w:type="dxa"/>
            <w:tcBorders>
              <w:top w:val="single" w:color="000000" w:sz="4" w:space="0"/>
              <w:left w:val="single" w:color="000000" w:sz="8" w:space="0"/>
              <w:bottom w:val="single" w:color="000000" w:sz="4" w:space="0"/>
              <w:right w:val="single" w:color="000000" w:sz="4" w:space="0"/>
            </w:tcBorders>
            <w:vAlign w:val="center"/>
          </w:tcPr>
          <w:p w14:paraId="7F8D4534">
            <w:pPr>
              <w:pStyle w:val="18"/>
              <w:spacing w:before="65" w:line="268" w:lineRule="exact"/>
              <w:ind w:left="0"/>
              <w:jc w:val="center"/>
              <w:rPr>
                <w:rFonts w:hint="eastAsia" w:ascii="宋体" w:hAnsi="宋体" w:eastAsia="宋体" w:cs="宋体"/>
                <w:color w:val="auto"/>
                <w:spacing w:val="-2"/>
                <w:position w:val="1"/>
                <w:sz w:val="24"/>
                <w:szCs w:val="24"/>
                <w:highlight w:val="none"/>
              </w:rPr>
            </w:pPr>
            <w:r>
              <w:rPr>
                <w:rFonts w:hint="eastAsia" w:ascii="宋体" w:hAnsi="宋体" w:eastAsia="宋体" w:cs="宋体"/>
                <w:color w:val="auto"/>
                <w:spacing w:val="1"/>
                <w:position w:val="1"/>
                <w:sz w:val="24"/>
                <w:szCs w:val="24"/>
                <w:highlight w:val="none"/>
              </w:rPr>
              <w:t>32.1</w:t>
            </w:r>
          </w:p>
        </w:tc>
        <w:tc>
          <w:tcPr>
            <w:tcW w:w="8200" w:type="dxa"/>
            <w:tcBorders>
              <w:top w:val="single" w:color="000000" w:sz="4" w:space="0"/>
              <w:left w:val="single" w:color="000000" w:sz="4" w:space="0"/>
              <w:bottom w:val="single" w:color="000000" w:sz="4" w:space="0"/>
              <w:right w:val="single" w:color="000000" w:sz="8" w:space="0"/>
            </w:tcBorders>
            <w:vAlign w:val="center"/>
          </w:tcPr>
          <w:p w14:paraId="09F24650">
            <w:pPr>
              <w:pStyle w:val="18"/>
              <w:keepNext w:val="0"/>
              <w:keepLines w:val="0"/>
              <w:pageBreakBefore w:val="0"/>
              <w:widowControl/>
              <w:kinsoku w:val="0"/>
              <w:wordWrap/>
              <w:overflowPunct/>
              <w:topLinePunct w:val="0"/>
              <w:autoSpaceDE w:val="0"/>
              <w:autoSpaceDN w:val="0"/>
              <w:bidi w:val="0"/>
              <w:adjustRightInd w:val="0"/>
              <w:snapToGrid w:val="0"/>
              <w:spacing w:before="0" w:line="360" w:lineRule="auto"/>
              <w:ind w:left="127"/>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1.采购代理费支付方式：</w:t>
            </w:r>
          </w:p>
          <w:p w14:paraId="09936330">
            <w:pPr>
              <w:pStyle w:val="18"/>
              <w:keepNext w:val="0"/>
              <w:keepLines w:val="0"/>
              <w:pageBreakBefore w:val="0"/>
              <w:widowControl/>
              <w:kinsoku w:val="0"/>
              <w:wordWrap/>
              <w:overflowPunct/>
              <w:topLinePunct w:val="0"/>
              <w:autoSpaceDE w:val="0"/>
              <w:autoSpaceDN w:val="0"/>
              <w:bidi w:val="0"/>
              <w:adjustRightInd w:val="0"/>
              <w:snapToGrid w:val="0"/>
              <w:spacing w:before="0" w:line="360" w:lineRule="auto"/>
              <w:ind w:left="119"/>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w:t>
            </w:r>
            <w:r>
              <w:rPr>
                <w:rFonts w:hint="eastAsia" w:ascii="宋体" w:hAnsi="宋体" w:eastAsia="宋体" w:cs="宋体"/>
                <w:color w:val="auto"/>
                <w:spacing w:val="-73"/>
                <w:sz w:val="24"/>
                <w:szCs w:val="24"/>
                <w:highlight w:val="none"/>
              </w:rPr>
              <w:t xml:space="preserve"> </w:t>
            </w:r>
            <w:r>
              <w:rPr>
                <w:rFonts w:hint="eastAsia" w:ascii="宋体" w:hAnsi="宋体" w:eastAsia="宋体" w:cs="宋体"/>
                <w:color w:val="auto"/>
                <w:spacing w:val="8"/>
                <w:sz w:val="24"/>
                <w:szCs w:val="24"/>
                <w:highlight w:val="none"/>
              </w:rPr>
              <w:t>本项目代理服务费由</w:t>
            </w:r>
            <w:r>
              <w:rPr>
                <w:rFonts w:hint="eastAsia" w:ascii="宋体" w:hAnsi="宋体" w:eastAsia="宋体" w:cs="宋体"/>
                <w:color w:val="auto"/>
                <w:spacing w:val="8"/>
                <w:sz w:val="24"/>
                <w:szCs w:val="24"/>
                <w:highlight w:val="none"/>
                <w:u w:val="single" w:color="auto"/>
              </w:rPr>
              <w:t>成交供应商</w:t>
            </w:r>
            <w:r>
              <w:rPr>
                <w:rFonts w:hint="eastAsia" w:ascii="宋体" w:hAnsi="宋体" w:eastAsia="宋体" w:cs="宋体"/>
                <w:color w:val="auto"/>
                <w:spacing w:val="8"/>
                <w:sz w:val="24"/>
                <w:szCs w:val="24"/>
                <w:highlight w:val="none"/>
              </w:rPr>
              <w:t>一次性向采购代理机构支付。</w:t>
            </w:r>
          </w:p>
          <w:p w14:paraId="3A96EF9E">
            <w:pPr>
              <w:pStyle w:val="18"/>
              <w:keepNext w:val="0"/>
              <w:keepLines w:val="0"/>
              <w:pageBreakBefore w:val="0"/>
              <w:widowControl/>
              <w:kinsoku w:val="0"/>
              <w:wordWrap/>
              <w:overflowPunct/>
              <w:topLinePunct w:val="0"/>
              <w:autoSpaceDE w:val="0"/>
              <w:autoSpaceDN w:val="0"/>
              <w:bidi w:val="0"/>
              <w:adjustRightInd w:val="0"/>
              <w:snapToGrid w:val="0"/>
              <w:spacing w:before="0" w:line="360" w:lineRule="auto"/>
              <w:ind w:left="133"/>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□采购人支付。</w:t>
            </w:r>
          </w:p>
          <w:p w14:paraId="77FB056B">
            <w:pPr>
              <w:pStyle w:val="18"/>
              <w:keepNext w:val="0"/>
              <w:keepLines w:val="0"/>
              <w:pageBreakBefore w:val="0"/>
              <w:widowControl/>
              <w:kinsoku w:val="0"/>
              <w:wordWrap/>
              <w:overflowPunct/>
              <w:topLinePunct w:val="0"/>
              <w:autoSpaceDE w:val="0"/>
              <w:autoSpaceDN w:val="0"/>
              <w:bidi w:val="0"/>
              <w:adjustRightInd w:val="0"/>
              <w:snapToGrid w:val="0"/>
              <w:spacing w:before="0" w:line="360" w:lineRule="auto"/>
              <w:ind w:left="114"/>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2.采购代理费收取标准：</w:t>
            </w:r>
          </w:p>
          <w:p w14:paraId="1213DBAC">
            <w:pPr>
              <w:pStyle w:val="18"/>
              <w:keepNext w:val="0"/>
              <w:keepLines w:val="0"/>
              <w:pageBreakBefore w:val="0"/>
              <w:widowControl/>
              <w:kinsoku w:val="0"/>
              <w:wordWrap/>
              <w:overflowPunct/>
              <w:topLinePunct w:val="0"/>
              <w:autoSpaceDE w:val="0"/>
              <w:autoSpaceDN w:val="0"/>
              <w:bidi w:val="0"/>
              <w:adjustRightInd w:val="0"/>
              <w:snapToGrid w:val="0"/>
              <w:spacing w:before="0" w:line="360" w:lineRule="auto"/>
              <w:ind w:left="111" w:right="107" w:firstLine="8"/>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6"/>
                <w:sz w:val="24"/>
                <w:szCs w:val="24"/>
                <w:highlight w:val="none"/>
              </w:rPr>
              <w:t>以分标 (☑成交金额/□采购预算/□暂定成交</w:t>
            </w:r>
            <w:r>
              <w:rPr>
                <w:rFonts w:hint="eastAsia" w:ascii="宋体" w:hAnsi="宋体" w:eastAsia="宋体" w:cs="宋体"/>
                <w:color w:val="auto"/>
                <w:spacing w:val="5"/>
                <w:sz w:val="24"/>
                <w:szCs w:val="24"/>
                <w:highlight w:val="none"/>
              </w:rPr>
              <w:t>金额/□其他</w:t>
            </w:r>
            <w:r>
              <w:rPr>
                <w:rFonts w:hint="eastAsia" w:ascii="宋体" w:hAnsi="宋体" w:eastAsia="宋体" w:cs="宋体"/>
                <w:color w:val="auto"/>
                <w:spacing w:val="5"/>
                <w:sz w:val="24"/>
                <w:szCs w:val="24"/>
                <w:highlight w:val="none"/>
                <w:u w:val="single" w:color="auto"/>
              </w:rPr>
              <w:t xml:space="preserve"> / </w:t>
            </w:r>
            <w:r>
              <w:rPr>
                <w:rFonts w:hint="eastAsia" w:ascii="宋体" w:hAnsi="宋体" w:eastAsia="宋体" w:cs="宋体"/>
                <w:color w:val="auto"/>
                <w:spacing w:val="5"/>
                <w:sz w:val="24"/>
                <w:szCs w:val="24"/>
                <w:highlight w:val="none"/>
              </w:rPr>
              <w:t>）为计费额，按本须</w:t>
            </w:r>
            <w:r>
              <w:rPr>
                <w:rFonts w:hint="eastAsia" w:ascii="宋体" w:hAnsi="宋体" w:eastAsia="宋体" w:cs="宋体"/>
                <w:color w:val="auto"/>
                <w:spacing w:val="9"/>
                <w:sz w:val="24"/>
                <w:szCs w:val="24"/>
                <w:highlight w:val="none"/>
              </w:rPr>
              <w:t>知正文第</w:t>
            </w:r>
            <w:r>
              <w:rPr>
                <w:rFonts w:hint="eastAsia" w:ascii="宋体" w:hAnsi="宋体" w:eastAsia="宋体" w:cs="宋体"/>
                <w:color w:val="auto"/>
                <w:spacing w:val="-35"/>
                <w:sz w:val="24"/>
                <w:szCs w:val="24"/>
                <w:highlight w:val="none"/>
              </w:rPr>
              <w:t xml:space="preserve"> </w:t>
            </w:r>
            <w:r>
              <w:rPr>
                <w:rFonts w:hint="eastAsia" w:ascii="宋体" w:hAnsi="宋体" w:eastAsia="宋体" w:cs="宋体"/>
                <w:color w:val="auto"/>
                <w:spacing w:val="9"/>
                <w:sz w:val="24"/>
                <w:szCs w:val="24"/>
                <w:highlight w:val="none"/>
              </w:rPr>
              <w:t>32.1</w:t>
            </w:r>
            <w:r>
              <w:rPr>
                <w:rFonts w:hint="eastAsia" w:ascii="宋体" w:hAnsi="宋体" w:eastAsia="宋体" w:cs="宋体"/>
                <w:color w:val="auto"/>
                <w:spacing w:val="-38"/>
                <w:sz w:val="24"/>
                <w:szCs w:val="24"/>
                <w:highlight w:val="none"/>
              </w:rPr>
              <w:t xml:space="preserve"> </w:t>
            </w:r>
            <w:r>
              <w:rPr>
                <w:rFonts w:hint="eastAsia" w:ascii="宋体" w:hAnsi="宋体" w:eastAsia="宋体" w:cs="宋体"/>
                <w:color w:val="auto"/>
                <w:spacing w:val="9"/>
                <w:sz w:val="24"/>
                <w:szCs w:val="24"/>
                <w:highlight w:val="none"/>
              </w:rPr>
              <w:t>条规定的 (☑货物类/□服务类/□工程类）标准采用差额定率累</w:t>
            </w:r>
            <w:r>
              <w:rPr>
                <w:rFonts w:hint="eastAsia" w:ascii="宋体" w:hAnsi="宋体" w:eastAsia="宋体" w:cs="宋体"/>
                <w:color w:val="auto"/>
                <w:spacing w:val="8"/>
                <w:sz w:val="24"/>
                <w:szCs w:val="24"/>
                <w:highlight w:val="none"/>
              </w:rPr>
              <w:t>进法</w:t>
            </w:r>
            <w:r>
              <w:rPr>
                <w:rFonts w:hint="eastAsia" w:ascii="宋体" w:hAnsi="宋体" w:eastAsia="宋体" w:cs="宋体"/>
                <w:color w:val="auto"/>
                <w:spacing w:val="10"/>
                <w:sz w:val="24"/>
                <w:szCs w:val="24"/>
                <w:highlight w:val="none"/>
              </w:rPr>
              <w:t>计算出收费基准价格，采购代理收费以 (☑收费基准价格</w:t>
            </w:r>
            <w:r>
              <w:rPr>
                <w:rFonts w:hint="eastAsia" w:ascii="宋体" w:hAnsi="宋体" w:eastAsia="宋体" w:cs="宋体"/>
                <w:color w:val="auto"/>
                <w:spacing w:val="9"/>
                <w:sz w:val="24"/>
                <w:szCs w:val="24"/>
                <w:highlight w:val="none"/>
              </w:rPr>
              <w:t>/□收费基准价格下浮</w:t>
            </w:r>
            <w:r>
              <w:rPr>
                <w:rFonts w:hint="eastAsia" w:ascii="宋体" w:hAnsi="宋体" w:eastAsia="宋体" w:cs="宋体"/>
                <w:color w:val="auto"/>
                <w:spacing w:val="9"/>
                <w:sz w:val="24"/>
                <w:szCs w:val="24"/>
                <w:highlight w:val="none"/>
                <w:u w:val="single" w:color="auto"/>
              </w:rPr>
              <w:t xml:space="preserve"> /%</w:t>
            </w:r>
            <w:r>
              <w:rPr>
                <w:rFonts w:hint="eastAsia" w:ascii="宋体" w:hAnsi="宋体" w:eastAsia="宋体" w:cs="宋体"/>
                <w:color w:val="auto"/>
                <w:spacing w:val="9"/>
                <w:sz w:val="24"/>
                <w:szCs w:val="24"/>
                <w:highlight w:val="none"/>
              </w:rPr>
              <w:t>/</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7"/>
                <w:sz w:val="24"/>
                <w:szCs w:val="24"/>
                <w:highlight w:val="none"/>
              </w:rPr>
              <w:t>□收费基准价格上浮</w:t>
            </w:r>
            <w:r>
              <w:rPr>
                <w:rFonts w:hint="eastAsia" w:ascii="宋体" w:hAnsi="宋体" w:eastAsia="宋体" w:cs="宋体"/>
                <w:color w:val="auto"/>
                <w:spacing w:val="7"/>
                <w:sz w:val="24"/>
                <w:szCs w:val="24"/>
                <w:highlight w:val="none"/>
                <w:u w:val="single" w:color="auto"/>
              </w:rPr>
              <w:t xml:space="preserve"> / %</w:t>
            </w:r>
            <w:r>
              <w:rPr>
                <w:rFonts w:hint="eastAsia" w:ascii="宋体" w:hAnsi="宋体" w:eastAsia="宋体" w:cs="宋体"/>
                <w:color w:val="auto"/>
                <w:spacing w:val="7"/>
                <w:sz w:val="24"/>
                <w:szCs w:val="24"/>
                <w:highlight w:val="none"/>
              </w:rPr>
              <w:t>）收取。</w:t>
            </w:r>
          </w:p>
          <w:p w14:paraId="2AC867A5">
            <w:pPr>
              <w:pStyle w:val="18"/>
              <w:keepNext w:val="0"/>
              <w:keepLines w:val="0"/>
              <w:pageBreakBefore w:val="0"/>
              <w:widowControl/>
              <w:kinsoku w:val="0"/>
              <w:wordWrap/>
              <w:overflowPunct/>
              <w:topLinePunct w:val="0"/>
              <w:autoSpaceDE w:val="0"/>
              <w:autoSpaceDN w:val="0"/>
              <w:bidi w:val="0"/>
              <w:adjustRightInd w:val="0"/>
              <w:snapToGrid w:val="0"/>
              <w:spacing w:before="0" w:line="360" w:lineRule="auto"/>
              <w:ind w:left="110" w:right="69" w:firstLine="8"/>
              <w:jc w:val="both"/>
              <w:textAlignment w:val="baseline"/>
              <w:rPr>
                <w:rFonts w:hint="eastAsia" w:ascii="宋体" w:hAnsi="宋体" w:eastAsia="宋体" w:cs="宋体"/>
                <w:color w:val="auto"/>
                <w:spacing w:val="5"/>
                <w:sz w:val="24"/>
                <w:szCs w:val="24"/>
                <w:highlight w:val="none"/>
              </w:rPr>
            </w:pPr>
            <w:r>
              <w:rPr>
                <w:rFonts w:hint="eastAsia" w:ascii="宋体" w:hAnsi="宋体" w:eastAsia="宋体" w:cs="宋体"/>
                <w:color w:val="auto"/>
                <w:spacing w:val="5"/>
                <w:sz w:val="24"/>
                <w:szCs w:val="24"/>
                <w:highlight w:val="none"/>
              </w:rPr>
              <w:t>□固定采购代理收费</w:t>
            </w:r>
            <w:r>
              <w:rPr>
                <w:rFonts w:hint="eastAsia" w:ascii="宋体" w:hAnsi="宋体" w:eastAsia="宋体" w:cs="宋体"/>
                <w:color w:val="auto"/>
                <w:spacing w:val="5"/>
                <w:sz w:val="24"/>
                <w:szCs w:val="24"/>
                <w:highlight w:val="none"/>
                <w:u w:val="single" w:color="auto"/>
              </w:rPr>
              <w:t xml:space="preserve"> / </w:t>
            </w:r>
            <w:r>
              <w:rPr>
                <w:rFonts w:hint="eastAsia" w:ascii="宋体" w:hAnsi="宋体" w:eastAsia="宋体" w:cs="宋体"/>
                <w:color w:val="auto"/>
                <w:spacing w:val="5"/>
                <w:sz w:val="24"/>
                <w:szCs w:val="24"/>
                <w:highlight w:val="none"/>
              </w:rPr>
              <w:t>。</w:t>
            </w:r>
          </w:p>
          <w:p w14:paraId="1ABB0851">
            <w:pPr>
              <w:pStyle w:val="18"/>
              <w:keepNext w:val="0"/>
              <w:keepLines w:val="0"/>
              <w:pageBreakBefore w:val="0"/>
              <w:widowControl/>
              <w:kinsoku w:val="0"/>
              <w:wordWrap/>
              <w:overflowPunct/>
              <w:topLinePunct w:val="0"/>
              <w:autoSpaceDE w:val="0"/>
              <w:autoSpaceDN w:val="0"/>
              <w:bidi w:val="0"/>
              <w:adjustRightInd w:val="0"/>
              <w:snapToGrid w:val="0"/>
              <w:spacing w:before="0" w:line="360" w:lineRule="auto"/>
              <w:ind w:left="115"/>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3.采购代理费收取银行账户</w:t>
            </w:r>
          </w:p>
          <w:p w14:paraId="3056FA2F">
            <w:pPr>
              <w:pStyle w:val="18"/>
              <w:keepNext w:val="0"/>
              <w:keepLines w:val="0"/>
              <w:pageBreakBefore w:val="0"/>
              <w:widowControl/>
              <w:kinsoku w:val="0"/>
              <w:wordWrap/>
              <w:overflowPunct/>
              <w:topLinePunct w:val="0"/>
              <w:autoSpaceDE w:val="0"/>
              <w:autoSpaceDN w:val="0"/>
              <w:bidi w:val="0"/>
              <w:adjustRightInd w:val="0"/>
              <w:snapToGrid w:val="0"/>
              <w:spacing w:before="0" w:line="360" w:lineRule="auto"/>
              <w:ind w:left="112"/>
              <w:jc w:val="both"/>
              <w:textAlignment w:val="baseline"/>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9"/>
                <w:sz w:val="24"/>
                <w:szCs w:val="24"/>
                <w:highlight w:val="none"/>
              </w:rPr>
              <w:t>开户名称：</w:t>
            </w:r>
            <w:r>
              <w:rPr>
                <w:rFonts w:hint="eastAsia" w:ascii="宋体" w:hAnsi="宋体" w:eastAsia="宋体" w:cs="宋体"/>
                <w:color w:val="auto"/>
                <w:spacing w:val="9"/>
                <w:sz w:val="24"/>
                <w:szCs w:val="24"/>
                <w:highlight w:val="none"/>
                <w:u w:val="single" w:color="auto"/>
                <w:lang w:eastAsia="zh-CN"/>
              </w:rPr>
              <w:t>广西合士嘉项目咨询有限公司</w:t>
            </w:r>
          </w:p>
          <w:p w14:paraId="403EA3FA">
            <w:pPr>
              <w:pStyle w:val="18"/>
              <w:keepNext w:val="0"/>
              <w:keepLines w:val="0"/>
              <w:pageBreakBefore w:val="0"/>
              <w:widowControl/>
              <w:kinsoku w:val="0"/>
              <w:wordWrap/>
              <w:overflowPunct/>
              <w:topLinePunct w:val="0"/>
              <w:autoSpaceDE w:val="0"/>
              <w:autoSpaceDN w:val="0"/>
              <w:bidi w:val="0"/>
              <w:adjustRightInd w:val="0"/>
              <w:snapToGrid w:val="0"/>
              <w:spacing w:before="0" w:line="360" w:lineRule="auto"/>
              <w:ind w:left="112"/>
              <w:jc w:val="both"/>
              <w:textAlignment w:val="baseline"/>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9"/>
                <w:sz w:val="24"/>
                <w:szCs w:val="24"/>
                <w:highlight w:val="none"/>
              </w:rPr>
              <w:t>开户银行：</w:t>
            </w:r>
            <w:r>
              <w:rPr>
                <w:rFonts w:hint="eastAsia" w:ascii="宋体" w:hAnsi="宋体" w:eastAsia="宋体" w:cs="宋体"/>
                <w:color w:val="auto"/>
                <w:spacing w:val="9"/>
                <w:sz w:val="24"/>
                <w:szCs w:val="24"/>
                <w:highlight w:val="none"/>
                <w:u w:val="single" w:color="auto"/>
                <w:lang w:eastAsia="zh-CN"/>
              </w:rPr>
              <w:t>中国工商银行南宁市半岛支行</w:t>
            </w:r>
          </w:p>
          <w:p w14:paraId="7A681BF1">
            <w:pPr>
              <w:pStyle w:val="18"/>
              <w:keepNext w:val="0"/>
              <w:keepLines w:val="0"/>
              <w:pageBreakBefore w:val="0"/>
              <w:widowControl/>
              <w:kinsoku w:val="0"/>
              <w:wordWrap/>
              <w:overflowPunct/>
              <w:topLinePunct w:val="0"/>
              <w:autoSpaceDE w:val="0"/>
              <w:autoSpaceDN w:val="0"/>
              <w:bidi w:val="0"/>
              <w:adjustRightInd w:val="0"/>
              <w:snapToGrid w:val="0"/>
              <w:spacing w:before="0" w:line="360" w:lineRule="auto"/>
              <w:ind w:left="110" w:right="69" w:firstLine="8"/>
              <w:jc w:val="both"/>
              <w:textAlignment w:val="baseline"/>
              <w:rPr>
                <w:rFonts w:hint="eastAsia" w:ascii="宋体" w:hAnsi="宋体" w:eastAsia="宋体" w:cs="宋体"/>
                <w:color w:val="auto"/>
                <w:spacing w:val="5"/>
                <w:sz w:val="24"/>
                <w:szCs w:val="24"/>
                <w:highlight w:val="none"/>
                <w:lang w:eastAsia="zh-CN"/>
              </w:rPr>
            </w:pPr>
            <w:r>
              <w:rPr>
                <w:rFonts w:hint="eastAsia" w:ascii="宋体" w:hAnsi="宋体" w:eastAsia="宋体" w:cs="宋体"/>
                <w:color w:val="auto"/>
                <w:spacing w:val="5"/>
                <w:sz w:val="24"/>
                <w:szCs w:val="24"/>
                <w:highlight w:val="none"/>
              </w:rPr>
              <w:t>银行账号：</w:t>
            </w:r>
            <w:r>
              <w:rPr>
                <w:rFonts w:hint="eastAsia" w:ascii="宋体" w:hAnsi="宋体" w:eastAsia="宋体" w:cs="宋体"/>
                <w:color w:val="auto"/>
                <w:spacing w:val="5"/>
                <w:sz w:val="24"/>
                <w:szCs w:val="24"/>
                <w:highlight w:val="none"/>
                <w:u w:val="single" w:color="auto"/>
                <w:lang w:eastAsia="zh-CN"/>
              </w:rPr>
              <w:t>2102 1108 0910 0010 172</w:t>
            </w:r>
          </w:p>
        </w:tc>
      </w:tr>
      <w:tr w14:paraId="40952F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17" w:hRule="atLeast"/>
          <w:jc w:val="center"/>
        </w:trPr>
        <w:tc>
          <w:tcPr>
            <w:tcW w:w="996" w:type="dxa"/>
            <w:tcBorders>
              <w:top w:val="single" w:color="000000" w:sz="4" w:space="0"/>
              <w:left w:val="single" w:color="000000" w:sz="8" w:space="0"/>
              <w:bottom w:val="single" w:color="000000" w:sz="4" w:space="0"/>
              <w:right w:val="single" w:color="000000" w:sz="4" w:space="0"/>
            </w:tcBorders>
            <w:vAlign w:val="center"/>
          </w:tcPr>
          <w:p w14:paraId="41758FFF">
            <w:pPr>
              <w:pStyle w:val="18"/>
              <w:spacing w:before="65" w:line="268" w:lineRule="exact"/>
              <w:ind w:left="0"/>
              <w:jc w:val="center"/>
              <w:rPr>
                <w:rFonts w:hint="eastAsia" w:ascii="宋体" w:hAnsi="宋体" w:eastAsia="宋体" w:cs="宋体"/>
                <w:color w:val="auto"/>
                <w:spacing w:val="1"/>
                <w:position w:val="1"/>
                <w:sz w:val="24"/>
                <w:szCs w:val="24"/>
                <w:highlight w:val="none"/>
              </w:rPr>
            </w:pPr>
            <w:r>
              <w:rPr>
                <w:rFonts w:hint="eastAsia" w:ascii="宋体" w:hAnsi="宋体" w:eastAsia="宋体" w:cs="宋体"/>
                <w:color w:val="auto"/>
                <w:spacing w:val="2"/>
                <w:position w:val="1"/>
                <w:sz w:val="24"/>
                <w:szCs w:val="24"/>
                <w:highlight w:val="none"/>
              </w:rPr>
              <w:t>33.1</w:t>
            </w:r>
          </w:p>
        </w:tc>
        <w:tc>
          <w:tcPr>
            <w:tcW w:w="8200" w:type="dxa"/>
            <w:tcBorders>
              <w:top w:val="single" w:color="000000" w:sz="4" w:space="0"/>
              <w:left w:val="single" w:color="000000" w:sz="4" w:space="0"/>
              <w:bottom w:val="single" w:color="000000" w:sz="4" w:space="0"/>
              <w:right w:val="single" w:color="000000" w:sz="8" w:space="0"/>
            </w:tcBorders>
            <w:vAlign w:val="top"/>
          </w:tcPr>
          <w:p w14:paraId="7FA835D9">
            <w:pPr>
              <w:pStyle w:val="18"/>
              <w:spacing w:before="160" w:line="366" w:lineRule="auto"/>
              <w:ind w:left="110" w:right="69" w:firstLine="8"/>
              <w:rPr>
                <w:rFonts w:hint="eastAsia" w:ascii="宋体" w:hAnsi="宋体" w:eastAsia="宋体" w:cs="宋体"/>
                <w:color w:val="auto"/>
                <w:spacing w:val="5"/>
                <w:sz w:val="24"/>
                <w:szCs w:val="24"/>
                <w:highlight w:val="none"/>
              </w:rPr>
            </w:pPr>
            <w:r>
              <w:rPr>
                <w:rFonts w:hint="eastAsia" w:ascii="宋体" w:hAnsi="宋体" w:eastAsia="宋体" w:cs="宋体"/>
                <w:color w:val="auto"/>
                <w:spacing w:val="8"/>
                <w:sz w:val="24"/>
                <w:szCs w:val="24"/>
                <w:highlight w:val="none"/>
              </w:rPr>
              <w:t>解释：构成本谈判文件的各个组成文件应互为解释，互</w:t>
            </w:r>
            <w:r>
              <w:rPr>
                <w:rFonts w:hint="eastAsia" w:ascii="宋体" w:hAnsi="宋体" w:eastAsia="宋体" w:cs="宋体"/>
                <w:color w:val="auto"/>
                <w:spacing w:val="7"/>
                <w:sz w:val="24"/>
                <w:szCs w:val="24"/>
                <w:highlight w:val="none"/>
              </w:rPr>
              <w:t>为说明；除谈判文件中有特别</w:t>
            </w:r>
            <w:r>
              <w:rPr>
                <w:rFonts w:hint="eastAsia" w:ascii="宋体" w:hAnsi="宋体" w:eastAsia="宋体" w:cs="宋体"/>
                <w:color w:val="auto"/>
                <w:spacing w:val="8"/>
                <w:sz w:val="24"/>
                <w:szCs w:val="24"/>
                <w:highlight w:val="none"/>
              </w:rPr>
              <w:t>规定外，仅适用于竞标阶段的规定，按更正公告（澄清公告</w:t>
            </w:r>
            <w:r>
              <w:rPr>
                <w:rFonts w:hint="eastAsia" w:ascii="宋体" w:hAnsi="宋体" w:eastAsia="宋体" w:cs="宋体"/>
                <w:color w:val="auto"/>
                <w:spacing w:val="7"/>
                <w:sz w:val="24"/>
                <w:szCs w:val="24"/>
                <w:highlight w:val="none"/>
              </w:rPr>
              <w:t>）、竞争性谈判公告、供</w:t>
            </w:r>
            <w:r>
              <w:rPr>
                <w:rFonts w:hint="eastAsia" w:ascii="宋体" w:hAnsi="宋体" w:eastAsia="宋体" w:cs="宋体"/>
                <w:color w:val="auto"/>
                <w:spacing w:val="8"/>
                <w:sz w:val="24"/>
                <w:szCs w:val="24"/>
                <w:highlight w:val="none"/>
              </w:rPr>
              <w:t>应商须知、采购需求、评审程序和评定成交的标准、响应文</w:t>
            </w:r>
            <w:r>
              <w:rPr>
                <w:rFonts w:hint="eastAsia" w:ascii="宋体" w:hAnsi="宋体" w:eastAsia="宋体" w:cs="宋体"/>
                <w:color w:val="auto"/>
                <w:spacing w:val="7"/>
                <w:sz w:val="24"/>
                <w:szCs w:val="24"/>
                <w:highlight w:val="none"/>
              </w:rPr>
              <w:t>件格式、合同文本的先后</w:t>
            </w:r>
            <w:r>
              <w:rPr>
                <w:rFonts w:hint="eastAsia" w:ascii="宋体" w:hAnsi="宋体" w:eastAsia="宋体" w:cs="宋体"/>
                <w:color w:val="auto"/>
                <w:spacing w:val="8"/>
                <w:sz w:val="24"/>
                <w:szCs w:val="24"/>
                <w:highlight w:val="none"/>
              </w:rPr>
              <w:t>顺序解释；同一组成文件中就同一事项的规定或约定不一致</w:t>
            </w:r>
            <w:r>
              <w:rPr>
                <w:rFonts w:hint="eastAsia" w:ascii="宋体" w:hAnsi="宋体" w:eastAsia="宋体" w:cs="宋体"/>
                <w:color w:val="auto"/>
                <w:spacing w:val="7"/>
                <w:sz w:val="24"/>
                <w:szCs w:val="24"/>
                <w:highlight w:val="none"/>
              </w:rPr>
              <w:t>的，以编排顺序在后者为</w:t>
            </w:r>
            <w:r>
              <w:rPr>
                <w:rFonts w:hint="eastAsia" w:ascii="宋体" w:hAnsi="宋体" w:eastAsia="宋体" w:cs="宋体"/>
                <w:color w:val="auto"/>
                <w:spacing w:val="8"/>
                <w:sz w:val="24"/>
                <w:szCs w:val="24"/>
                <w:highlight w:val="none"/>
              </w:rPr>
              <w:t>准；同一组成文件不同版本之间有不一致的，以形成时间在</w:t>
            </w:r>
            <w:r>
              <w:rPr>
                <w:rFonts w:hint="eastAsia" w:ascii="宋体" w:hAnsi="宋体" w:eastAsia="宋体" w:cs="宋体"/>
                <w:color w:val="auto"/>
                <w:spacing w:val="7"/>
                <w:sz w:val="24"/>
                <w:szCs w:val="24"/>
                <w:highlight w:val="none"/>
              </w:rPr>
              <w:t>后者为准；更正公告（澄</w:t>
            </w:r>
            <w:r>
              <w:rPr>
                <w:rFonts w:hint="eastAsia" w:ascii="宋体" w:hAnsi="宋体" w:eastAsia="宋体" w:cs="宋体"/>
                <w:color w:val="auto"/>
                <w:spacing w:val="8"/>
                <w:sz w:val="24"/>
                <w:szCs w:val="24"/>
                <w:highlight w:val="none"/>
              </w:rPr>
              <w:t>清公告）与同步更新的谈判文件不一致时以更正公告（澄清</w:t>
            </w:r>
            <w:r>
              <w:rPr>
                <w:rFonts w:hint="eastAsia" w:ascii="宋体" w:hAnsi="宋体" w:eastAsia="宋体" w:cs="宋体"/>
                <w:color w:val="auto"/>
                <w:spacing w:val="7"/>
                <w:sz w:val="24"/>
                <w:szCs w:val="24"/>
                <w:highlight w:val="none"/>
              </w:rPr>
              <w:t>公告）为准。按本款前述</w:t>
            </w:r>
            <w:r>
              <w:rPr>
                <w:rFonts w:hint="eastAsia" w:ascii="宋体" w:hAnsi="宋体" w:eastAsia="宋体" w:cs="宋体"/>
                <w:color w:val="auto"/>
                <w:spacing w:val="9"/>
                <w:sz w:val="24"/>
                <w:szCs w:val="24"/>
                <w:highlight w:val="none"/>
              </w:rPr>
              <w:t>规定仍不能形成结论的，由采购人或者采购代理机构负责解释。</w:t>
            </w:r>
          </w:p>
        </w:tc>
      </w:tr>
      <w:tr w14:paraId="16EB42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17" w:hRule="atLeast"/>
          <w:jc w:val="center"/>
        </w:trPr>
        <w:tc>
          <w:tcPr>
            <w:tcW w:w="996" w:type="dxa"/>
            <w:tcBorders>
              <w:top w:val="single" w:color="000000" w:sz="4" w:space="0"/>
              <w:left w:val="single" w:color="000000" w:sz="8" w:space="0"/>
              <w:bottom w:val="single" w:color="000000" w:sz="4" w:space="0"/>
              <w:right w:val="single" w:color="000000" w:sz="4" w:space="0"/>
            </w:tcBorders>
            <w:vAlign w:val="center"/>
          </w:tcPr>
          <w:p w14:paraId="6CB2693B">
            <w:pPr>
              <w:pStyle w:val="18"/>
              <w:spacing w:before="65" w:line="268" w:lineRule="exact"/>
              <w:ind w:left="0"/>
              <w:jc w:val="center"/>
              <w:rPr>
                <w:rFonts w:hint="eastAsia" w:ascii="宋体" w:hAnsi="宋体" w:eastAsia="宋体" w:cs="宋体"/>
                <w:color w:val="auto"/>
                <w:spacing w:val="1"/>
                <w:position w:val="1"/>
                <w:sz w:val="24"/>
                <w:szCs w:val="24"/>
                <w:highlight w:val="none"/>
              </w:rPr>
            </w:pPr>
            <w:r>
              <w:rPr>
                <w:rFonts w:hint="eastAsia" w:ascii="宋体" w:hAnsi="宋体" w:eastAsia="宋体" w:cs="宋体"/>
                <w:color w:val="auto"/>
                <w:spacing w:val="2"/>
                <w:position w:val="1"/>
                <w:sz w:val="24"/>
                <w:szCs w:val="24"/>
                <w:highlight w:val="none"/>
              </w:rPr>
              <w:t>33.2</w:t>
            </w:r>
          </w:p>
        </w:tc>
        <w:tc>
          <w:tcPr>
            <w:tcW w:w="8200" w:type="dxa"/>
            <w:tcBorders>
              <w:top w:val="single" w:color="000000" w:sz="4" w:space="0"/>
              <w:left w:val="single" w:color="000000" w:sz="4" w:space="0"/>
              <w:bottom w:val="single" w:color="000000" w:sz="4" w:space="0"/>
              <w:right w:val="single" w:color="000000" w:sz="8" w:space="0"/>
            </w:tcBorders>
            <w:vAlign w:val="top"/>
          </w:tcPr>
          <w:p w14:paraId="2C91C70B">
            <w:pPr>
              <w:pStyle w:val="18"/>
              <w:keepNext w:val="0"/>
              <w:keepLines w:val="0"/>
              <w:pageBreakBefore w:val="0"/>
              <w:widowControl/>
              <w:kinsoku w:val="0"/>
              <w:wordWrap/>
              <w:overflowPunct/>
              <w:topLinePunct w:val="0"/>
              <w:autoSpaceDE w:val="0"/>
              <w:autoSpaceDN w:val="0"/>
              <w:bidi w:val="0"/>
              <w:adjustRightInd w:val="0"/>
              <w:snapToGrid w:val="0"/>
              <w:spacing w:before="0" w:line="377" w:lineRule="auto"/>
              <w:ind w:left="113" w:right="38" w:firstLine="13"/>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1.本谈判文件中描述供应商的“公章</w:t>
            </w:r>
            <w:r>
              <w:rPr>
                <w:rFonts w:hint="eastAsia" w:ascii="宋体" w:hAnsi="宋体" w:eastAsia="宋体" w:cs="宋体"/>
                <w:color w:val="auto"/>
                <w:spacing w:val="-59"/>
                <w:sz w:val="24"/>
                <w:szCs w:val="24"/>
                <w:highlight w:val="none"/>
              </w:rPr>
              <w:t xml:space="preserve"> </w:t>
            </w:r>
            <w:r>
              <w:rPr>
                <w:rFonts w:hint="eastAsia" w:ascii="宋体" w:hAnsi="宋体" w:eastAsia="宋体" w:cs="宋体"/>
                <w:color w:val="auto"/>
                <w:spacing w:val="6"/>
                <w:sz w:val="24"/>
                <w:szCs w:val="24"/>
                <w:highlight w:val="none"/>
              </w:rPr>
              <w:t>”是指根据我国对公章的管理规定，用供应商法</w:t>
            </w:r>
            <w:r>
              <w:rPr>
                <w:rFonts w:hint="eastAsia" w:ascii="宋体" w:hAnsi="宋体" w:eastAsia="宋体" w:cs="宋体"/>
                <w:color w:val="auto"/>
                <w:spacing w:val="4"/>
                <w:sz w:val="24"/>
                <w:szCs w:val="24"/>
                <w:highlight w:val="none"/>
              </w:rPr>
              <w:t>定主体行为名称制作的印章，除本谈判文件有特殊规定外，供应商的财务章、部门章、分公司章、工会章、合同章、竞标专用章、业务专用章及银行的转账章、现金收讫章、</w:t>
            </w:r>
            <w:r>
              <w:rPr>
                <w:rFonts w:hint="eastAsia" w:ascii="宋体" w:hAnsi="宋体" w:eastAsia="宋体" w:cs="宋体"/>
                <w:color w:val="auto"/>
                <w:spacing w:val="8"/>
                <w:sz w:val="24"/>
                <w:szCs w:val="24"/>
                <w:highlight w:val="none"/>
              </w:rPr>
              <w:t>现金付讫章等其他形式印章均不能代替公章。</w:t>
            </w:r>
          </w:p>
          <w:p w14:paraId="6B3711CC">
            <w:pPr>
              <w:pStyle w:val="18"/>
              <w:keepNext w:val="0"/>
              <w:keepLines w:val="0"/>
              <w:pageBreakBefore w:val="0"/>
              <w:widowControl/>
              <w:kinsoku w:val="0"/>
              <w:wordWrap/>
              <w:overflowPunct/>
              <w:topLinePunct w:val="0"/>
              <w:autoSpaceDE w:val="0"/>
              <w:autoSpaceDN w:val="0"/>
              <w:bidi w:val="0"/>
              <w:adjustRightInd w:val="0"/>
              <w:snapToGrid w:val="0"/>
              <w:spacing w:before="0" w:line="377" w:lineRule="auto"/>
              <w:ind w:left="115" w:right="109" w:hanging="1"/>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2.本谈判文件所称的“</w:t>
            </w:r>
            <w:r>
              <w:rPr>
                <w:rFonts w:hint="eastAsia" w:ascii="宋体" w:hAnsi="宋体" w:eastAsia="宋体" w:cs="宋体"/>
                <w:color w:val="auto"/>
                <w:spacing w:val="-67"/>
                <w:sz w:val="24"/>
                <w:szCs w:val="24"/>
                <w:highlight w:val="none"/>
              </w:rPr>
              <w:t xml:space="preserve"> </w:t>
            </w:r>
            <w:r>
              <w:rPr>
                <w:rFonts w:hint="eastAsia" w:ascii="宋体" w:hAnsi="宋体" w:eastAsia="宋体" w:cs="宋体"/>
                <w:color w:val="auto"/>
                <w:spacing w:val="4"/>
                <w:sz w:val="24"/>
                <w:szCs w:val="24"/>
                <w:highlight w:val="none"/>
              </w:rPr>
              <w:t>电子签章</w:t>
            </w:r>
            <w:r>
              <w:rPr>
                <w:rFonts w:hint="eastAsia" w:ascii="宋体" w:hAnsi="宋体" w:eastAsia="宋体" w:cs="宋体"/>
                <w:color w:val="auto"/>
                <w:spacing w:val="-70"/>
                <w:sz w:val="24"/>
                <w:szCs w:val="24"/>
                <w:highlight w:val="none"/>
              </w:rPr>
              <w:t xml:space="preserve"> </w:t>
            </w:r>
            <w:r>
              <w:rPr>
                <w:rFonts w:hint="eastAsia" w:ascii="宋体" w:hAnsi="宋体" w:eastAsia="宋体" w:cs="宋体"/>
                <w:color w:val="auto"/>
                <w:spacing w:val="4"/>
                <w:sz w:val="24"/>
                <w:szCs w:val="24"/>
                <w:highlight w:val="none"/>
              </w:rPr>
              <w:t>”、“</w:t>
            </w:r>
            <w:r>
              <w:rPr>
                <w:rFonts w:hint="eastAsia" w:ascii="宋体" w:hAnsi="宋体" w:eastAsia="宋体" w:cs="宋体"/>
                <w:color w:val="auto"/>
                <w:spacing w:val="-65"/>
                <w:sz w:val="24"/>
                <w:szCs w:val="24"/>
                <w:highlight w:val="none"/>
              </w:rPr>
              <w:t xml:space="preserve"> </w:t>
            </w:r>
            <w:r>
              <w:rPr>
                <w:rFonts w:hint="eastAsia" w:ascii="宋体" w:hAnsi="宋体" w:eastAsia="宋体" w:cs="宋体"/>
                <w:color w:val="auto"/>
                <w:spacing w:val="4"/>
                <w:sz w:val="24"/>
                <w:szCs w:val="24"/>
                <w:highlight w:val="none"/>
              </w:rPr>
              <w:t>电子签名</w:t>
            </w:r>
            <w:r>
              <w:rPr>
                <w:rFonts w:hint="eastAsia" w:ascii="宋体" w:hAnsi="宋体" w:eastAsia="宋体" w:cs="宋体"/>
                <w:color w:val="auto"/>
                <w:spacing w:val="-70"/>
                <w:sz w:val="24"/>
                <w:szCs w:val="24"/>
                <w:highlight w:val="none"/>
              </w:rPr>
              <w:t xml:space="preserve"> </w:t>
            </w:r>
            <w:r>
              <w:rPr>
                <w:rFonts w:hint="eastAsia" w:ascii="宋体" w:hAnsi="宋体" w:eastAsia="宋体" w:cs="宋体"/>
                <w:color w:val="auto"/>
                <w:spacing w:val="4"/>
                <w:sz w:val="24"/>
                <w:szCs w:val="24"/>
                <w:highlight w:val="none"/>
              </w:rPr>
              <w:t>”，是指经广西政府采购云平台认可</w:t>
            </w:r>
            <w:r>
              <w:rPr>
                <w:rFonts w:hint="eastAsia" w:ascii="宋体" w:hAnsi="宋体" w:eastAsia="宋体" w:cs="宋体"/>
                <w:color w:val="auto"/>
                <w:spacing w:val="9"/>
                <w:sz w:val="24"/>
                <w:szCs w:val="24"/>
                <w:highlight w:val="none"/>
              </w:rPr>
              <w:t>的</w:t>
            </w:r>
            <w:r>
              <w:rPr>
                <w:rFonts w:hint="eastAsia" w:ascii="宋体" w:hAnsi="宋体" w:eastAsia="宋体" w:cs="宋体"/>
                <w:color w:val="auto"/>
                <w:spacing w:val="-36"/>
                <w:sz w:val="24"/>
                <w:szCs w:val="24"/>
                <w:highlight w:val="none"/>
              </w:rPr>
              <w:t xml:space="preserve"> </w:t>
            </w:r>
            <w:r>
              <w:rPr>
                <w:rFonts w:hint="eastAsia" w:ascii="宋体" w:hAnsi="宋体" w:eastAsia="宋体" w:cs="宋体"/>
                <w:color w:val="auto"/>
                <w:sz w:val="24"/>
                <w:szCs w:val="24"/>
                <w:highlight w:val="none"/>
              </w:rPr>
              <w:t>CA</w:t>
            </w:r>
            <w:r>
              <w:rPr>
                <w:rFonts w:hint="eastAsia" w:ascii="宋体" w:hAnsi="宋体" w:eastAsia="宋体" w:cs="宋体"/>
                <w:color w:val="auto"/>
                <w:spacing w:val="-40"/>
                <w:sz w:val="24"/>
                <w:szCs w:val="24"/>
                <w:highlight w:val="none"/>
              </w:rPr>
              <w:t xml:space="preserve"> </w:t>
            </w:r>
            <w:r>
              <w:rPr>
                <w:rFonts w:hint="eastAsia" w:ascii="宋体" w:hAnsi="宋体" w:eastAsia="宋体" w:cs="宋体"/>
                <w:color w:val="auto"/>
                <w:spacing w:val="9"/>
                <w:sz w:val="24"/>
                <w:szCs w:val="24"/>
                <w:highlight w:val="none"/>
              </w:rPr>
              <w:t>认证的电子签名数据为表现形式的印章，可用于签署电子响应文件，电子印章与实物印章具有同等法律效力，不因其采用电子化表现形式而否定其法律效力。</w:t>
            </w:r>
          </w:p>
          <w:p w14:paraId="2165F0B8">
            <w:pPr>
              <w:pStyle w:val="18"/>
              <w:keepNext w:val="0"/>
              <w:keepLines w:val="0"/>
              <w:pageBreakBefore w:val="0"/>
              <w:widowControl/>
              <w:kinsoku w:val="0"/>
              <w:wordWrap/>
              <w:overflowPunct/>
              <w:topLinePunct w:val="0"/>
              <w:autoSpaceDE w:val="0"/>
              <w:autoSpaceDN w:val="0"/>
              <w:bidi w:val="0"/>
              <w:adjustRightInd w:val="0"/>
              <w:snapToGrid w:val="0"/>
              <w:spacing w:before="0" w:line="377" w:lineRule="auto"/>
              <w:ind w:left="111" w:right="108" w:firstLine="4"/>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3.供应商为其他组织或者自然人时，本谈判文件规定的法定代表人指负责人或者自然</w:t>
            </w:r>
            <w:r>
              <w:rPr>
                <w:rFonts w:hint="eastAsia" w:ascii="宋体" w:hAnsi="宋体" w:eastAsia="宋体" w:cs="宋体"/>
                <w:color w:val="auto"/>
                <w:spacing w:val="8"/>
                <w:sz w:val="24"/>
                <w:szCs w:val="24"/>
                <w:highlight w:val="none"/>
              </w:rPr>
              <w:t>人。本谈判文件所称负责人是指参加竞标的其他组织营业执</w:t>
            </w:r>
            <w:r>
              <w:rPr>
                <w:rFonts w:hint="eastAsia" w:ascii="宋体" w:hAnsi="宋体" w:eastAsia="宋体" w:cs="宋体"/>
                <w:color w:val="auto"/>
                <w:spacing w:val="7"/>
                <w:sz w:val="24"/>
                <w:szCs w:val="24"/>
                <w:highlight w:val="none"/>
              </w:rPr>
              <w:t>照或者执业许可证等证照</w:t>
            </w:r>
            <w:r>
              <w:rPr>
                <w:rFonts w:hint="eastAsia" w:ascii="宋体" w:hAnsi="宋体" w:eastAsia="宋体" w:cs="宋体"/>
                <w:color w:val="auto"/>
                <w:spacing w:val="8"/>
                <w:sz w:val="24"/>
                <w:szCs w:val="24"/>
                <w:highlight w:val="none"/>
              </w:rPr>
              <w:t>上的负责人，本谈判文件所称自然人指参与竞标的自然人本</w:t>
            </w:r>
            <w:r>
              <w:rPr>
                <w:rFonts w:hint="eastAsia" w:ascii="宋体" w:hAnsi="宋体" w:eastAsia="宋体" w:cs="宋体"/>
                <w:color w:val="auto"/>
                <w:spacing w:val="7"/>
                <w:sz w:val="24"/>
                <w:szCs w:val="24"/>
                <w:highlight w:val="none"/>
              </w:rPr>
              <w:t>人，且应具备独立承担民事责任能力，自然人应当为年满18岁以上成年人（</w:t>
            </w:r>
            <w:r>
              <w:rPr>
                <w:rFonts w:hint="eastAsia" w:ascii="宋体" w:hAnsi="宋体" w:eastAsia="宋体" w:cs="宋体"/>
                <w:color w:val="auto"/>
                <w:spacing w:val="6"/>
                <w:sz w:val="24"/>
                <w:szCs w:val="24"/>
                <w:highlight w:val="none"/>
              </w:rPr>
              <w:t>十六周岁以上的未成年人，以自</w:t>
            </w:r>
            <w:r>
              <w:rPr>
                <w:rFonts w:hint="eastAsia" w:ascii="宋体" w:hAnsi="宋体" w:eastAsia="宋体" w:cs="宋体"/>
                <w:color w:val="auto"/>
                <w:spacing w:val="9"/>
                <w:sz w:val="24"/>
                <w:szCs w:val="24"/>
                <w:highlight w:val="none"/>
              </w:rPr>
              <w:t>己的劳动收入为主要生活来源的，视为完全民事行为能</w:t>
            </w:r>
            <w:r>
              <w:rPr>
                <w:rFonts w:hint="eastAsia" w:ascii="宋体" w:hAnsi="宋体" w:eastAsia="宋体" w:cs="宋体"/>
                <w:color w:val="auto"/>
                <w:spacing w:val="8"/>
                <w:sz w:val="24"/>
                <w:szCs w:val="24"/>
                <w:highlight w:val="none"/>
              </w:rPr>
              <w:t>力人）。</w:t>
            </w:r>
          </w:p>
          <w:p w14:paraId="6AE4F127">
            <w:pPr>
              <w:pStyle w:val="18"/>
              <w:keepNext w:val="0"/>
              <w:keepLines w:val="0"/>
              <w:pageBreakBefore w:val="0"/>
              <w:widowControl/>
              <w:kinsoku w:val="0"/>
              <w:wordWrap/>
              <w:overflowPunct/>
              <w:topLinePunct w:val="0"/>
              <w:autoSpaceDE w:val="0"/>
              <w:autoSpaceDN w:val="0"/>
              <w:bidi w:val="0"/>
              <w:adjustRightInd w:val="0"/>
              <w:snapToGrid w:val="0"/>
              <w:spacing w:before="0" w:line="376" w:lineRule="auto"/>
              <w:ind w:left="110" w:right="108"/>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4.本谈判文件中描述供应商的“签字</w:t>
            </w:r>
            <w:r>
              <w:rPr>
                <w:rFonts w:hint="eastAsia" w:ascii="宋体" w:hAnsi="宋体" w:eastAsia="宋体" w:cs="宋体"/>
                <w:color w:val="auto"/>
                <w:spacing w:val="-70"/>
                <w:sz w:val="24"/>
                <w:szCs w:val="24"/>
                <w:highlight w:val="none"/>
              </w:rPr>
              <w:t xml:space="preserve"> </w:t>
            </w:r>
            <w:r>
              <w:rPr>
                <w:rFonts w:hint="eastAsia" w:ascii="宋体" w:hAnsi="宋体" w:eastAsia="宋体" w:cs="宋体"/>
                <w:color w:val="auto"/>
                <w:spacing w:val="7"/>
                <w:sz w:val="24"/>
                <w:szCs w:val="24"/>
                <w:highlight w:val="none"/>
              </w:rPr>
              <w:t>”是指供应商的法定代表</w:t>
            </w:r>
            <w:r>
              <w:rPr>
                <w:rFonts w:hint="eastAsia" w:ascii="宋体" w:hAnsi="宋体" w:eastAsia="宋体" w:cs="宋体"/>
                <w:color w:val="auto"/>
                <w:spacing w:val="6"/>
                <w:sz w:val="24"/>
                <w:szCs w:val="24"/>
                <w:highlight w:val="none"/>
              </w:rPr>
              <w:t>人或者委托代理人亲自</w:t>
            </w:r>
            <w:r>
              <w:rPr>
                <w:rFonts w:hint="eastAsia" w:ascii="宋体" w:hAnsi="宋体" w:eastAsia="宋体" w:cs="宋体"/>
                <w:color w:val="auto"/>
                <w:spacing w:val="8"/>
                <w:sz w:val="24"/>
                <w:szCs w:val="24"/>
                <w:highlight w:val="none"/>
              </w:rPr>
              <w:t>在文件规定签署处亲笔写上个人的名字的行为，私章、签字章</w:t>
            </w:r>
            <w:r>
              <w:rPr>
                <w:rFonts w:hint="eastAsia" w:ascii="宋体" w:hAnsi="宋体" w:eastAsia="宋体" w:cs="宋体"/>
                <w:color w:val="auto"/>
                <w:spacing w:val="7"/>
                <w:sz w:val="24"/>
                <w:szCs w:val="24"/>
                <w:highlight w:val="none"/>
              </w:rPr>
              <w:t>、印鉴、影印等其他形</w:t>
            </w:r>
            <w:r>
              <w:rPr>
                <w:rFonts w:hint="eastAsia" w:ascii="宋体" w:hAnsi="宋体" w:eastAsia="宋体" w:cs="宋体"/>
                <w:color w:val="auto"/>
                <w:spacing w:val="8"/>
                <w:sz w:val="24"/>
                <w:szCs w:val="24"/>
                <w:highlight w:val="none"/>
              </w:rPr>
              <w:t>式均不能代替亲笔签字。</w:t>
            </w:r>
          </w:p>
          <w:p w14:paraId="34B7FAFC">
            <w:pPr>
              <w:pStyle w:val="18"/>
              <w:keepNext w:val="0"/>
              <w:keepLines w:val="0"/>
              <w:pageBreakBefore w:val="0"/>
              <w:widowControl/>
              <w:kinsoku w:val="0"/>
              <w:wordWrap/>
              <w:overflowPunct/>
              <w:topLinePunct w:val="0"/>
              <w:autoSpaceDE w:val="0"/>
              <w:autoSpaceDN w:val="0"/>
              <w:bidi w:val="0"/>
              <w:adjustRightInd w:val="0"/>
              <w:snapToGrid w:val="0"/>
              <w:spacing w:before="0" w:line="366" w:lineRule="auto"/>
              <w:ind w:left="110" w:right="69" w:firstLine="8"/>
              <w:textAlignment w:val="baseline"/>
              <w:rPr>
                <w:rFonts w:hint="eastAsia" w:ascii="宋体" w:hAnsi="宋体" w:eastAsia="宋体" w:cs="宋体"/>
                <w:color w:val="auto"/>
                <w:spacing w:val="5"/>
                <w:sz w:val="24"/>
                <w:szCs w:val="24"/>
                <w:highlight w:val="none"/>
              </w:rPr>
            </w:pPr>
            <w:r>
              <w:rPr>
                <w:rFonts w:hint="eastAsia" w:ascii="宋体" w:hAnsi="宋体" w:eastAsia="宋体" w:cs="宋体"/>
                <w:color w:val="auto"/>
                <w:sz w:val="24"/>
                <w:szCs w:val="24"/>
                <w:highlight w:val="none"/>
              </w:rPr>
              <w:t>5.本谈判文件所称的“</w:t>
            </w:r>
            <w:r>
              <w:rPr>
                <w:rFonts w:hint="eastAsia" w:ascii="宋体" w:hAnsi="宋体" w:eastAsia="宋体" w:cs="宋体"/>
                <w:color w:val="auto"/>
                <w:spacing w:val="-58"/>
                <w:sz w:val="24"/>
                <w:szCs w:val="24"/>
                <w:highlight w:val="none"/>
              </w:rPr>
              <w:t xml:space="preserve"> </w:t>
            </w:r>
            <w:r>
              <w:rPr>
                <w:rFonts w:hint="eastAsia" w:ascii="宋体" w:hAnsi="宋体" w:eastAsia="宋体" w:cs="宋体"/>
                <w:color w:val="auto"/>
                <w:sz w:val="24"/>
                <w:szCs w:val="24"/>
                <w:highlight w:val="none"/>
              </w:rPr>
              <w:t>以上</w:t>
            </w:r>
            <w:r>
              <w:rPr>
                <w:rFonts w:hint="eastAsia" w:ascii="宋体" w:hAnsi="宋体" w:eastAsia="宋体" w:cs="宋体"/>
                <w:color w:val="auto"/>
                <w:spacing w:val="-71"/>
                <w:sz w:val="24"/>
                <w:szCs w:val="24"/>
                <w:highlight w:val="none"/>
              </w:rPr>
              <w:t xml:space="preserve"> </w:t>
            </w:r>
            <w:r>
              <w:rPr>
                <w:rFonts w:hint="eastAsia" w:ascii="宋体" w:hAnsi="宋体" w:eastAsia="宋体" w:cs="宋体"/>
                <w:color w:val="auto"/>
                <w:sz w:val="24"/>
                <w:szCs w:val="24"/>
                <w:highlight w:val="none"/>
              </w:rPr>
              <w:t>”“以下</w:t>
            </w:r>
            <w:r>
              <w:rPr>
                <w:rFonts w:hint="eastAsia" w:ascii="宋体" w:hAnsi="宋体" w:eastAsia="宋体" w:cs="宋体"/>
                <w:color w:val="auto"/>
                <w:spacing w:val="-70"/>
                <w:sz w:val="24"/>
                <w:szCs w:val="24"/>
                <w:highlight w:val="none"/>
              </w:rPr>
              <w:t xml:space="preserve"> </w:t>
            </w:r>
            <w:r>
              <w:rPr>
                <w:rFonts w:hint="eastAsia" w:ascii="宋体" w:hAnsi="宋体" w:eastAsia="宋体" w:cs="宋体"/>
                <w:color w:val="auto"/>
                <w:sz w:val="24"/>
                <w:szCs w:val="24"/>
                <w:highlight w:val="none"/>
              </w:rPr>
              <w:t>”“以内</w:t>
            </w:r>
            <w:r>
              <w:rPr>
                <w:rFonts w:hint="eastAsia" w:ascii="宋体" w:hAnsi="宋体" w:eastAsia="宋体" w:cs="宋体"/>
                <w:color w:val="auto"/>
                <w:spacing w:val="-71"/>
                <w:sz w:val="24"/>
                <w:szCs w:val="24"/>
                <w:highlight w:val="none"/>
              </w:rPr>
              <w:t xml:space="preserve"> </w:t>
            </w:r>
            <w:r>
              <w:rPr>
                <w:rFonts w:hint="eastAsia" w:ascii="宋体" w:hAnsi="宋体" w:eastAsia="宋体" w:cs="宋体"/>
                <w:color w:val="auto"/>
                <w:sz w:val="24"/>
                <w:szCs w:val="24"/>
                <w:highlight w:val="none"/>
              </w:rPr>
              <w:t>”“届满</w:t>
            </w:r>
            <w:r>
              <w:rPr>
                <w:rFonts w:hint="eastAsia" w:ascii="宋体" w:hAnsi="宋体" w:eastAsia="宋体" w:cs="宋体"/>
                <w:color w:val="auto"/>
                <w:spacing w:val="-70"/>
                <w:sz w:val="24"/>
                <w:szCs w:val="24"/>
                <w:highlight w:val="none"/>
              </w:rPr>
              <w:t xml:space="preserve"> </w:t>
            </w:r>
            <w:r>
              <w:rPr>
                <w:rFonts w:hint="eastAsia" w:ascii="宋体" w:hAnsi="宋体" w:eastAsia="宋体" w:cs="宋体"/>
                <w:color w:val="auto"/>
                <w:sz w:val="24"/>
                <w:szCs w:val="24"/>
                <w:highlight w:val="none"/>
              </w:rPr>
              <w:t>”，包括本数；所称的“不满</w:t>
            </w:r>
            <w:r>
              <w:rPr>
                <w:rFonts w:hint="eastAsia" w:ascii="宋体" w:hAnsi="宋体" w:eastAsia="宋体" w:cs="宋体"/>
                <w:color w:val="auto"/>
                <w:spacing w:val="-70"/>
                <w:sz w:val="24"/>
                <w:szCs w:val="24"/>
                <w:highlight w:val="none"/>
              </w:rPr>
              <w:t xml:space="preserve"> </w:t>
            </w:r>
            <w:r>
              <w:rPr>
                <w:rFonts w:hint="eastAsia" w:ascii="宋体" w:hAnsi="宋体" w:eastAsia="宋体" w:cs="宋体"/>
                <w:color w:val="auto"/>
                <w:sz w:val="24"/>
                <w:szCs w:val="24"/>
                <w:highlight w:val="none"/>
              </w:rPr>
              <w:t>”“超过</w:t>
            </w:r>
            <w:r>
              <w:rPr>
                <w:rFonts w:hint="eastAsia" w:ascii="宋体" w:hAnsi="宋体" w:eastAsia="宋体" w:cs="宋体"/>
                <w:color w:val="auto"/>
                <w:spacing w:val="-61"/>
                <w:sz w:val="24"/>
                <w:szCs w:val="24"/>
                <w:highlight w:val="none"/>
              </w:rPr>
              <w:t xml:space="preserve"> </w:t>
            </w:r>
            <w:r>
              <w:rPr>
                <w:rFonts w:hint="eastAsia" w:ascii="宋体" w:hAnsi="宋体" w:eastAsia="宋体" w:cs="宋体"/>
                <w:color w:val="auto"/>
                <w:sz w:val="24"/>
                <w:szCs w:val="24"/>
                <w:highlight w:val="none"/>
              </w:rPr>
              <w:t>”“</w:t>
            </w:r>
            <w:r>
              <w:rPr>
                <w:rFonts w:hint="eastAsia" w:ascii="宋体" w:hAnsi="宋体" w:eastAsia="宋体" w:cs="宋体"/>
                <w:color w:val="auto"/>
                <w:spacing w:val="-66"/>
                <w:sz w:val="24"/>
                <w:szCs w:val="24"/>
                <w:highlight w:val="none"/>
              </w:rPr>
              <w:t xml:space="preserve"> </w:t>
            </w:r>
            <w:r>
              <w:rPr>
                <w:rFonts w:hint="eastAsia" w:ascii="宋体" w:hAnsi="宋体" w:eastAsia="宋体" w:cs="宋体"/>
                <w:color w:val="auto"/>
                <w:sz w:val="24"/>
                <w:szCs w:val="24"/>
                <w:highlight w:val="none"/>
              </w:rPr>
              <w:t>以外</w:t>
            </w:r>
            <w:r>
              <w:rPr>
                <w:rFonts w:hint="eastAsia" w:ascii="宋体" w:hAnsi="宋体" w:eastAsia="宋体" w:cs="宋体"/>
                <w:color w:val="auto"/>
                <w:spacing w:val="-71"/>
                <w:sz w:val="24"/>
                <w:szCs w:val="24"/>
                <w:highlight w:val="none"/>
              </w:rPr>
              <w:t xml:space="preserve"> </w:t>
            </w:r>
            <w:r>
              <w:rPr>
                <w:rFonts w:hint="eastAsia" w:ascii="宋体" w:hAnsi="宋体" w:eastAsia="宋体" w:cs="宋体"/>
                <w:color w:val="auto"/>
                <w:sz w:val="24"/>
                <w:szCs w:val="24"/>
                <w:highlight w:val="none"/>
              </w:rPr>
              <w:t>”，不包括本数。</w:t>
            </w:r>
          </w:p>
        </w:tc>
      </w:tr>
      <w:tr w14:paraId="045FFB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3" w:hRule="atLeast"/>
          <w:jc w:val="center"/>
        </w:trPr>
        <w:tc>
          <w:tcPr>
            <w:tcW w:w="996" w:type="dxa"/>
            <w:tcBorders>
              <w:top w:val="single" w:color="000000" w:sz="4" w:space="0"/>
              <w:left w:val="single" w:color="000000" w:sz="8" w:space="0"/>
              <w:bottom w:val="single" w:color="000000" w:sz="4" w:space="0"/>
              <w:right w:val="single" w:color="000000" w:sz="4" w:space="0"/>
            </w:tcBorders>
            <w:vAlign w:val="center"/>
          </w:tcPr>
          <w:p w14:paraId="00B82D8E">
            <w:pPr>
              <w:pStyle w:val="18"/>
              <w:spacing w:before="65" w:line="268" w:lineRule="exact"/>
              <w:ind w:left="0"/>
              <w:jc w:val="center"/>
              <w:rPr>
                <w:rFonts w:hint="eastAsia" w:ascii="宋体" w:hAnsi="宋体" w:eastAsia="宋体" w:cs="宋体"/>
                <w:color w:val="auto"/>
                <w:spacing w:val="1"/>
                <w:position w:val="1"/>
                <w:sz w:val="24"/>
                <w:szCs w:val="24"/>
                <w:highlight w:val="none"/>
              </w:rPr>
            </w:pPr>
            <w:r>
              <w:rPr>
                <w:rFonts w:hint="eastAsia" w:ascii="宋体" w:hAnsi="宋体" w:eastAsia="宋体" w:cs="宋体"/>
                <w:color w:val="auto"/>
                <w:spacing w:val="6"/>
                <w:sz w:val="24"/>
                <w:szCs w:val="24"/>
                <w:highlight w:val="none"/>
              </w:rPr>
              <w:t>特别说</w:t>
            </w:r>
            <w:r>
              <w:rPr>
                <w:rFonts w:hint="eastAsia" w:ascii="宋体" w:hAnsi="宋体" w:eastAsia="宋体" w:cs="宋体"/>
                <w:color w:val="auto"/>
                <w:sz w:val="24"/>
                <w:szCs w:val="24"/>
                <w:highlight w:val="none"/>
              </w:rPr>
              <w:t>明</w:t>
            </w:r>
          </w:p>
        </w:tc>
        <w:tc>
          <w:tcPr>
            <w:tcW w:w="8200" w:type="dxa"/>
            <w:tcBorders>
              <w:top w:val="single" w:color="000000" w:sz="4" w:space="0"/>
              <w:left w:val="single" w:color="000000" w:sz="4" w:space="0"/>
              <w:bottom w:val="single" w:color="000000" w:sz="4" w:space="0"/>
              <w:right w:val="single" w:color="000000" w:sz="8" w:space="0"/>
            </w:tcBorders>
            <w:vAlign w:val="center"/>
          </w:tcPr>
          <w:p w14:paraId="0B35D25D">
            <w:pPr>
              <w:pStyle w:val="18"/>
              <w:keepNext w:val="0"/>
              <w:keepLines w:val="0"/>
              <w:pageBreakBefore w:val="0"/>
              <w:widowControl/>
              <w:kinsoku w:val="0"/>
              <w:wordWrap/>
              <w:overflowPunct/>
              <w:topLinePunct w:val="0"/>
              <w:autoSpaceDE w:val="0"/>
              <w:autoSpaceDN w:val="0"/>
              <w:bidi w:val="0"/>
              <w:adjustRightInd w:val="0"/>
              <w:snapToGrid w:val="0"/>
              <w:spacing w:before="0" w:line="228" w:lineRule="auto"/>
              <w:ind w:left="11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截标后将进行谈判：</w:t>
            </w:r>
          </w:p>
          <w:p w14:paraId="12A704F6">
            <w:pPr>
              <w:pStyle w:val="18"/>
              <w:keepNext w:val="0"/>
              <w:keepLines w:val="0"/>
              <w:pageBreakBefore w:val="0"/>
              <w:widowControl/>
              <w:kinsoku w:val="0"/>
              <w:wordWrap/>
              <w:overflowPunct/>
              <w:topLinePunct w:val="0"/>
              <w:autoSpaceDE w:val="0"/>
              <w:autoSpaceDN w:val="0"/>
              <w:bidi w:val="0"/>
              <w:adjustRightInd w:val="0"/>
              <w:snapToGrid w:val="0"/>
              <w:spacing w:before="0" w:line="370" w:lineRule="auto"/>
              <w:ind w:left="115" w:right="109" w:firstLine="425"/>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0"/>
                <w:sz w:val="24"/>
                <w:szCs w:val="24"/>
                <w:highlight w:val="none"/>
              </w:rPr>
              <w:t>（1）委托代理人（法定代表人）请注意预留的手机号码中广西政府采购云平台</w:t>
            </w:r>
            <w:r>
              <w:rPr>
                <w:rFonts w:hint="eastAsia" w:ascii="宋体" w:hAnsi="宋体" w:eastAsia="宋体" w:cs="宋体"/>
                <w:color w:val="auto"/>
                <w:spacing w:val="9"/>
                <w:sz w:val="24"/>
                <w:szCs w:val="24"/>
                <w:highlight w:val="none"/>
              </w:rPr>
              <w:t>系统发送的短信提示，并按照要求进行响应及</w:t>
            </w:r>
            <w:r>
              <w:rPr>
                <w:rFonts w:hint="eastAsia" w:ascii="宋体" w:hAnsi="宋体" w:eastAsia="宋体" w:cs="宋体"/>
                <w:color w:val="auto"/>
                <w:spacing w:val="8"/>
                <w:sz w:val="24"/>
                <w:szCs w:val="24"/>
                <w:highlight w:val="none"/>
              </w:rPr>
              <w:t>报价。</w:t>
            </w:r>
          </w:p>
          <w:p w14:paraId="6F80B82B">
            <w:pPr>
              <w:pStyle w:val="18"/>
              <w:keepNext w:val="0"/>
              <w:keepLines w:val="0"/>
              <w:pageBreakBefore w:val="0"/>
              <w:widowControl/>
              <w:kinsoku w:val="0"/>
              <w:wordWrap/>
              <w:overflowPunct/>
              <w:topLinePunct w:val="0"/>
              <w:autoSpaceDE w:val="0"/>
              <w:autoSpaceDN w:val="0"/>
              <w:bidi w:val="0"/>
              <w:adjustRightInd w:val="0"/>
              <w:snapToGrid w:val="0"/>
              <w:spacing w:before="0" w:line="368" w:lineRule="auto"/>
              <w:ind w:left="115" w:right="108" w:firstLine="426"/>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（2）进入广西政府采购云平台系统，点击页面右上角的“待办</w:t>
            </w:r>
            <w:r>
              <w:rPr>
                <w:rFonts w:hint="eastAsia" w:ascii="宋体" w:hAnsi="宋体" w:eastAsia="宋体" w:cs="宋体"/>
                <w:color w:val="auto"/>
                <w:spacing w:val="-60"/>
                <w:sz w:val="24"/>
                <w:szCs w:val="24"/>
                <w:highlight w:val="none"/>
              </w:rPr>
              <w:t xml:space="preserve"> </w:t>
            </w:r>
            <w:r>
              <w:rPr>
                <w:rFonts w:hint="eastAsia" w:ascii="宋体" w:hAnsi="宋体" w:eastAsia="宋体" w:cs="宋体"/>
                <w:color w:val="auto"/>
                <w:spacing w:val="9"/>
                <w:sz w:val="24"/>
                <w:szCs w:val="24"/>
                <w:highlight w:val="none"/>
              </w:rPr>
              <w:t>”，找到对应的</w:t>
            </w:r>
            <w:r>
              <w:rPr>
                <w:rFonts w:hint="eastAsia" w:ascii="宋体" w:hAnsi="宋体" w:eastAsia="宋体" w:cs="宋体"/>
                <w:color w:val="auto"/>
                <w:spacing w:val="7"/>
                <w:sz w:val="24"/>
                <w:szCs w:val="24"/>
                <w:highlight w:val="none"/>
              </w:rPr>
              <w:t>项目，按系统提示操作。</w:t>
            </w:r>
          </w:p>
          <w:p w14:paraId="78E40343">
            <w:pPr>
              <w:pStyle w:val="18"/>
              <w:keepNext w:val="0"/>
              <w:keepLines w:val="0"/>
              <w:pageBreakBefore w:val="0"/>
              <w:widowControl/>
              <w:kinsoku w:val="0"/>
              <w:wordWrap/>
              <w:overflowPunct/>
              <w:topLinePunct w:val="0"/>
              <w:autoSpaceDE w:val="0"/>
              <w:autoSpaceDN w:val="0"/>
              <w:bidi w:val="0"/>
              <w:adjustRightInd w:val="0"/>
              <w:snapToGrid w:val="0"/>
              <w:spacing w:before="0" w:line="366" w:lineRule="auto"/>
              <w:ind w:left="110" w:right="69" w:firstLine="8"/>
              <w:jc w:val="both"/>
              <w:textAlignment w:val="baseline"/>
              <w:rPr>
                <w:rFonts w:hint="eastAsia" w:ascii="宋体" w:hAnsi="宋体" w:eastAsia="宋体" w:cs="宋体"/>
                <w:color w:val="auto"/>
                <w:spacing w:val="5"/>
                <w:sz w:val="24"/>
                <w:szCs w:val="24"/>
                <w:highlight w:val="none"/>
              </w:rPr>
            </w:pPr>
            <w:r>
              <w:rPr>
                <w:rFonts w:hint="eastAsia" w:ascii="宋体" w:hAnsi="宋体" w:eastAsia="宋体" w:cs="宋体"/>
                <w:color w:val="auto"/>
                <w:spacing w:val="2"/>
                <w:sz w:val="24"/>
                <w:szCs w:val="24"/>
                <w:highlight w:val="none"/>
              </w:rPr>
              <w:t>（3）如仍无法找到，请致电广西政府采购云平台客服热线：95763</w:t>
            </w:r>
            <w:r>
              <w:rPr>
                <w:rFonts w:hint="eastAsia" w:ascii="宋体" w:hAnsi="宋体" w:eastAsia="宋体" w:cs="宋体"/>
                <w:color w:val="auto"/>
                <w:spacing w:val="-29"/>
                <w:sz w:val="24"/>
                <w:szCs w:val="24"/>
                <w:highlight w:val="none"/>
              </w:rPr>
              <w:t xml:space="preserve"> </w:t>
            </w:r>
            <w:r>
              <w:rPr>
                <w:rFonts w:hint="eastAsia" w:ascii="宋体" w:hAnsi="宋体" w:eastAsia="宋体" w:cs="宋体"/>
                <w:color w:val="auto"/>
                <w:spacing w:val="2"/>
                <w:sz w:val="24"/>
                <w:szCs w:val="24"/>
                <w:highlight w:val="none"/>
              </w:rPr>
              <w:t>或</w:t>
            </w:r>
            <w:r>
              <w:rPr>
                <w:rFonts w:hint="eastAsia" w:ascii="宋体" w:hAnsi="宋体" w:eastAsia="宋体" w:cs="宋体"/>
                <w:color w:val="auto"/>
                <w:spacing w:val="-36"/>
                <w:sz w:val="24"/>
                <w:szCs w:val="24"/>
                <w:highlight w:val="none"/>
              </w:rPr>
              <w:t xml:space="preserve"> </w:t>
            </w:r>
            <w:r>
              <w:rPr>
                <w:rFonts w:hint="eastAsia" w:ascii="宋体" w:hAnsi="宋体" w:eastAsia="宋体" w:cs="宋体"/>
                <w:color w:val="auto"/>
                <w:spacing w:val="2"/>
                <w:sz w:val="24"/>
                <w:szCs w:val="24"/>
                <w:highlight w:val="none"/>
              </w:rPr>
              <w:t>0771-3381253。</w:t>
            </w:r>
          </w:p>
        </w:tc>
      </w:tr>
      <w:tr w14:paraId="44A481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17" w:hRule="atLeast"/>
          <w:jc w:val="center"/>
        </w:trPr>
        <w:tc>
          <w:tcPr>
            <w:tcW w:w="996" w:type="dxa"/>
            <w:tcBorders>
              <w:top w:val="single" w:color="000000" w:sz="4" w:space="0"/>
              <w:left w:val="single" w:color="000000" w:sz="8" w:space="0"/>
              <w:bottom w:val="single" w:color="000000" w:sz="8" w:space="0"/>
              <w:right w:val="single" w:color="000000" w:sz="4" w:space="0"/>
            </w:tcBorders>
            <w:vAlign w:val="top"/>
          </w:tcPr>
          <w:p w14:paraId="26634345">
            <w:pPr>
              <w:pStyle w:val="18"/>
              <w:spacing w:before="65" w:line="268" w:lineRule="exact"/>
              <w:ind w:left="351"/>
              <w:rPr>
                <w:rFonts w:hint="eastAsia" w:ascii="宋体" w:hAnsi="宋体" w:eastAsia="宋体" w:cs="宋体"/>
                <w:color w:val="auto"/>
                <w:spacing w:val="6"/>
                <w:sz w:val="24"/>
                <w:szCs w:val="24"/>
                <w:highlight w:val="none"/>
              </w:rPr>
            </w:pPr>
          </w:p>
        </w:tc>
        <w:tc>
          <w:tcPr>
            <w:tcW w:w="8200" w:type="dxa"/>
            <w:tcBorders>
              <w:top w:val="single" w:color="000000" w:sz="4" w:space="0"/>
              <w:left w:val="single" w:color="000000" w:sz="4" w:space="0"/>
              <w:bottom w:val="single" w:color="000000" w:sz="8" w:space="0"/>
              <w:right w:val="single" w:color="000000" w:sz="8" w:space="0"/>
            </w:tcBorders>
            <w:vAlign w:val="top"/>
          </w:tcPr>
          <w:p w14:paraId="293AA272">
            <w:pPr>
              <w:pStyle w:val="18"/>
              <w:spacing w:before="160" w:line="366" w:lineRule="auto"/>
              <w:ind w:left="110" w:right="69" w:firstLine="8"/>
              <w:rPr>
                <w:rFonts w:hint="eastAsia" w:ascii="宋体" w:hAnsi="宋体" w:eastAsia="宋体" w:cs="宋体"/>
                <w:color w:val="auto"/>
                <w:spacing w:val="2"/>
                <w:sz w:val="24"/>
                <w:szCs w:val="24"/>
                <w:highlight w:val="none"/>
              </w:rPr>
            </w:pPr>
            <w:r>
              <w:rPr>
                <w:rFonts w:hint="eastAsia" w:ascii="宋体" w:hAnsi="宋体" w:eastAsia="宋体" w:cs="宋体"/>
                <w:b/>
                <w:bCs/>
                <w:color w:val="auto"/>
                <w:spacing w:val="11"/>
                <w:sz w:val="24"/>
                <w:szCs w:val="24"/>
                <w:highlight w:val="none"/>
              </w:rPr>
              <w:t>本项目为政府采购全流程电子标项目，为方便采购人日后查阅，成交供应商须</w:t>
            </w:r>
            <w:r>
              <w:rPr>
                <w:rFonts w:hint="eastAsia" w:ascii="宋体" w:hAnsi="宋体" w:eastAsia="宋体" w:cs="宋体"/>
                <w:b/>
                <w:bCs/>
                <w:color w:val="auto"/>
                <w:spacing w:val="10"/>
                <w:sz w:val="24"/>
                <w:szCs w:val="24"/>
                <w:highlight w:val="none"/>
              </w:rPr>
              <w:t>在本项目成交公告发布之日起10日内提供一正二副纸质版响应文件送至（如邮寄</w:t>
            </w:r>
            <w:r>
              <w:rPr>
                <w:rFonts w:hint="eastAsia" w:ascii="宋体" w:hAnsi="宋体" w:eastAsia="宋体" w:cs="宋体"/>
                <w:b/>
                <w:bCs/>
                <w:color w:val="auto"/>
                <w:spacing w:val="11"/>
                <w:sz w:val="24"/>
                <w:szCs w:val="24"/>
                <w:highlight w:val="none"/>
              </w:rPr>
              <w:t>到付的，一律拒收）</w:t>
            </w:r>
            <w:r>
              <w:rPr>
                <w:rFonts w:hint="eastAsia" w:ascii="宋体" w:hAnsi="宋体" w:eastAsia="宋体" w:cs="宋体"/>
                <w:b/>
                <w:bCs/>
                <w:color w:val="auto"/>
                <w:spacing w:val="11"/>
                <w:sz w:val="24"/>
                <w:szCs w:val="24"/>
                <w:highlight w:val="none"/>
                <w:lang w:eastAsia="zh-CN"/>
              </w:rPr>
              <w:t>广西合士嘉项目咨询有限公司</w:t>
            </w:r>
            <w:r>
              <w:rPr>
                <w:rFonts w:hint="eastAsia" w:ascii="宋体" w:hAnsi="宋体" w:eastAsia="宋体" w:cs="宋体"/>
                <w:b/>
                <w:bCs/>
                <w:color w:val="auto"/>
                <w:spacing w:val="11"/>
                <w:sz w:val="24"/>
                <w:szCs w:val="24"/>
                <w:highlight w:val="none"/>
              </w:rPr>
              <w:t>（</w:t>
            </w:r>
            <w:r>
              <w:rPr>
                <w:rFonts w:hint="eastAsia" w:ascii="宋体" w:hAnsi="宋体" w:eastAsia="宋体" w:cs="宋体"/>
                <w:b/>
                <w:bCs/>
                <w:color w:val="auto"/>
                <w:spacing w:val="11"/>
                <w:sz w:val="24"/>
                <w:szCs w:val="24"/>
                <w:highlight w:val="none"/>
                <w:lang w:eastAsia="zh-CN"/>
              </w:rPr>
              <w:t>南宁市青秀区民族大道192号鑫隆国际商业中心1号楼20层2001-2009</w:t>
            </w:r>
            <w:r>
              <w:rPr>
                <w:rFonts w:hint="eastAsia" w:ascii="宋体" w:hAnsi="宋体" w:eastAsia="宋体" w:cs="宋体"/>
                <w:b/>
                <w:bCs/>
                <w:color w:val="auto"/>
                <w:spacing w:val="-2"/>
                <w:sz w:val="24"/>
                <w:szCs w:val="24"/>
                <w:highlight w:val="none"/>
              </w:rPr>
              <w:t>）</w:t>
            </w:r>
            <w:r>
              <w:rPr>
                <w:rFonts w:hint="eastAsia" w:ascii="宋体" w:hAnsi="宋体" w:eastAsia="宋体" w:cs="宋体"/>
                <w:color w:val="auto"/>
                <w:spacing w:val="-54"/>
                <w:sz w:val="24"/>
                <w:szCs w:val="24"/>
                <w:highlight w:val="none"/>
              </w:rPr>
              <w:t xml:space="preserve"> </w:t>
            </w:r>
            <w:r>
              <w:rPr>
                <w:rFonts w:hint="eastAsia" w:ascii="宋体" w:hAnsi="宋体" w:eastAsia="宋体" w:cs="宋体"/>
                <w:b/>
                <w:bCs/>
                <w:color w:val="auto"/>
                <w:spacing w:val="-2"/>
                <w:sz w:val="24"/>
                <w:szCs w:val="24"/>
                <w:highlight w:val="none"/>
              </w:rPr>
              <w:t>，</w:t>
            </w:r>
            <w:r>
              <w:rPr>
                <w:rFonts w:hint="eastAsia" w:ascii="宋体" w:hAnsi="宋体" w:eastAsia="宋体" w:cs="宋体"/>
                <w:b/>
                <w:bCs/>
                <w:color w:val="auto"/>
                <w:spacing w:val="2"/>
                <w:sz w:val="24"/>
                <w:szCs w:val="24"/>
                <w:highlight w:val="none"/>
              </w:rPr>
              <w:t>联系电话：</w:t>
            </w:r>
            <w:r>
              <w:rPr>
                <w:rFonts w:hint="eastAsia" w:ascii="宋体" w:hAnsi="宋体" w:eastAsia="宋体" w:cs="宋体"/>
                <w:color w:val="auto"/>
                <w:spacing w:val="-56"/>
                <w:sz w:val="24"/>
                <w:szCs w:val="24"/>
                <w:highlight w:val="none"/>
              </w:rPr>
              <w:t xml:space="preserve"> </w:t>
            </w:r>
            <w:r>
              <w:rPr>
                <w:rFonts w:hint="eastAsia" w:ascii="宋体" w:hAnsi="宋体" w:eastAsia="宋体" w:cs="宋体"/>
                <w:b/>
                <w:bCs/>
                <w:color w:val="auto"/>
                <w:spacing w:val="2"/>
                <w:sz w:val="24"/>
                <w:szCs w:val="24"/>
                <w:highlight w:val="none"/>
                <w:lang w:eastAsia="zh-CN"/>
              </w:rPr>
              <w:t>0771-5711791</w:t>
            </w:r>
            <w:r>
              <w:rPr>
                <w:rFonts w:hint="eastAsia" w:ascii="宋体" w:hAnsi="宋体" w:eastAsia="宋体" w:cs="宋体"/>
                <w:b/>
                <w:bCs/>
                <w:color w:val="auto"/>
                <w:spacing w:val="2"/>
                <w:sz w:val="24"/>
                <w:szCs w:val="24"/>
                <w:highlight w:val="none"/>
              </w:rPr>
              <w:t>。</w:t>
            </w:r>
          </w:p>
        </w:tc>
      </w:tr>
    </w:tbl>
    <w:p w14:paraId="283B4B49">
      <w:pPr>
        <w:rPr>
          <w:rFonts w:hint="eastAsia" w:ascii="宋体" w:hAnsi="宋体" w:eastAsia="宋体" w:cs="宋体"/>
          <w:color w:val="auto"/>
          <w:sz w:val="24"/>
          <w:szCs w:val="24"/>
          <w:highlight w:val="none"/>
        </w:rPr>
      </w:pPr>
    </w:p>
    <w:p w14:paraId="282CF8EB">
      <w:pPr>
        <w:rPr>
          <w:rFonts w:hint="eastAsia" w:ascii="宋体" w:hAnsi="宋体" w:eastAsia="宋体" w:cs="宋体"/>
          <w:color w:val="auto"/>
          <w:sz w:val="21"/>
          <w:szCs w:val="21"/>
          <w:highlight w:val="none"/>
        </w:rPr>
        <w:sectPr>
          <w:footerReference r:id="rId9" w:type="default"/>
          <w:pgSz w:w="11905" w:h="16838"/>
          <w:pgMar w:top="1361" w:right="1417" w:bottom="1361" w:left="1417" w:header="1020" w:footer="1020" w:gutter="0"/>
          <w:pgBorders>
            <w:top w:val="none" w:sz="0" w:space="0"/>
            <w:left w:val="none" w:sz="0" w:space="0"/>
            <w:bottom w:val="none" w:sz="0" w:space="0"/>
            <w:right w:val="none" w:sz="0" w:space="0"/>
          </w:pgBorders>
          <w:pgNumType w:fmt="decimal"/>
          <w:cols w:space="0" w:num="1"/>
          <w:rtlGutter w:val="0"/>
          <w:docGrid w:linePitch="0" w:charSpace="0"/>
        </w:sectPr>
      </w:pPr>
    </w:p>
    <w:p w14:paraId="0E07FCC4">
      <w:pPr>
        <w:pStyle w:val="7"/>
        <w:spacing w:before="101" w:line="224" w:lineRule="auto"/>
        <w:jc w:val="center"/>
        <w:rPr>
          <w:rFonts w:hint="eastAsia" w:ascii="宋体" w:hAnsi="宋体" w:eastAsia="宋体" w:cs="宋体"/>
          <w:color w:val="auto"/>
          <w:sz w:val="31"/>
          <w:szCs w:val="31"/>
          <w:highlight w:val="none"/>
        </w:rPr>
      </w:pPr>
      <w:r>
        <w:rPr>
          <w:rFonts w:hint="eastAsia" w:ascii="宋体" w:hAnsi="宋体" w:eastAsia="宋体" w:cs="宋体"/>
          <w:b/>
          <w:bCs/>
          <w:color w:val="auto"/>
          <w:spacing w:val="5"/>
          <w:sz w:val="31"/>
          <w:szCs w:val="31"/>
          <w:highlight w:val="none"/>
        </w:rPr>
        <w:t>供应商须知正文</w:t>
      </w:r>
    </w:p>
    <w:p w14:paraId="1BEF8457">
      <w:pPr>
        <w:spacing w:line="321" w:lineRule="auto"/>
        <w:rPr>
          <w:rFonts w:hint="eastAsia" w:ascii="宋体" w:hAnsi="宋体" w:eastAsia="宋体" w:cs="宋体"/>
          <w:color w:val="auto"/>
          <w:sz w:val="21"/>
          <w:highlight w:val="none"/>
        </w:rPr>
      </w:pPr>
    </w:p>
    <w:p w14:paraId="2E69FF03">
      <w:pPr>
        <w:pStyle w:val="7"/>
        <w:spacing w:before="100" w:line="225" w:lineRule="auto"/>
        <w:ind w:left="3732"/>
        <w:rPr>
          <w:rFonts w:hint="eastAsia" w:ascii="宋体" w:hAnsi="宋体" w:eastAsia="宋体" w:cs="宋体"/>
          <w:color w:val="auto"/>
          <w:sz w:val="31"/>
          <w:szCs w:val="31"/>
          <w:highlight w:val="none"/>
        </w:rPr>
      </w:pPr>
      <w:r>
        <w:rPr>
          <w:rFonts w:hint="eastAsia" w:ascii="宋体" w:hAnsi="宋体" w:eastAsia="宋体" w:cs="宋体"/>
          <w:b/>
          <w:bCs/>
          <w:color w:val="auto"/>
          <w:spacing w:val="3"/>
          <w:sz w:val="31"/>
          <w:szCs w:val="31"/>
          <w:highlight w:val="none"/>
        </w:rPr>
        <w:t>一、总则</w:t>
      </w:r>
    </w:p>
    <w:p w14:paraId="2676CEC9">
      <w:pPr>
        <w:spacing w:line="329" w:lineRule="auto"/>
        <w:rPr>
          <w:rFonts w:hint="eastAsia" w:ascii="宋体" w:hAnsi="宋体" w:eastAsia="宋体" w:cs="宋体"/>
          <w:color w:val="auto"/>
          <w:sz w:val="21"/>
          <w:highlight w:val="none"/>
        </w:rPr>
      </w:pPr>
    </w:p>
    <w:p w14:paraId="0AC08039">
      <w:pPr>
        <w:keepNext w:val="0"/>
        <w:keepLines w:val="0"/>
        <w:pageBreakBefore w:val="0"/>
        <w:widowControl/>
        <w:kinsoku w:val="0"/>
        <w:wordWrap/>
        <w:overflowPunct/>
        <w:topLinePunct w:val="0"/>
        <w:autoSpaceDE w:val="0"/>
        <w:autoSpaceDN w:val="0"/>
        <w:bidi w:val="0"/>
        <w:adjustRightInd w:val="0"/>
        <w:snapToGrid w:val="0"/>
        <w:spacing w:line="360" w:lineRule="auto"/>
        <w:ind w:left="494"/>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8"/>
          <w:sz w:val="24"/>
          <w:szCs w:val="24"/>
          <w:highlight w:val="none"/>
        </w:rPr>
        <w:t>1.</w:t>
      </w:r>
      <w:r>
        <w:rPr>
          <w:rFonts w:hint="eastAsia" w:ascii="宋体" w:hAnsi="宋体" w:eastAsia="宋体" w:cs="宋体"/>
          <w:color w:val="auto"/>
          <w:spacing w:val="15"/>
          <w:sz w:val="24"/>
          <w:szCs w:val="24"/>
          <w:highlight w:val="none"/>
        </w:rPr>
        <w:t xml:space="preserve"> </w:t>
      </w:r>
      <w:r>
        <w:rPr>
          <w:rFonts w:hint="eastAsia" w:ascii="宋体" w:hAnsi="宋体" w:eastAsia="宋体" w:cs="宋体"/>
          <w:b/>
          <w:bCs/>
          <w:color w:val="auto"/>
          <w:spacing w:val="-8"/>
          <w:sz w:val="24"/>
          <w:szCs w:val="24"/>
          <w:highlight w:val="none"/>
        </w:rPr>
        <w:t>适用范围</w:t>
      </w:r>
    </w:p>
    <w:p w14:paraId="51128889">
      <w:pPr>
        <w:pStyle w:val="7"/>
        <w:keepNext w:val="0"/>
        <w:keepLines w:val="0"/>
        <w:pageBreakBefore w:val="0"/>
        <w:widowControl/>
        <w:kinsoku w:val="0"/>
        <w:wordWrap/>
        <w:overflowPunct/>
        <w:topLinePunct w:val="0"/>
        <w:autoSpaceDE w:val="0"/>
        <w:autoSpaceDN w:val="0"/>
        <w:bidi w:val="0"/>
        <w:adjustRightInd w:val="0"/>
        <w:snapToGrid w:val="0"/>
        <w:spacing w:line="360" w:lineRule="auto"/>
        <w:ind w:right="54" w:firstLine="512"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1.1</w:t>
      </w:r>
      <w:r>
        <w:rPr>
          <w:rFonts w:hint="eastAsia" w:ascii="宋体" w:hAnsi="宋体" w:eastAsia="宋体" w:cs="宋体"/>
          <w:color w:val="auto"/>
          <w:spacing w:val="-40"/>
          <w:sz w:val="24"/>
          <w:szCs w:val="24"/>
          <w:highlight w:val="none"/>
        </w:rPr>
        <w:t xml:space="preserve"> </w:t>
      </w:r>
      <w:r>
        <w:rPr>
          <w:rFonts w:hint="eastAsia" w:ascii="宋体" w:hAnsi="宋体" w:eastAsia="宋体" w:cs="宋体"/>
          <w:color w:val="auto"/>
          <w:spacing w:val="8"/>
          <w:sz w:val="24"/>
          <w:szCs w:val="24"/>
          <w:highlight w:val="none"/>
        </w:rPr>
        <w:t>适用法律：本项目采购人、采购代理机构、供应商、谈判小组的相关行为均受</w:t>
      </w:r>
      <w:r>
        <w:rPr>
          <w:rFonts w:hint="eastAsia" w:ascii="宋体" w:hAnsi="宋体" w:eastAsia="宋体" w:cs="宋体"/>
          <w:color w:val="auto"/>
          <w:spacing w:val="7"/>
          <w:sz w:val="24"/>
          <w:szCs w:val="24"/>
          <w:highlight w:val="none"/>
        </w:rPr>
        <w:t>《中华人</w:t>
      </w:r>
      <w:r>
        <w:rPr>
          <w:rFonts w:hint="eastAsia" w:ascii="宋体" w:hAnsi="宋体" w:eastAsia="宋体" w:cs="宋体"/>
          <w:color w:val="auto"/>
          <w:spacing w:val="8"/>
          <w:sz w:val="24"/>
          <w:szCs w:val="24"/>
          <w:highlight w:val="none"/>
        </w:rPr>
        <w:t>民共和国政府采购法》《中华人民共和国政府采</w:t>
      </w:r>
      <w:r>
        <w:rPr>
          <w:rFonts w:hint="eastAsia" w:ascii="宋体" w:hAnsi="宋体" w:eastAsia="宋体" w:cs="宋体"/>
          <w:color w:val="auto"/>
          <w:spacing w:val="7"/>
          <w:sz w:val="24"/>
          <w:szCs w:val="24"/>
          <w:highlight w:val="none"/>
        </w:rPr>
        <w:t>购法实施条例》《政府采购非招标采购方式管理</w:t>
      </w:r>
      <w:r>
        <w:rPr>
          <w:rFonts w:hint="eastAsia" w:ascii="宋体" w:hAnsi="宋体" w:eastAsia="宋体" w:cs="宋体"/>
          <w:color w:val="auto"/>
          <w:spacing w:val="9"/>
          <w:sz w:val="24"/>
          <w:szCs w:val="24"/>
          <w:highlight w:val="none"/>
        </w:rPr>
        <w:t>办法》及本项目本级和上级财政部门政府采购有关规定的约束和保护。</w:t>
      </w:r>
    </w:p>
    <w:p w14:paraId="213669EB">
      <w:pPr>
        <w:pStyle w:val="7"/>
        <w:keepNext w:val="0"/>
        <w:keepLines w:val="0"/>
        <w:pageBreakBefore w:val="0"/>
        <w:widowControl/>
        <w:kinsoku w:val="0"/>
        <w:wordWrap/>
        <w:overflowPunct/>
        <w:topLinePunct w:val="0"/>
        <w:autoSpaceDE w:val="0"/>
        <w:autoSpaceDN w:val="0"/>
        <w:bidi w:val="0"/>
        <w:adjustRightInd w:val="0"/>
        <w:snapToGrid w:val="0"/>
        <w:spacing w:line="360" w:lineRule="auto"/>
        <w:ind w:right="44" w:firstLine="476"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1.2</w:t>
      </w:r>
      <w:r>
        <w:rPr>
          <w:rFonts w:hint="eastAsia" w:ascii="宋体" w:hAnsi="宋体" w:eastAsia="宋体" w:cs="宋体"/>
          <w:color w:val="auto"/>
          <w:spacing w:val="-40"/>
          <w:sz w:val="24"/>
          <w:szCs w:val="24"/>
          <w:highlight w:val="none"/>
        </w:rPr>
        <w:t xml:space="preserve"> </w:t>
      </w:r>
      <w:r>
        <w:rPr>
          <w:rFonts w:hint="eastAsia" w:ascii="宋体" w:hAnsi="宋体" w:eastAsia="宋体" w:cs="宋体"/>
          <w:color w:val="auto"/>
          <w:spacing w:val="-1"/>
          <w:sz w:val="24"/>
          <w:szCs w:val="24"/>
          <w:highlight w:val="none"/>
        </w:rPr>
        <w:t>本竞争性谈判文件（以下简称谈判文</w:t>
      </w:r>
      <w:r>
        <w:rPr>
          <w:rFonts w:hint="eastAsia" w:ascii="宋体" w:hAnsi="宋体" w:eastAsia="宋体" w:cs="宋体"/>
          <w:color w:val="auto"/>
          <w:spacing w:val="-2"/>
          <w:sz w:val="24"/>
          <w:szCs w:val="24"/>
          <w:highlight w:val="none"/>
        </w:rPr>
        <w:t>件）适用于本项目的所有采购程序和环节（法律、法规</w:t>
      </w:r>
      <w:r>
        <w:rPr>
          <w:rFonts w:hint="eastAsia" w:ascii="宋体" w:hAnsi="宋体" w:eastAsia="宋体" w:cs="宋体"/>
          <w:color w:val="auto"/>
          <w:spacing w:val="-3"/>
          <w:sz w:val="24"/>
          <w:szCs w:val="24"/>
          <w:highlight w:val="none"/>
        </w:rPr>
        <w:t>另有规定的，从其规定）。</w:t>
      </w:r>
    </w:p>
    <w:p w14:paraId="7AD9159B">
      <w:pPr>
        <w:keepNext w:val="0"/>
        <w:keepLines w:val="0"/>
        <w:pageBreakBefore w:val="0"/>
        <w:widowControl/>
        <w:kinsoku w:val="0"/>
        <w:wordWrap/>
        <w:overflowPunct/>
        <w:topLinePunct w:val="0"/>
        <w:autoSpaceDE w:val="0"/>
        <w:autoSpaceDN w:val="0"/>
        <w:bidi w:val="0"/>
        <w:adjustRightInd w:val="0"/>
        <w:snapToGrid w:val="0"/>
        <w:spacing w:line="360" w:lineRule="auto"/>
        <w:ind w:left="480"/>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6"/>
          <w:sz w:val="24"/>
          <w:szCs w:val="24"/>
          <w:highlight w:val="none"/>
        </w:rPr>
        <w:t>2.</w:t>
      </w:r>
      <w:r>
        <w:rPr>
          <w:rFonts w:hint="eastAsia" w:ascii="宋体" w:hAnsi="宋体" w:eastAsia="宋体" w:cs="宋体"/>
          <w:color w:val="auto"/>
          <w:spacing w:val="7"/>
          <w:sz w:val="24"/>
          <w:szCs w:val="24"/>
          <w:highlight w:val="none"/>
        </w:rPr>
        <w:t xml:space="preserve"> </w:t>
      </w:r>
      <w:r>
        <w:rPr>
          <w:rFonts w:hint="eastAsia" w:ascii="宋体" w:hAnsi="宋体" w:eastAsia="宋体" w:cs="宋体"/>
          <w:b/>
          <w:bCs/>
          <w:color w:val="auto"/>
          <w:spacing w:val="-6"/>
          <w:sz w:val="24"/>
          <w:szCs w:val="24"/>
          <w:highlight w:val="none"/>
        </w:rPr>
        <w:t>定义</w:t>
      </w:r>
    </w:p>
    <w:p w14:paraId="6E10DA8F">
      <w:pPr>
        <w:pStyle w:val="7"/>
        <w:keepNext w:val="0"/>
        <w:keepLines w:val="0"/>
        <w:pageBreakBefore w:val="0"/>
        <w:widowControl/>
        <w:kinsoku w:val="0"/>
        <w:wordWrap/>
        <w:overflowPunct/>
        <w:topLinePunct w:val="0"/>
        <w:autoSpaceDE w:val="0"/>
        <w:autoSpaceDN w:val="0"/>
        <w:bidi w:val="0"/>
        <w:adjustRightInd w:val="0"/>
        <w:snapToGrid w:val="0"/>
        <w:spacing w:line="360" w:lineRule="auto"/>
        <w:ind w:firstLine="512"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2.1“采购人</w:t>
      </w:r>
      <w:r>
        <w:rPr>
          <w:rFonts w:hint="eastAsia" w:ascii="宋体" w:hAnsi="宋体" w:eastAsia="宋体" w:cs="宋体"/>
          <w:color w:val="auto"/>
          <w:spacing w:val="-73"/>
          <w:sz w:val="24"/>
          <w:szCs w:val="24"/>
          <w:highlight w:val="none"/>
        </w:rPr>
        <w:t xml:space="preserve"> </w:t>
      </w:r>
      <w:r>
        <w:rPr>
          <w:rFonts w:hint="eastAsia" w:ascii="宋体" w:hAnsi="宋体" w:eastAsia="宋体" w:cs="宋体"/>
          <w:color w:val="auto"/>
          <w:spacing w:val="8"/>
          <w:sz w:val="24"/>
          <w:szCs w:val="24"/>
          <w:highlight w:val="none"/>
        </w:rPr>
        <w:t>”是指依法进行采购的国家机关、事业单位、团体组织。</w:t>
      </w:r>
    </w:p>
    <w:p w14:paraId="3DA55BC7">
      <w:pPr>
        <w:pStyle w:val="7"/>
        <w:keepNext w:val="0"/>
        <w:keepLines w:val="0"/>
        <w:pageBreakBefore w:val="0"/>
        <w:widowControl/>
        <w:kinsoku w:val="0"/>
        <w:wordWrap/>
        <w:overflowPunct/>
        <w:topLinePunct w:val="0"/>
        <w:autoSpaceDE w:val="0"/>
        <w:autoSpaceDN w:val="0"/>
        <w:bidi w:val="0"/>
        <w:adjustRightInd w:val="0"/>
        <w:snapToGrid w:val="0"/>
        <w:spacing w:line="360" w:lineRule="auto"/>
        <w:ind w:firstLine="508"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2.2“采购代理机构</w:t>
      </w:r>
      <w:r>
        <w:rPr>
          <w:rFonts w:hint="eastAsia" w:ascii="宋体" w:hAnsi="宋体" w:eastAsia="宋体" w:cs="宋体"/>
          <w:color w:val="auto"/>
          <w:spacing w:val="-57"/>
          <w:sz w:val="24"/>
          <w:szCs w:val="24"/>
          <w:highlight w:val="none"/>
        </w:rPr>
        <w:t xml:space="preserve"> </w:t>
      </w:r>
      <w:r>
        <w:rPr>
          <w:rFonts w:hint="eastAsia" w:ascii="宋体" w:hAnsi="宋体" w:eastAsia="宋体" w:cs="宋体"/>
          <w:color w:val="auto"/>
          <w:spacing w:val="7"/>
          <w:sz w:val="24"/>
          <w:szCs w:val="24"/>
          <w:highlight w:val="none"/>
        </w:rPr>
        <w:t>”</w:t>
      </w:r>
      <w:r>
        <w:rPr>
          <w:rFonts w:hint="eastAsia" w:ascii="宋体" w:hAnsi="宋体" w:eastAsia="宋体" w:cs="宋体"/>
          <w:b w:val="0"/>
          <w:bCs w:val="0"/>
          <w:color w:val="auto"/>
          <w:spacing w:val="8"/>
          <w:sz w:val="24"/>
          <w:szCs w:val="24"/>
          <w:highlight w:val="none"/>
        </w:rPr>
        <w:t>是指</w:t>
      </w:r>
      <w:r>
        <w:rPr>
          <w:rFonts w:hint="eastAsia" w:ascii="宋体" w:hAnsi="宋体" w:eastAsia="宋体" w:cs="宋体"/>
          <w:color w:val="auto"/>
          <w:spacing w:val="8"/>
          <w:sz w:val="24"/>
          <w:szCs w:val="24"/>
          <w:highlight w:val="none"/>
          <w:u w:val="single" w:color="auto"/>
          <w:lang w:eastAsia="zh-CN"/>
        </w:rPr>
        <w:t>广西合士嘉项目咨询有限公司</w:t>
      </w:r>
      <w:r>
        <w:rPr>
          <w:rFonts w:hint="eastAsia" w:ascii="宋体" w:hAnsi="宋体" w:eastAsia="宋体" w:cs="宋体"/>
          <w:b/>
          <w:bCs/>
          <w:color w:val="auto"/>
          <w:spacing w:val="7"/>
          <w:sz w:val="24"/>
          <w:szCs w:val="24"/>
          <w:highlight w:val="none"/>
        </w:rPr>
        <w:t>。</w:t>
      </w:r>
    </w:p>
    <w:p w14:paraId="30A5A49A">
      <w:pPr>
        <w:pStyle w:val="7"/>
        <w:keepNext w:val="0"/>
        <w:keepLines w:val="0"/>
        <w:pageBreakBefore w:val="0"/>
        <w:widowControl/>
        <w:kinsoku w:val="0"/>
        <w:wordWrap/>
        <w:overflowPunct/>
        <w:topLinePunct w:val="0"/>
        <w:autoSpaceDE w:val="0"/>
        <w:autoSpaceDN w:val="0"/>
        <w:bidi w:val="0"/>
        <w:adjustRightInd w:val="0"/>
        <w:snapToGrid w:val="0"/>
        <w:spacing w:line="360" w:lineRule="auto"/>
        <w:ind w:firstLine="512"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2.3“供应商</w:t>
      </w:r>
      <w:r>
        <w:rPr>
          <w:rFonts w:hint="eastAsia" w:ascii="宋体" w:hAnsi="宋体" w:eastAsia="宋体" w:cs="宋体"/>
          <w:color w:val="auto"/>
          <w:spacing w:val="-61"/>
          <w:sz w:val="24"/>
          <w:szCs w:val="24"/>
          <w:highlight w:val="none"/>
        </w:rPr>
        <w:t xml:space="preserve"> </w:t>
      </w:r>
      <w:r>
        <w:rPr>
          <w:rFonts w:hint="eastAsia" w:ascii="宋体" w:hAnsi="宋体" w:eastAsia="宋体" w:cs="宋体"/>
          <w:color w:val="auto"/>
          <w:spacing w:val="8"/>
          <w:sz w:val="24"/>
          <w:szCs w:val="24"/>
          <w:highlight w:val="none"/>
        </w:rPr>
        <w:t>”是指向采购人提供货物、工程或者服务的法人、其他组织或者自然人。</w:t>
      </w:r>
    </w:p>
    <w:p w14:paraId="0F662E10">
      <w:pPr>
        <w:pStyle w:val="7"/>
        <w:keepNext w:val="0"/>
        <w:keepLines w:val="0"/>
        <w:pageBreakBefore w:val="0"/>
        <w:widowControl/>
        <w:kinsoku w:val="0"/>
        <w:wordWrap/>
        <w:overflowPunct/>
        <w:topLinePunct w:val="0"/>
        <w:autoSpaceDE w:val="0"/>
        <w:autoSpaceDN w:val="0"/>
        <w:bidi w:val="0"/>
        <w:adjustRightInd w:val="0"/>
        <w:snapToGrid w:val="0"/>
        <w:spacing w:line="360" w:lineRule="auto"/>
        <w:ind w:firstLine="512"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2.4“货物</w:t>
      </w:r>
      <w:r>
        <w:rPr>
          <w:rFonts w:hint="eastAsia" w:ascii="宋体" w:hAnsi="宋体" w:eastAsia="宋体" w:cs="宋体"/>
          <w:color w:val="auto"/>
          <w:spacing w:val="-68"/>
          <w:sz w:val="24"/>
          <w:szCs w:val="24"/>
          <w:highlight w:val="none"/>
        </w:rPr>
        <w:t xml:space="preserve"> </w:t>
      </w:r>
      <w:r>
        <w:rPr>
          <w:rFonts w:hint="eastAsia" w:ascii="宋体" w:hAnsi="宋体" w:eastAsia="宋体" w:cs="宋体"/>
          <w:color w:val="auto"/>
          <w:spacing w:val="8"/>
          <w:sz w:val="24"/>
          <w:szCs w:val="24"/>
          <w:highlight w:val="none"/>
        </w:rPr>
        <w:t>”是指各种形态和种类的物品，包括原材料、燃料、设备、产品等。</w:t>
      </w:r>
    </w:p>
    <w:p w14:paraId="68E608DB">
      <w:pPr>
        <w:pStyle w:val="7"/>
        <w:keepNext w:val="0"/>
        <w:keepLines w:val="0"/>
        <w:pageBreakBefore w:val="0"/>
        <w:widowControl/>
        <w:kinsoku w:val="0"/>
        <w:wordWrap/>
        <w:overflowPunct/>
        <w:topLinePunct w:val="0"/>
        <w:autoSpaceDE w:val="0"/>
        <w:autoSpaceDN w:val="0"/>
        <w:bidi w:val="0"/>
        <w:adjustRightInd w:val="0"/>
        <w:snapToGrid w:val="0"/>
        <w:spacing w:line="360" w:lineRule="auto"/>
        <w:ind w:right="54" w:firstLine="516"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2.5“竞标</w:t>
      </w:r>
      <w:r>
        <w:rPr>
          <w:rFonts w:hint="eastAsia" w:ascii="宋体" w:hAnsi="宋体" w:eastAsia="宋体" w:cs="宋体"/>
          <w:color w:val="auto"/>
          <w:spacing w:val="-72"/>
          <w:sz w:val="24"/>
          <w:szCs w:val="24"/>
          <w:highlight w:val="none"/>
        </w:rPr>
        <w:t xml:space="preserve"> </w:t>
      </w:r>
      <w:r>
        <w:rPr>
          <w:rFonts w:hint="eastAsia" w:ascii="宋体" w:hAnsi="宋体" w:eastAsia="宋体" w:cs="宋体"/>
          <w:color w:val="auto"/>
          <w:spacing w:val="9"/>
          <w:sz w:val="24"/>
          <w:szCs w:val="24"/>
          <w:highlight w:val="none"/>
        </w:rPr>
        <w:t>”是指按照本项目竞争性谈判公告规定的方式供应商获取谈判文件、提交响应文</w:t>
      </w:r>
      <w:r>
        <w:rPr>
          <w:rFonts w:hint="eastAsia" w:ascii="宋体" w:hAnsi="宋体" w:eastAsia="宋体" w:cs="宋体"/>
          <w:color w:val="auto"/>
          <w:spacing w:val="8"/>
          <w:sz w:val="24"/>
          <w:szCs w:val="24"/>
          <w:highlight w:val="none"/>
        </w:rPr>
        <w:t>件并希望获得成交资格的行为。</w:t>
      </w:r>
    </w:p>
    <w:p w14:paraId="489F5FEA">
      <w:pPr>
        <w:pStyle w:val="7"/>
        <w:keepNext w:val="0"/>
        <w:keepLines w:val="0"/>
        <w:pageBreakBefore w:val="0"/>
        <w:widowControl/>
        <w:kinsoku w:val="0"/>
        <w:wordWrap/>
        <w:overflowPunct/>
        <w:topLinePunct w:val="0"/>
        <w:autoSpaceDE w:val="0"/>
        <w:autoSpaceDN w:val="0"/>
        <w:bidi w:val="0"/>
        <w:adjustRightInd w:val="0"/>
        <w:snapToGrid w:val="0"/>
        <w:spacing w:line="360" w:lineRule="auto"/>
        <w:ind w:firstLine="512"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2.6“售后服务</w:t>
      </w:r>
      <w:r>
        <w:rPr>
          <w:rFonts w:hint="eastAsia" w:ascii="宋体" w:hAnsi="宋体" w:eastAsia="宋体" w:cs="宋体"/>
          <w:color w:val="auto"/>
          <w:spacing w:val="-70"/>
          <w:sz w:val="24"/>
          <w:szCs w:val="24"/>
          <w:highlight w:val="none"/>
        </w:rPr>
        <w:t xml:space="preserve"> </w:t>
      </w:r>
      <w:r>
        <w:rPr>
          <w:rFonts w:hint="eastAsia" w:ascii="宋体" w:hAnsi="宋体" w:eastAsia="宋体" w:cs="宋体"/>
          <w:color w:val="auto"/>
          <w:spacing w:val="8"/>
          <w:sz w:val="24"/>
          <w:szCs w:val="24"/>
          <w:highlight w:val="none"/>
        </w:rPr>
        <w:t>” 是指包含但不限于供应商须承担的备品</w:t>
      </w:r>
      <w:r>
        <w:rPr>
          <w:rFonts w:hint="eastAsia" w:ascii="宋体" w:hAnsi="宋体" w:eastAsia="宋体" w:cs="宋体"/>
          <w:color w:val="auto"/>
          <w:spacing w:val="7"/>
          <w:sz w:val="24"/>
          <w:szCs w:val="24"/>
          <w:highlight w:val="none"/>
        </w:rPr>
        <w:t>备件、包装、运输、装卸、保险、</w:t>
      </w:r>
      <w:r>
        <w:rPr>
          <w:rFonts w:hint="eastAsia" w:ascii="宋体" w:hAnsi="宋体" w:eastAsia="宋体" w:cs="宋体"/>
          <w:color w:val="auto"/>
          <w:spacing w:val="9"/>
          <w:sz w:val="24"/>
          <w:szCs w:val="24"/>
          <w:highlight w:val="none"/>
        </w:rPr>
        <w:t>货到就位以及安装、调试、培训、保修和其他类似的义务。</w:t>
      </w:r>
    </w:p>
    <w:p w14:paraId="3CAB8B94">
      <w:pPr>
        <w:pStyle w:val="7"/>
        <w:keepNext w:val="0"/>
        <w:keepLines w:val="0"/>
        <w:pageBreakBefore w:val="0"/>
        <w:widowControl/>
        <w:kinsoku w:val="0"/>
        <w:wordWrap/>
        <w:overflowPunct/>
        <w:topLinePunct w:val="0"/>
        <w:autoSpaceDE w:val="0"/>
        <w:autoSpaceDN w:val="0"/>
        <w:bidi w:val="0"/>
        <w:adjustRightInd w:val="0"/>
        <w:snapToGrid w:val="0"/>
        <w:spacing w:line="360" w:lineRule="auto"/>
        <w:ind w:right="54" w:firstLine="508"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2.7“书面形式</w:t>
      </w:r>
      <w:r>
        <w:rPr>
          <w:rFonts w:hint="eastAsia" w:ascii="宋体" w:hAnsi="宋体" w:eastAsia="宋体" w:cs="宋体"/>
          <w:color w:val="auto"/>
          <w:spacing w:val="-70"/>
          <w:sz w:val="24"/>
          <w:szCs w:val="24"/>
          <w:highlight w:val="none"/>
        </w:rPr>
        <w:t xml:space="preserve"> </w:t>
      </w:r>
      <w:r>
        <w:rPr>
          <w:rFonts w:hint="eastAsia" w:ascii="宋体" w:hAnsi="宋体" w:eastAsia="宋体" w:cs="宋体"/>
          <w:color w:val="auto"/>
          <w:spacing w:val="7"/>
          <w:sz w:val="24"/>
          <w:szCs w:val="24"/>
          <w:highlight w:val="none"/>
        </w:rPr>
        <w:t>”是指合同书、信件和数据电文（包括电报、</w:t>
      </w:r>
      <w:r>
        <w:rPr>
          <w:rFonts w:hint="eastAsia" w:ascii="宋体" w:hAnsi="宋体" w:eastAsia="宋体" w:cs="宋体"/>
          <w:color w:val="auto"/>
          <w:spacing w:val="-59"/>
          <w:sz w:val="24"/>
          <w:szCs w:val="24"/>
          <w:highlight w:val="none"/>
        </w:rPr>
        <w:t xml:space="preserve"> </w:t>
      </w:r>
      <w:r>
        <w:rPr>
          <w:rFonts w:hint="eastAsia" w:ascii="宋体" w:hAnsi="宋体" w:eastAsia="宋体" w:cs="宋体"/>
          <w:color w:val="auto"/>
          <w:spacing w:val="7"/>
          <w:sz w:val="24"/>
          <w:szCs w:val="24"/>
          <w:highlight w:val="none"/>
        </w:rPr>
        <w:t>电传、传真、</w:t>
      </w:r>
      <w:r>
        <w:rPr>
          <w:rFonts w:hint="eastAsia" w:ascii="宋体" w:hAnsi="宋体" w:eastAsia="宋体" w:cs="宋体"/>
          <w:color w:val="auto"/>
          <w:spacing w:val="-59"/>
          <w:sz w:val="24"/>
          <w:szCs w:val="24"/>
          <w:highlight w:val="none"/>
        </w:rPr>
        <w:t xml:space="preserve"> </w:t>
      </w:r>
      <w:r>
        <w:rPr>
          <w:rFonts w:hint="eastAsia" w:ascii="宋体" w:hAnsi="宋体" w:eastAsia="宋体" w:cs="宋体"/>
          <w:color w:val="auto"/>
          <w:spacing w:val="7"/>
          <w:sz w:val="24"/>
          <w:szCs w:val="24"/>
          <w:highlight w:val="none"/>
        </w:rPr>
        <w:t>电子数据交</w:t>
      </w:r>
      <w:r>
        <w:rPr>
          <w:rFonts w:hint="eastAsia" w:ascii="宋体" w:hAnsi="宋体" w:eastAsia="宋体" w:cs="宋体"/>
          <w:color w:val="auto"/>
          <w:spacing w:val="6"/>
          <w:sz w:val="24"/>
          <w:szCs w:val="24"/>
          <w:highlight w:val="none"/>
        </w:rPr>
        <w:t>换和</w:t>
      </w:r>
      <w:r>
        <w:rPr>
          <w:rFonts w:hint="eastAsia" w:ascii="宋体" w:hAnsi="宋体" w:eastAsia="宋体" w:cs="宋体"/>
          <w:color w:val="auto"/>
          <w:spacing w:val="7"/>
          <w:sz w:val="24"/>
          <w:szCs w:val="24"/>
          <w:highlight w:val="none"/>
        </w:rPr>
        <w:t>电子邮件）等可以有形地表现所载内容的形式。</w:t>
      </w:r>
    </w:p>
    <w:p w14:paraId="1E06058A">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1" w:right="42" w:firstLine="421"/>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2.8“响应文件</w:t>
      </w:r>
      <w:r>
        <w:rPr>
          <w:rFonts w:hint="eastAsia" w:ascii="宋体" w:hAnsi="宋体" w:eastAsia="宋体" w:cs="宋体"/>
          <w:color w:val="auto"/>
          <w:spacing w:val="-72"/>
          <w:sz w:val="24"/>
          <w:szCs w:val="24"/>
          <w:highlight w:val="none"/>
        </w:rPr>
        <w:t xml:space="preserve"> </w:t>
      </w:r>
      <w:r>
        <w:rPr>
          <w:rFonts w:hint="eastAsia" w:ascii="宋体" w:hAnsi="宋体" w:eastAsia="宋体" w:cs="宋体"/>
          <w:color w:val="auto"/>
          <w:sz w:val="24"/>
          <w:szCs w:val="24"/>
          <w:highlight w:val="none"/>
        </w:rPr>
        <w:t>”是指：供应商根据本谈判文件要求</w:t>
      </w:r>
      <w:r>
        <w:rPr>
          <w:rFonts w:hint="eastAsia" w:ascii="宋体" w:hAnsi="宋体" w:eastAsia="宋体" w:cs="宋体"/>
          <w:color w:val="auto"/>
          <w:spacing w:val="-1"/>
          <w:sz w:val="24"/>
          <w:szCs w:val="24"/>
          <w:highlight w:val="none"/>
        </w:rPr>
        <w:t>，编制包含资格证明、报价、商务技术等所</w:t>
      </w:r>
      <w:r>
        <w:rPr>
          <w:rFonts w:hint="eastAsia" w:ascii="宋体" w:hAnsi="宋体" w:eastAsia="宋体" w:cs="宋体"/>
          <w:color w:val="auto"/>
          <w:spacing w:val="-2"/>
          <w:sz w:val="24"/>
          <w:szCs w:val="24"/>
          <w:highlight w:val="none"/>
        </w:rPr>
        <w:t>有内容的文件。</w:t>
      </w:r>
    </w:p>
    <w:p w14:paraId="19347681">
      <w:pPr>
        <w:pStyle w:val="7"/>
        <w:keepNext w:val="0"/>
        <w:keepLines w:val="0"/>
        <w:pageBreakBefore w:val="0"/>
        <w:widowControl/>
        <w:kinsoku w:val="0"/>
        <w:wordWrap/>
        <w:overflowPunct/>
        <w:topLinePunct w:val="0"/>
        <w:autoSpaceDE w:val="0"/>
        <w:autoSpaceDN w:val="0"/>
        <w:bidi w:val="0"/>
        <w:adjustRightInd w:val="0"/>
        <w:snapToGrid w:val="0"/>
        <w:spacing w:line="360" w:lineRule="auto"/>
        <w:ind w:right="56" w:firstLine="422"/>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2.9 “实质性要求</w:t>
      </w:r>
      <w:r>
        <w:rPr>
          <w:rFonts w:hint="eastAsia" w:ascii="宋体" w:hAnsi="宋体" w:eastAsia="宋体" w:cs="宋体"/>
          <w:color w:val="auto"/>
          <w:spacing w:val="-72"/>
          <w:sz w:val="24"/>
          <w:szCs w:val="24"/>
          <w:highlight w:val="none"/>
        </w:rPr>
        <w:t xml:space="preserve"> </w:t>
      </w:r>
      <w:r>
        <w:rPr>
          <w:rFonts w:hint="eastAsia" w:ascii="宋体" w:hAnsi="宋体" w:eastAsia="宋体" w:cs="宋体"/>
          <w:color w:val="auto"/>
          <w:spacing w:val="6"/>
          <w:sz w:val="24"/>
          <w:szCs w:val="24"/>
          <w:highlight w:val="none"/>
        </w:rPr>
        <w:t>”是指采购需求中带“▲</w:t>
      </w:r>
      <w:r>
        <w:rPr>
          <w:rFonts w:hint="eastAsia" w:ascii="宋体" w:hAnsi="宋体" w:eastAsia="宋体" w:cs="宋体"/>
          <w:color w:val="auto"/>
          <w:spacing w:val="-73"/>
          <w:sz w:val="24"/>
          <w:szCs w:val="24"/>
          <w:highlight w:val="none"/>
        </w:rPr>
        <w:t xml:space="preserve"> </w:t>
      </w:r>
      <w:r>
        <w:rPr>
          <w:rFonts w:hint="eastAsia" w:ascii="宋体" w:hAnsi="宋体" w:eastAsia="宋体" w:cs="宋体"/>
          <w:color w:val="auto"/>
          <w:spacing w:val="6"/>
          <w:sz w:val="24"/>
          <w:szCs w:val="24"/>
          <w:highlight w:val="none"/>
        </w:rPr>
        <w:t>”的条款或者不能</w:t>
      </w:r>
      <w:r>
        <w:rPr>
          <w:rFonts w:hint="eastAsia" w:ascii="宋体" w:hAnsi="宋体" w:eastAsia="宋体" w:cs="宋体"/>
          <w:color w:val="auto"/>
          <w:spacing w:val="5"/>
          <w:sz w:val="24"/>
          <w:szCs w:val="24"/>
          <w:highlight w:val="none"/>
        </w:rPr>
        <w:t>负偏离的条款或者已经指明不</w:t>
      </w:r>
      <w:r>
        <w:rPr>
          <w:rFonts w:hint="eastAsia" w:ascii="宋体" w:hAnsi="宋体" w:eastAsia="宋体" w:cs="宋体"/>
          <w:color w:val="auto"/>
          <w:spacing w:val="8"/>
          <w:sz w:val="24"/>
          <w:szCs w:val="24"/>
          <w:highlight w:val="none"/>
        </w:rPr>
        <w:t>满足按响应文件按无效处理的条款。</w:t>
      </w:r>
    </w:p>
    <w:p w14:paraId="77981597">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1" w:right="54" w:firstLine="421"/>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2.10“正偏离</w:t>
      </w:r>
      <w:r>
        <w:rPr>
          <w:rFonts w:hint="eastAsia" w:ascii="宋体" w:hAnsi="宋体" w:eastAsia="宋体" w:cs="宋体"/>
          <w:color w:val="auto"/>
          <w:spacing w:val="-72"/>
          <w:sz w:val="24"/>
          <w:szCs w:val="24"/>
          <w:highlight w:val="none"/>
        </w:rPr>
        <w:t xml:space="preserve"> </w:t>
      </w:r>
      <w:r>
        <w:rPr>
          <w:rFonts w:hint="eastAsia" w:ascii="宋体" w:hAnsi="宋体" w:eastAsia="宋体" w:cs="宋体"/>
          <w:color w:val="auto"/>
          <w:spacing w:val="6"/>
          <w:sz w:val="24"/>
          <w:szCs w:val="24"/>
          <w:highlight w:val="none"/>
        </w:rPr>
        <w:t>”，是指响应文件对谈判文件“采购需求</w:t>
      </w:r>
      <w:r>
        <w:rPr>
          <w:rFonts w:hint="eastAsia" w:ascii="宋体" w:hAnsi="宋体" w:eastAsia="宋体" w:cs="宋体"/>
          <w:color w:val="auto"/>
          <w:spacing w:val="-70"/>
          <w:sz w:val="24"/>
          <w:szCs w:val="24"/>
          <w:highlight w:val="none"/>
        </w:rPr>
        <w:t xml:space="preserve"> </w:t>
      </w:r>
      <w:r>
        <w:rPr>
          <w:rFonts w:hint="eastAsia" w:ascii="宋体" w:hAnsi="宋体" w:eastAsia="宋体" w:cs="宋体"/>
          <w:color w:val="auto"/>
          <w:spacing w:val="6"/>
          <w:sz w:val="24"/>
          <w:szCs w:val="24"/>
          <w:highlight w:val="none"/>
        </w:rPr>
        <w:t>”中有</w:t>
      </w:r>
      <w:r>
        <w:rPr>
          <w:rFonts w:hint="eastAsia" w:ascii="宋体" w:hAnsi="宋体" w:eastAsia="宋体" w:cs="宋体"/>
          <w:color w:val="auto"/>
          <w:spacing w:val="5"/>
          <w:sz w:val="24"/>
          <w:szCs w:val="24"/>
          <w:highlight w:val="none"/>
        </w:rPr>
        <w:t>关条款作出优于条款要求并有</w:t>
      </w:r>
      <w:r>
        <w:rPr>
          <w:rFonts w:hint="eastAsia" w:ascii="宋体" w:hAnsi="宋体" w:eastAsia="宋体" w:cs="宋体"/>
          <w:color w:val="auto"/>
          <w:spacing w:val="8"/>
          <w:sz w:val="24"/>
          <w:szCs w:val="24"/>
          <w:highlight w:val="none"/>
        </w:rPr>
        <w:t>利于采购人的响应情形；</w:t>
      </w:r>
    </w:p>
    <w:p w14:paraId="3DF9A21D">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1" w:right="54" w:firstLine="421"/>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2.11“负偏离</w:t>
      </w:r>
      <w:r>
        <w:rPr>
          <w:rFonts w:hint="eastAsia" w:ascii="宋体" w:hAnsi="宋体" w:eastAsia="宋体" w:cs="宋体"/>
          <w:color w:val="auto"/>
          <w:spacing w:val="-72"/>
          <w:sz w:val="24"/>
          <w:szCs w:val="24"/>
          <w:highlight w:val="none"/>
        </w:rPr>
        <w:t xml:space="preserve"> </w:t>
      </w:r>
      <w:r>
        <w:rPr>
          <w:rFonts w:hint="eastAsia" w:ascii="宋体" w:hAnsi="宋体" w:eastAsia="宋体" w:cs="宋体"/>
          <w:color w:val="auto"/>
          <w:spacing w:val="6"/>
          <w:sz w:val="24"/>
          <w:szCs w:val="24"/>
          <w:highlight w:val="none"/>
        </w:rPr>
        <w:t>”，是指响应文件对谈判文件“采购需求</w:t>
      </w:r>
      <w:r>
        <w:rPr>
          <w:rFonts w:hint="eastAsia" w:ascii="宋体" w:hAnsi="宋体" w:eastAsia="宋体" w:cs="宋体"/>
          <w:color w:val="auto"/>
          <w:spacing w:val="-70"/>
          <w:sz w:val="24"/>
          <w:szCs w:val="24"/>
          <w:highlight w:val="none"/>
        </w:rPr>
        <w:t xml:space="preserve"> </w:t>
      </w:r>
      <w:r>
        <w:rPr>
          <w:rFonts w:hint="eastAsia" w:ascii="宋体" w:hAnsi="宋体" w:eastAsia="宋体" w:cs="宋体"/>
          <w:color w:val="auto"/>
          <w:spacing w:val="6"/>
          <w:sz w:val="24"/>
          <w:szCs w:val="24"/>
          <w:highlight w:val="none"/>
        </w:rPr>
        <w:t>”中有</w:t>
      </w:r>
      <w:r>
        <w:rPr>
          <w:rFonts w:hint="eastAsia" w:ascii="宋体" w:hAnsi="宋体" w:eastAsia="宋体" w:cs="宋体"/>
          <w:color w:val="auto"/>
          <w:spacing w:val="5"/>
          <w:sz w:val="24"/>
          <w:szCs w:val="24"/>
          <w:highlight w:val="none"/>
        </w:rPr>
        <w:t>关条款作出的响应不满足条款</w:t>
      </w:r>
      <w:r>
        <w:rPr>
          <w:rFonts w:hint="eastAsia" w:ascii="宋体" w:hAnsi="宋体" w:eastAsia="宋体" w:cs="宋体"/>
          <w:color w:val="auto"/>
          <w:spacing w:val="8"/>
          <w:sz w:val="24"/>
          <w:szCs w:val="24"/>
          <w:highlight w:val="none"/>
        </w:rPr>
        <w:t>要求，导致采购人要求不能得到满足的情形。</w:t>
      </w:r>
    </w:p>
    <w:p w14:paraId="1BFE2F0E">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423"/>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2.12“允许负偏离的条款</w:t>
      </w:r>
      <w:r>
        <w:rPr>
          <w:rFonts w:hint="eastAsia" w:ascii="宋体" w:hAnsi="宋体" w:eastAsia="宋体" w:cs="宋体"/>
          <w:color w:val="auto"/>
          <w:spacing w:val="-63"/>
          <w:sz w:val="24"/>
          <w:szCs w:val="24"/>
          <w:highlight w:val="none"/>
        </w:rPr>
        <w:t xml:space="preserve"> </w:t>
      </w:r>
      <w:r>
        <w:rPr>
          <w:rFonts w:hint="eastAsia" w:ascii="宋体" w:hAnsi="宋体" w:eastAsia="宋体" w:cs="宋体"/>
          <w:color w:val="auto"/>
          <w:spacing w:val="7"/>
          <w:sz w:val="24"/>
          <w:szCs w:val="24"/>
          <w:highlight w:val="none"/>
        </w:rPr>
        <w:t>”是指采购需求中的不属于“实质性要求</w:t>
      </w:r>
      <w:r>
        <w:rPr>
          <w:rFonts w:hint="eastAsia" w:ascii="宋体" w:hAnsi="宋体" w:eastAsia="宋体" w:cs="宋体"/>
          <w:color w:val="auto"/>
          <w:spacing w:val="-72"/>
          <w:sz w:val="24"/>
          <w:szCs w:val="24"/>
          <w:highlight w:val="none"/>
        </w:rPr>
        <w:t xml:space="preserve"> </w:t>
      </w:r>
      <w:r>
        <w:rPr>
          <w:rFonts w:hint="eastAsia" w:ascii="宋体" w:hAnsi="宋体" w:eastAsia="宋体" w:cs="宋体"/>
          <w:color w:val="auto"/>
          <w:spacing w:val="7"/>
          <w:sz w:val="24"/>
          <w:szCs w:val="24"/>
          <w:highlight w:val="none"/>
        </w:rPr>
        <w:t>”的条款。</w:t>
      </w:r>
    </w:p>
    <w:p w14:paraId="5ACDAF65">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423"/>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2.13“首次报价</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7"/>
          <w:sz w:val="24"/>
          <w:szCs w:val="24"/>
          <w:highlight w:val="none"/>
        </w:rPr>
        <w:t>”是指供应商提交的首次响应文件中的竞标报价。</w:t>
      </w:r>
    </w:p>
    <w:p w14:paraId="07F0CBCB">
      <w:pPr>
        <w:keepNext w:val="0"/>
        <w:keepLines w:val="0"/>
        <w:pageBreakBefore w:val="0"/>
        <w:widowControl/>
        <w:kinsoku w:val="0"/>
        <w:wordWrap/>
        <w:overflowPunct/>
        <w:topLinePunct w:val="0"/>
        <w:autoSpaceDE w:val="0"/>
        <w:autoSpaceDN w:val="0"/>
        <w:bidi w:val="0"/>
        <w:adjustRightInd w:val="0"/>
        <w:snapToGrid w:val="0"/>
        <w:spacing w:line="360" w:lineRule="auto"/>
        <w:ind w:left="482"/>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3.</w:t>
      </w:r>
      <w:r>
        <w:rPr>
          <w:rFonts w:hint="eastAsia" w:ascii="宋体" w:hAnsi="宋体" w:eastAsia="宋体" w:cs="宋体"/>
          <w:color w:val="auto"/>
          <w:spacing w:val="-3"/>
          <w:sz w:val="24"/>
          <w:szCs w:val="24"/>
          <w:highlight w:val="none"/>
        </w:rPr>
        <w:t xml:space="preserve"> </w:t>
      </w:r>
      <w:r>
        <w:rPr>
          <w:rFonts w:hint="eastAsia" w:ascii="宋体" w:hAnsi="宋体" w:eastAsia="宋体" w:cs="宋体"/>
          <w:b/>
          <w:bCs/>
          <w:color w:val="auto"/>
          <w:spacing w:val="-3"/>
          <w:sz w:val="24"/>
          <w:szCs w:val="24"/>
          <w:highlight w:val="none"/>
        </w:rPr>
        <w:t>供应商的资格条件</w:t>
      </w:r>
    </w:p>
    <w:p w14:paraId="05093B78">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42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供应商的资格条件详见“供应商须知前附表</w:t>
      </w:r>
      <w:r>
        <w:rPr>
          <w:rFonts w:hint="eastAsia" w:ascii="宋体" w:hAnsi="宋体" w:eastAsia="宋体" w:cs="宋体"/>
          <w:color w:val="auto"/>
          <w:spacing w:val="-70"/>
          <w:sz w:val="24"/>
          <w:szCs w:val="24"/>
          <w:highlight w:val="none"/>
        </w:rPr>
        <w:t xml:space="preserve"> </w:t>
      </w:r>
      <w:r>
        <w:rPr>
          <w:rFonts w:hint="eastAsia" w:ascii="宋体" w:hAnsi="宋体" w:eastAsia="宋体" w:cs="宋体"/>
          <w:color w:val="auto"/>
          <w:spacing w:val="9"/>
          <w:sz w:val="24"/>
          <w:szCs w:val="24"/>
          <w:highlight w:val="none"/>
        </w:rPr>
        <w:t>”。</w:t>
      </w:r>
    </w:p>
    <w:p w14:paraId="129F2E7B">
      <w:pPr>
        <w:keepNext w:val="0"/>
        <w:keepLines w:val="0"/>
        <w:pageBreakBefore w:val="0"/>
        <w:widowControl/>
        <w:kinsoku w:val="0"/>
        <w:wordWrap/>
        <w:overflowPunct/>
        <w:topLinePunct w:val="0"/>
        <w:autoSpaceDE w:val="0"/>
        <w:autoSpaceDN w:val="0"/>
        <w:bidi w:val="0"/>
        <w:adjustRightInd w:val="0"/>
        <w:snapToGrid w:val="0"/>
        <w:spacing w:line="360" w:lineRule="auto"/>
        <w:ind w:left="475"/>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4.</w:t>
      </w:r>
      <w:r>
        <w:rPr>
          <w:rFonts w:hint="eastAsia" w:ascii="宋体" w:hAnsi="宋体" w:eastAsia="宋体" w:cs="宋体"/>
          <w:color w:val="auto"/>
          <w:spacing w:val="-2"/>
          <w:sz w:val="24"/>
          <w:szCs w:val="24"/>
          <w:highlight w:val="none"/>
        </w:rPr>
        <w:t xml:space="preserve"> </w:t>
      </w:r>
      <w:r>
        <w:rPr>
          <w:rFonts w:hint="eastAsia" w:ascii="宋体" w:hAnsi="宋体" w:eastAsia="宋体" w:cs="宋体"/>
          <w:b/>
          <w:bCs/>
          <w:color w:val="auto"/>
          <w:spacing w:val="-2"/>
          <w:sz w:val="24"/>
          <w:szCs w:val="24"/>
          <w:highlight w:val="none"/>
        </w:rPr>
        <w:t>竞标费用</w:t>
      </w:r>
    </w:p>
    <w:p w14:paraId="137A93B7">
      <w:pPr>
        <w:keepNext w:val="0"/>
        <w:keepLines w:val="0"/>
        <w:pageBreakBefore w:val="0"/>
        <w:widowControl/>
        <w:kinsoku w:val="0"/>
        <w:wordWrap/>
        <w:overflowPunct/>
        <w:topLinePunct w:val="0"/>
        <w:autoSpaceDE w:val="0"/>
        <w:autoSpaceDN w:val="0"/>
        <w:bidi w:val="0"/>
        <w:adjustRightInd w:val="0"/>
        <w:snapToGrid w:val="0"/>
        <w:spacing w:line="360" w:lineRule="auto"/>
        <w:ind w:firstLine="516"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竞标费用：供应商应承担参与本次采购活动有关的所有费用，包括但不</w:t>
      </w:r>
      <w:r>
        <w:rPr>
          <w:rFonts w:hint="eastAsia" w:ascii="宋体" w:hAnsi="宋体" w:eastAsia="宋体" w:cs="宋体"/>
          <w:color w:val="auto"/>
          <w:spacing w:val="8"/>
          <w:sz w:val="24"/>
          <w:szCs w:val="24"/>
          <w:highlight w:val="none"/>
        </w:rPr>
        <w:t>限于获取谈判文件、勘查现场、编制和提交响应文件、参加谈判与应答、签</w:t>
      </w:r>
      <w:r>
        <w:rPr>
          <w:rFonts w:hint="eastAsia" w:ascii="宋体" w:hAnsi="宋体" w:eastAsia="宋体" w:cs="宋体"/>
          <w:color w:val="auto"/>
          <w:spacing w:val="7"/>
          <w:sz w:val="24"/>
          <w:szCs w:val="24"/>
          <w:highlight w:val="none"/>
        </w:rPr>
        <w:t>订合同等，不论竞标结果如何，均应自行</w:t>
      </w:r>
      <w:r>
        <w:rPr>
          <w:rFonts w:hint="eastAsia" w:ascii="宋体" w:hAnsi="宋体" w:eastAsia="宋体" w:cs="宋体"/>
          <w:color w:val="auto"/>
          <w:spacing w:val="3"/>
          <w:sz w:val="24"/>
          <w:szCs w:val="24"/>
          <w:highlight w:val="none"/>
        </w:rPr>
        <w:t>承担。</w:t>
      </w:r>
    </w:p>
    <w:p w14:paraId="65A92B5C">
      <w:pPr>
        <w:keepNext w:val="0"/>
        <w:keepLines w:val="0"/>
        <w:pageBreakBefore w:val="0"/>
        <w:widowControl/>
        <w:kinsoku w:val="0"/>
        <w:wordWrap/>
        <w:overflowPunct/>
        <w:topLinePunct w:val="0"/>
        <w:autoSpaceDE w:val="0"/>
        <w:autoSpaceDN w:val="0"/>
        <w:bidi w:val="0"/>
        <w:adjustRightInd w:val="0"/>
        <w:snapToGrid w:val="0"/>
        <w:spacing w:line="360" w:lineRule="auto"/>
        <w:ind w:left="476"/>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5.联合体竞标</w:t>
      </w:r>
    </w:p>
    <w:p w14:paraId="66645154">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425"/>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5.1</w:t>
      </w:r>
      <w:r>
        <w:rPr>
          <w:rFonts w:hint="eastAsia" w:ascii="宋体" w:hAnsi="宋体" w:eastAsia="宋体" w:cs="宋体"/>
          <w:color w:val="auto"/>
          <w:spacing w:val="-31"/>
          <w:sz w:val="24"/>
          <w:szCs w:val="24"/>
          <w:highlight w:val="none"/>
        </w:rPr>
        <w:t xml:space="preserve"> </w:t>
      </w:r>
      <w:r>
        <w:rPr>
          <w:rFonts w:hint="eastAsia" w:ascii="宋体" w:hAnsi="宋体" w:eastAsia="宋体" w:cs="宋体"/>
          <w:color w:val="auto"/>
          <w:spacing w:val="8"/>
          <w:sz w:val="24"/>
          <w:szCs w:val="24"/>
          <w:highlight w:val="none"/>
        </w:rPr>
        <w:t>本项目是</w:t>
      </w:r>
      <w:r>
        <w:rPr>
          <w:rFonts w:hint="eastAsia" w:cs="宋体"/>
          <w:color w:val="auto"/>
          <w:spacing w:val="8"/>
          <w:sz w:val="24"/>
          <w:szCs w:val="24"/>
          <w:highlight w:val="none"/>
          <w:lang w:val="en-US" w:eastAsia="zh-CN"/>
        </w:rPr>
        <w:t>不</w:t>
      </w:r>
      <w:r>
        <w:rPr>
          <w:rFonts w:hint="eastAsia" w:ascii="宋体" w:hAnsi="宋体" w:eastAsia="宋体" w:cs="宋体"/>
          <w:color w:val="auto"/>
          <w:spacing w:val="8"/>
          <w:sz w:val="24"/>
          <w:szCs w:val="24"/>
          <w:highlight w:val="none"/>
        </w:rPr>
        <w:t>接受联合体竞标。</w:t>
      </w:r>
    </w:p>
    <w:p w14:paraId="00A911BB">
      <w:pPr>
        <w:keepNext w:val="0"/>
        <w:keepLines w:val="0"/>
        <w:pageBreakBefore w:val="0"/>
        <w:widowControl/>
        <w:kinsoku w:val="0"/>
        <w:wordWrap/>
        <w:overflowPunct/>
        <w:topLinePunct w:val="0"/>
        <w:autoSpaceDE w:val="0"/>
        <w:autoSpaceDN w:val="0"/>
        <w:bidi w:val="0"/>
        <w:adjustRightInd w:val="0"/>
        <w:snapToGrid w:val="0"/>
        <w:spacing w:line="360" w:lineRule="auto"/>
        <w:ind w:left="481"/>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4"/>
          <w:sz w:val="24"/>
          <w:szCs w:val="24"/>
          <w:highlight w:val="none"/>
        </w:rPr>
        <w:t>6.转包与分包</w:t>
      </w:r>
    </w:p>
    <w:p w14:paraId="3FC2D427">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422"/>
        <w:textAlignment w:val="baseline"/>
        <w:outlineLvl w:val="1"/>
        <w:rPr>
          <w:rFonts w:hint="eastAsia" w:ascii="宋体" w:hAnsi="宋体" w:eastAsia="宋体" w:cs="宋体"/>
          <w:color w:val="auto"/>
          <w:sz w:val="24"/>
          <w:szCs w:val="24"/>
          <w:highlight w:val="none"/>
        </w:rPr>
      </w:pPr>
      <w:bookmarkStart w:id="2" w:name="_Toc32618"/>
      <w:r>
        <w:rPr>
          <w:rFonts w:hint="eastAsia" w:ascii="宋体" w:hAnsi="宋体" w:eastAsia="宋体" w:cs="宋体"/>
          <w:color w:val="auto"/>
          <w:spacing w:val="6"/>
          <w:sz w:val="24"/>
          <w:szCs w:val="24"/>
          <w:highlight w:val="none"/>
        </w:rPr>
        <w:t>6.1</w:t>
      </w:r>
      <w:r>
        <w:rPr>
          <w:rFonts w:hint="eastAsia" w:ascii="宋体" w:hAnsi="宋体" w:eastAsia="宋体" w:cs="宋体"/>
          <w:color w:val="auto"/>
          <w:spacing w:val="-38"/>
          <w:sz w:val="24"/>
          <w:szCs w:val="24"/>
          <w:highlight w:val="none"/>
        </w:rPr>
        <w:t xml:space="preserve"> </w:t>
      </w:r>
      <w:r>
        <w:rPr>
          <w:rFonts w:hint="eastAsia" w:ascii="宋体" w:hAnsi="宋体" w:eastAsia="宋体" w:cs="宋体"/>
          <w:color w:val="auto"/>
          <w:spacing w:val="6"/>
          <w:sz w:val="24"/>
          <w:szCs w:val="24"/>
          <w:highlight w:val="none"/>
        </w:rPr>
        <w:t>本项目不允许转包。</w:t>
      </w:r>
      <w:bookmarkEnd w:id="2"/>
    </w:p>
    <w:p w14:paraId="458B00C4">
      <w:pPr>
        <w:pStyle w:val="7"/>
        <w:keepNext w:val="0"/>
        <w:keepLines w:val="0"/>
        <w:pageBreakBefore w:val="0"/>
        <w:widowControl/>
        <w:kinsoku w:val="0"/>
        <w:wordWrap/>
        <w:overflowPunct/>
        <w:topLinePunct w:val="0"/>
        <w:autoSpaceDE w:val="0"/>
        <w:autoSpaceDN w:val="0"/>
        <w:bidi w:val="0"/>
        <w:adjustRightInd w:val="0"/>
        <w:snapToGrid w:val="0"/>
        <w:spacing w:line="360" w:lineRule="auto"/>
        <w:ind w:firstLine="512" w:firstLineChars="200"/>
        <w:textAlignment w:val="baseline"/>
        <w:outlineLvl w:val="1"/>
        <w:rPr>
          <w:rFonts w:hint="eastAsia" w:ascii="宋体" w:hAnsi="宋体" w:eastAsia="宋体" w:cs="宋体"/>
          <w:color w:val="auto"/>
          <w:sz w:val="24"/>
          <w:szCs w:val="24"/>
          <w:highlight w:val="none"/>
        </w:rPr>
      </w:pPr>
      <w:bookmarkStart w:id="3" w:name="_Toc8032"/>
      <w:r>
        <w:rPr>
          <w:rFonts w:hint="eastAsia" w:ascii="宋体" w:hAnsi="宋体" w:eastAsia="宋体" w:cs="宋体"/>
          <w:color w:val="auto"/>
          <w:spacing w:val="8"/>
          <w:sz w:val="24"/>
          <w:szCs w:val="24"/>
          <w:highlight w:val="none"/>
        </w:rPr>
        <w:t>6.2</w:t>
      </w:r>
      <w:r>
        <w:rPr>
          <w:rFonts w:hint="eastAsia" w:ascii="宋体" w:hAnsi="宋体" w:eastAsia="宋体" w:cs="宋体"/>
          <w:color w:val="auto"/>
          <w:spacing w:val="-39"/>
          <w:sz w:val="24"/>
          <w:szCs w:val="24"/>
          <w:highlight w:val="none"/>
        </w:rPr>
        <w:t xml:space="preserve"> </w:t>
      </w:r>
      <w:r>
        <w:rPr>
          <w:rFonts w:hint="eastAsia" w:ascii="宋体" w:hAnsi="宋体" w:eastAsia="宋体" w:cs="宋体"/>
          <w:color w:val="auto"/>
          <w:spacing w:val="8"/>
          <w:sz w:val="24"/>
          <w:szCs w:val="24"/>
          <w:highlight w:val="none"/>
        </w:rPr>
        <w:t>本项目</w:t>
      </w:r>
      <w:r>
        <w:rPr>
          <w:rFonts w:hint="eastAsia" w:cs="宋体"/>
          <w:color w:val="auto"/>
          <w:spacing w:val="8"/>
          <w:sz w:val="24"/>
          <w:szCs w:val="24"/>
          <w:highlight w:val="none"/>
          <w:lang w:val="en-US" w:eastAsia="zh-CN"/>
        </w:rPr>
        <w:t>不</w:t>
      </w:r>
      <w:r>
        <w:rPr>
          <w:rFonts w:hint="eastAsia" w:ascii="宋体" w:hAnsi="宋体" w:eastAsia="宋体" w:cs="宋体"/>
          <w:color w:val="auto"/>
          <w:spacing w:val="8"/>
          <w:sz w:val="24"/>
          <w:szCs w:val="24"/>
          <w:highlight w:val="none"/>
        </w:rPr>
        <w:t>允许分包</w:t>
      </w:r>
      <w:bookmarkEnd w:id="3"/>
    </w:p>
    <w:p w14:paraId="0DD1DA37">
      <w:pPr>
        <w:keepNext w:val="0"/>
        <w:keepLines w:val="0"/>
        <w:pageBreakBefore w:val="0"/>
        <w:widowControl/>
        <w:kinsoku w:val="0"/>
        <w:wordWrap/>
        <w:overflowPunct/>
        <w:topLinePunct w:val="0"/>
        <w:autoSpaceDE w:val="0"/>
        <w:autoSpaceDN w:val="0"/>
        <w:bidi w:val="0"/>
        <w:adjustRightInd w:val="0"/>
        <w:snapToGrid w:val="0"/>
        <w:spacing w:line="360" w:lineRule="auto"/>
        <w:ind w:left="483"/>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4"/>
          <w:sz w:val="24"/>
          <w:szCs w:val="24"/>
          <w:highlight w:val="none"/>
        </w:rPr>
        <w:t>7.特别说明</w:t>
      </w:r>
    </w:p>
    <w:p w14:paraId="5FBDFF8E">
      <w:pPr>
        <w:pStyle w:val="7"/>
        <w:keepNext w:val="0"/>
        <w:keepLines w:val="0"/>
        <w:pageBreakBefore w:val="0"/>
        <w:widowControl/>
        <w:kinsoku w:val="0"/>
        <w:wordWrap/>
        <w:overflowPunct/>
        <w:topLinePunct w:val="0"/>
        <w:autoSpaceDE w:val="0"/>
        <w:autoSpaceDN w:val="0"/>
        <w:bidi w:val="0"/>
        <w:adjustRightInd w:val="0"/>
        <w:snapToGrid w:val="0"/>
        <w:spacing w:line="360" w:lineRule="auto"/>
        <w:ind w:right="37" w:firstLine="512" w:firstLineChars="20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7.1</w:t>
      </w:r>
      <w:r>
        <w:rPr>
          <w:rFonts w:hint="eastAsia" w:ascii="宋体" w:hAnsi="宋体" w:eastAsia="宋体" w:cs="宋体"/>
          <w:color w:val="auto"/>
          <w:spacing w:val="-36"/>
          <w:sz w:val="24"/>
          <w:szCs w:val="24"/>
          <w:highlight w:val="none"/>
        </w:rPr>
        <w:t xml:space="preserve"> </w:t>
      </w:r>
      <w:r>
        <w:rPr>
          <w:rFonts w:hint="eastAsia" w:ascii="宋体" w:hAnsi="宋体" w:eastAsia="宋体" w:cs="宋体"/>
          <w:color w:val="auto"/>
          <w:spacing w:val="8"/>
          <w:sz w:val="24"/>
          <w:szCs w:val="24"/>
          <w:highlight w:val="none"/>
        </w:rPr>
        <w:t>提供相同品牌产品的不同供应商参加同一合同项下竞标的，以其中通过资格审查、符合性审查、谈判且最后报价最低的参加报价评审；最后报</w:t>
      </w:r>
      <w:r>
        <w:rPr>
          <w:rFonts w:hint="eastAsia" w:ascii="宋体" w:hAnsi="宋体" w:eastAsia="宋体" w:cs="宋体"/>
          <w:color w:val="auto"/>
          <w:spacing w:val="7"/>
          <w:sz w:val="24"/>
          <w:szCs w:val="24"/>
          <w:highlight w:val="none"/>
        </w:rPr>
        <w:t>价相同的，由采购人或者采购人委托谈判小组按照“供应商须知前附表</w:t>
      </w:r>
      <w:r>
        <w:rPr>
          <w:rFonts w:hint="eastAsia" w:ascii="宋体" w:hAnsi="宋体" w:eastAsia="宋体" w:cs="宋体"/>
          <w:color w:val="auto"/>
          <w:spacing w:val="-70"/>
          <w:sz w:val="24"/>
          <w:szCs w:val="24"/>
          <w:highlight w:val="none"/>
        </w:rPr>
        <w:t xml:space="preserve"> </w:t>
      </w:r>
      <w:r>
        <w:rPr>
          <w:rFonts w:hint="eastAsia" w:ascii="宋体" w:hAnsi="宋体" w:eastAsia="宋体" w:cs="宋体"/>
          <w:color w:val="auto"/>
          <w:spacing w:val="7"/>
          <w:sz w:val="24"/>
          <w:szCs w:val="24"/>
          <w:highlight w:val="none"/>
        </w:rPr>
        <w:t>”规定的方式确定一个供应商获得成交人推荐</w:t>
      </w:r>
      <w:r>
        <w:rPr>
          <w:rFonts w:hint="eastAsia" w:ascii="宋体" w:hAnsi="宋体" w:eastAsia="宋体" w:cs="宋体"/>
          <w:color w:val="auto"/>
          <w:spacing w:val="6"/>
          <w:sz w:val="24"/>
          <w:szCs w:val="24"/>
          <w:highlight w:val="none"/>
        </w:rPr>
        <w:t>资格，其他响应文件按无效处理。</w:t>
      </w:r>
    </w:p>
    <w:p w14:paraId="6C8F538C">
      <w:pPr>
        <w:pStyle w:val="7"/>
        <w:keepNext w:val="0"/>
        <w:keepLines w:val="0"/>
        <w:pageBreakBefore w:val="0"/>
        <w:widowControl/>
        <w:kinsoku w:val="0"/>
        <w:wordWrap/>
        <w:overflowPunct/>
        <w:topLinePunct w:val="0"/>
        <w:autoSpaceDE w:val="0"/>
        <w:autoSpaceDN w:val="0"/>
        <w:bidi w:val="0"/>
        <w:adjustRightInd w:val="0"/>
        <w:snapToGrid w:val="0"/>
        <w:spacing w:line="360" w:lineRule="auto"/>
        <w:ind w:firstLine="516"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非单一产品采购项目，多家供应商提供的核心产品品牌相同的，按前款规定处理。</w:t>
      </w:r>
    </w:p>
    <w:p w14:paraId="5A85AC7B">
      <w:pPr>
        <w:pStyle w:val="7"/>
        <w:keepNext w:val="0"/>
        <w:keepLines w:val="0"/>
        <w:pageBreakBefore w:val="0"/>
        <w:widowControl/>
        <w:kinsoku w:val="0"/>
        <w:wordWrap/>
        <w:overflowPunct/>
        <w:topLinePunct w:val="0"/>
        <w:autoSpaceDE w:val="0"/>
        <w:autoSpaceDN w:val="0"/>
        <w:bidi w:val="0"/>
        <w:adjustRightInd w:val="0"/>
        <w:snapToGrid w:val="0"/>
        <w:spacing w:line="360" w:lineRule="auto"/>
        <w:ind w:right="40" w:firstLine="512"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7.2</w:t>
      </w:r>
      <w:r>
        <w:rPr>
          <w:rFonts w:hint="eastAsia" w:ascii="宋体" w:hAnsi="宋体" w:eastAsia="宋体" w:cs="宋体"/>
          <w:color w:val="auto"/>
          <w:spacing w:val="-36"/>
          <w:sz w:val="24"/>
          <w:szCs w:val="24"/>
          <w:highlight w:val="none"/>
        </w:rPr>
        <w:t xml:space="preserve"> </w:t>
      </w:r>
      <w:r>
        <w:rPr>
          <w:rFonts w:hint="eastAsia" w:ascii="宋体" w:hAnsi="宋体" w:eastAsia="宋体" w:cs="宋体"/>
          <w:color w:val="auto"/>
          <w:spacing w:val="8"/>
          <w:sz w:val="24"/>
          <w:szCs w:val="24"/>
          <w:highlight w:val="none"/>
        </w:rPr>
        <w:t>如果本谈判文件要求提供供应商或制造商的资格、信誉、荣誉、业绩与企业认证等材料</w:t>
      </w:r>
      <w:r>
        <w:rPr>
          <w:rFonts w:hint="eastAsia" w:ascii="宋体" w:hAnsi="宋体" w:eastAsia="宋体" w:cs="宋体"/>
          <w:color w:val="auto"/>
          <w:spacing w:val="9"/>
          <w:sz w:val="24"/>
          <w:szCs w:val="24"/>
          <w:highlight w:val="none"/>
        </w:rPr>
        <w:t>的，资格、信誉、荣誉、业绩与企业认证等必须为供应商或者制造商所拥有或自身获得 。</w:t>
      </w:r>
    </w:p>
    <w:p w14:paraId="55C346B7">
      <w:pPr>
        <w:pStyle w:val="7"/>
        <w:keepNext w:val="0"/>
        <w:keepLines w:val="0"/>
        <w:pageBreakBefore w:val="0"/>
        <w:widowControl/>
        <w:kinsoku w:val="0"/>
        <w:wordWrap/>
        <w:overflowPunct/>
        <w:topLinePunct w:val="0"/>
        <w:autoSpaceDE w:val="0"/>
        <w:autoSpaceDN w:val="0"/>
        <w:bidi w:val="0"/>
        <w:adjustRightInd w:val="0"/>
        <w:snapToGrid w:val="0"/>
        <w:spacing w:line="360" w:lineRule="auto"/>
        <w:ind w:right="40" w:firstLine="512"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7.3</w:t>
      </w:r>
      <w:r>
        <w:rPr>
          <w:rFonts w:hint="eastAsia" w:ascii="宋体" w:hAnsi="宋体" w:eastAsia="宋体" w:cs="宋体"/>
          <w:color w:val="auto"/>
          <w:spacing w:val="-36"/>
          <w:sz w:val="24"/>
          <w:szCs w:val="24"/>
          <w:highlight w:val="none"/>
        </w:rPr>
        <w:t xml:space="preserve"> </w:t>
      </w:r>
      <w:r>
        <w:rPr>
          <w:rFonts w:hint="eastAsia" w:ascii="宋体" w:hAnsi="宋体" w:eastAsia="宋体" w:cs="宋体"/>
          <w:color w:val="auto"/>
          <w:spacing w:val="8"/>
          <w:sz w:val="24"/>
          <w:szCs w:val="24"/>
          <w:highlight w:val="none"/>
        </w:rPr>
        <w:t>供应商应仔细阅读谈判文件的所有内容，按照谈判文件的要求提交响应文件，并对所提供的全部资料的真实性承担法律责任。</w:t>
      </w:r>
    </w:p>
    <w:p w14:paraId="01132AFB">
      <w:pPr>
        <w:pStyle w:val="7"/>
        <w:keepNext w:val="0"/>
        <w:keepLines w:val="0"/>
        <w:pageBreakBefore w:val="0"/>
        <w:widowControl/>
        <w:kinsoku w:val="0"/>
        <w:wordWrap/>
        <w:overflowPunct/>
        <w:topLinePunct w:val="0"/>
        <w:autoSpaceDE w:val="0"/>
        <w:autoSpaceDN w:val="0"/>
        <w:bidi w:val="0"/>
        <w:adjustRightInd w:val="0"/>
        <w:snapToGrid w:val="0"/>
        <w:spacing w:line="360" w:lineRule="auto"/>
        <w:ind w:firstLine="516"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7.4</w:t>
      </w:r>
      <w:r>
        <w:rPr>
          <w:rFonts w:hint="eastAsia" w:ascii="宋体" w:hAnsi="宋体" w:eastAsia="宋体" w:cs="宋体"/>
          <w:color w:val="auto"/>
          <w:spacing w:val="-41"/>
          <w:sz w:val="24"/>
          <w:szCs w:val="24"/>
          <w:highlight w:val="none"/>
        </w:rPr>
        <w:t xml:space="preserve"> </w:t>
      </w:r>
      <w:r>
        <w:rPr>
          <w:rFonts w:hint="eastAsia" w:ascii="宋体" w:hAnsi="宋体" w:eastAsia="宋体" w:cs="宋体"/>
          <w:color w:val="auto"/>
          <w:spacing w:val="9"/>
          <w:sz w:val="24"/>
          <w:szCs w:val="24"/>
          <w:highlight w:val="none"/>
        </w:rPr>
        <w:t>供应商在竞标活动中提供任何虚假材料，其响应文件按无效处理，并报</w:t>
      </w:r>
      <w:r>
        <w:rPr>
          <w:rFonts w:hint="eastAsia" w:ascii="宋体" w:hAnsi="宋体" w:eastAsia="宋体" w:cs="宋体"/>
          <w:color w:val="auto"/>
          <w:spacing w:val="8"/>
          <w:sz w:val="24"/>
          <w:szCs w:val="24"/>
          <w:highlight w:val="none"/>
        </w:rPr>
        <w:t>监管部门查处；</w:t>
      </w:r>
      <w:r>
        <w:rPr>
          <w:rFonts w:hint="eastAsia" w:ascii="宋体" w:hAnsi="宋体" w:eastAsia="宋体" w:cs="宋体"/>
          <w:color w:val="auto"/>
          <w:spacing w:val="9"/>
          <w:sz w:val="24"/>
          <w:szCs w:val="24"/>
          <w:highlight w:val="none"/>
        </w:rPr>
        <w:t>签订合同后发现的，成交供应商须依照《中华人</w:t>
      </w:r>
      <w:r>
        <w:rPr>
          <w:rFonts w:hint="eastAsia" w:ascii="宋体" w:hAnsi="宋体" w:eastAsia="宋体" w:cs="宋体"/>
          <w:color w:val="auto"/>
          <w:spacing w:val="8"/>
          <w:sz w:val="24"/>
          <w:szCs w:val="24"/>
          <w:highlight w:val="none"/>
        </w:rPr>
        <w:t>民共和国消费者权益保护法》规定赔偿采购人，</w:t>
      </w:r>
      <w:r>
        <w:rPr>
          <w:rFonts w:hint="eastAsia" w:ascii="宋体" w:hAnsi="宋体" w:eastAsia="宋体" w:cs="宋体"/>
          <w:color w:val="auto"/>
          <w:spacing w:val="9"/>
          <w:sz w:val="24"/>
          <w:szCs w:val="24"/>
          <w:highlight w:val="none"/>
        </w:rPr>
        <w:t>且民事赔偿并不免除违法供应商的行政与刑事责任。</w:t>
      </w:r>
    </w:p>
    <w:p w14:paraId="2559FF08">
      <w:pPr>
        <w:pStyle w:val="7"/>
        <w:keepNext w:val="0"/>
        <w:keepLines w:val="0"/>
        <w:pageBreakBefore w:val="0"/>
        <w:widowControl/>
        <w:kinsoku w:val="0"/>
        <w:wordWrap/>
        <w:overflowPunct/>
        <w:topLinePunct w:val="0"/>
        <w:autoSpaceDE w:val="0"/>
        <w:autoSpaceDN w:val="0"/>
        <w:bidi w:val="0"/>
        <w:adjustRightInd w:val="0"/>
        <w:snapToGrid w:val="0"/>
        <w:spacing w:line="360" w:lineRule="auto"/>
        <w:ind w:right="10" w:firstLine="516" w:firstLineChars="20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7.5</w:t>
      </w:r>
      <w:r>
        <w:rPr>
          <w:rFonts w:hint="eastAsia" w:ascii="宋体" w:hAnsi="宋体" w:eastAsia="宋体" w:cs="宋体"/>
          <w:color w:val="auto"/>
          <w:spacing w:val="-41"/>
          <w:sz w:val="24"/>
          <w:szCs w:val="24"/>
          <w:highlight w:val="none"/>
        </w:rPr>
        <w:t xml:space="preserve"> </w:t>
      </w:r>
      <w:r>
        <w:rPr>
          <w:rFonts w:hint="eastAsia" w:ascii="宋体" w:hAnsi="宋体" w:eastAsia="宋体" w:cs="宋体"/>
          <w:color w:val="auto"/>
          <w:spacing w:val="9"/>
          <w:sz w:val="24"/>
          <w:szCs w:val="24"/>
          <w:highlight w:val="none"/>
        </w:rPr>
        <w:t>在政府采购活动中，采购人员及相关人员与供应商有下列利害关系之一</w:t>
      </w:r>
      <w:r>
        <w:rPr>
          <w:rFonts w:hint="eastAsia" w:ascii="宋体" w:hAnsi="宋体" w:eastAsia="宋体" w:cs="宋体"/>
          <w:color w:val="auto"/>
          <w:spacing w:val="8"/>
          <w:sz w:val="24"/>
          <w:szCs w:val="24"/>
          <w:highlight w:val="none"/>
        </w:rPr>
        <w:t>的，应当回避：</w:t>
      </w:r>
    </w:p>
    <w:p w14:paraId="40FD2E4B">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43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（1）参加采购活动前</w:t>
      </w:r>
      <w:r>
        <w:rPr>
          <w:rFonts w:hint="eastAsia" w:ascii="宋体" w:hAnsi="宋体" w:eastAsia="宋体" w:cs="宋体"/>
          <w:color w:val="auto"/>
          <w:spacing w:val="-27"/>
          <w:sz w:val="24"/>
          <w:szCs w:val="24"/>
          <w:highlight w:val="none"/>
        </w:rPr>
        <w:t xml:space="preserve"> </w:t>
      </w:r>
      <w:r>
        <w:rPr>
          <w:rFonts w:hint="eastAsia" w:ascii="宋体" w:hAnsi="宋体" w:eastAsia="宋体" w:cs="宋体"/>
          <w:color w:val="auto"/>
          <w:spacing w:val="7"/>
          <w:sz w:val="24"/>
          <w:szCs w:val="24"/>
          <w:highlight w:val="none"/>
        </w:rPr>
        <w:t>3</w:t>
      </w:r>
      <w:r>
        <w:rPr>
          <w:rFonts w:hint="eastAsia" w:ascii="宋体" w:hAnsi="宋体" w:eastAsia="宋体" w:cs="宋体"/>
          <w:color w:val="auto"/>
          <w:spacing w:val="-37"/>
          <w:sz w:val="24"/>
          <w:szCs w:val="24"/>
          <w:highlight w:val="none"/>
        </w:rPr>
        <w:t xml:space="preserve"> </w:t>
      </w:r>
      <w:r>
        <w:rPr>
          <w:rFonts w:hint="eastAsia" w:ascii="宋体" w:hAnsi="宋体" w:eastAsia="宋体" w:cs="宋体"/>
          <w:color w:val="auto"/>
          <w:spacing w:val="7"/>
          <w:sz w:val="24"/>
          <w:szCs w:val="24"/>
          <w:highlight w:val="none"/>
        </w:rPr>
        <w:t>年内与供应商存在劳动关系</w:t>
      </w:r>
    </w:p>
    <w:p w14:paraId="0FEED8F2">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43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（2）参加采购活动前</w:t>
      </w:r>
      <w:r>
        <w:rPr>
          <w:rFonts w:hint="eastAsia" w:ascii="宋体" w:hAnsi="宋体" w:eastAsia="宋体" w:cs="宋体"/>
          <w:color w:val="auto"/>
          <w:spacing w:val="-23"/>
          <w:sz w:val="24"/>
          <w:szCs w:val="24"/>
          <w:highlight w:val="none"/>
        </w:rPr>
        <w:t xml:space="preserve"> </w:t>
      </w:r>
      <w:r>
        <w:rPr>
          <w:rFonts w:hint="eastAsia" w:ascii="宋体" w:hAnsi="宋体" w:eastAsia="宋体" w:cs="宋体"/>
          <w:color w:val="auto"/>
          <w:spacing w:val="7"/>
          <w:sz w:val="24"/>
          <w:szCs w:val="24"/>
          <w:highlight w:val="none"/>
        </w:rPr>
        <w:t>3</w:t>
      </w:r>
      <w:r>
        <w:rPr>
          <w:rFonts w:hint="eastAsia" w:ascii="宋体" w:hAnsi="宋体" w:eastAsia="宋体" w:cs="宋体"/>
          <w:color w:val="auto"/>
          <w:spacing w:val="-37"/>
          <w:sz w:val="24"/>
          <w:szCs w:val="24"/>
          <w:highlight w:val="none"/>
        </w:rPr>
        <w:t xml:space="preserve"> </w:t>
      </w:r>
      <w:r>
        <w:rPr>
          <w:rFonts w:hint="eastAsia" w:ascii="宋体" w:hAnsi="宋体" w:eastAsia="宋体" w:cs="宋体"/>
          <w:color w:val="auto"/>
          <w:spacing w:val="7"/>
          <w:sz w:val="24"/>
          <w:szCs w:val="24"/>
          <w:highlight w:val="none"/>
        </w:rPr>
        <w:t>年内担任供应商的董事、监事；</w:t>
      </w:r>
    </w:p>
    <w:p w14:paraId="38A51610">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43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（3）参加采购活动前</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8"/>
          <w:sz w:val="24"/>
          <w:szCs w:val="24"/>
          <w:highlight w:val="none"/>
        </w:rPr>
        <w:t>3</w:t>
      </w:r>
      <w:r>
        <w:rPr>
          <w:rFonts w:hint="eastAsia" w:ascii="宋体" w:hAnsi="宋体" w:eastAsia="宋体" w:cs="宋体"/>
          <w:color w:val="auto"/>
          <w:spacing w:val="-38"/>
          <w:sz w:val="24"/>
          <w:szCs w:val="24"/>
          <w:highlight w:val="none"/>
        </w:rPr>
        <w:t xml:space="preserve"> </w:t>
      </w:r>
      <w:r>
        <w:rPr>
          <w:rFonts w:hint="eastAsia" w:ascii="宋体" w:hAnsi="宋体" w:eastAsia="宋体" w:cs="宋体"/>
          <w:color w:val="auto"/>
          <w:spacing w:val="8"/>
          <w:sz w:val="24"/>
          <w:szCs w:val="24"/>
          <w:highlight w:val="none"/>
        </w:rPr>
        <w:t>年内是供应商的控股股东或</w:t>
      </w:r>
      <w:r>
        <w:rPr>
          <w:rFonts w:hint="eastAsia" w:ascii="宋体" w:hAnsi="宋体" w:eastAsia="宋体" w:cs="宋体"/>
          <w:color w:val="auto"/>
          <w:spacing w:val="7"/>
          <w:sz w:val="24"/>
          <w:szCs w:val="24"/>
          <w:highlight w:val="none"/>
        </w:rPr>
        <w:t>者实际控制人；</w:t>
      </w:r>
    </w:p>
    <w:p w14:paraId="6EA8B335">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3" w:right="57" w:firstLine="426"/>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0"/>
          <w:sz w:val="24"/>
          <w:szCs w:val="24"/>
          <w:highlight w:val="none"/>
        </w:rPr>
        <w:t>（4）与供应商的法定代表人或者负责人有夫妻、直系血亲</w:t>
      </w:r>
      <w:r>
        <w:rPr>
          <w:rFonts w:hint="eastAsia" w:ascii="宋体" w:hAnsi="宋体" w:eastAsia="宋体" w:cs="宋体"/>
          <w:color w:val="auto"/>
          <w:spacing w:val="9"/>
          <w:sz w:val="24"/>
          <w:szCs w:val="24"/>
          <w:highlight w:val="none"/>
        </w:rPr>
        <w:t>、三代以内旁系血亲或者近姻亲</w:t>
      </w:r>
      <w:r>
        <w:rPr>
          <w:rFonts w:hint="eastAsia" w:ascii="宋体" w:hAnsi="宋体" w:eastAsia="宋体" w:cs="宋体"/>
          <w:color w:val="auto"/>
          <w:spacing w:val="2"/>
          <w:sz w:val="24"/>
          <w:szCs w:val="24"/>
          <w:highlight w:val="none"/>
        </w:rPr>
        <w:t>关系；</w:t>
      </w:r>
    </w:p>
    <w:p w14:paraId="4493104A">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43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（5）与供应商有其他可能影响政府采购活动公平、公</w:t>
      </w:r>
      <w:r>
        <w:rPr>
          <w:rFonts w:hint="eastAsia" w:ascii="宋体" w:hAnsi="宋体" w:eastAsia="宋体" w:cs="宋体"/>
          <w:color w:val="auto"/>
          <w:spacing w:val="8"/>
          <w:sz w:val="24"/>
          <w:szCs w:val="24"/>
          <w:highlight w:val="none"/>
        </w:rPr>
        <w:t>正进行的关系。</w:t>
      </w:r>
    </w:p>
    <w:p w14:paraId="3A7242E0">
      <w:pPr>
        <w:pStyle w:val="7"/>
        <w:keepNext w:val="0"/>
        <w:keepLines w:val="0"/>
        <w:pageBreakBefore w:val="0"/>
        <w:widowControl/>
        <w:kinsoku w:val="0"/>
        <w:wordWrap/>
        <w:overflowPunct/>
        <w:topLinePunct w:val="0"/>
        <w:autoSpaceDE w:val="0"/>
        <w:autoSpaceDN w:val="0"/>
        <w:bidi w:val="0"/>
        <w:adjustRightInd w:val="0"/>
        <w:snapToGrid w:val="0"/>
        <w:spacing w:line="360" w:lineRule="auto"/>
        <w:ind w:right="54" w:firstLine="512" w:firstLineChars="20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供应商认为采购人员及相关人员与其他供应</w:t>
      </w:r>
      <w:r>
        <w:rPr>
          <w:rFonts w:hint="eastAsia" w:ascii="宋体" w:hAnsi="宋体" w:eastAsia="宋体" w:cs="宋体"/>
          <w:color w:val="auto"/>
          <w:spacing w:val="7"/>
          <w:sz w:val="24"/>
          <w:szCs w:val="24"/>
          <w:highlight w:val="none"/>
        </w:rPr>
        <w:t>商有利害关系的，可以向采购人或者采购代理机</w:t>
      </w:r>
      <w:r>
        <w:rPr>
          <w:rFonts w:hint="eastAsia" w:ascii="宋体" w:hAnsi="宋体" w:eastAsia="宋体" w:cs="宋体"/>
          <w:color w:val="auto"/>
          <w:spacing w:val="8"/>
          <w:sz w:val="24"/>
          <w:szCs w:val="24"/>
          <w:highlight w:val="none"/>
        </w:rPr>
        <w:t>构书面提出回避申请，并说明理由。采购人或者采购代理</w:t>
      </w:r>
      <w:r>
        <w:rPr>
          <w:rFonts w:hint="eastAsia" w:ascii="宋体" w:hAnsi="宋体" w:eastAsia="宋体" w:cs="宋体"/>
          <w:color w:val="auto"/>
          <w:spacing w:val="7"/>
          <w:sz w:val="24"/>
          <w:szCs w:val="24"/>
          <w:highlight w:val="none"/>
        </w:rPr>
        <w:t>机构应当及时询问被申请回避人员，有</w:t>
      </w:r>
      <w:r>
        <w:rPr>
          <w:rFonts w:hint="eastAsia" w:ascii="宋体" w:hAnsi="宋体" w:eastAsia="宋体" w:cs="宋体"/>
          <w:color w:val="auto"/>
          <w:spacing w:val="8"/>
          <w:sz w:val="24"/>
          <w:szCs w:val="24"/>
          <w:highlight w:val="none"/>
        </w:rPr>
        <w:t>利害关系的被申请回避人员应当回避。</w:t>
      </w:r>
    </w:p>
    <w:p w14:paraId="01100CB7">
      <w:pPr>
        <w:pStyle w:val="7"/>
        <w:keepNext w:val="0"/>
        <w:keepLines w:val="0"/>
        <w:pageBreakBefore w:val="0"/>
        <w:widowControl/>
        <w:kinsoku w:val="0"/>
        <w:wordWrap/>
        <w:overflowPunct/>
        <w:topLinePunct w:val="0"/>
        <w:autoSpaceDE w:val="0"/>
        <w:autoSpaceDN w:val="0"/>
        <w:bidi w:val="0"/>
        <w:adjustRightInd w:val="0"/>
        <w:snapToGrid w:val="0"/>
        <w:spacing w:line="360" w:lineRule="auto"/>
        <w:ind w:firstLine="512"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7.6</w:t>
      </w:r>
      <w:r>
        <w:rPr>
          <w:rFonts w:hint="eastAsia" w:ascii="宋体" w:hAnsi="宋体" w:eastAsia="宋体" w:cs="宋体"/>
          <w:color w:val="auto"/>
          <w:spacing w:val="-22"/>
          <w:sz w:val="24"/>
          <w:szCs w:val="24"/>
          <w:highlight w:val="none"/>
        </w:rPr>
        <w:t xml:space="preserve"> </w:t>
      </w:r>
      <w:r>
        <w:rPr>
          <w:rFonts w:hint="eastAsia" w:ascii="宋体" w:hAnsi="宋体" w:eastAsia="宋体" w:cs="宋体"/>
          <w:color w:val="auto"/>
          <w:spacing w:val="8"/>
          <w:sz w:val="24"/>
          <w:szCs w:val="24"/>
          <w:highlight w:val="none"/>
        </w:rPr>
        <w:t>有下列情形之一的视为供应商相互串通竞标，响应文件将被视为无效：</w:t>
      </w:r>
    </w:p>
    <w:p w14:paraId="4F0A24A9">
      <w:pPr>
        <w:pStyle w:val="7"/>
        <w:keepNext w:val="0"/>
        <w:keepLines w:val="0"/>
        <w:pageBreakBefore w:val="0"/>
        <w:widowControl/>
        <w:kinsoku w:val="0"/>
        <w:wordWrap/>
        <w:overflowPunct/>
        <w:topLinePunct w:val="0"/>
        <w:autoSpaceDE w:val="0"/>
        <w:autoSpaceDN w:val="0"/>
        <w:bidi w:val="0"/>
        <w:adjustRightInd w:val="0"/>
        <w:snapToGrid w:val="0"/>
        <w:spacing w:line="360" w:lineRule="auto"/>
        <w:ind w:firstLine="492" w:firstLineChars="20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（1）不同供应商的响应文件由同一单位或者个人编制；或不</w:t>
      </w:r>
      <w:r>
        <w:rPr>
          <w:rFonts w:hint="eastAsia" w:ascii="宋体" w:hAnsi="宋体" w:eastAsia="宋体" w:cs="宋体"/>
          <w:color w:val="auto"/>
          <w:spacing w:val="2"/>
          <w:sz w:val="24"/>
          <w:szCs w:val="24"/>
          <w:highlight w:val="none"/>
        </w:rPr>
        <w:t>同供应商报名的</w:t>
      </w:r>
      <w:r>
        <w:rPr>
          <w:rFonts w:hint="eastAsia" w:ascii="宋体" w:hAnsi="宋体" w:eastAsia="宋体" w:cs="宋体"/>
          <w:color w:val="auto"/>
          <w:spacing w:val="-25"/>
          <w:sz w:val="24"/>
          <w:szCs w:val="24"/>
          <w:highlight w:val="none"/>
        </w:rPr>
        <w:t xml:space="preserve"> </w:t>
      </w:r>
      <w:r>
        <w:rPr>
          <w:rFonts w:hint="eastAsia" w:ascii="宋体" w:hAnsi="宋体" w:eastAsia="宋体" w:cs="宋体"/>
          <w:color w:val="auto"/>
          <w:sz w:val="24"/>
          <w:szCs w:val="24"/>
          <w:highlight w:val="none"/>
        </w:rPr>
        <w:t>IP</w:t>
      </w:r>
      <w:r>
        <w:rPr>
          <w:rFonts w:hint="eastAsia" w:ascii="宋体" w:hAnsi="宋体" w:eastAsia="宋体" w:cs="宋体"/>
          <w:color w:val="auto"/>
          <w:spacing w:val="-41"/>
          <w:sz w:val="24"/>
          <w:szCs w:val="24"/>
          <w:highlight w:val="none"/>
        </w:rPr>
        <w:t xml:space="preserve"> </w:t>
      </w:r>
      <w:r>
        <w:rPr>
          <w:rFonts w:hint="eastAsia" w:ascii="宋体" w:hAnsi="宋体" w:eastAsia="宋体" w:cs="宋体"/>
          <w:color w:val="auto"/>
          <w:spacing w:val="2"/>
          <w:sz w:val="24"/>
          <w:szCs w:val="24"/>
          <w:highlight w:val="none"/>
        </w:rPr>
        <w:t>地址一致的；</w:t>
      </w:r>
    </w:p>
    <w:p w14:paraId="1508A210">
      <w:pPr>
        <w:pStyle w:val="7"/>
        <w:keepNext w:val="0"/>
        <w:keepLines w:val="0"/>
        <w:pageBreakBefore w:val="0"/>
        <w:widowControl/>
        <w:kinsoku w:val="0"/>
        <w:wordWrap/>
        <w:overflowPunct/>
        <w:topLinePunct w:val="0"/>
        <w:autoSpaceDE w:val="0"/>
        <w:autoSpaceDN w:val="0"/>
        <w:bidi w:val="0"/>
        <w:adjustRightInd w:val="0"/>
        <w:snapToGrid w:val="0"/>
        <w:spacing w:line="360" w:lineRule="auto"/>
        <w:ind w:firstLine="512"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（2）不同供应商委托同一单位或者个人办理竞标事宜；</w:t>
      </w:r>
    </w:p>
    <w:p w14:paraId="6AEFDBC3">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43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（3）不同的供应商的响应文件载明的项目</w:t>
      </w:r>
      <w:r>
        <w:rPr>
          <w:rFonts w:hint="eastAsia" w:ascii="宋体" w:hAnsi="宋体" w:eastAsia="宋体" w:cs="宋体"/>
          <w:color w:val="auto"/>
          <w:spacing w:val="8"/>
          <w:sz w:val="24"/>
          <w:szCs w:val="24"/>
          <w:highlight w:val="none"/>
        </w:rPr>
        <w:t>管理员为同一个人；</w:t>
      </w:r>
    </w:p>
    <w:p w14:paraId="7CCB736F">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43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（4）不同供应商的响应文件异常一致或者</w:t>
      </w:r>
      <w:r>
        <w:rPr>
          <w:rFonts w:hint="eastAsia" w:ascii="宋体" w:hAnsi="宋体" w:eastAsia="宋体" w:cs="宋体"/>
          <w:color w:val="auto"/>
          <w:spacing w:val="8"/>
          <w:sz w:val="24"/>
          <w:szCs w:val="24"/>
          <w:highlight w:val="none"/>
        </w:rPr>
        <w:t>报价呈规律性差异；</w:t>
      </w:r>
    </w:p>
    <w:p w14:paraId="257EEEA6">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43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（5）不同供应商的响应文件相互混装；</w:t>
      </w:r>
    </w:p>
    <w:p w14:paraId="71AE9C05">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43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（6）不同供应商的竞标保证金从同一单位</w:t>
      </w:r>
      <w:r>
        <w:rPr>
          <w:rFonts w:hint="eastAsia" w:ascii="宋体" w:hAnsi="宋体" w:eastAsia="宋体" w:cs="宋体"/>
          <w:color w:val="auto"/>
          <w:spacing w:val="8"/>
          <w:sz w:val="24"/>
          <w:szCs w:val="24"/>
          <w:highlight w:val="none"/>
        </w:rPr>
        <w:t>或者个人账户转出。</w:t>
      </w:r>
    </w:p>
    <w:p w14:paraId="354EB0C1">
      <w:pPr>
        <w:pStyle w:val="7"/>
        <w:keepNext w:val="0"/>
        <w:keepLines w:val="0"/>
        <w:pageBreakBefore w:val="0"/>
        <w:widowControl/>
        <w:kinsoku w:val="0"/>
        <w:wordWrap/>
        <w:overflowPunct/>
        <w:topLinePunct w:val="0"/>
        <w:autoSpaceDE w:val="0"/>
        <w:autoSpaceDN w:val="0"/>
        <w:bidi w:val="0"/>
        <w:adjustRightInd w:val="0"/>
        <w:snapToGrid w:val="0"/>
        <w:spacing w:line="360" w:lineRule="auto"/>
        <w:ind w:firstLine="258" w:firstLineChars="1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7.7</w:t>
      </w:r>
      <w:r>
        <w:rPr>
          <w:rFonts w:hint="eastAsia" w:ascii="宋体" w:hAnsi="宋体" w:eastAsia="宋体" w:cs="宋体"/>
          <w:color w:val="auto"/>
          <w:spacing w:val="-41"/>
          <w:sz w:val="24"/>
          <w:szCs w:val="24"/>
          <w:highlight w:val="none"/>
        </w:rPr>
        <w:t xml:space="preserve"> </w:t>
      </w:r>
      <w:r>
        <w:rPr>
          <w:rFonts w:hint="eastAsia" w:ascii="宋体" w:hAnsi="宋体" w:eastAsia="宋体" w:cs="宋体"/>
          <w:color w:val="auto"/>
          <w:spacing w:val="9"/>
          <w:sz w:val="24"/>
          <w:szCs w:val="24"/>
          <w:highlight w:val="none"/>
        </w:rPr>
        <w:t>供应商有下列情形之一的，属于恶意串通行</w:t>
      </w:r>
      <w:r>
        <w:rPr>
          <w:rFonts w:hint="eastAsia" w:ascii="宋体" w:hAnsi="宋体" w:eastAsia="宋体" w:cs="宋体"/>
          <w:color w:val="auto"/>
          <w:spacing w:val="8"/>
          <w:sz w:val="24"/>
          <w:szCs w:val="24"/>
          <w:highlight w:val="none"/>
        </w:rPr>
        <w:t>为，将报同级监督管理部门：</w:t>
      </w:r>
    </w:p>
    <w:p w14:paraId="7DA83F3E">
      <w:pPr>
        <w:pStyle w:val="7"/>
        <w:keepNext w:val="0"/>
        <w:keepLines w:val="0"/>
        <w:pageBreakBefore w:val="0"/>
        <w:widowControl/>
        <w:kinsoku w:val="0"/>
        <w:wordWrap/>
        <w:overflowPunct/>
        <w:topLinePunct w:val="0"/>
        <w:autoSpaceDE w:val="0"/>
        <w:autoSpaceDN w:val="0"/>
        <w:bidi w:val="0"/>
        <w:adjustRightInd w:val="0"/>
        <w:snapToGrid w:val="0"/>
        <w:spacing w:line="360" w:lineRule="auto"/>
        <w:ind w:right="57" w:firstLine="52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0"/>
          <w:sz w:val="24"/>
          <w:szCs w:val="24"/>
          <w:highlight w:val="none"/>
        </w:rPr>
        <w:t>（1）供应商直接或者间接从采购人或者采购代理机构处获</w:t>
      </w:r>
      <w:r>
        <w:rPr>
          <w:rFonts w:hint="eastAsia" w:ascii="宋体" w:hAnsi="宋体" w:eastAsia="宋体" w:cs="宋体"/>
          <w:color w:val="auto"/>
          <w:spacing w:val="9"/>
          <w:sz w:val="24"/>
          <w:szCs w:val="24"/>
          <w:highlight w:val="none"/>
        </w:rPr>
        <w:t>得其他供应商的相关信息并修改</w:t>
      </w:r>
      <w:r>
        <w:rPr>
          <w:rFonts w:hint="eastAsia" w:ascii="宋体" w:hAnsi="宋体" w:eastAsia="宋体" w:cs="宋体"/>
          <w:color w:val="auto"/>
          <w:spacing w:val="6"/>
          <w:sz w:val="24"/>
          <w:szCs w:val="24"/>
          <w:highlight w:val="none"/>
        </w:rPr>
        <w:t>其响应文件；</w:t>
      </w:r>
    </w:p>
    <w:p w14:paraId="00E222D9">
      <w:pPr>
        <w:pStyle w:val="7"/>
        <w:keepNext w:val="0"/>
        <w:keepLines w:val="0"/>
        <w:pageBreakBefore w:val="0"/>
        <w:widowControl/>
        <w:kinsoku w:val="0"/>
        <w:wordWrap/>
        <w:overflowPunct/>
        <w:topLinePunct w:val="0"/>
        <w:autoSpaceDE w:val="0"/>
        <w:autoSpaceDN w:val="0"/>
        <w:bidi w:val="0"/>
        <w:adjustRightInd w:val="0"/>
        <w:snapToGrid w:val="0"/>
        <w:spacing w:line="360" w:lineRule="auto"/>
        <w:ind w:firstLine="516"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（2）供应商按照采购人或者采购代理机构的授意撤换、修改</w:t>
      </w:r>
      <w:r>
        <w:rPr>
          <w:rFonts w:hint="eastAsia" w:ascii="宋体" w:hAnsi="宋体" w:eastAsia="宋体" w:cs="宋体"/>
          <w:color w:val="auto"/>
          <w:spacing w:val="8"/>
          <w:sz w:val="24"/>
          <w:szCs w:val="24"/>
          <w:highlight w:val="none"/>
        </w:rPr>
        <w:t>响应文件；</w:t>
      </w:r>
    </w:p>
    <w:p w14:paraId="6DC6A728">
      <w:pPr>
        <w:pStyle w:val="7"/>
        <w:keepNext w:val="0"/>
        <w:keepLines w:val="0"/>
        <w:pageBreakBefore w:val="0"/>
        <w:widowControl/>
        <w:kinsoku w:val="0"/>
        <w:wordWrap/>
        <w:overflowPunct/>
        <w:topLinePunct w:val="0"/>
        <w:autoSpaceDE w:val="0"/>
        <w:autoSpaceDN w:val="0"/>
        <w:bidi w:val="0"/>
        <w:adjustRightInd w:val="0"/>
        <w:snapToGrid w:val="0"/>
        <w:spacing w:line="360" w:lineRule="auto"/>
        <w:ind w:firstLine="516"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（3）供应商之间协商报价、技术方案等响应文件或者响应文件的实质性</w:t>
      </w:r>
      <w:r>
        <w:rPr>
          <w:rFonts w:hint="eastAsia" w:ascii="宋体" w:hAnsi="宋体" w:eastAsia="宋体" w:cs="宋体"/>
          <w:color w:val="auto"/>
          <w:spacing w:val="8"/>
          <w:sz w:val="24"/>
          <w:szCs w:val="24"/>
          <w:highlight w:val="none"/>
        </w:rPr>
        <w:t>内容；</w:t>
      </w:r>
    </w:p>
    <w:p w14:paraId="19860C05">
      <w:pPr>
        <w:pStyle w:val="7"/>
        <w:keepNext w:val="0"/>
        <w:keepLines w:val="0"/>
        <w:pageBreakBefore w:val="0"/>
        <w:widowControl/>
        <w:kinsoku w:val="0"/>
        <w:wordWrap/>
        <w:overflowPunct/>
        <w:topLinePunct w:val="0"/>
        <w:autoSpaceDE w:val="0"/>
        <w:autoSpaceDN w:val="0"/>
        <w:bidi w:val="0"/>
        <w:adjustRightInd w:val="0"/>
        <w:snapToGrid w:val="0"/>
        <w:spacing w:line="360" w:lineRule="auto"/>
        <w:ind w:right="57" w:firstLine="52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0"/>
          <w:sz w:val="24"/>
          <w:szCs w:val="24"/>
          <w:highlight w:val="none"/>
        </w:rPr>
        <w:t>（4）属于同一集团、协会、商会等组织成员的供应商按照</w:t>
      </w:r>
      <w:r>
        <w:rPr>
          <w:rFonts w:hint="eastAsia" w:ascii="宋体" w:hAnsi="宋体" w:eastAsia="宋体" w:cs="宋体"/>
          <w:color w:val="auto"/>
          <w:spacing w:val="9"/>
          <w:sz w:val="24"/>
          <w:szCs w:val="24"/>
          <w:highlight w:val="none"/>
        </w:rPr>
        <w:t>该组织要求协同参加政府采购活</w:t>
      </w:r>
      <w:r>
        <w:rPr>
          <w:rFonts w:hint="eastAsia" w:ascii="宋体" w:hAnsi="宋体" w:eastAsia="宋体" w:cs="宋体"/>
          <w:color w:val="auto"/>
          <w:sz w:val="24"/>
          <w:szCs w:val="24"/>
          <w:highlight w:val="none"/>
        </w:rPr>
        <w:t>动；</w:t>
      </w:r>
    </w:p>
    <w:p w14:paraId="671DDAC5">
      <w:pPr>
        <w:pStyle w:val="7"/>
        <w:keepNext w:val="0"/>
        <w:keepLines w:val="0"/>
        <w:pageBreakBefore w:val="0"/>
        <w:widowControl/>
        <w:kinsoku w:val="0"/>
        <w:wordWrap/>
        <w:overflowPunct/>
        <w:topLinePunct w:val="0"/>
        <w:autoSpaceDE w:val="0"/>
        <w:autoSpaceDN w:val="0"/>
        <w:bidi w:val="0"/>
        <w:adjustRightInd w:val="0"/>
        <w:snapToGrid w:val="0"/>
        <w:spacing w:line="360" w:lineRule="auto"/>
        <w:ind w:right="57" w:firstLine="52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0"/>
          <w:sz w:val="24"/>
          <w:szCs w:val="24"/>
          <w:highlight w:val="none"/>
        </w:rPr>
        <w:t>（5）供应商之间事先约定一致抬高或者压低报价，或者在</w:t>
      </w:r>
      <w:r>
        <w:rPr>
          <w:rFonts w:hint="eastAsia" w:ascii="宋体" w:hAnsi="宋体" w:eastAsia="宋体" w:cs="宋体"/>
          <w:color w:val="auto"/>
          <w:spacing w:val="9"/>
          <w:sz w:val="24"/>
          <w:szCs w:val="24"/>
          <w:highlight w:val="none"/>
        </w:rPr>
        <w:t>政府采购活动中事先约定轮流以高价位或者低价位成交，或者事先约定由某一特定供应商成交，然后再参加竞标；</w:t>
      </w:r>
    </w:p>
    <w:p w14:paraId="0711F48A">
      <w:pPr>
        <w:pStyle w:val="7"/>
        <w:keepNext w:val="0"/>
        <w:keepLines w:val="0"/>
        <w:pageBreakBefore w:val="0"/>
        <w:widowControl/>
        <w:kinsoku w:val="0"/>
        <w:wordWrap/>
        <w:overflowPunct/>
        <w:topLinePunct w:val="0"/>
        <w:autoSpaceDE w:val="0"/>
        <w:autoSpaceDN w:val="0"/>
        <w:bidi w:val="0"/>
        <w:adjustRightInd w:val="0"/>
        <w:snapToGrid w:val="0"/>
        <w:spacing w:line="360" w:lineRule="auto"/>
        <w:ind w:firstLine="516"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（6）供应商之间商定部分供应商放弃参加政府采购活动或者</w:t>
      </w:r>
      <w:r>
        <w:rPr>
          <w:rFonts w:hint="eastAsia" w:ascii="宋体" w:hAnsi="宋体" w:eastAsia="宋体" w:cs="宋体"/>
          <w:color w:val="auto"/>
          <w:spacing w:val="8"/>
          <w:sz w:val="24"/>
          <w:szCs w:val="24"/>
          <w:highlight w:val="none"/>
        </w:rPr>
        <w:t>放弃成交；</w:t>
      </w:r>
    </w:p>
    <w:p w14:paraId="3B9186AD">
      <w:pPr>
        <w:pStyle w:val="7"/>
        <w:keepNext w:val="0"/>
        <w:keepLines w:val="0"/>
        <w:pageBreakBefore w:val="0"/>
        <w:widowControl/>
        <w:kinsoku w:val="0"/>
        <w:wordWrap/>
        <w:overflowPunct/>
        <w:topLinePunct w:val="0"/>
        <w:autoSpaceDE w:val="0"/>
        <w:autoSpaceDN w:val="0"/>
        <w:bidi w:val="0"/>
        <w:adjustRightInd w:val="0"/>
        <w:snapToGrid w:val="0"/>
        <w:spacing w:line="360" w:lineRule="auto"/>
        <w:ind w:right="57" w:firstLine="52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0"/>
          <w:sz w:val="24"/>
          <w:szCs w:val="24"/>
          <w:highlight w:val="none"/>
        </w:rPr>
        <w:t>（7）供应商与采购人或者采购代理机构之间、供应商相互</w:t>
      </w:r>
      <w:r>
        <w:rPr>
          <w:rFonts w:hint="eastAsia" w:ascii="宋体" w:hAnsi="宋体" w:eastAsia="宋体" w:cs="宋体"/>
          <w:color w:val="auto"/>
          <w:spacing w:val="9"/>
          <w:sz w:val="24"/>
          <w:szCs w:val="24"/>
          <w:highlight w:val="none"/>
        </w:rPr>
        <w:t>之间，为谋求特定供应商成交或</w:t>
      </w:r>
      <w:r>
        <w:rPr>
          <w:rFonts w:hint="eastAsia" w:ascii="宋体" w:hAnsi="宋体" w:eastAsia="宋体" w:cs="宋体"/>
          <w:color w:val="auto"/>
          <w:spacing w:val="8"/>
          <w:sz w:val="24"/>
          <w:szCs w:val="24"/>
          <w:highlight w:val="none"/>
        </w:rPr>
        <w:t>者排斥其他供应商的其他串通行为。</w:t>
      </w:r>
    </w:p>
    <w:p w14:paraId="5B7A8242">
      <w:pPr>
        <w:pStyle w:val="7"/>
        <w:keepNext w:val="0"/>
        <w:keepLines w:val="0"/>
        <w:pageBreakBefore w:val="0"/>
        <w:widowControl/>
        <w:kinsoku w:val="0"/>
        <w:wordWrap/>
        <w:overflowPunct/>
        <w:topLinePunct w:val="0"/>
        <w:autoSpaceDE w:val="0"/>
        <w:autoSpaceDN w:val="0"/>
        <w:bidi w:val="0"/>
        <w:adjustRightInd w:val="0"/>
        <w:snapToGrid w:val="0"/>
        <w:spacing w:line="360" w:lineRule="auto"/>
        <w:ind w:firstLine="512" w:firstLineChars="20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7.8</w:t>
      </w:r>
      <w:r>
        <w:rPr>
          <w:rFonts w:hint="eastAsia" w:ascii="宋体" w:hAnsi="宋体" w:eastAsia="宋体" w:cs="宋体"/>
          <w:color w:val="auto"/>
          <w:spacing w:val="-34"/>
          <w:sz w:val="24"/>
          <w:szCs w:val="24"/>
          <w:highlight w:val="none"/>
        </w:rPr>
        <w:t xml:space="preserve"> </w:t>
      </w:r>
      <w:r>
        <w:rPr>
          <w:rFonts w:hint="eastAsia" w:ascii="宋体" w:hAnsi="宋体" w:eastAsia="宋体" w:cs="宋体"/>
          <w:color w:val="auto"/>
          <w:spacing w:val="8"/>
          <w:sz w:val="24"/>
          <w:szCs w:val="24"/>
          <w:highlight w:val="none"/>
        </w:rPr>
        <w:t>根据《国务院办公厅关于在政府采购中实施本国产品标准及相关政策的通知》（国办发</w:t>
      </w:r>
      <w:r>
        <w:rPr>
          <w:rFonts w:hint="eastAsia" w:ascii="宋体" w:hAnsi="宋体" w:eastAsia="宋体" w:cs="宋体"/>
          <w:color w:val="auto"/>
          <w:spacing w:val="10"/>
          <w:sz w:val="24"/>
          <w:szCs w:val="24"/>
          <w:highlight w:val="none"/>
        </w:rPr>
        <w:t>〔2025〕34</w:t>
      </w:r>
      <w:r>
        <w:rPr>
          <w:rFonts w:hint="eastAsia" w:ascii="宋体" w:hAnsi="宋体" w:eastAsia="宋体" w:cs="宋体"/>
          <w:color w:val="auto"/>
          <w:spacing w:val="-21"/>
          <w:sz w:val="24"/>
          <w:szCs w:val="24"/>
          <w:highlight w:val="none"/>
        </w:rPr>
        <w:t xml:space="preserve"> </w:t>
      </w:r>
      <w:r>
        <w:rPr>
          <w:rFonts w:hint="eastAsia" w:ascii="宋体" w:hAnsi="宋体" w:eastAsia="宋体" w:cs="宋体"/>
          <w:color w:val="auto"/>
          <w:spacing w:val="10"/>
          <w:sz w:val="24"/>
          <w:szCs w:val="24"/>
          <w:highlight w:val="none"/>
        </w:rPr>
        <w:t>号）的规定，本国产品标准适用于货物，包括政府采购货物项目和服务项目中涉及</w:t>
      </w:r>
      <w:r>
        <w:rPr>
          <w:rFonts w:hint="eastAsia" w:ascii="宋体" w:hAnsi="宋体" w:eastAsia="宋体" w:cs="宋体"/>
          <w:color w:val="auto"/>
          <w:spacing w:val="8"/>
          <w:sz w:val="24"/>
          <w:szCs w:val="24"/>
          <w:highlight w:val="none"/>
        </w:rPr>
        <w:t>的货物。适用本国产品标准的货物具体是指《政府采购品</w:t>
      </w:r>
      <w:r>
        <w:rPr>
          <w:rFonts w:hint="eastAsia" w:ascii="宋体" w:hAnsi="宋体" w:eastAsia="宋体" w:cs="宋体"/>
          <w:color w:val="auto"/>
          <w:spacing w:val="7"/>
          <w:sz w:val="24"/>
          <w:szCs w:val="24"/>
          <w:highlight w:val="none"/>
        </w:rPr>
        <w:t>目分类目录》中的货物类产品，但不包</w:t>
      </w:r>
      <w:r>
        <w:rPr>
          <w:rFonts w:hint="eastAsia" w:ascii="宋体" w:hAnsi="宋体" w:eastAsia="宋体" w:cs="宋体"/>
          <w:color w:val="auto"/>
          <w:spacing w:val="4"/>
          <w:sz w:val="24"/>
          <w:szCs w:val="24"/>
          <w:highlight w:val="none"/>
        </w:rPr>
        <w:t>括其中的房屋和构筑物，文物和陈列品，图书和档案，特种动植物，农林牧渔业产品，矿与矿物，</w:t>
      </w:r>
      <w:r>
        <w:rPr>
          <w:rFonts w:hint="eastAsia" w:ascii="宋体" w:hAnsi="宋体" w:eastAsia="宋体" w:cs="宋体"/>
          <w:color w:val="auto"/>
          <w:spacing w:val="9"/>
          <w:sz w:val="24"/>
          <w:szCs w:val="24"/>
          <w:highlight w:val="none"/>
        </w:rPr>
        <w:t>电力、城市燃气、蒸汽和热水、水，食品、饮料和烟草原料，无形资产。</w:t>
      </w:r>
    </w:p>
    <w:p w14:paraId="3B371E29">
      <w:pPr>
        <w:keepNext w:val="0"/>
        <w:keepLines w:val="0"/>
        <w:pageBreakBefore w:val="0"/>
        <w:widowControl/>
        <w:kinsoku w:val="0"/>
        <w:wordWrap/>
        <w:overflowPunct/>
        <w:topLinePunct w:val="0"/>
        <w:autoSpaceDE w:val="0"/>
        <w:autoSpaceDN w:val="0"/>
        <w:bidi w:val="0"/>
        <w:adjustRightInd w:val="0"/>
        <w:snapToGrid w:val="0"/>
        <w:spacing w:line="360" w:lineRule="auto"/>
        <w:ind w:firstLine="516" w:firstLineChars="200"/>
        <w:textAlignment w:val="baseline"/>
        <w:rPr>
          <w:rFonts w:hint="eastAsia" w:ascii="宋体" w:hAnsi="宋体" w:eastAsia="宋体" w:cs="宋体"/>
          <w:color w:val="auto"/>
          <w:sz w:val="21"/>
          <w:highlight w:val="none"/>
        </w:rPr>
      </w:pPr>
      <w:r>
        <w:rPr>
          <w:rFonts w:hint="eastAsia" w:ascii="宋体" w:hAnsi="宋体" w:eastAsia="宋体" w:cs="宋体"/>
          <w:color w:val="auto"/>
          <w:spacing w:val="9"/>
          <w:sz w:val="24"/>
          <w:szCs w:val="24"/>
          <w:highlight w:val="none"/>
        </w:rPr>
        <w:t>产品在中国境内生产的组件成本占比应当达到规定比例，计算公式为：</w:t>
      </w:r>
    </w:p>
    <w:p w14:paraId="33474E13">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color w:val="auto"/>
          <w:sz w:val="21"/>
          <w:highlight w:val="none"/>
        </w:rPr>
      </w:pPr>
    </w:p>
    <w:p w14:paraId="7D9B1D29">
      <w:pPr>
        <w:keepNext w:val="0"/>
        <w:keepLines w:val="0"/>
        <w:pageBreakBefore w:val="0"/>
        <w:widowControl/>
        <w:kinsoku w:val="0"/>
        <w:wordWrap/>
        <w:overflowPunct/>
        <w:topLinePunct w:val="0"/>
        <w:autoSpaceDE w:val="0"/>
        <w:autoSpaceDN w:val="0"/>
        <w:bidi w:val="0"/>
        <w:adjustRightInd w:val="0"/>
        <w:snapToGrid w:val="0"/>
        <w:spacing w:line="360" w:lineRule="auto"/>
        <w:ind w:firstLine="556"/>
        <w:textAlignment w:val="baseline"/>
        <w:rPr>
          <w:rFonts w:hint="eastAsia" w:ascii="宋体" w:hAnsi="宋体" w:eastAsia="宋体" w:cs="宋体"/>
          <w:color w:val="auto"/>
          <w:highlight w:val="none"/>
        </w:rPr>
      </w:pPr>
      <w:r>
        <w:rPr>
          <w:rFonts w:hint="eastAsia" w:ascii="宋体" w:hAnsi="宋体" w:eastAsia="宋体" w:cs="宋体"/>
          <w:color w:val="auto"/>
          <w:position w:val="-24"/>
          <w:highlight w:val="none"/>
        </w:rPr>
        <w:drawing>
          <wp:inline distT="0" distB="0" distL="0" distR="0">
            <wp:extent cx="4827905" cy="762000"/>
            <wp:effectExtent l="0" t="0" r="0" b="0"/>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r:embed="rId44"/>
                    <a:stretch>
                      <a:fillRect/>
                    </a:stretch>
                  </pic:blipFill>
                  <pic:spPr>
                    <a:xfrm>
                      <a:off x="0" y="0"/>
                      <a:ext cx="4828031" cy="762000"/>
                    </a:xfrm>
                    <a:prstGeom prst="rect">
                      <a:avLst/>
                    </a:prstGeom>
                  </pic:spPr>
                </pic:pic>
              </a:graphicData>
            </a:graphic>
          </wp:inline>
        </w:drawing>
      </w:r>
    </w:p>
    <w:p w14:paraId="6B0E43CE">
      <w:pPr>
        <w:pStyle w:val="7"/>
        <w:keepNext w:val="0"/>
        <w:keepLines w:val="0"/>
        <w:pageBreakBefore w:val="0"/>
        <w:widowControl/>
        <w:kinsoku w:val="0"/>
        <w:wordWrap/>
        <w:overflowPunct/>
        <w:topLinePunct w:val="0"/>
        <w:autoSpaceDE w:val="0"/>
        <w:autoSpaceDN w:val="0"/>
        <w:bidi w:val="0"/>
        <w:adjustRightInd w:val="0"/>
        <w:snapToGrid w:val="0"/>
        <w:spacing w:line="360" w:lineRule="auto"/>
        <w:ind w:right="2" w:firstLine="508" w:firstLineChars="20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财政部会同有关行业主管部门，分产品确定在中国境内生产的组件成本占比应当达到的规定</w:t>
      </w:r>
      <w:r>
        <w:rPr>
          <w:rFonts w:hint="eastAsia" w:ascii="宋体" w:hAnsi="宋体" w:eastAsia="宋体" w:cs="宋体"/>
          <w:color w:val="auto"/>
          <w:spacing w:val="8"/>
          <w:sz w:val="24"/>
          <w:szCs w:val="24"/>
          <w:highlight w:val="none"/>
        </w:rPr>
        <w:t>比例。在分产品的中国境内生产的组件成本占比相关要</w:t>
      </w:r>
      <w:r>
        <w:rPr>
          <w:rFonts w:hint="eastAsia" w:ascii="宋体" w:hAnsi="宋体" w:eastAsia="宋体" w:cs="宋体"/>
          <w:color w:val="auto"/>
          <w:spacing w:val="7"/>
          <w:sz w:val="24"/>
          <w:szCs w:val="24"/>
          <w:highlight w:val="none"/>
        </w:rPr>
        <w:t>求实施前，符合《国务院办公厅关于在政</w:t>
      </w:r>
      <w:r>
        <w:rPr>
          <w:rFonts w:hint="eastAsia" w:ascii="宋体" w:hAnsi="宋体" w:eastAsia="宋体" w:cs="宋体"/>
          <w:color w:val="auto"/>
          <w:spacing w:val="8"/>
          <w:sz w:val="24"/>
          <w:szCs w:val="24"/>
          <w:highlight w:val="none"/>
        </w:rPr>
        <w:t>府采购中实施本国产品标准及相关政策的通知》第一条</w:t>
      </w:r>
      <w:r>
        <w:rPr>
          <w:rFonts w:hint="eastAsia" w:ascii="宋体" w:hAnsi="宋体" w:eastAsia="宋体" w:cs="宋体"/>
          <w:color w:val="auto"/>
          <w:spacing w:val="7"/>
          <w:sz w:val="24"/>
          <w:szCs w:val="24"/>
          <w:highlight w:val="none"/>
        </w:rPr>
        <w:t>第（一）项条件的产品在政府采购活动中视同本国产品。</w:t>
      </w:r>
    </w:p>
    <w:p w14:paraId="79C42023">
      <w:pPr>
        <w:pStyle w:val="7"/>
        <w:keepNext w:val="0"/>
        <w:keepLines w:val="0"/>
        <w:pageBreakBefore w:val="0"/>
        <w:widowControl/>
        <w:kinsoku w:val="0"/>
        <w:wordWrap/>
        <w:overflowPunct/>
        <w:topLinePunct w:val="0"/>
        <w:autoSpaceDE w:val="0"/>
        <w:autoSpaceDN w:val="0"/>
        <w:bidi w:val="0"/>
        <w:adjustRightInd w:val="0"/>
        <w:snapToGrid w:val="0"/>
        <w:spacing w:line="360" w:lineRule="auto"/>
        <w:ind w:right="2" w:firstLine="508"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政府采购活动中既有本国产品又有非本国产品参与竞争的，依法对本国产品给予价格评审优</w:t>
      </w:r>
      <w:r>
        <w:rPr>
          <w:rFonts w:hint="eastAsia" w:ascii="宋体" w:hAnsi="宋体" w:eastAsia="宋体" w:cs="宋体"/>
          <w:color w:val="auto"/>
          <w:spacing w:val="8"/>
          <w:sz w:val="24"/>
          <w:szCs w:val="24"/>
          <w:highlight w:val="none"/>
        </w:rPr>
        <w:t>惠，对本国产品的报价给予</w:t>
      </w:r>
      <w:r>
        <w:rPr>
          <w:rFonts w:hint="eastAsia" w:ascii="宋体" w:hAnsi="宋体" w:eastAsia="宋体" w:cs="宋体"/>
          <w:color w:val="auto"/>
          <w:spacing w:val="-27"/>
          <w:sz w:val="24"/>
          <w:szCs w:val="24"/>
          <w:highlight w:val="none"/>
        </w:rPr>
        <w:t xml:space="preserve"> </w:t>
      </w:r>
      <w:r>
        <w:rPr>
          <w:rFonts w:hint="eastAsia" w:ascii="宋体" w:hAnsi="宋体" w:eastAsia="宋体" w:cs="宋体"/>
          <w:color w:val="auto"/>
          <w:spacing w:val="8"/>
          <w:sz w:val="24"/>
          <w:szCs w:val="24"/>
          <w:highlight w:val="none"/>
        </w:rPr>
        <w:t>20%的价格扣除，用扣除后的价格参与评审。</w:t>
      </w:r>
    </w:p>
    <w:p w14:paraId="121D8564">
      <w:pPr>
        <w:pStyle w:val="7"/>
        <w:keepNext w:val="0"/>
        <w:keepLines w:val="0"/>
        <w:pageBreakBefore w:val="0"/>
        <w:widowControl/>
        <w:kinsoku w:val="0"/>
        <w:wordWrap/>
        <w:overflowPunct/>
        <w:topLinePunct w:val="0"/>
        <w:autoSpaceDE w:val="0"/>
        <w:autoSpaceDN w:val="0"/>
        <w:bidi w:val="0"/>
        <w:adjustRightInd w:val="0"/>
        <w:snapToGrid w:val="0"/>
        <w:spacing w:line="360" w:lineRule="auto"/>
        <w:ind w:firstLine="508" w:firstLineChars="200"/>
        <w:jc w:val="both"/>
        <w:textAlignment w:val="baseline"/>
        <w:rPr>
          <w:rFonts w:hint="eastAsia" w:ascii="宋体" w:hAnsi="宋体" w:eastAsia="宋体" w:cs="宋体"/>
          <w:color w:val="auto"/>
          <w:sz w:val="21"/>
          <w:highlight w:val="none"/>
        </w:rPr>
      </w:pPr>
      <w:r>
        <w:rPr>
          <w:rFonts w:hint="eastAsia" w:ascii="宋体" w:hAnsi="宋体" w:eastAsia="宋体" w:cs="宋体"/>
          <w:color w:val="auto"/>
          <w:spacing w:val="7"/>
          <w:sz w:val="24"/>
          <w:szCs w:val="24"/>
          <w:highlight w:val="none"/>
        </w:rPr>
        <w:t>当采购项目或者采购包中含有多种产品，供应商为该采购项目或者采购包提供的符合本国产</w:t>
      </w:r>
      <w:r>
        <w:rPr>
          <w:rFonts w:hint="eastAsia" w:ascii="宋体" w:hAnsi="宋体" w:eastAsia="宋体" w:cs="宋体"/>
          <w:color w:val="auto"/>
          <w:spacing w:val="10"/>
          <w:sz w:val="24"/>
          <w:szCs w:val="24"/>
          <w:highlight w:val="none"/>
        </w:rPr>
        <w:t>品标准的产品成本之和占该供应商提供的全部产品成本之和的比例达到8</w:t>
      </w:r>
      <w:r>
        <w:rPr>
          <w:rFonts w:hint="eastAsia" w:ascii="宋体" w:hAnsi="宋体" w:eastAsia="宋体" w:cs="宋体"/>
          <w:color w:val="auto"/>
          <w:spacing w:val="9"/>
          <w:sz w:val="24"/>
          <w:szCs w:val="24"/>
          <w:highlight w:val="none"/>
        </w:rPr>
        <w:t>0%以上时，依法对该供</w:t>
      </w:r>
      <w:r>
        <w:rPr>
          <w:rFonts w:hint="eastAsia" w:ascii="宋体" w:hAnsi="宋体" w:eastAsia="宋体" w:cs="宋体"/>
          <w:color w:val="auto"/>
          <w:spacing w:val="8"/>
          <w:sz w:val="24"/>
          <w:szCs w:val="24"/>
          <w:highlight w:val="none"/>
        </w:rPr>
        <w:t>应商提供的全部产品给予价格评审优惠，即对该供应商提供的全部产品的总报价给予</w:t>
      </w:r>
      <w:r>
        <w:rPr>
          <w:rFonts w:hint="eastAsia" w:ascii="宋体" w:hAnsi="宋体" w:eastAsia="宋体" w:cs="宋体"/>
          <w:color w:val="auto"/>
          <w:spacing w:val="-25"/>
          <w:sz w:val="24"/>
          <w:szCs w:val="24"/>
          <w:highlight w:val="none"/>
        </w:rPr>
        <w:t xml:space="preserve"> </w:t>
      </w:r>
      <w:r>
        <w:rPr>
          <w:rFonts w:hint="eastAsia" w:ascii="宋体" w:hAnsi="宋体" w:eastAsia="宋体" w:cs="宋体"/>
          <w:color w:val="auto"/>
          <w:spacing w:val="8"/>
          <w:sz w:val="24"/>
          <w:szCs w:val="24"/>
          <w:highlight w:val="none"/>
        </w:rPr>
        <w:t>20%的价格扣除，用扣除后的价格参与评审。</w:t>
      </w:r>
    </w:p>
    <w:p w14:paraId="337ABB59">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3411"/>
        <w:textAlignment w:val="baseline"/>
        <w:rPr>
          <w:rFonts w:hint="eastAsia" w:ascii="宋体" w:hAnsi="宋体" w:eastAsia="宋体" w:cs="宋体"/>
          <w:color w:val="auto"/>
          <w:sz w:val="21"/>
          <w:highlight w:val="none"/>
        </w:rPr>
      </w:pPr>
      <w:r>
        <w:rPr>
          <w:rFonts w:hint="eastAsia" w:ascii="宋体" w:hAnsi="宋体" w:eastAsia="宋体" w:cs="宋体"/>
          <w:b/>
          <w:bCs/>
          <w:color w:val="auto"/>
          <w:spacing w:val="4"/>
          <w:sz w:val="31"/>
          <w:szCs w:val="31"/>
          <w:highlight w:val="none"/>
        </w:rPr>
        <w:t>二、谈判文件</w:t>
      </w:r>
    </w:p>
    <w:p w14:paraId="00AF5843">
      <w:pPr>
        <w:keepNext w:val="0"/>
        <w:keepLines w:val="0"/>
        <w:pageBreakBefore w:val="0"/>
        <w:widowControl/>
        <w:kinsoku w:val="0"/>
        <w:wordWrap/>
        <w:overflowPunct/>
        <w:topLinePunct w:val="0"/>
        <w:autoSpaceDE w:val="0"/>
        <w:autoSpaceDN w:val="0"/>
        <w:bidi w:val="0"/>
        <w:adjustRightInd w:val="0"/>
        <w:snapToGrid w:val="0"/>
        <w:spacing w:line="360" w:lineRule="auto"/>
        <w:ind w:left="479"/>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8.谈判文件的构成</w:t>
      </w:r>
    </w:p>
    <w:p w14:paraId="6F87A298">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43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（1）竞争性谈判公告；</w:t>
      </w:r>
    </w:p>
    <w:p w14:paraId="4298D8FC">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43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（2）供应商须知；</w:t>
      </w:r>
    </w:p>
    <w:p w14:paraId="7821F74E">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43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（3）采购需求；</w:t>
      </w:r>
    </w:p>
    <w:p w14:paraId="26B760C0">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43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（4）响应文件格式</w:t>
      </w:r>
    </w:p>
    <w:p w14:paraId="52638CA7">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43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（5）合同文本；</w:t>
      </w:r>
    </w:p>
    <w:p w14:paraId="2F20E99C">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43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（6）评审程序和评定成交的标准；</w:t>
      </w:r>
    </w:p>
    <w:p w14:paraId="100265C3">
      <w:pPr>
        <w:keepNext w:val="0"/>
        <w:keepLines w:val="0"/>
        <w:pageBreakBefore w:val="0"/>
        <w:widowControl/>
        <w:kinsoku w:val="0"/>
        <w:wordWrap/>
        <w:overflowPunct/>
        <w:topLinePunct w:val="0"/>
        <w:autoSpaceDE w:val="0"/>
        <w:autoSpaceDN w:val="0"/>
        <w:bidi w:val="0"/>
        <w:adjustRightInd w:val="0"/>
        <w:snapToGrid w:val="0"/>
        <w:spacing w:line="360" w:lineRule="auto"/>
        <w:ind w:left="475"/>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9.供应商的询问</w:t>
      </w:r>
    </w:p>
    <w:p w14:paraId="1C43B9BF">
      <w:pPr>
        <w:pStyle w:val="7"/>
        <w:keepNext w:val="0"/>
        <w:keepLines w:val="0"/>
        <w:pageBreakBefore w:val="0"/>
        <w:widowControl/>
        <w:kinsoku w:val="0"/>
        <w:wordWrap/>
        <w:overflowPunct/>
        <w:topLinePunct w:val="0"/>
        <w:autoSpaceDE w:val="0"/>
        <w:autoSpaceDN w:val="0"/>
        <w:bidi w:val="0"/>
        <w:adjustRightInd w:val="0"/>
        <w:snapToGrid w:val="0"/>
        <w:spacing w:line="360" w:lineRule="auto"/>
        <w:ind w:firstLine="508" w:firstLineChars="20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供应商应认真阅读谈判文件的采购需求，如供应商对谈判文件有疑问的，如要求采购人作出</w:t>
      </w:r>
      <w:r>
        <w:rPr>
          <w:rFonts w:hint="eastAsia" w:ascii="宋体" w:hAnsi="宋体" w:eastAsia="宋体" w:cs="宋体"/>
          <w:color w:val="auto"/>
          <w:spacing w:val="8"/>
          <w:sz w:val="24"/>
          <w:szCs w:val="24"/>
          <w:highlight w:val="none"/>
        </w:rPr>
        <w:t>澄清或者修改的，供应商尽可能在提交首次响应文件截止</w:t>
      </w:r>
      <w:r>
        <w:rPr>
          <w:rFonts w:hint="eastAsia" w:ascii="宋体" w:hAnsi="宋体" w:eastAsia="宋体" w:cs="宋体"/>
          <w:color w:val="auto"/>
          <w:spacing w:val="7"/>
          <w:sz w:val="24"/>
          <w:szCs w:val="24"/>
          <w:highlight w:val="none"/>
        </w:rPr>
        <w:t>之日前，以书面形式向采购人、采购代</w:t>
      </w:r>
      <w:r>
        <w:rPr>
          <w:rFonts w:hint="eastAsia" w:ascii="宋体" w:hAnsi="宋体" w:eastAsia="宋体" w:cs="宋体"/>
          <w:color w:val="auto"/>
          <w:spacing w:val="6"/>
          <w:sz w:val="24"/>
          <w:szCs w:val="24"/>
          <w:highlight w:val="none"/>
        </w:rPr>
        <w:t>理机构提出。</w:t>
      </w:r>
    </w:p>
    <w:p w14:paraId="7A9C0A65">
      <w:pPr>
        <w:keepNext w:val="0"/>
        <w:keepLines w:val="0"/>
        <w:pageBreakBefore w:val="0"/>
        <w:widowControl/>
        <w:kinsoku w:val="0"/>
        <w:wordWrap/>
        <w:overflowPunct/>
        <w:topLinePunct w:val="0"/>
        <w:autoSpaceDE w:val="0"/>
        <w:autoSpaceDN w:val="0"/>
        <w:bidi w:val="0"/>
        <w:adjustRightInd w:val="0"/>
        <w:snapToGrid w:val="0"/>
        <w:spacing w:line="360" w:lineRule="auto"/>
        <w:ind w:left="494"/>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4"/>
          <w:sz w:val="24"/>
          <w:szCs w:val="24"/>
          <w:highlight w:val="none"/>
        </w:rPr>
        <w:t>10.谈判文件的澄清和修改</w:t>
      </w:r>
    </w:p>
    <w:p w14:paraId="5C73CDFE">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提交首次响应文件截止之日前，采购人、采购代理机构或者谈判小组可以对已发出的谈判文</w:t>
      </w:r>
      <w:r>
        <w:rPr>
          <w:rFonts w:hint="eastAsia" w:ascii="宋体" w:hAnsi="宋体" w:eastAsia="宋体" w:cs="宋体"/>
          <w:color w:val="auto"/>
          <w:spacing w:val="8"/>
          <w:sz w:val="24"/>
          <w:szCs w:val="24"/>
          <w:highlight w:val="none"/>
        </w:rPr>
        <w:t>件进行必要的澄清或者修改，澄清或者修改的内容作为</w:t>
      </w:r>
      <w:r>
        <w:rPr>
          <w:rFonts w:hint="eastAsia" w:ascii="宋体" w:hAnsi="宋体" w:eastAsia="宋体" w:cs="宋体"/>
          <w:color w:val="auto"/>
          <w:spacing w:val="7"/>
          <w:sz w:val="24"/>
          <w:szCs w:val="24"/>
          <w:highlight w:val="none"/>
        </w:rPr>
        <w:t>谈判文件的组成部分。澄清或者修改的内</w:t>
      </w:r>
      <w:r>
        <w:rPr>
          <w:rFonts w:hint="eastAsia" w:ascii="宋体" w:hAnsi="宋体" w:eastAsia="宋体" w:cs="宋体"/>
          <w:color w:val="auto"/>
          <w:spacing w:val="8"/>
          <w:sz w:val="24"/>
          <w:szCs w:val="24"/>
          <w:highlight w:val="none"/>
        </w:rPr>
        <w:t>容可能影响响应文件编制的，采购人、采购代理机构或者谈</w:t>
      </w:r>
      <w:r>
        <w:rPr>
          <w:rFonts w:hint="eastAsia" w:ascii="宋体" w:hAnsi="宋体" w:eastAsia="宋体" w:cs="宋体"/>
          <w:color w:val="auto"/>
          <w:spacing w:val="7"/>
          <w:sz w:val="24"/>
          <w:szCs w:val="24"/>
          <w:highlight w:val="none"/>
        </w:rPr>
        <w:t>判小组应当在提交首次响应文件截止</w:t>
      </w:r>
      <w:r>
        <w:rPr>
          <w:rFonts w:hint="eastAsia" w:ascii="宋体" w:hAnsi="宋体" w:eastAsia="宋体" w:cs="宋体"/>
          <w:color w:val="auto"/>
          <w:spacing w:val="6"/>
          <w:sz w:val="24"/>
          <w:szCs w:val="24"/>
          <w:highlight w:val="none"/>
        </w:rPr>
        <w:t>之日</w:t>
      </w:r>
      <w:r>
        <w:rPr>
          <w:rFonts w:hint="eastAsia" w:ascii="宋体" w:hAnsi="宋体" w:eastAsia="宋体" w:cs="宋体"/>
          <w:color w:val="auto"/>
          <w:spacing w:val="-23"/>
          <w:sz w:val="24"/>
          <w:szCs w:val="24"/>
          <w:highlight w:val="none"/>
        </w:rPr>
        <w:t xml:space="preserve"> </w:t>
      </w:r>
      <w:r>
        <w:rPr>
          <w:rFonts w:hint="eastAsia" w:ascii="宋体" w:hAnsi="宋体" w:eastAsia="宋体" w:cs="宋体"/>
          <w:color w:val="auto"/>
          <w:spacing w:val="6"/>
          <w:sz w:val="24"/>
          <w:szCs w:val="24"/>
          <w:highlight w:val="none"/>
        </w:rPr>
        <w:t>3</w:t>
      </w:r>
      <w:r>
        <w:rPr>
          <w:rFonts w:hint="eastAsia" w:ascii="宋体" w:hAnsi="宋体" w:eastAsia="宋体" w:cs="宋体"/>
          <w:color w:val="auto"/>
          <w:spacing w:val="-41"/>
          <w:sz w:val="24"/>
          <w:szCs w:val="24"/>
          <w:highlight w:val="none"/>
        </w:rPr>
        <w:t xml:space="preserve"> </w:t>
      </w:r>
      <w:r>
        <w:rPr>
          <w:rFonts w:hint="eastAsia" w:ascii="宋体" w:hAnsi="宋体" w:eastAsia="宋体" w:cs="宋体"/>
          <w:color w:val="auto"/>
          <w:spacing w:val="6"/>
          <w:sz w:val="24"/>
          <w:szCs w:val="24"/>
          <w:highlight w:val="none"/>
        </w:rPr>
        <w:t>个工作日前，以书面形式通知所有接收谈判文件的供应商，不足</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6"/>
          <w:sz w:val="24"/>
          <w:szCs w:val="24"/>
          <w:highlight w:val="none"/>
        </w:rPr>
        <w:t>3</w:t>
      </w:r>
      <w:r>
        <w:rPr>
          <w:rFonts w:hint="eastAsia" w:ascii="宋体" w:hAnsi="宋体" w:eastAsia="宋体" w:cs="宋体"/>
          <w:color w:val="auto"/>
          <w:spacing w:val="-38"/>
          <w:sz w:val="24"/>
          <w:szCs w:val="24"/>
          <w:highlight w:val="none"/>
        </w:rPr>
        <w:t xml:space="preserve"> </w:t>
      </w:r>
      <w:r>
        <w:rPr>
          <w:rFonts w:hint="eastAsia" w:ascii="宋体" w:hAnsi="宋体" w:eastAsia="宋体" w:cs="宋体"/>
          <w:color w:val="auto"/>
          <w:spacing w:val="6"/>
          <w:sz w:val="24"/>
          <w:szCs w:val="24"/>
          <w:highlight w:val="none"/>
        </w:rPr>
        <w:t>个工作日的，应当顺延</w:t>
      </w:r>
      <w:r>
        <w:rPr>
          <w:rFonts w:hint="eastAsia" w:ascii="宋体" w:hAnsi="宋体" w:eastAsia="宋体" w:cs="宋体"/>
          <w:color w:val="auto"/>
          <w:spacing w:val="8"/>
          <w:sz w:val="24"/>
          <w:szCs w:val="24"/>
          <w:highlight w:val="none"/>
        </w:rPr>
        <w:t>提交首次响应文件截止之日。</w:t>
      </w:r>
    </w:p>
    <w:p w14:paraId="418FF679">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2922"/>
        <w:textAlignment w:val="baseline"/>
        <w:rPr>
          <w:rFonts w:hint="eastAsia" w:ascii="宋体" w:hAnsi="宋体" w:eastAsia="宋体" w:cs="宋体"/>
          <w:color w:val="auto"/>
          <w:sz w:val="31"/>
          <w:szCs w:val="31"/>
          <w:highlight w:val="none"/>
        </w:rPr>
      </w:pPr>
      <w:r>
        <w:rPr>
          <w:rFonts w:hint="eastAsia" w:ascii="宋体" w:hAnsi="宋体" w:eastAsia="宋体" w:cs="宋体"/>
          <w:b/>
          <w:bCs/>
          <w:color w:val="auto"/>
          <w:spacing w:val="6"/>
          <w:sz w:val="31"/>
          <w:szCs w:val="31"/>
          <w:highlight w:val="none"/>
        </w:rPr>
        <w:t>三、响应文件的编制</w:t>
      </w:r>
    </w:p>
    <w:p w14:paraId="3C8971DE">
      <w:pPr>
        <w:keepNext w:val="0"/>
        <w:keepLines w:val="0"/>
        <w:pageBreakBefore w:val="0"/>
        <w:widowControl/>
        <w:kinsoku w:val="0"/>
        <w:wordWrap/>
        <w:overflowPunct/>
        <w:topLinePunct w:val="0"/>
        <w:autoSpaceDE w:val="0"/>
        <w:autoSpaceDN w:val="0"/>
        <w:bidi w:val="0"/>
        <w:adjustRightInd w:val="0"/>
        <w:snapToGrid w:val="0"/>
        <w:spacing w:line="360" w:lineRule="auto"/>
        <w:ind w:firstLine="466"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4"/>
          <w:sz w:val="24"/>
          <w:szCs w:val="24"/>
          <w:highlight w:val="none"/>
        </w:rPr>
        <w:t>11.响应文件的编制原则</w:t>
      </w:r>
    </w:p>
    <w:p w14:paraId="1E53CD31">
      <w:pPr>
        <w:pStyle w:val="7"/>
        <w:keepNext w:val="0"/>
        <w:keepLines w:val="0"/>
        <w:pageBreakBefore w:val="0"/>
        <w:widowControl/>
        <w:kinsoku w:val="0"/>
        <w:wordWrap/>
        <w:overflowPunct/>
        <w:topLinePunct w:val="0"/>
        <w:autoSpaceDE w:val="0"/>
        <w:autoSpaceDN w:val="0"/>
        <w:bidi w:val="0"/>
        <w:adjustRightInd w:val="0"/>
        <w:snapToGrid w:val="0"/>
        <w:spacing w:line="360" w:lineRule="auto"/>
        <w:ind w:right="56" w:firstLine="419"/>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供应商必须按照谈判文件的要求编制响应文件，并对其提交的响应文件的真实性、合法性承</w:t>
      </w:r>
      <w:r>
        <w:rPr>
          <w:rFonts w:hint="eastAsia" w:ascii="宋体" w:hAnsi="宋体" w:eastAsia="宋体" w:cs="宋体"/>
          <w:color w:val="auto"/>
          <w:spacing w:val="9"/>
          <w:sz w:val="24"/>
          <w:szCs w:val="24"/>
          <w:highlight w:val="none"/>
        </w:rPr>
        <w:t>担法律责任。响应文件必须对谈判文件作出实质性响应。</w:t>
      </w:r>
    </w:p>
    <w:p w14:paraId="415A5FE7">
      <w:pPr>
        <w:keepNext w:val="0"/>
        <w:keepLines w:val="0"/>
        <w:pageBreakBefore w:val="0"/>
        <w:widowControl/>
        <w:kinsoku w:val="0"/>
        <w:wordWrap/>
        <w:overflowPunct/>
        <w:topLinePunct w:val="0"/>
        <w:autoSpaceDE w:val="0"/>
        <w:autoSpaceDN w:val="0"/>
        <w:bidi w:val="0"/>
        <w:adjustRightInd w:val="0"/>
        <w:snapToGrid w:val="0"/>
        <w:spacing w:line="360" w:lineRule="auto"/>
        <w:ind w:left="493"/>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4"/>
          <w:sz w:val="24"/>
          <w:szCs w:val="24"/>
          <w:highlight w:val="none"/>
        </w:rPr>
        <w:t>12.响应文件的组成</w:t>
      </w:r>
    </w:p>
    <w:p w14:paraId="5D8DBFA9">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12.1</w:t>
      </w:r>
      <w:r>
        <w:rPr>
          <w:rFonts w:hint="eastAsia" w:ascii="宋体" w:hAnsi="宋体" w:eastAsia="宋体" w:cs="宋体"/>
          <w:color w:val="auto"/>
          <w:spacing w:val="-30"/>
          <w:sz w:val="24"/>
          <w:szCs w:val="24"/>
          <w:highlight w:val="none"/>
        </w:rPr>
        <w:t xml:space="preserve"> </w:t>
      </w:r>
      <w:r>
        <w:rPr>
          <w:rFonts w:hint="eastAsia" w:ascii="宋体" w:hAnsi="宋体" w:eastAsia="宋体" w:cs="宋体"/>
          <w:color w:val="auto"/>
          <w:spacing w:val="8"/>
          <w:sz w:val="24"/>
          <w:szCs w:val="24"/>
          <w:highlight w:val="none"/>
        </w:rPr>
        <w:t>响应文件由资格证明文件、报价文件、商务技</w:t>
      </w:r>
      <w:r>
        <w:rPr>
          <w:rFonts w:hint="eastAsia" w:ascii="宋体" w:hAnsi="宋体" w:eastAsia="宋体" w:cs="宋体"/>
          <w:color w:val="auto"/>
          <w:spacing w:val="7"/>
          <w:sz w:val="24"/>
          <w:szCs w:val="24"/>
          <w:highlight w:val="none"/>
        </w:rPr>
        <w:t>术文件三部分组成。</w:t>
      </w:r>
    </w:p>
    <w:p w14:paraId="65D24D01">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0"/>
          <w:sz w:val="24"/>
          <w:szCs w:val="24"/>
          <w:highlight w:val="none"/>
        </w:rPr>
        <w:t>12.1.1</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10"/>
          <w:sz w:val="24"/>
          <w:szCs w:val="24"/>
          <w:highlight w:val="none"/>
        </w:rPr>
        <w:t>资格证明文件：详见“供应商须知前</w:t>
      </w:r>
      <w:r>
        <w:rPr>
          <w:rFonts w:hint="eastAsia" w:ascii="宋体" w:hAnsi="宋体" w:eastAsia="宋体" w:cs="宋体"/>
          <w:color w:val="auto"/>
          <w:spacing w:val="9"/>
          <w:sz w:val="24"/>
          <w:szCs w:val="24"/>
          <w:highlight w:val="none"/>
        </w:rPr>
        <w:t>附表</w:t>
      </w:r>
      <w:r>
        <w:rPr>
          <w:rFonts w:hint="eastAsia" w:ascii="宋体" w:hAnsi="宋体" w:eastAsia="宋体" w:cs="宋体"/>
          <w:color w:val="auto"/>
          <w:spacing w:val="-70"/>
          <w:sz w:val="24"/>
          <w:szCs w:val="24"/>
          <w:highlight w:val="none"/>
        </w:rPr>
        <w:t xml:space="preserve"> </w:t>
      </w:r>
      <w:r>
        <w:rPr>
          <w:rFonts w:hint="eastAsia" w:ascii="宋体" w:hAnsi="宋体" w:eastAsia="宋体" w:cs="宋体"/>
          <w:color w:val="auto"/>
          <w:spacing w:val="9"/>
          <w:sz w:val="24"/>
          <w:szCs w:val="24"/>
          <w:highlight w:val="none"/>
        </w:rPr>
        <w:t>”</w:t>
      </w:r>
    </w:p>
    <w:p w14:paraId="678CA0C5">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0"/>
          <w:sz w:val="24"/>
          <w:szCs w:val="24"/>
          <w:highlight w:val="none"/>
        </w:rPr>
        <w:t>12.1.2</w:t>
      </w:r>
      <w:r>
        <w:rPr>
          <w:rFonts w:hint="eastAsia" w:ascii="宋体" w:hAnsi="宋体" w:eastAsia="宋体" w:cs="宋体"/>
          <w:color w:val="auto"/>
          <w:spacing w:val="-35"/>
          <w:sz w:val="24"/>
          <w:szCs w:val="24"/>
          <w:highlight w:val="none"/>
        </w:rPr>
        <w:t xml:space="preserve"> </w:t>
      </w:r>
      <w:r>
        <w:rPr>
          <w:rFonts w:hint="eastAsia" w:ascii="宋体" w:hAnsi="宋体" w:eastAsia="宋体" w:cs="宋体"/>
          <w:color w:val="auto"/>
          <w:spacing w:val="10"/>
          <w:sz w:val="24"/>
          <w:szCs w:val="24"/>
          <w:highlight w:val="none"/>
        </w:rPr>
        <w:t>报价文件：详见“供应商须知前附表</w:t>
      </w:r>
      <w:r>
        <w:rPr>
          <w:rFonts w:hint="eastAsia" w:ascii="宋体" w:hAnsi="宋体" w:eastAsia="宋体" w:cs="宋体"/>
          <w:color w:val="auto"/>
          <w:spacing w:val="-70"/>
          <w:sz w:val="24"/>
          <w:szCs w:val="24"/>
          <w:highlight w:val="none"/>
        </w:rPr>
        <w:t xml:space="preserve"> </w:t>
      </w:r>
      <w:r>
        <w:rPr>
          <w:rFonts w:hint="eastAsia" w:ascii="宋体" w:hAnsi="宋体" w:eastAsia="宋体" w:cs="宋体"/>
          <w:color w:val="auto"/>
          <w:spacing w:val="10"/>
          <w:sz w:val="24"/>
          <w:szCs w:val="24"/>
          <w:highlight w:val="none"/>
        </w:rPr>
        <w:t>”</w:t>
      </w:r>
    </w:p>
    <w:p w14:paraId="3E779217">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0"/>
          <w:sz w:val="24"/>
          <w:szCs w:val="24"/>
          <w:highlight w:val="none"/>
        </w:rPr>
        <w:t>12.1.3</w:t>
      </w:r>
      <w:r>
        <w:rPr>
          <w:rFonts w:hint="eastAsia" w:ascii="宋体" w:hAnsi="宋体" w:eastAsia="宋体" w:cs="宋体"/>
          <w:color w:val="auto"/>
          <w:spacing w:val="-35"/>
          <w:sz w:val="24"/>
          <w:szCs w:val="24"/>
          <w:highlight w:val="none"/>
        </w:rPr>
        <w:t xml:space="preserve"> </w:t>
      </w:r>
      <w:r>
        <w:rPr>
          <w:rFonts w:hint="eastAsia" w:ascii="宋体" w:hAnsi="宋体" w:eastAsia="宋体" w:cs="宋体"/>
          <w:color w:val="auto"/>
          <w:spacing w:val="10"/>
          <w:sz w:val="24"/>
          <w:szCs w:val="24"/>
          <w:highlight w:val="none"/>
        </w:rPr>
        <w:t>商务技术文件：详见“供应商须知前附表</w:t>
      </w:r>
      <w:r>
        <w:rPr>
          <w:rFonts w:hint="eastAsia" w:ascii="宋体" w:hAnsi="宋体" w:eastAsia="宋体" w:cs="宋体"/>
          <w:color w:val="auto"/>
          <w:spacing w:val="-70"/>
          <w:sz w:val="24"/>
          <w:szCs w:val="24"/>
          <w:highlight w:val="none"/>
        </w:rPr>
        <w:t xml:space="preserve"> </w:t>
      </w:r>
      <w:r>
        <w:rPr>
          <w:rFonts w:hint="eastAsia" w:ascii="宋体" w:hAnsi="宋体" w:eastAsia="宋体" w:cs="宋体"/>
          <w:color w:val="auto"/>
          <w:spacing w:val="10"/>
          <w:sz w:val="24"/>
          <w:szCs w:val="24"/>
          <w:highlight w:val="none"/>
        </w:rPr>
        <w:t>”</w:t>
      </w:r>
    </w:p>
    <w:p w14:paraId="203AF881">
      <w:pPr>
        <w:keepNext w:val="0"/>
        <w:keepLines w:val="0"/>
        <w:pageBreakBefore w:val="0"/>
        <w:widowControl/>
        <w:kinsoku w:val="0"/>
        <w:wordWrap/>
        <w:overflowPunct/>
        <w:topLinePunct w:val="0"/>
        <w:autoSpaceDE w:val="0"/>
        <w:autoSpaceDN w:val="0"/>
        <w:bidi w:val="0"/>
        <w:adjustRightInd w:val="0"/>
        <w:snapToGrid w:val="0"/>
        <w:spacing w:line="360" w:lineRule="auto"/>
        <w:ind w:left="493"/>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5"/>
          <w:sz w:val="24"/>
          <w:szCs w:val="24"/>
          <w:highlight w:val="none"/>
        </w:rPr>
        <w:t>13.计量单位</w:t>
      </w:r>
    </w:p>
    <w:p w14:paraId="3D9CFA90">
      <w:pPr>
        <w:pStyle w:val="7"/>
        <w:keepNext w:val="0"/>
        <w:keepLines w:val="0"/>
        <w:pageBreakBefore w:val="0"/>
        <w:widowControl/>
        <w:kinsoku w:val="0"/>
        <w:wordWrap/>
        <w:overflowPunct/>
        <w:topLinePunct w:val="0"/>
        <w:autoSpaceDE w:val="0"/>
        <w:autoSpaceDN w:val="0"/>
        <w:bidi w:val="0"/>
        <w:adjustRightInd w:val="0"/>
        <w:snapToGrid w:val="0"/>
        <w:spacing w:line="360" w:lineRule="auto"/>
        <w:ind w:right="56" w:firstLine="418"/>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谈判文件已有明确规定的，使用谈判文件规定的计量单位；谈判文件没有规定的，应采用中</w:t>
      </w:r>
      <w:r>
        <w:rPr>
          <w:rFonts w:hint="eastAsia" w:ascii="宋体" w:hAnsi="宋体" w:eastAsia="宋体" w:cs="宋体"/>
          <w:color w:val="auto"/>
          <w:spacing w:val="9"/>
          <w:sz w:val="24"/>
          <w:szCs w:val="24"/>
          <w:highlight w:val="none"/>
        </w:rPr>
        <w:t>华人民共和国法定计量单位，货币种类为人民币，否则视同未响应。</w:t>
      </w:r>
    </w:p>
    <w:p w14:paraId="6610F412">
      <w:pPr>
        <w:keepNext w:val="0"/>
        <w:keepLines w:val="0"/>
        <w:pageBreakBefore w:val="0"/>
        <w:widowControl/>
        <w:kinsoku w:val="0"/>
        <w:wordWrap/>
        <w:overflowPunct/>
        <w:topLinePunct w:val="0"/>
        <w:autoSpaceDE w:val="0"/>
        <w:autoSpaceDN w:val="0"/>
        <w:bidi w:val="0"/>
        <w:adjustRightInd w:val="0"/>
        <w:snapToGrid w:val="0"/>
        <w:spacing w:line="360" w:lineRule="auto"/>
        <w:ind w:left="493"/>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5"/>
          <w:sz w:val="24"/>
          <w:szCs w:val="24"/>
          <w:highlight w:val="none"/>
        </w:rPr>
        <w:t>14.竞标的风险</w:t>
      </w:r>
    </w:p>
    <w:p w14:paraId="0BF91EDE">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2" w:right="57" w:firstLine="417"/>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供应商没有按照谈判文件要求提供全部资料，或者供应商没有对谈判文件在各方面作出实质</w:t>
      </w:r>
      <w:r>
        <w:rPr>
          <w:rFonts w:hint="eastAsia" w:ascii="宋体" w:hAnsi="宋体" w:eastAsia="宋体" w:cs="宋体"/>
          <w:color w:val="auto"/>
          <w:spacing w:val="9"/>
          <w:sz w:val="24"/>
          <w:szCs w:val="24"/>
          <w:highlight w:val="none"/>
        </w:rPr>
        <w:t>性响应可能导致其响应文件按无效处理，是供应商应当考虑的风险。</w:t>
      </w:r>
    </w:p>
    <w:p w14:paraId="47D589EA">
      <w:pPr>
        <w:keepNext w:val="0"/>
        <w:keepLines w:val="0"/>
        <w:pageBreakBefore w:val="0"/>
        <w:widowControl/>
        <w:kinsoku w:val="0"/>
        <w:wordWrap/>
        <w:overflowPunct/>
        <w:topLinePunct w:val="0"/>
        <w:autoSpaceDE w:val="0"/>
        <w:autoSpaceDN w:val="0"/>
        <w:bidi w:val="0"/>
        <w:adjustRightInd w:val="0"/>
        <w:snapToGrid w:val="0"/>
        <w:spacing w:line="360" w:lineRule="auto"/>
        <w:ind w:left="493"/>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5"/>
          <w:sz w:val="24"/>
          <w:szCs w:val="24"/>
          <w:highlight w:val="none"/>
        </w:rPr>
        <w:t>15.竞标报价</w:t>
      </w:r>
    </w:p>
    <w:p w14:paraId="0F1D4DCB">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15.1</w:t>
      </w:r>
      <w:r>
        <w:rPr>
          <w:rFonts w:hint="eastAsia" w:ascii="宋体" w:hAnsi="宋体" w:eastAsia="宋体" w:cs="宋体"/>
          <w:color w:val="auto"/>
          <w:spacing w:val="-24"/>
          <w:sz w:val="24"/>
          <w:szCs w:val="24"/>
          <w:highlight w:val="none"/>
        </w:rPr>
        <w:t xml:space="preserve"> </w:t>
      </w:r>
      <w:r>
        <w:rPr>
          <w:rFonts w:hint="eastAsia" w:ascii="宋体" w:hAnsi="宋体" w:eastAsia="宋体" w:cs="宋体"/>
          <w:color w:val="auto"/>
          <w:spacing w:val="6"/>
          <w:sz w:val="24"/>
          <w:szCs w:val="24"/>
          <w:highlight w:val="none"/>
        </w:rPr>
        <w:t>竞标报价应按谈判文件中“竞标报价表</w:t>
      </w:r>
      <w:r>
        <w:rPr>
          <w:rFonts w:hint="eastAsia" w:ascii="宋体" w:hAnsi="宋体" w:eastAsia="宋体" w:cs="宋体"/>
          <w:color w:val="auto"/>
          <w:spacing w:val="-73"/>
          <w:sz w:val="24"/>
          <w:szCs w:val="24"/>
          <w:highlight w:val="none"/>
        </w:rPr>
        <w:t xml:space="preserve"> </w:t>
      </w:r>
      <w:r>
        <w:rPr>
          <w:rFonts w:hint="eastAsia" w:ascii="宋体" w:hAnsi="宋体" w:eastAsia="宋体" w:cs="宋体"/>
          <w:color w:val="auto"/>
          <w:spacing w:val="6"/>
          <w:sz w:val="24"/>
          <w:szCs w:val="24"/>
          <w:highlight w:val="none"/>
        </w:rPr>
        <w:t>”格式填写。</w:t>
      </w:r>
    </w:p>
    <w:p w14:paraId="327CDA3A">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15.2</w:t>
      </w:r>
      <w:r>
        <w:rPr>
          <w:rFonts w:hint="eastAsia" w:ascii="宋体" w:hAnsi="宋体" w:eastAsia="宋体" w:cs="宋体"/>
          <w:color w:val="auto"/>
          <w:spacing w:val="-33"/>
          <w:sz w:val="24"/>
          <w:szCs w:val="24"/>
          <w:highlight w:val="none"/>
        </w:rPr>
        <w:t xml:space="preserve"> </w:t>
      </w:r>
      <w:r>
        <w:rPr>
          <w:rFonts w:hint="eastAsia" w:ascii="宋体" w:hAnsi="宋体" w:eastAsia="宋体" w:cs="宋体"/>
          <w:color w:val="auto"/>
          <w:spacing w:val="7"/>
          <w:sz w:val="24"/>
          <w:szCs w:val="24"/>
          <w:highlight w:val="none"/>
        </w:rPr>
        <w:t>竞标报价的内容详见“供应商须知前附表</w:t>
      </w:r>
      <w:r>
        <w:rPr>
          <w:rFonts w:hint="eastAsia" w:ascii="宋体" w:hAnsi="宋体" w:eastAsia="宋体" w:cs="宋体"/>
          <w:color w:val="auto"/>
          <w:spacing w:val="-70"/>
          <w:sz w:val="24"/>
          <w:szCs w:val="24"/>
          <w:highlight w:val="none"/>
        </w:rPr>
        <w:t xml:space="preserve"> </w:t>
      </w:r>
      <w:r>
        <w:rPr>
          <w:rFonts w:hint="eastAsia" w:ascii="宋体" w:hAnsi="宋体" w:eastAsia="宋体" w:cs="宋体"/>
          <w:color w:val="auto"/>
          <w:spacing w:val="7"/>
          <w:sz w:val="24"/>
          <w:szCs w:val="24"/>
          <w:highlight w:val="none"/>
        </w:rPr>
        <w:t>”。</w:t>
      </w:r>
    </w:p>
    <w:p w14:paraId="63C0D02C">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44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15.3</w:t>
      </w:r>
      <w:r>
        <w:rPr>
          <w:rFonts w:hint="eastAsia" w:ascii="宋体" w:hAnsi="宋体" w:eastAsia="宋体" w:cs="宋体"/>
          <w:color w:val="auto"/>
          <w:spacing w:val="-35"/>
          <w:sz w:val="24"/>
          <w:szCs w:val="24"/>
          <w:highlight w:val="none"/>
        </w:rPr>
        <w:t xml:space="preserve"> </w:t>
      </w:r>
      <w:r>
        <w:rPr>
          <w:rFonts w:hint="eastAsia" w:ascii="宋体" w:hAnsi="宋体" w:eastAsia="宋体" w:cs="宋体"/>
          <w:color w:val="auto"/>
          <w:spacing w:val="4"/>
          <w:sz w:val="24"/>
          <w:szCs w:val="24"/>
          <w:highlight w:val="none"/>
        </w:rPr>
        <w:t>竞标报价要求</w:t>
      </w:r>
    </w:p>
    <w:p w14:paraId="2BF895D9">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15.3.1</w:t>
      </w:r>
      <w:r>
        <w:rPr>
          <w:rFonts w:hint="eastAsia" w:ascii="宋体" w:hAnsi="宋体" w:eastAsia="宋体" w:cs="宋体"/>
          <w:color w:val="auto"/>
          <w:spacing w:val="-41"/>
          <w:sz w:val="24"/>
          <w:szCs w:val="24"/>
          <w:highlight w:val="none"/>
        </w:rPr>
        <w:t xml:space="preserve"> </w:t>
      </w:r>
      <w:r>
        <w:rPr>
          <w:rFonts w:hint="eastAsia" w:ascii="宋体" w:hAnsi="宋体" w:eastAsia="宋体" w:cs="宋体"/>
          <w:color w:val="auto"/>
          <w:spacing w:val="8"/>
          <w:sz w:val="24"/>
          <w:szCs w:val="24"/>
          <w:highlight w:val="none"/>
        </w:rPr>
        <w:t>供应商的竞标报价应符合以下要求，否则响应文件按无效响应处</w:t>
      </w:r>
      <w:r>
        <w:rPr>
          <w:rFonts w:hint="eastAsia" w:ascii="宋体" w:hAnsi="宋体" w:eastAsia="宋体" w:cs="宋体"/>
          <w:color w:val="auto"/>
          <w:spacing w:val="7"/>
          <w:sz w:val="24"/>
          <w:szCs w:val="24"/>
          <w:highlight w:val="none"/>
        </w:rPr>
        <w:t>理：</w:t>
      </w:r>
    </w:p>
    <w:p w14:paraId="71FF0210">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3" w:firstLine="426"/>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（1）供应商必须就“采购需求</w:t>
      </w:r>
      <w:r>
        <w:rPr>
          <w:rFonts w:hint="eastAsia" w:ascii="宋体" w:hAnsi="宋体" w:eastAsia="宋体" w:cs="宋体"/>
          <w:color w:val="auto"/>
          <w:spacing w:val="-61"/>
          <w:sz w:val="24"/>
          <w:szCs w:val="24"/>
          <w:highlight w:val="none"/>
        </w:rPr>
        <w:t xml:space="preserve"> </w:t>
      </w:r>
      <w:r>
        <w:rPr>
          <w:rFonts w:hint="eastAsia" w:ascii="宋体" w:hAnsi="宋体" w:eastAsia="宋体" w:cs="宋体"/>
          <w:color w:val="auto"/>
          <w:spacing w:val="5"/>
          <w:sz w:val="24"/>
          <w:szCs w:val="24"/>
          <w:highlight w:val="none"/>
        </w:rPr>
        <w:t>”中所竞标的每个分标的全部内容分别作完整唯一总价报价，</w:t>
      </w:r>
      <w:r>
        <w:rPr>
          <w:rFonts w:hint="eastAsia" w:ascii="宋体" w:hAnsi="宋体" w:eastAsia="宋体" w:cs="宋体"/>
          <w:color w:val="auto"/>
          <w:spacing w:val="7"/>
          <w:sz w:val="24"/>
          <w:szCs w:val="24"/>
          <w:highlight w:val="none"/>
        </w:rPr>
        <w:t>不得存在漏项报价；</w:t>
      </w:r>
    </w:p>
    <w:p w14:paraId="658E7512">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43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（2）供应商必须就所竞标的分标的单项内容作唯一报价。</w:t>
      </w:r>
    </w:p>
    <w:p w14:paraId="77DA571A">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5" w:right="54" w:firstLine="429"/>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0"/>
          <w:sz w:val="24"/>
          <w:szCs w:val="24"/>
          <w:highlight w:val="none"/>
        </w:rPr>
        <w:t>15.3.2</w:t>
      </w:r>
      <w:r>
        <w:rPr>
          <w:rFonts w:hint="eastAsia" w:ascii="宋体" w:hAnsi="宋体" w:eastAsia="宋体" w:cs="宋体"/>
          <w:color w:val="auto"/>
          <w:spacing w:val="-36"/>
          <w:sz w:val="24"/>
          <w:szCs w:val="24"/>
          <w:highlight w:val="none"/>
        </w:rPr>
        <w:t xml:space="preserve"> </w:t>
      </w:r>
      <w:r>
        <w:rPr>
          <w:rFonts w:hint="eastAsia" w:ascii="宋体" w:hAnsi="宋体" w:eastAsia="宋体" w:cs="宋体"/>
          <w:color w:val="auto"/>
          <w:spacing w:val="10"/>
          <w:sz w:val="24"/>
          <w:szCs w:val="24"/>
          <w:highlight w:val="none"/>
        </w:rPr>
        <w:t>竞标报价（包含首次报价、最后报价）超过所竞标分标规定的采购预算金额或者最</w:t>
      </w:r>
      <w:r>
        <w:rPr>
          <w:rFonts w:hint="eastAsia" w:ascii="宋体" w:hAnsi="宋体" w:eastAsia="宋体" w:cs="宋体"/>
          <w:color w:val="auto"/>
          <w:spacing w:val="8"/>
          <w:sz w:val="24"/>
          <w:szCs w:val="24"/>
          <w:highlight w:val="none"/>
        </w:rPr>
        <w:t>高限价的，其响应文件将按无效处理。</w:t>
      </w:r>
    </w:p>
    <w:p w14:paraId="135393B0">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10" w:right="54" w:firstLine="424"/>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0"/>
          <w:sz w:val="24"/>
          <w:szCs w:val="24"/>
          <w:highlight w:val="none"/>
        </w:rPr>
        <w:t>15.3.3</w:t>
      </w:r>
      <w:r>
        <w:rPr>
          <w:rFonts w:hint="eastAsia" w:ascii="宋体" w:hAnsi="宋体" w:eastAsia="宋体" w:cs="宋体"/>
          <w:color w:val="auto"/>
          <w:spacing w:val="-36"/>
          <w:sz w:val="24"/>
          <w:szCs w:val="24"/>
          <w:highlight w:val="none"/>
        </w:rPr>
        <w:t xml:space="preserve"> </w:t>
      </w:r>
      <w:r>
        <w:rPr>
          <w:rFonts w:hint="eastAsia" w:ascii="宋体" w:hAnsi="宋体" w:eastAsia="宋体" w:cs="宋体"/>
          <w:color w:val="auto"/>
          <w:spacing w:val="10"/>
          <w:sz w:val="24"/>
          <w:szCs w:val="24"/>
          <w:highlight w:val="none"/>
        </w:rPr>
        <w:t>竞标报价（包含首次报价、最后报价）超过分项采购预算金额或者最高限价的，其</w:t>
      </w:r>
      <w:r>
        <w:rPr>
          <w:rFonts w:hint="eastAsia" w:ascii="宋体" w:hAnsi="宋体" w:eastAsia="宋体" w:cs="宋体"/>
          <w:color w:val="auto"/>
          <w:spacing w:val="7"/>
          <w:sz w:val="24"/>
          <w:szCs w:val="24"/>
          <w:highlight w:val="none"/>
        </w:rPr>
        <w:t>响应文件将按无效处理。</w:t>
      </w:r>
    </w:p>
    <w:p w14:paraId="47F7A124">
      <w:pPr>
        <w:keepNext w:val="0"/>
        <w:keepLines w:val="0"/>
        <w:pageBreakBefore w:val="0"/>
        <w:widowControl/>
        <w:kinsoku w:val="0"/>
        <w:wordWrap/>
        <w:overflowPunct/>
        <w:topLinePunct w:val="0"/>
        <w:autoSpaceDE w:val="0"/>
        <w:autoSpaceDN w:val="0"/>
        <w:bidi w:val="0"/>
        <w:adjustRightInd w:val="0"/>
        <w:snapToGrid w:val="0"/>
        <w:spacing w:line="360" w:lineRule="auto"/>
        <w:ind w:left="493"/>
        <w:textAlignment w:val="baseline"/>
        <w:rPr>
          <w:rFonts w:hint="eastAsia" w:ascii="宋体" w:hAnsi="宋体" w:eastAsia="宋体" w:cs="宋体"/>
          <w:b/>
          <w:bCs/>
          <w:color w:val="auto"/>
          <w:spacing w:val="-5"/>
          <w:sz w:val="24"/>
          <w:szCs w:val="24"/>
          <w:highlight w:val="none"/>
        </w:rPr>
      </w:pPr>
      <w:r>
        <w:rPr>
          <w:rFonts w:hint="eastAsia" w:ascii="宋体" w:hAnsi="宋体" w:eastAsia="宋体" w:cs="宋体"/>
          <w:b/>
          <w:bCs/>
          <w:color w:val="auto"/>
          <w:spacing w:val="-5"/>
          <w:sz w:val="24"/>
          <w:szCs w:val="24"/>
          <w:highlight w:val="none"/>
        </w:rPr>
        <w:t>16.竞标有效期</w:t>
      </w:r>
    </w:p>
    <w:p w14:paraId="11B5852A">
      <w:pPr>
        <w:spacing w:line="360" w:lineRule="auto"/>
        <w:ind w:left="0" w:firstLine="520"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10"/>
          <w:sz w:val="24"/>
          <w:szCs w:val="24"/>
          <w:highlight w:val="none"/>
        </w:rPr>
        <w:t>16.1</w:t>
      </w:r>
      <w:r>
        <w:rPr>
          <w:rFonts w:hint="eastAsia" w:ascii="宋体" w:hAnsi="宋体" w:eastAsia="宋体" w:cs="宋体"/>
          <w:color w:val="auto"/>
          <w:spacing w:val="-29"/>
          <w:sz w:val="24"/>
          <w:szCs w:val="24"/>
          <w:highlight w:val="none"/>
        </w:rPr>
        <w:t xml:space="preserve"> </w:t>
      </w:r>
      <w:r>
        <w:rPr>
          <w:rFonts w:hint="eastAsia" w:ascii="宋体" w:hAnsi="宋体" w:eastAsia="宋体" w:cs="宋体"/>
          <w:color w:val="auto"/>
          <w:spacing w:val="10"/>
          <w:sz w:val="24"/>
          <w:szCs w:val="24"/>
          <w:highlight w:val="none"/>
        </w:rPr>
        <w:t>竞标有效期是指为保证采购人有足够的时间在提交响应文件后完成评审、确定成交供</w:t>
      </w:r>
      <w:r>
        <w:rPr>
          <w:rFonts w:hint="eastAsia" w:ascii="宋体" w:hAnsi="宋体" w:eastAsia="宋体" w:cs="宋体"/>
          <w:color w:val="auto"/>
          <w:spacing w:val="9"/>
          <w:sz w:val="24"/>
          <w:szCs w:val="24"/>
          <w:highlight w:val="none"/>
        </w:rPr>
        <w:t>应商、合同签订等工作而要求供应商提交的响应文件在一定时间内保持有效的期限。</w:t>
      </w:r>
    </w:p>
    <w:p w14:paraId="14769164">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16.2 竞标有效期应由供应商按“供应商须知前附表</w:t>
      </w:r>
      <w:r>
        <w:rPr>
          <w:rFonts w:hint="eastAsia" w:ascii="宋体" w:hAnsi="宋体" w:eastAsia="宋体" w:cs="宋体"/>
          <w:color w:val="auto"/>
          <w:spacing w:val="-54"/>
          <w:sz w:val="24"/>
          <w:szCs w:val="24"/>
          <w:highlight w:val="none"/>
        </w:rPr>
        <w:t xml:space="preserve"> </w:t>
      </w:r>
      <w:r>
        <w:rPr>
          <w:rFonts w:hint="eastAsia" w:ascii="宋体" w:hAnsi="宋体" w:eastAsia="宋体" w:cs="宋体"/>
          <w:color w:val="auto"/>
          <w:spacing w:val="7"/>
          <w:sz w:val="24"/>
          <w:szCs w:val="24"/>
          <w:highlight w:val="none"/>
        </w:rPr>
        <w:t>”规定的期限作出响应。</w:t>
      </w:r>
    </w:p>
    <w:p w14:paraId="74CF4A39">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435"/>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16.3</w:t>
      </w:r>
      <w:r>
        <w:rPr>
          <w:rFonts w:hint="eastAsia" w:ascii="宋体" w:hAnsi="宋体" w:eastAsia="宋体" w:cs="宋体"/>
          <w:color w:val="auto"/>
          <w:spacing w:val="-30"/>
          <w:sz w:val="24"/>
          <w:szCs w:val="24"/>
          <w:highlight w:val="none"/>
        </w:rPr>
        <w:t xml:space="preserve"> </w:t>
      </w:r>
      <w:r>
        <w:rPr>
          <w:rFonts w:hint="eastAsia" w:ascii="宋体" w:hAnsi="宋体" w:eastAsia="宋体" w:cs="宋体"/>
          <w:color w:val="auto"/>
          <w:spacing w:val="7"/>
          <w:sz w:val="24"/>
          <w:szCs w:val="24"/>
          <w:highlight w:val="none"/>
        </w:rPr>
        <w:t>供应商的响应文件在竞标有效期内均保持有效。</w:t>
      </w:r>
    </w:p>
    <w:p w14:paraId="7DD0018D">
      <w:pPr>
        <w:keepNext w:val="0"/>
        <w:keepLines w:val="0"/>
        <w:pageBreakBefore w:val="0"/>
        <w:widowControl/>
        <w:kinsoku w:val="0"/>
        <w:wordWrap/>
        <w:overflowPunct/>
        <w:topLinePunct w:val="0"/>
        <w:autoSpaceDE w:val="0"/>
        <w:autoSpaceDN w:val="0"/>
        <w:bidi w:val="0"/>
        <w:adjustRightInd w:val="0"/>
        <w:snapToGrid w:val="0"/>
        <w:spacing w:line="360" w:lineRule="auto"/>
        <w:ind w:left="493"/>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5"/>
          <w:sz w:val="24"/>
          <w:szCs w:val="24"/>
          <w:highlight w:val="none"/>
        </w:rPr>
        <w:t>17.竞标保证金</w:t>
      </w:r>
    </w:p>
    <w:p w14:paraId="2AB8B958">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436"/>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17.1</w:t>
      </w:r>
      <w:r>
        <w:rPr>
          <w:rFonts w:hint="eastAsia" w:ascii="宋体" w:hAnsi="宋体" w:eastAsia="宋体" w:cs="宋体"/>
          <w:color w:val="auto"/>
          <w:spacing w:val="-41"/>
          <w:sz w:val="24"/>
          <w:szCs w:val="24"/>
          <w:highlight w:val="none"/>
        </w:rPr>
        <w:t xml:space="preserve"> </w:t>
      </w:r>
      <w:r>
        <w:rPr>
          <w:rFonts w:hint="eastAsia" w:ascii="宋体" w:hAnsi="宋体" w:eastAsia="宋体" w:cs="宋体"/>
          <w:color w:val="auto"/>
          <w:spacing w:val="7"/>
          <w:sz w:val="24"/>
          <w:szCs w:val="24"/>
          <w:highlight w:val="none"/>
        </w:rPr>
        <w:t>供应商须按“供应商须知前附表</w:t>
      </w:r>
      <w:r>
        <w:rPr>
          <w:rFonts w:hint="eastAsia" w:ascii="宋体" w:hAnsi="宋体" w:eastAsia="宋体" w:cs="宋体"/>
          <w:color w:val="auto"/>
          <w:spacing w:val="-70"/>
          <w:sz w:val="24"/>
          <w:szCs w:val="24"/>
          <w:highlight w:val="none"/>
        </w:rPr>
        <w:t xml:space="preserve"> </w:t>
      </w:r>
      <w:r>
        <w:rPr>
          <w:rFonts w:hint="eastAsia" w:ascii="宋体" w:hAnsi="宋体" w:eastAsia="宋体" w:cs="宋体"/>
          <w:color w:val="auto"/>
          <w:spacing w:val="7"/>
          <w:sz w:val="24"/>
          <w:szCs w:val="24"/>
          <w:highlight w:val="none"/>
        </w:rPr>
        <w:t>”的规定提交竞</w:t>
      </w:r>
      <w:r>
        <w:rPr>
          <w:rFonts w:hint="eastAsia" w:ascii="宋体" w:hAnsi="宋体" w:eastAsia="宋体" w:cs="宋体"/>
          <w:color w:val="auto"/>
          <w:spacing w:val="6"/>
          <w:sz w:val="24"/>
          <w:szCs w:val="24"/>
          <w:highlight w:val="none"/>
        </w:rPr>
        <w:t>标保证金。</w:t>
      </w:r>
    </w:p>
    <w:p w14:paraId="51E1E7AA">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436"/>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17.2</w:t>
      </w:r>
      <w:r>
        <w:rPr>
          <w:rFonts w:hint="eastAsia" w:ascii="宋体" w:hAnsi="宋体" w:eastAsia="宋体" w:cs="宋体"/>
          <w:color w:val="auto"/>
          <w:spacing w:val="-35"/>
          <w:sz w:val="24"/>
          <w:szCs w:val="24"/>
          <w:highlight w:val="none"/>
        </w:rPr>
        <w:t xml:space="preserve"> </w:t>
      </w:r>
      <w:r>
        <w:rPr>
          <w:rFonts w:hint="eastAsia" w:ascii="宋体" w:hAnsi="宋体" w:eastAsia="宋体" w:cs="宋体"/>
          <w:color w:val="auto"/>
          <w:spacing w:val="5"/>
          <w:sz w:val="24"/>
          <w:szCs w:val="24"/>
          <w:highlight w:val="none"/>
        </w:rPr>
        <w:t>竞标保证金的退还</w:t>
      </w:r>
    </w:p>
    <w:p w14:paraId="3F655372">
      <w:pPr>
        <w:pStyle w:val="7"/>
        <w:keepNext w:val="0"/>
        <w:keepLines w:val="0"/>
        <w:pageBreakBefore w:val="0"/>
        <w:widowControl/>
        <w:kinsoku w:val="0"/>
        <w:wordWrap/>
        <w:overflowPunct/>
        <w:topLinePunct w:val="0"/>
        <w:autoSpaceDE w:val="0"/>
        <w:autoSpaceDN w:val="0"/>
        <w:bidi w:val="0"/>
        <w:adjustRightInd w:val="0"/>
        <w:snapToGrid w:val="0"/>
        <w:spacing w:line="360" w:lineRule="auto"/>
        <w:ind w:right="37" w:firstLine="488"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未成交供应商的竞标保证金自成交通知书发出之日起</w:t>
      </w:r>
      <w:r>
        <w:rPr>
          <w:rFonts w:hint="eastAsia" w:ascii="宋体" w:hAnsi="宋体" w:eastAsia="宋体" w:cs="宋体"/>
          <w:color w:val="auto"/>
          <w:spacing w:val="-41"/>
          <w:sz w:val="24"/>
          <w:szCs w:val="24"/>
          <w:highlight w:val="none"/>
        </w:rPr>
        <w:t xml:space="preserve"> </w:t>
      </w:r>
      <w:r>
        <w:rPr>
          <w:rFonts w:hint="eastAsia" w:ascii="宋体" w:hAnsi="宋体" w:eastAsia="宋体" w:cs="宋体"/>
          <w:color w:val="auto"/>
          <w:spacing w:val="2"/>
          <w:sz w:val="24"/>
          <w:szCs w:val="24"/>
          <w:highlight w:val="none"/>
        </w:rPr>
        <w:t>5</w:t>
      </w:r>
      <w:r>
        <w:rPr>
          <w:rFonts w:hint="eastAsia" w:ascii="宋体" w:hAnsi="宋体" w:eastAsia="宋体" w:cs="宋体"/>
          <w:color w:val="auto"/>
          <w:spacing w:val="-45"/>
          <w:sz w:val="24"/>
          <w:szCs w:val="24"/>
          <w:highlight w:val="none"/>
        </w:rPr>
        <w:t xml:space="preserve"> </w:t>
      </w:r>
      <w:r>
        <w:rPr>
          <w:rFonts w:hint="eastAsia" w:ascii="宋体" w:hAnsi="宋体" w:eastAsia="宋体" w:cs="宋体"/>
          <w:color w:val="auto"/>
          <w:spacing w:val="2"/>
          <w:sz w:val="24"/>
          <w:szCs w:val="24"/>
          <w:highlight w:val="none"/>
        </w:rPr>
        <w:t>个工作日内退还；成交供应商的竞标保</w:t>
      </w:r>
      <w:r>
        <w:rPr>
          <w:rFonts w:hint="eastAsia" w:ascii="宋体" w:hAnsi="宋体" w:eastAsia="宋体" w:cs="宋体"/>
          <w:color w:val="auto"/>
          <w:spacing w:val="7"/>
          <w:sz w:val="24"/>
          <w:szCs w:val="24"/>
          <w:highlight w:val="none"/>
        </w:rPr>
        <w:t>证金自签订合同之日起</w:t>
      </w:r>
      <w:r>
        <w:rPr>
          <w:rFonts w:hint="eastAsia" w:ascii="宋体" w:hAnsi="宋体" w:eastAsia="宋体" w:cs="宋体"/>
          <w:color w:val="auto"/>
          <w:spacing w:val="-25"/>
          <w:sz w:val="24"/>
          <w:szCs w:val="24"/>
          <w:highlight w:val="none"/>
        </w:rPr>
        <w:t xml:space="preserve"> </w:t>
      </w:r>
      <w:r>
        <w:rPr>
          <w:rFonts w:hint="eastAsia" w:ascii="宋体" w:hAnsi="宋体" w:eastAsia="宋体" w:cs="宋体"/>
          <w:color w:val="auto"/>
          <w:spacing w:val="7"/>
          <w:sz w:val="24"/>
          <w:szCs w:val="24"/>
          <w:highlight w:val="none"/>
        </w:rPr>
        <w:t>5</w:t>
      </w:r>
      <w:r>
        <w:rPr>
          <w:rFonts w:hint="eastAsia" w:ascii="宋体" w:hAnsi="宋体" w:eastAsia="宋体" w:cs="宋体"/>
          <w:color w:val="auto"/>
          <w:spacing w:val="-40"/>
          <w:sz w:val="24"/>
          <w:szCs w:val="24"/>
          <w:highlight w:val="none"/>
        </w:rPr>
        <w:t xml:space="preserve"> </w:t>
      </w:r>
      <w:r>
        <w:rPr>
          <w:rFonts w:hint="eastAsia" w:ascii="宋体" w:hAnsi="宋体" w:eastAsia="宋体" w:cs="宋体"/>
          <w:color w:val="auto"/>
          <w:spacing w:val="7"/>
          <w:sz w:val="24"/>
          <w:szCs w:val="24"/>
          <w:highlight w:val="none"/>
        </w:rPr>
        <w:t>个工作日内退还。</w:t>
      </w:r>
    </w:p>
    <w:p w14:paraId="7247A4FB">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436"/>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17.3</w:t>
      </w:r>
      <w:r>
        <w:rPr>
          <w:rFonts w:hint="eastAsia" w:ascii="宋体" w:hAnsi="宋体" w:eastAsia="宋体" w:cs="宋体"/>
          <w:color w:val="auto"/>
          <w:spacing w:val="-27"/>
          <w:sz w:val="24"/>
          <w:szCs w:val="24"/>
          <w:highlight w:val="none"/>
        </w:rPr>
        <w:t xml:space="preserve"> </w:t>
      </w:r>
      <w:r>
        <w:rPr>
          <w:rFonts w:hint="eastAsia" w:ascii="宋体" w:hAnsi="宋体" w:eastAsia="宋体" w:cs="宋体"/>
          <w:color w:val="auto"/>
          <w:spacing w:val="4"/>
          <w:sz w:val="24"/>
          <w:szCs w:val="24"/>
          <w:highlight w:val="none"/>
        </w:rPr>
        <w:t>竞标保证金不计息。</w:t>
      </w:r>
    </w:p>
    <w:p w14:paraId="1B77A6CC">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436"/>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17.4</w:t>
      </w:r>
      <w:r>
        <w:rPr>
          <w:rFonts w:hint="eastAsia" w:ascii="宋体" w:hAnsi="宋体" w:eastAsia="宋体" w:cs="宋体"/>
          <w:color w:val="auto"/>
          <w:spacing w:val="-24"/>
          <w:sz w:val="24"/>
          <w:szCs w:val="24"/>
          <w:highlight w:val="none"/>
        </w:rPr>
        <w:t xml:space="preserve"> </w:t>
      </w:r>
      <w:r>
        <w:rPr>
          <w:rFonts w:hint="eastAsia" w:ascii="宋体" w:hAnsi="宋体" w:eastAsia="宋体" w:cs="宋体"/>
          <w:color w:val="auto"/>
          <w:spacing w:val="7"/>
          <w:sz w:val="24"/>
          <w:szCs w:val="24"/>
          <w:highlight w:val="none"/>
        </w:rPr>
        <w:t>供应商有下列情形之一的，竞标保证金将不予退还：</w:t>
      </w:r>
    </w:p>
    <w:p w14:paraId="1D102C13">
      <w:pPr>
        <w:pStyle w:val="7"/>
        <w:keepNext w:val="0"/>
        <w:keepLines w:val="0"/>
        <w:pageBreakBefore w:val="0"/>
        <w:widowControl/>
        <w:kinsoku w:val="0"/>
        <w:wordWrap/>
        <w:overflowPunct/>
        <w:topLinePunct w:val="0"/>
        <w:autoSpaceDE w:val="0"/>
        <w:autoSpaceDN w:val="0"/>
        <w:bidi w:val="0"/>
        <w:adjustRightInd w:val="0"/>
        <w:snapToGrid w:val="0"/>
        <w:spacing w:line="360" w:lineRule="auto"/>
        <w:ind w:firstLine="512"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（1）供应商在提交响应文件截止时间后撤回响应文件的；</w:t>
      </w:r>
    </w:p>
    <w:p w14:paraId="58F0EB8D">
      <w:pPr>
        <w:pStyle w:val="7"/>
        <w:keepNext w:val="0"/>
        <w:keepLines w:val="0"/>
        <w:pageBreakBefore w:val="0"/>
        <w:widowControl/>
        <w:kinsoku w:val="0"/>
        <w:wordWrap/>
        <w:overflowPunct/>
        <w:topLinePunct w:val="0"/>
        <w:autoSpaceDE w:val="0"/>
        <w:autoSpaceDN w:val="0"/>
        <w:bidi w:val="0"/>
        <w:adjustRightInd w:val="0"/>
        <w:snapToGrid w:val="0"/>
        <w:spacing w:line="360" w:lineRule="auto"/>
        <w:ind w:firstLine="508"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（2）未按规定提交履约保证金的；</w:t>
      </w:r>
    </w:p>
    <w:p w14:paraId="2450EE2B">
      <w:pPr>
        <w:pStyle w:val="7"/>
        <w:keepNext w:val="0"/>
        <w:keepLines w:val="0"/>
        <w:pageBreakBefore w:val="0"/>
        <w:widowControl/>
        <w:kinsoku w:val="0"/>
        <w:wordWrap/>
        <w:overflowPunct/>
        <w:topLinePunct w:val="0"/>
        <w:autoSpaceDE w:val="0"/>
        <w:autoSpaceDN w:val="0"/>
        <w:bidi w:val="0"/>
        <w:adjustRightInd w:val="0"/>
        <w:snapToGrid w:val="0"/>
        <w:spacing w:line="360" w:lineRule="auto"/>
        <w:ind w:firstLine="512"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（3）供应商在响应文件中提供虚假材料的；</w:t>
      </w:r>
    </w:p>
    <w:p w14:paraId="7FB31A2E">
      <w:pPr>
        <w:pStyle w:val="7"/>
        <w:keepNext w:val="0"/>
        <w:keepLines w:val="0"/>
        <w:pageBreakBefore w:val="0"/>
        <w:widowControl/>
        <w:kinsoku w:val="0"/>
        <w:wordWrap/>
        <w:overflowPunct/>
        <w:topLinePunct w:val="0"/>
        <w:autoSpaceDE w:val="0"/>
        <w:autoSpaceDN w:val="0"/>
        <w:bidi w:val="0"/>
        <w:adjustRightInd w:val="0"/>
        <w:snapToGrid w:val="0"/>
        <w:spacing w:line="360" w:lineRule="auto"/>
        <w:ind w:firstLine="516"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（4）除因不可抗力或者谈判文件认可的情形以外，成交供应商不与采购人签订合同的；</w:t>
      </w:r>
    </w:p>
    <w:p w14:paraId="5585A6B3">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43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（5）供应商与采购人、其他供应商或者采购代理机</w:t>
      </w:r>
      <w:r>
        <w:rPr>
          <w:rFonts w:hint="eastAsia" w:ascii="宋体" w:hAnsi="宋体" w:eastAsia="宋体" w:cs="宋体"/>
          <w:color w:val="auto"/>
          <w:spacing w:val="8"/>
          <w:sz w:val="24"/>
          <w:szCs w:val="24"/>
          <w:highlight w:val="none"/>
        </w:rPr>
        <w:t>构恶意串通的；</w:t>
      </w:r>
    </w:p>
    <w:p w14:paraId="63651C33">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43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（6）法律法规规定的其他情形。</w:t>
      </w:r>
    </w:p>
    <w:p w14:paraId="2239E4D5">
      <w:pPr>
        <w:keepNext w:val="0"/>
        <w:keepLines w:val="0"/>
        <w:pageBreakBefore w:val="0"/>
        <w:widowControl/>
        <w:kinsoku w:val="0"/>
        <w:wordWrap/>
        <w:overflowPunct/>
        <w:topLinePunct w:val="0"/>
        <w:autoSpaceDE w:val="0"/>
        <w:autoSpaceDN w:val="0"/>
        <w:bidi w:val="0"/>
        <w:adjustRightInd w:val="0"/>
        <w:snapToGrid w:val="0"/>
        <w:spacing w:line="360" w:lineRule="auto"/>
        <w:ind w:left="494"/>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4"/>
          <w:sz w:val="24"/>
          <w:szCs w:val="24"/>
          <w:highlight w:val="none"/>
        </w:rPr>
        <w:t>18.</w:t>
      </w:r>
      <w:r>
        <w:rPr>
          <w:rFonts w:hint="eastAsia" w:ascii="宋体" w:hAnsi="宋体" w:eastAsia="宋体" w:cs="宋体"/>
          <w:color w:val="auto"/>
          <w:spacing w:val="-4"/>
          <w:sz w:val="24"/>
          <w:szCs w:val="24"/>
          <w:highlight w:val="none"/>
        </w:rPr>
        <w:t xml:space="preserve"> </w:t>
      </w:r>
      <w:r>
        <w:rPr>
          <w:rFonts w:hint="eastAsia" w:ascii="宋体" w:hAnsi="宋体" w:eastAsia="宋体" w:cs="宋体"/>
          <w:b/>
          <w:bCs/>
          <w:color w:val="auto"/>
          <w:spacing w:val="-4"/>
          <w:sz w:val="24"/>
          <w:szCs w:val="24"/>
          <w:highlight w:val="none"/>
        </w:rPr>
        <w:t>响应文件编制的要求</w:t>
      </w:r>
    </w:p>
    <w:p w14:paraId="70B827A6">
      <w:pPr>
        <w:pStyle w:val="7"/>
        <w:keepNext w:val="0"/>
        <w:keepLines w:val="0"/>
        <w:pageBreakBefore w:val="0"/>
        <w:widowControl/>
        <w:kinsoku w:val="0"/>
        <w:wordWrap/>
        <w:overflowPunct/>
        <w:topLinePunct w:val="0"/>
        <w:autoSpaceDE w:val="0"/>
        <w:autoSpaceDN w:val="0"/>
        <w:bidi w:val="0"/>
        <w:adjustRightInd w:val="0"/>
        <w:snapToGrid w:val="0"/>
        <w:spacing w:line="360" w:lineRule="auto"/>
        <w:ind w:firstLine="52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0"/>
          <w:sz w:val="24"/>
          <w:szCs w:val="24"/>
          <w:highlight w:val="none"/>
        </w:rPr>
        <w:t>18.1</w:t>
      </w:r>
      <w:r>
        <w:rPr>
          <w:rFonts w:hint="eastAsia" w:ascii="宋体" w:hAnsi="宋体" w:eastAsia="宋体" w:cs="宋体"/>
          <w:color w:val="auto"/>
          <w:spacing w:val="-40"/>
          <w:sz w:val="24"/>
          <w:szCs w:val="24"/>
          <w:highlight w:val="none"/>
        </w:rPr>
        <w:t xml:space="preserve"> </w:t>
      </w:r>
      <w:r>
        <w:rPr>
          <w:rFonts w:hint="eastAsia" w:ascii="宋体" w:hAnsi="宋体" w:eastAsia="宋体" w:cs="宋体"/>
          <w:color w:val="auto"/>
          <w:spacing w:val="10"/>
          <w:sz w:val="24"/>
          <w:szCs w:val="24"/>
          <w:highlight w:val="none"/>
        </w:rPr>
        <w:t>供应商应先安装“广西政府采购云平台电子交易</w:t>
      </w:r>
      <w:r>
        <w:rPr>
          <w:rFonts w:hint="eastAsia" w:ascii="宋体" w:hAnsi="宋体" w:eastAsia="宋体" w:cs="宋体"/>
          <w:color w:val="auto"/>
          <w:spacing w:val="9"/>
          <w:sz w:val="24"/>
          <w:szCs w:val="24"/>
          <w:highlight w:val="none"/>
        </w:rPr>
        <w:t>客户端</w:t>
      </w:r>
      <w:r>
        <w:rPr>
          <w:rFonts w:hint="eastAsia" w:ascii="宋体" w:hAnsi="宋体" w:eastAsia="宋体" w:cs="宋体"/>
          <w:color w:val="auto"/>
          <w:spacing w:val="-70"/>
          <w:sz w:val="24"/>
          <w:szCs w:val="24"/>
          <w:highlight w:val="none"/>
        </w:rPr>
        <w:t xml:space="preserve"> </w:t>
      </w:r>
      <w:r>
        <w:rPr>
          <w:rFonts w:hint="eastAsia" w:ascii="宋体" w:hAnsi="宋体" w:eastAsia="宋体" w:cs="宋体"/>
          <w:color w:val="auto"/>
          <w:spacing w:val="9"/>
          <w:sz w:val="24"/>
          <w:szCs w:val="24"/>
          <w:highlight w:val="none"/>
        </w:rPr>
        <w:t>”（请自行前往广西政府采购云平台进行下载</w:t>
      </w:r>
      <w:r>
        <w:rPr>
          <w:rFonts w:hint="eastAsia" w:ascii="宋体" w:hAnsi="宋体" w:eastAsia="宋体" w:cs="宋体"/>
          <w:color w:val="auto"/>
          <w:spacing w:val="-23"/>
          <w:sz w:val="24"/>
          <w:szCs w:val="24"/>
          <w:highlight w:val="none"/>
        </w:rPr>
        <w:t>），</w:t>
      </w:r>
      <w:r>
        <w:rPr>
          <w:rFonts w:hint="eastAsia" w:ascii="宋体" w:hAnsi="宋体" w:eastAsia="宋体" w:cs="宋体"/>
          <w:color w:val="auto"/>
          <w:spacing w:val="9"/>
          <w:sz w:val="24"/>
          <w:szCs w:val="24"/>
          <w:highlight w:val="none"/>
        </w:rPr>
        <w:t>并按照本项目谈判文件规定的格式和顺序和广西政府采购云平台的要求编制</w:t>
      </w:r>
      <w:r>
        <w:rPr>
          <w:rFonts w:hint="eastAsia" w:ascii="宋体" w:hAnsi="宋体" w:eastAsia="宋体" w:cs="宋体"/>
          <w:color w:val="auto"/>
          <w:spacing w:val="8"/>
          <w:sz w:val="24"/>
          <w:szCs w:val="24"/>
          <w:highlight w:val="none"/>
        </w:rPr>
        <w:t>并加密。响应文件内容不完整、编排混乱导致响应文件被误读、漏读或者查找不到相关内容的，由此引发的后果由供应商承担。</w:t>
      </w:r>
    </w:p>
    <w:p w14:paraId="34E97E0F">
      <w:pPr>
        <w:pStyle w:val="7"/>
        <w:keepNext w:val="0"/>
        <w:keepLines w:val="0"/>
        <w:pageBreakBefore w:val="0"/>
        <w:widowControl/>
        <w:kinsoku w:val="0"/>
        <w:wordWrap/>
        <w:overflowPunct/>
        <w:topLinePunct w:val="0"/>
        <w:autoSpaceDE w:val="0"/>
        <w:autoSpaceDN w:val="0"/>
        <w:bidi w:val="0"/>
        <w:adjustRightInd w:val="0"/>
        <w:snapToGrid w:val="0"/>
        <w:spacing w:line="360" w:lineRule="auto"/>
        <w:ind w:right="40" w:firstLine="52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0"/>
          <w:sz w:val="24"/>
          <w:szCs w:val="24"/>
          <w:highlight w:val="none"/>
        </w:rPr>
        <w:t>18.2</w:t>
      </w:r>
      <w:r>
        <w:rPr>
          <w:rFonts w:hint="eastAsia" w:ascii="宋体" w:hAnsi="宋体" w:eastAsia="宋体" w:cs="宋体"/>
          <w:color w:val="auto"/>
          <w:spacing w:val="-29"/>
          <w:sz w:val="24"/>
          <w:szCs w:val="24"/>
          <w:highlight w:val="none"/>
        </w:rPr>
        <w:t xml:space="preserve"> </w:t>
      </w:r>
      <w:r>
        <w:rPr>
          <w:rFonts w:hint="eastAsia" w:ascii="宋体" w:hAnsi="宋体" w:eastAsia="宋体" w:cs="宋体"/>
          <w:color w:val="auto"/>
          <w:spacing w:val="10"/>
          <w:sz w:val="24"/>
          <w:szCs w:val="24"/>
          <w:highlight w:val="none"/>
        </w:rPr>
        <w:t>为确保网上操作合法、有效和安全，供应商应当在提交响应文件截止时间前完成在广</w:t>
      </w:r>
      <w:r>
        <w:rPr>
          <w:rFonts w:hint="eastAsia" w:ascii="宋体" w:hAnsi="宋体" w:eastAsia="宋体" w:cs="宋体"/>
          <w:color w:val="auto"/>
          <w:spacing w:val="8"/>
          <w:sz w:val="24"/>
          <w:szCs w:val="24"/>
          <w:highlight w:val="none"/>
        </w:rPr>
        <w:t>西政府采购云平台的身份认证，确保在电子竞标过程</w:t>
      </w:r>
      <w:r>
        <w:rPr>
          <w:rFonts w:hint="eastAsia" w:ascii="宋体" w:hAnsi="宋体" w:eastAsia="宋体" w:cs="宋体"/>
          <w:color w:val="auto"/>
          <w:spacing w:val="7"/>
          <w:sz w:val="24"/>
          <w:szCs w:val="24"/>
          <w:highlight w:val="none"/>
        </w:rPr>
        <w:t>中能够对相关数据电文进行加密和使用电子</w:t>
      </w:r>
      <w:r>
        <w:rPr>
          <w:rFonts w:hint="eastAsia" w:ascii="宋体" w:hAnsi="宋体" w:eastAsia="宋体" w:cs="宋体"/>
          <w:color w:val="auto"/>
          <w:spacing w:val="3"/>
          <w:sz w:val="24"/>
          <w:szCs w:val="24"/>
          <w:highlight w:val="none"/>
        </w:rPr>
        <w:t>签章。</w:t>
      </w:r>
    </w:p>
    <w:p w14:paraId="476D62A2">
      <w:pPr>
        <w:pStyle w:val="7"/>
        <w:keepNext w:val="0"/>
        <w:keepLines w:val="0"/>
        <w:pageBreakBefore w:val="0"/>
        <w:widowControl/>
        <w:kinsoku w:val="0"/>
        <w:wordWrap/>
        <w:overflowPunct/>
        <w:topLinePunct w:val="0"/>
        <w:autoSpaceDE w:val="0"/>
        <w:autoSpaceDN w:val="0"/>
        <w:bidi w:val="0"/>
        <w:adjustRightInd w:val="0"/>
        <w:snapToGrid w:val="0"/>
        <w:spacing w:line="360" w:lineRule="auto"/>
        <w:ind w:right="40" w:firstLine="52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0"/>
          <w:sz w:val="24"/>
          <w:szCs w:val="24"/>
          <w:highlight w:val="none"/>
        </w:rPr>
        <w:t>18.3</w:t>
      </w:r>
      <w:r>
        <w:rPr>
          <w:rFonts w:hint="eastAsia" w:ascii="宋体" w:hAnsi="宋体" w:eastAsia="宋体" w:cs="宋体"/>
          <w:color w:val="auto"/>
          <w:spacing w:val="-29"/>
          <w:sz w:val="24"/>
          <w:szCs w:val="24"/>
          <w:highlight w:val="none"/>
        </w:rPr>
        <w:t xml:space="preserve"> </w:t>
      </w:r>
      <w:r>
        <w:rPr>
          <w:rFonts w:hint="eastAsia" w:ascii="宋体" w:hAnsi="宋体" w:eastAsia="宋体" w:cs="宋体"/>
          <w:color w:val="auto"/>
          <w:spacing w:val="10"/>
          <w:sz w:val="24"/>
          <w:szCs w:val="24"/>
          <w:highlight w:val="none"/>
        </w:rPr>
        <w:t>响应文件须由供应商在规定位置签字、盖章（具体以供应商须知前附表或响应文件格</w:t>
      </w:r>
      <w:r>
        <w:rPr>
          <w:rFonts w:hint="eastAsia" w:ascii="宋体" w:hAnsi="宋体" w:eastAsia="宋体" w:cs="宋体"/>
          <w:color w:val="auto"/>
          <w:spacing w:val="7"/>
          <w:sz w:val="24"/>
          <w:szCs w:val="24"/>
          <w:highlight w:val="none"/>
        </w:rPr>
        <w:t>式规定为准</w:t>
      </w:r>
      <w:r>
        <w:rPr>
          <w:rFonts w:hint="eastAsia" w:ascii="宋体" w:hAnsi="宋体" w:eastAsia="宋体" w:cs="宋体"/>
          <w:color w:val="auto"/>
          <w:spacing w:val="19"/>
          <w:sz w:val="24"/>
          <w:szCs w:val="24"/>
          <w:highlight w:val="none"/>
        </w:rPr>
        <w:t>），</w:t>
      </w:r>
      <w:r>
        <w:rPr>
          <w:rFonts w:hint="eastAsia" w:ascii="宋体" w:hAnsi="宋体" w:eastAsia="宋体" w:cs="宋体"/>
          <w:color w:val="auto"/>
          <w:spacing w:val="7"/>
          <w:sz w:val="24"/>
          <w:szCs w:val="24"/>
          <w:highlight w:val="none"/>
        </w:rPr>
        <w:t>否则按无效响应处理。</w:t>
      </w:r>
    </w:p>
    <w:p w14:paraId="47A74A86">
      <w:pPr>
        <w:pStyle w:val="7"/>
        <w:keepNext w:val="0"/>
        <w:keepLines w:val="0"/>
        <w:pageBreakBefore w:val="0"/>
        <w:widowControl/>
        <w:kinsoku w:val="0"/>
        <w:wordWrap/>
        <w:overflowPunct/>
        <w:topLinePunct w:val="0"/>
        <w:autoSpaceDE w:val="0"/>
        <w:autoSpaceDN w:val="0"/>
        <w:bidi w:val="0"/>
        <w:adjustRightInd w:val="0"/>
        <w:snapToGrid w:val="0"/>
        <w:spacing w:line="360" w:lineRule="auto"/>
        <w:ind w:right="40" w:firstLine="52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0"/>
          <w:sz w:val="24"/>
          <w:szCs w:val="24"/>
          <w:highlight w:val="none"/>
        </w:rPr>
        <w:t>18.4</w:t>
      </w:r>
      <w:r>
        <w:rPr>
          <w:rFonts w:hint="eastAsia" w:ascii="宋体" w:hAnsi="宋体" w:eastAsia="宋体" w:cs="宋体"/>
          <w:color w:val="auto"/>
          <w:spacing w:val="-29"/>
          <w:sz w:val="24"/>
          <w:szCs w:val="24"/>
          <w:highlight w:val="none"/>
        </w:rPr>
        <w:t xml:space="preserve"> </w:t>
      </w:r>
      <w:r>
        <w:rPr>
          <w:rFonts w:hint="eastAsia" w:ascii="宋体" w:hAnsi="宋体" w:eastAsia="宋体" w:cs="宋体"/>
          <w:color w:val="auto"/>
          <w:spacing w:val="10"/>
          <w:sz w:val="24"/>
          <w:szCs w:val="24"/>
          <w:highlight w:val="none"/>
        </w:rPr>
        <w:t>响应文件中标注的供应商名称应与主体资格证明（如营业执照或者事业单位法人证书</w:t>
      </w:r>
      <w:r>
        <w:rPr>
          <w:rFonts w:hint="eastAsia" w:ascii="宋体" w:hAnsi="宋体" w:eastAsia="宋体" w:cs="宋体"/>
          <w:color w:val="auto"/>
          <w:spacing w:val="8"/>
          <w:sz w:val="24"/>
          <w:szCs w:val="24"/>
          <w:highlight w:val="none"/>
        </w:rPr>
        <w:t>或者执业许可证或者登记证书等）及公章一致，供应</w:t>
      </w:r>
      <w:r>
        <w:rPr>
          <w:rFonts w:hint="eastAsia" w:ascii="宋体" w:hAnsi="宋体" w:eastAsia="宋体" w:cs="宋体"/>
          <w:color w:val="auto"/>
          <w:spacing w:val="7"/>
          <w:sz w:val="24"/>
          <w:szCs w:val="24"/>
          <w:highlight w:val="none"/>
        </w:rPr>
        <w:t>商为自然人的，标注的供应商名称应与身份</w:t>
      </w:r>
      <w:r>
        <w:rPr>
          <w:rFonts w:hint="eastAsia" w:ascii="宋体" w:hAnsi="宋体" w:eastAsia="宋体" w:cs="宋体"/>
          <w:color w:val="auto"/>
          <w:spacing w:val="9"/>
          <w:sz w:val="24"/>
          <w:szCs w:val="24"/>
          <w:highlight w:val="none"/>
        </w:rPr>
        <w:t>证姓名及签名一致，否则其响应文件按无效响应处理。</w:t>
      </w:r>
    </w:p>
    <w:p w14:paraId="2ED6B67F">
      <w:pPr>
        <w:pStyle w:val="7"/>
        <w:keepNext w:val="0"/>
        <w:keepLines w:val="0"/>
        <w:pageBreakBefore w:val="0"/>
        <w:widowControl/>
        <w:kinsoku w:val="0"/>
        <w:wordWrap/>
        <w:overflowPunct/>
        <w:topLinePunct w:val="0"/>
        <w:autoSpaceDE w:val="0"/>
        <w:autoSpaceDN w:val="0"/>
        <w:bidi w:val="0"/>
        <w:adjustRightInd w:val="0"/>
        <w:snapToGrid w:val="0"/>
        <w:spacing w:line="360" w:lineRule="auto"/>
        <w:ind w:right="37" w:firstLine="435"/>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0"/>
          <w:sz w:val="24"/>
          <w:szCs w:val="24"/>
          <w:highlight w:val="none"/>
        </w:rPr>
        <w:t>18.5</w:t>
      </w:r>
      <w:r>
        <w:rPr>
          <w:rFonts w:hint="eastAsia" w:ascii="宋体" w:hAnsi="宋体" w:eastAsia="宋体" w:cs="宋体"/>
          <w:color w:val="auto"/>
          <w:spacing w:val="-29"/>
          <w:sz w:val="24"/>
          <w:szCs w:val="24"/>
          <w:highlight w:val="none"/>
        </w:rPr>
        <w:t xml:space="preserve"> </w:t>
      </w:r>
      <w:r>
        <w:rPr>
          <w:rFonts w:hint="eastAsia" w:ascii="宋体" w:hAnsi="宋体" w:eastAsia="宋体" w:cs="宋体"/>
          <w:color w:val="auto"/>
          <w:spacing w:val="10"/>
          <w:sz w:val="24"/>
          <w:szCs w:val="24"/>
          <w:highlight w:val="none"/>
        </w:rPr>
        <w:t>响应文件应尽量避免涂改、行间插字或者删除。如果出现上述情况，改动之处应由供</w:t>
      </w:r>
      <w:r>
        <w:rPr>
          <w:rFonts w:hint="eastAsia" w:ascii="宋体" w:hAnsi="宋体" w:eastAsia="宋体" w:cs="宋体"/>
          <w:color w:val="auto"/>
          <w:spacing w:val="8"/>
          <w:sz w:val="24"/>
          <w:szCs w:val="24"/>
          <w:highlight w:val="none"/>
        </w:rPr>
        <w:t>应商的法定代表人或者其委托代理人签字（或者电子签名</w:t>
      </w:r>
      <w:r>
        <w:rPr>
          <w:rFonts w:hint="eastAsia" w:ascii="宋体" w:hAnsi="宋体" w:eastAsia="宋体" w:cs="宋体"/>
          <w:color w:val="auto"/>
          <w:spacing w:val="7"/>
          <w:sz w:val="24"/>
          <w:szCs w:val="24"/>
          <w:highlight w:val="none"/>
        </w:rPr>
        <w:t>）或者加盖公章或者加盖电子签章。响</w:t>
      </w:r>
      <w:r>
        <w:rPr>
          <w:rFonts w:hint="eastAsia" w:ascii="宋体" w:hAnsi="宋体" w:eastAsia="宋体" w:cs="宋体"/>
          <w:color w:val="auto"/>
          <w:spacing w:val="10"/>
          <w:sz w:val="24"/>
          <w:szCs w:val="24"/>
          <w:highlight w:val="none"/>
        </w:rPr>
        <w:t>应文件因涂改、行间插字或者删除导致字迹</w:t>
      </w:r>
      <w:r>
        <w:rPr>
          <w:rFonts w:hint="eastAsia" w:ascii="宋体" w:hAnsi="宋体" w:eastAsia="宋体" w:cs="宋体"/>
          <w:color w:val="auto"/>
          <w:spacing w:val="9"/>
          <w:sz w:val="24"/>
          <w:szCs w:val="24"/>
          <w:highlight w:val="none"/>
        </w:rPr>
        <w:t>潦草或者表达不清所引起的后果由供应商承担。</w:t>
      </w:r>
    </w:p>
    <w:p w14:paraId="0F3D5D8E">
      <w:pPr>
        <w:keepNext w:val="0"/>
        <w:keepLines w:val="0"/>
        <w:pageBreakBefore w:val="0"/>
        <w:widowControl/>
        <w:kinsoku w:val="0"/>
        <w:wordWrap/>
        <w:overflowPunct/>
        <w:topLinePunct w:val="0"/>
        <w:autoSpaceDE w:val="0"/>
        <w:autoSpaceDN w:val="0"/>
        <w:bidi w:val="0"/>
        <w:adjustRightInd w:val="0"/>
        <w:snapToGrid w:val="0"/>
        <w:spacing w:line="360" w:lineRule="auto"/>
        <w:ind w:left="494"/>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4"/>
          <w:sz w:val="24"/>
          <w:szCs w:val="24"/>
          <w:highlight w:val="none"/>
        </w:rPr>
        <w:t>19.电子备份响应文件</w:t>
      </w:r>
    </w:p>
    <w:p w14:paraId="0D3181AD">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3" w:right="40" w:firstLine="441"/>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电子备份响应文件是指通过“广西政府采购云平台电子投标客户端</w:t>
      </w:r>
      <w:r>
        <w:rPr>
          <w:rFonts w:hint="eastAsia" w:ascii="宋体" w:hAnsi="宋体" w:eastAsia="宋体" w:cs="宋体"/>
          <w:color w:val="auto"/>
          <w:spacing w:val="-68"/>
          <w:sz w:val="24"/>
          <w:szCs w:val="24"/>
          <w:highlight w:val="none"/>
        </w:rPr>
        <w:t xml:space="preserve"> </w:t>
      </w:r>
      <w:r>
        <w:rPr>
          <w:rFonts w:hint="eastAsia" w:ascii="宋体" w:hAnsi="宋体" w:eastAsia="宋体" w:cs="宋体"/>
          <w:color w:val="auto"/>
          <w:spacing w:val="6"/>
          <w:sz w:val="24"/>
          <w:szCs w:val="24"/>
          <w:highlight w:val="none"/>
        </w:rPr>
        <w:t>”在线编制生成且后缀名</w:t>
      </w:r>
      <w:r>
        <w:rPr>
          <w:rFonts w:hint="eastAsia" w:ascii="宋体" w:hAnsi="宋体" w:eastAsia="宋体" w:cs="宋体"/>
          <w:color w:val="auto"/>
          <w:spacing w:val="9"/>
          <w:sz w:val="24"/>
          <w:szCs w:val="24"/>
          <w:highlight w:val="none"/>
        </w:rPr>
        <w:t>为“</w:t>
      </w:r>
      <w:r>
        <w:rPr>
          <w:rFonts w:hint="eastAsia" w:ascii="宋体" w:hAnsi="宋体" w:eastAsia="宋体" w:cs="宋体"/>
          <w:color w:val="auto"/>
          <w:sz w:val="24"/>
          <w:szCs w:val="24"/>
          <w:highlight w:val="none"/>
        </w:rPr>
        <w:t>bfbs</w:t>
      </w:r>
      <w:r>
        <w:rPr>
          <w:rFonts w:hint="eastAsia" w:ascii="宋体" w:hAnsi="宋体" w:eastAsia="宋体" w:cs="宋体"/>
          <w:color w:val="auto"/>
          <w:spacing w:val="-25"/>
          <w:sz w:val="24"/>
          <w:szCs w:val="24"/>
          <w:highlight w:val="none"/>
        </w:rPr>
        <w:t xml:space="preserve"> </w:t>
      </w:r>
      <w:r>
        <w:rPr>
          <w:rFonts w:hint="eastAsia" w:ascii="宋体" w:hAnsi="宋体" w:eastAsia="宋体" w:cs="宋体"/>
          <w:color w:val="auto"/>
          <w:spacing w:val="9"/>
          <w:sz w:val="24"/>
          <w:szCs w:val="24"/>
          <w:highlight w:val="none"/>
        </w:rPr>
        <w:t>”的文件，是否接受电子备份响应文件详见“供应商须知前附表</w:t>
      </w:r>
      <w:r>
        <w:rPr>
          <w:rFonts w:hint="eastAsia" w:ascii="宋体" w:hAnsi="宋体" w:eastAsia="宋体" w:cs="宋体"/>
          <w:color w:val="auto"/>
          <w:spacing w:val="-70"/>
          <w:sz w:val="24"/>
          <w:szCs w:val="24"/>
          <w:highlight w:val="none"/>
        </w:rPr>
        <w:t xml:space="preserve"> </w:t>
      </w:r>
      <w:r>
        <w:rPr>
          <w:rFonts w:hint="eastAsia" w:ascii="宋体" w:hAnsi="宋体" w:eastAsia="宋体" w:cs="宋体"/>
          <w:color w:val="auto"/>
          <w:spacing w:val="9"/>
          <w:sz w:val="24"/>
          <w:szCs w:val="24"/>
          <w:highlight w:val="none"/>
        </w:rPr>
        <w:t>”。</w:t>
      </w:r>
    </w:p>
    <w:p w14:paraId="4CC0F2B5">
      <w:pPr>
        <w:keepNext w:val="0"/>
        <w:keepLines w:val="0"/>
        <w:pageBreakBefore w:val="0"/>
        <w:widowControl/>
        <w:kinsoku w:val="0"/>
        <w:wordWrap/>
        <w:overflowPunct/>
        <w:topLinePunct w:val="0"/>
        <w:autoSpaceDE w:val="0"/>
        <w:autoSpaceDN w:val="0"/>
        <w:bidi w:val="0"/>
        <w:adjustRightInd w:val="0"/>
        <w:snapToGrid w:val="0"/>
        <w:spacing w:line="360" w:lineRule="auto"/>
        <w:ind w:left="480"/>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20.响应文件的提交</w:t>
      </w:r>
    </w:p>
    <w:p w14:paraId="3190902C">
      <w:pPr>
        <w:keepNext w:val="0"/>
        <w:keepLines w:val="0"/>
        <w:pageBreakBefore w:val="0"/>
        <w:widowControl/>
        <w:kinsoku w:val="0"/>
        <w:wordWrap/>
        <w:overflowPunct/>
        <w:topLinePunct w:val="0"/>
        <w:autoSpaceDE w:val="0"/>
        <w:autoSpaceDN w:val="0"/>
        <w:bidi w:val="0"/>
        <w:adjustRightInd w:val="0"/>
        <w:snapToGrid w:val="0"/>
        <w:spacing w:line="360" w:lineRule="auto"/>
        <w:ind w:firstLine="504"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20.1供应商必须按“供应商须知前附表</w:t>
      </w:r>
      <w:r>
        <w:rPr>
          <w:rFonts w:hint="eastAsia" w:ascii="宋体" w:hAnsi="宋体" w:eastAsia="宋体" w:cs="宋体"/>
          <w:color w:val="auto"/>
          <w:spacing w:val="-70"/>
          <w:sz w:val="24"/>
          <w:szCs w:val="24"/>
          <w:highlight w:val="none"/>
        </w:rPr>
        <w:t xml:space="preserve"> </w:t>
      </w:r>
      <w:r>
        <w:rPr>
          <w:rFonts w:hint="eastAsia" w:ascii="宋体" w:hAnsi="宋体" w:eastAsia="宋体" w:cs="宋体"/>
          <w:color w:val="auto"/>
          <w:spacing w:val="6"/>
          <w:sz w:val="24"/>
          <w:szCs w:val="24"/>
          <w:highlight w:val="none"/>
        </w:rPr>
        <w:t>”规定的时间及地点提交响应</w:t>
      </w:r>
      <w:r>
        <w:rPr>
          <w:rFonts w:hint="eastAsia" w:ascii="宋体" w:hAnsi="宋体" w:eastAsia="宋体" w:cs="宋体"/>
          <w:color w:val="auto"/>
          <w:spacing w:val="5"/>
          <w:sz w:val="24"/>
          <w:szCs w:val="24"/>
          <w:highlight w:val="none"/>
        </w:rPr>
        <w:t>文件。电子响应文件应</w:t>
      </w:r>
      <w:r>
        <w:rPr>
          <w:rFonts w:hint="eastAsia" w:ascii="宋体" w:hAnsi="宋体" w:eastAsia="宋体" w:cs="宋体"/>
          <w:color w:val="auto"/>
          <w:spacing w:val="10"/>
          <w:sz w:val="24"/>
          <w:szCs w:val="24"/>
          <w:highlight w:val="none"/>
        </w:rPr>
        <w:t>在制作完成后，在提交响应文件截止时间前通过有效</w:t>
      </w:r>
      <w:r>
        <w:rPr>
          <w:rFonts w:hint="eastAsia" w:ascii="宋体" w:hAnsi="宋体" w:eastAsia="宋体" w:cs="宋体"/>
          <w:color w:val="auto"/>
          <w:spacing w:val="9"/>
          <w:sz w:val="24"/>
          <w:szCs w:val="24"/>
          <w:highlight w:val="none"/>
        </w:rPr>
        <w:t>数字证书（</w:t>
      </w:r>
      <w:r>
        <w:rPr>
          <w:rFonts w:hint="eastAsia" w:ascii="宋体" w:hAnsi="宋体" w:eastAsia="宋体" w:cs="宋体"/>
          <w:color w:val="auto"/>
          <w:sz w:val="24"/>
          <w:szCs w:val="24"/>
          <w:highlight w:val="none"/>
        </w:rPr>
        <w:t>CA</w:t>
      </w:r>
      <w:r>
        <w:rPr>
          <w:rFonts w:hint="eastAsia" w:ascii="宋体" w:hAnsi="宋体" w:eastAsia="宋体" w:cs="宋体"/>
          <w:color w:val="auto"/>
          <w:spacing w:val="9"/>
          <w:sz w:val="24"/>
          <w:szCs w:val="24"/>
          <w:highlight w:val="none"/>
        </w:rPr>
        <w:t xml:space="preserve"> 认证锁）进行电子签章、加密，然后通过网络将加密的电子响应文件提交至广西政府采购云平台。</w:t>
      </w:r>
    </w:p>
    <w:p w14:paraId="443935B8">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9" w:right="40" w:firstLine="423"/>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8"/>
          <w:sz w:val="24"/>
          <w:szCs w:val="24"/>
          <w:highlight w:val="none"/>
        </w:rPr>
        <w:t>20.2</w:t>
      </w:r>
      <w:r>
        <w:rPr>
          <w:rFonts w:hint="eastAsia" w:ascii="宋体" w:hAnsi="宋体" w:eastAsia="宋体" w:cs="宋体"/>
          <w:color w:val="auto"/>
          <w:spacing w:val="-20"/>
          <w:sz w:val="24"/>
          <w:szCs w:val="24"/>
          <w:highlight w:val="none"/>
        </w:rPr>
        <w:t xml:space="preserve"> </w:t>
      </w:r>
      <w:r>
        <w:rPr>
          <w:rFonts w:hint="eastAsia" w:ascii="宋体" w:hAnsi="宋体" w:eastAsia="宋体" w:cs="宋体"/>
          <w:b/>
          <w:bCs/>
          <w:color w:val="auto"/>
          <w:spacing w:val="8"/>
          <w:sz w:val="24"/>
          <w:szCs w:val="24"/>
          <w:highlight w:val="none"/>
        </w:rPr>
        <w:t>未在规定时间内提交或者未按照谈判文件要求加密的电子响应文件，广西政府采购云</w:t>
      </w:r>
      <w:r>
        <w:rPr>
          <w:rFonts w:hint="eastAsia" w:ascii="宋体" w:hAnsi="宋体" w:eastAsia="宋体" w:cs="宋体"/>
          <w:b/>
          <w:bCs/>
          <w:color w:val="auto"/>
          <w:spacing w:val="5"/>
          <w:sz w:val="24"/>
          <w:szCs w:val="24"/>
          <w:highlight w:val="none"/>
        </w:rPr>
        <w:t>平台将拒收。</w:t>
      </w:r>
    </w:p>
    <w:p w14:paraId="19ABBAE2">
      <w:pPr>
        <w:keepNext w:val="0"/>
        <w:keepLines w:val="0"/>
        <w:pageBreakBefore w:val="0"/>
        <w:widowControl/>
        <w:kinsoku w:val="0"/>
        <w:wordWrap/>
        <w:overflowPunct/>
        <w:topLinePunct w:val="0"/>
        <w:autoSpaceDE w:val="0"/>
        <w:autoSpaceDN w:val="0"/>
        <w:bidi w:val="0"/>
        <w:adjustRightInd w:val="0"/>
        <w:snapToGrid w:val="0"/>
        <w:spacing w:line="360" w:lineRule="auto"/>
        <w:ind w:left="489"/>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21.首次响应文件的补充、修改与撤回</w:t>
      </w:r>
    </w:p>
    <w:p w14:paraId="48E1731D">
      <w:pPr>
        <w:pStyle w:val="7"/>
        <w:keepNext w:val="0"/>
        <w:keepLines w:val="0"/>
        <w:pageBreakBefore w:val="0"/>
        <w:widowControl/>
        <w:kinsoku w:val="0"/>
        <w:wordWrap/>
        <w:overflowPunct/>
        <w:topLinePunct w:val="0"/>
        <w:autoSpaceDE w:val="0"/>
        <w:autoSpaceDN w:val="0"/>
        <w:bidi w:val="0"/>
        <w:adjustRightInd w:val="0"/>
        <w:snapToGrid w:val="0"/>
        <w:spacing w:line="360" w:lineRule="auto"/>
        <w:ind w:firstLine="516"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21.1</w:t>
      </w:r>
      <w:r>
        <w:rPr>
          <w:rFonts w:hint="eastAsia" w:ascii="宋体" w:hAnsi="宋体" w:eastAsia="宋体" w:cs="宋体"/>
          <w:color w:val="auto"/>
          <w:spacing w:val="-40"/>
          <w:sz w:val="24"/>
          <w:szCs w:val="24"/>
          <w:highlight w:val="none"/>
        </w:rPr>
        <w:t xml:space="preserve"> </w:t>
      </w:r>
      <w:r>
        <w:rPr>
          <w:rFonts w:hint="eastAsia" w:ascii="宋体" w:hAnsi="宋体" w:eastAsia="宋体" w:cs="宋体"/>
          <w:color w:val="auto"/>
          <w:spacing w:val="9"/>
          <w:sz w:val="24"/>
          <w:szCs w:val="24"/>
          <w:highlight w:val="none"/>
        </w:rPr>
        <w:t>供应商应当在提交响应文件截止时间前完成电子响应</w:t>
      </w:r>
      <w:r>
        <w:rPr>
          <w:rFonts w:hint="eastAsia" w:ascii="宋体" w:hAnsi="宋体" w:eastAsia="宋体" w:cs="宋体"/>
          <w:color w:val="auto"/>
          <w:spacing w:val="8"/>
          <w:sz w:val="24"/>
          <w:szCs w:val="24"/>
          <w:highlight w:val="none"/>
        </w:rPr>
        <w:t>文件的提交（上传</w:t>
      </w:r>
      <w:r>
        <w:rPr>
          <w:rFonts w:hint="eastAsia" w:ascii="宋体" w:hAnsi="宋体" w:eastAsia="宋体" w:cs="宋体"/>
          <w:color w:val="auto"/>
          <w:spacing w:val="14"/>
          <w:sz w:val="24"/>
          <w:szCs w:val="24"/>
          <w:highlight w:val="none"/>
        </w:rPr>
        <w:t>），</w:t>
      </w:r>
      <w:r>
        <w:rPr>
          <w:rFonts w:hint="eastAsia" w:ascii="宋体" w:hAnsi="宋体" w:eastAsia="宋体" w:cs="宋体"/>
          <w:color w:val="auto"/>
          <w:spacing w:val="8"/>
          <w:sz w:val="24"/>
          <w:szCs w:val="24"/>
          <w:highlight w:val="none"/>
        </w:rPr>
        <w:t>提交响应文件截止时间前可以补充、修改或者撤回响应文件。补充或者修改响应文件的，</w:t>
      </w:r>
      <w:r>
        <w:rPr>
          <w:rFonts w:hint="eastAsia" w:ascii="宋体" w:hAnsi="宋体" w:eastAsia="宋体" w:cs="宋体"/>
          <w:color w:val="auto"/>
          <w:spacing w:val="7"/>
          <w:sz w:val="24"/>
          <w:szCs w:val="24"/>
          <w:highlight w:val="none"/>
        </w:rPr>
        <w:t>应当先行撤回原</w:t>
      </w:r>
      <w:r>
        <w:rPr>
          <w:rFonts w:hint="eastAsia" w:ascii="宋体" w:hAnsi="宋体" w:eastAsia="宋体" w:cs="宋体"/>
          <w:color w:val="auto"/>
          <w:spacing w:val="8"/>
          <w:sz w:val="24"/>
          <w:szCs w:val="24"/>
          <w:highlight w:val="none"/>
        </w:rPr>
        <w:t>响应文件，补充、修改后重新提交（上传</w:t>
      </w:r>
      <w:r>
        <w:rPr>
          <w:rFonts w:hint="eastAsia" w:ascii="宋体" w:hAnsi="宋体" w:eastAsia="宋体" w:cs="宋体"/>
          <w:color w:val="auto"/>
          <w:spacing w:val="23"/>
          <w:sz w:val="24"/>
          <w:szCs w:val="24"/>
          <w:highlight w:val="none"/>
        </w:rPr>
        <w:t>），</w:t>
      </w:r>
      <w:r>
        <w:rPr>
          <w:rFonts w:hint="eastAsia" w:ascii="宋体" w:hAnsi="宋体" w:eastAsia="宋体" w:cs="宋体"/>
          <w:color w:val="auto"/>
          <w:spacing w:val="8"/>
          <w:sz w:val="24"/>
          <w:szCs w:val="24"/>
          <w:highlight w:val="none"/>
        </w:rPr>
        <w:t>提交响应文件截止时间前未完成提交（上传）的，视为撤回响应文件。提交响应文件截止时间以后提交（上传）的响应文件，广西</w:t>
      </w:r>
      <w:r>
        <w:rPr>
          <w:rFonts w:hint="eastAsia" w:ascii="宋体" w:hAnsi="宋体" w:eastAsia="宋体" w:cs="宋体"/>
          <w:color w:val="auto"/>
          <w:spacing w:val="7"/>
          <w:sz w:val="24"/>
          <w:szCs w:val="24"/>
          <w:highlight w:val="none"/>
        </w:rPr>
        <w:t>政府采购云平台将予以拒收。（补充、修改或者撤回方式可登录广西政府采购云平台，进入“服务中心</w:t>
      </w:r>
      <w:r>
        <w:rPr>
          <w:rFonts w:hint="eastAsia" w:ascii="宋体" w:hAnsi="宋体" w:eastAsia="宋体" w:cs="宋体"/>
          <w:color w:val="auto"/>
          <w:spacing w:val="-65"/>
          <w:sz w:val="24"/>
          <w:szCs w:val="24"/>
          <w:highlight w:val="none"/>
        </w:rPr>
        <w:t xml:space="preserve"> </w:t>
      </w:r>
      <w:r>
        <w:rPr>
          <w:rFonts w:hint="eastAsia" w:ascii="宋体" w:hAnsi="宋体" w:eastAsia="宋体" w:cs="宋体"/>
          <w:color w:val="auto"/>
          <w:spacing w:val="7"/>
          <w:sz w:val="24"/>
          <w:szCs w:val="24"/>
          <w:highlight w:val="none"/>
        </w:rPr>
        <w:t>”中查看“</w:t>
      </w:r>
      <w:r>
        <w:rPr>
          <w:rFonts w:hint="eastAsia" w:ascii="宋体" w:hAnsi="宋体" w:eastAsia="宋体" w:cs="宋体"/>
          <w:color w:val="auto"/>
          <w:spacing w:val="-63"/>
          <w:sz w:val="24"/>
          <w:szCs w:val="24"/>
          <w:highlight w:val="none"/>
        </w:rPr>
        <w:t xml:space="preserve"> </w:t>
      </w:r>
      <w:r>
        <w:rPr>
          <w:rFonts w:hint="eastAsia" w:ascii="宋体" w:hAnsi="宋体" w:eastAsia="宋体" w:cs="宋体"/>
          <w:color w:val="auto"/>
          <w:spacing w:val="7"/>
          <w:sz w:val="24"/>
          <w:szCs w:val="24"/>
          <w:highlight w:val="none"/>
        </w:rPr>
        <w:t>电子投标文件制作与投送教程</w:t>
      </w:r>
      <w:r>
        <w:rPr>
          <w:rFonts w:hint="eastAsia" w:ascii="宋体" w:hAnsi="宋体" w:eastAsia="宋体" w:cs="宋体"/>
          <w:color w:val="auto"/>
          <w:spacing w:val="-69"/>
          <w:sz w:val="24"/>
          <w:szCs w:val="24"/>
          <w:highlight w:val="none"/>
        </w:rPr>
        <w:t xml:space="preserve"> </w:t>
      </w:r>
      <w:r>
        <w:rPr>
          <w:rFonts w:hint="eastAsia" w:ascii="宋体" w:hAnsi="宋体" w:eastAsia="宋体" w:cs="宋体"/>
          <w:color w:val="auto"/>
          <w:spacing w:val="7"/>
          <w:sz w:val="24"/>
          <w:szCs w:val="24"/>
          <w:highlight w:val="none"/>
        </w:rPr>
        <w:t>”）</w:t>
      </w:r>
    </w:p>
    <w:p w14:paraId="4EEC1935">
      <w:pPr>
        <w:pStyle w:val="7"/>
        <w:keepNext w:val="0"/>
        <w:keepLines w:val="0"/>
        <w:pageBreakBefore w:val="0"/>
        <w:widowControl/>
        <w:kinsoku w:val="0"/>
        <w:wordWrap/>
        <w:overflowPunct/>
        <w:topLinePunct w:val="0"/>
        <w:autoSpaceDE w:val="0"/>
        <w:autoSpaceDN w:val="0"/>
        <w:bidi w:val="0"/>
        <w:adjustRightInd w:val="0"/>
        <w:snapToGrid w:val="0"/>
        <w:spacing w:line="360" w:lineRule="auto"/>
        <w:ind w:right="40" w:firstLine="524"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1"/>
          <w:sz w:val="24"/>
          <w:szCs w:val="24"/>
          <w:highlight w:val="none"/>
        </w:rPr>
        <w:t>21.2</w:t>
      </w:r>
      <w:r>
        <w:rPr>
          <w:rFonts w:hint="eastAsia" w:ascii="宋体" w:hAnsi="宋体" w:eastAsia="宋体" w:cs="宋体"/>
          <w:color w:val="auto"/>
          <w:spacing w:val="-39"/>
          <w:sz w:val="24"/>
          <w:szCs w:val="24"/>
          <w:highlight w:val="none"/>
        </w:rPr>
        <w:t xml:space="preserve"> </w:t>
      </w:r>
      <w:r>
        <w:rPr>
          <w:rFonts w:hint="eastAsia" w:ascii="宋体" w:hAnsi="宋体" w:eastAsia="宋体" w:cs="宋体"/>
          <w:color w:val="auto"/>
          <w:spacing w:val="11"/>
          <w:sz w:val="24"/>
          <w:szCs w:val="24"/>
          <w:highlight w:val="none"/>
        </w:rPr>
        <w:t>在提交响应文件截止时间前，除供应商补充</w:t>
      </w:r>
      <w:r>
        <w:rPr>
          <w:rFonts w:hint="eastAsia" w:ascii="宋体" w:hAnsi="宋体" w:eastAsia="宋体" w:cs="宋体"/>
          <w:color w:val="auto"/>
          <w:spacing w:val="10"/>
          <w:sz w:val="24"/>
          <w:szCs w:val="24"/>
          <w:highlight w:val="none"/>
        </w:rPr>
        <w:t>、修改或者撤回响应文件外，任何单位和</w:t>
      </w:r>
      <w:r>
        <w:rPr>
          <w:rFonts w:hint="eastAsia" w:ascii="宋体" w:hAnsi="宋体" w:eastAsia="宋体" w:cs="宋体"/>
          <w:color w:val="auto"/>
          <w:spacing w:val="8"/>
          <w:sz w:val="24"/>
          <w:szCs w:val="24"/>
          <w:highlight w:val="none"/>
        </w:rPr>
        <w:t>个人不得解密或提取响应文件。</w:t>
      </w:r>
    </w:p>
    <w:p w14:paraId="228BE1D3">
      <w:pPr>
        <w:keepNext w:val="0"/>
        <w:keepLines w:val="0"/>
        <w:pageBreakBefore w:val="0"/>
        <w:widowControl/>
        <w:kinsoku w:val="0"/>
        <w:wordWrap/>
        <w:overflowPunct/>
        <w:topLinePunct w:val="0"/>
        <w:autoSpaceDE w:val="0"/>
        <w:autoSpaceDN w:val="0"/>
        <w:bidi w:val="0"/>
        <w:adjustRightInd w:val="0"/>
        <w:snapToGrid w:val="0"/>
        <w:spacing w:line="360" w:lineRule="auto"/>
        <w:ind w:left="489"/>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22.响应文件的退回</w:t>
      </w:r>
    </w:p>
    <w:p w14:paraId="462AC9C6">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429"/>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采购人和采购代理机构对已提交的响应文件概不退回。</w:t>
      </w:r>
    </w:p>
    <w:p w14:paraId="406202FE">
      <w:pPr>
        <w:keepNext w:val="0"/>
        <w:keepLines w:val="0"/>
        <w:pageBreakBefore w:val="0"/>
        <w:widowControl/>
        <w:kinsoku w:val="0"/>
        <w:wordWrap/>
        <w:overflowPunct/>
        <w:topLinePunct w:val="0"/>
        <w:autoSpaceDE w:val="0"/>
        <w:autoSpaceDN w:val="0"/>
        <w:bidi w:val="0"/>
        <w:adjustRightInd w:val="0"/>
        <w:snapToGrid w:val="0"/>
        <w:spacing w:line="360" w:lineRule="auto"/>
        <w:ind w:left="489"/>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23.截止时间后的撤回</w:t>
      </w:r>
    </w:p>
    <w:p w14:paraId="06BFC017">
      <w:pPr>
        <w:pStyle w:val="7"/>
        <w:keepNext w:val="0"/>
        <w:keepLines w:val="0"/>
        <w:pageBreakBefore w:val="0"/>
        <w:widowControl/>
        <w:kinsoku w:val="0"/>
        <w:wordWrap/>
        <w:overflowPunct/>
        <w:topLinePunct w:val="0"/>
        <w:autoSpaceDE w:val="0"/>
        <w:autoSpaceDN w:val="0"/>
        <w:bidi w:val="0"/>
        <w:adjustRightInd w:val="0"/>
        <w:snapToGrid w:val="0"/>
        <w:spacing w:line="360" w:lineRule="auto"/>
        <w:ind w:right="40" w:firstLine="508"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供应商在响应文件提交截止时间后向采购人、采购代理机构书面申请撤回响应文件的，将根据本须知正文第</w:t>
      </w:r>
      <w:r>
        <w:rPr>
          <w:rFonts w:hint="eastAsia" w:ascii="宋体" w:hAnsi="宋体" w:eastAsia="宋体" w:cs="宋体"/>
          <w:color w:val="auto"/>
          <w:spacing w:val="-20"/>
          <w:sz w:val="24"/>
          <w:szCs w:val="24"/>
          <w:highlight w:val="none"/>
        </w:rPr>
        <w:t xml:space="preserve"> </w:t>
      </w:r>
      <w:r>
        <w:rPr>
          <w:rFonts w:hint="eastAsia" w:ascii="宋体" w:hAnsi="宋体" w:eastAsia="宋体" w:cs="宋体"/>
          <w:color w:val="auto"/>
          <w:spacing w:val="7"/>
          <w:sz w:val="24"/>
          <w:szCs w:val="24"/>
          <w:highlight w:val="none"/>
        </w:rPr>
        <w:t>17.4</w:t>
      </w:r>
      <w:r>
        <w:rPr>
          <w:rFonts w:hint="eastAsia" w:ascii="宋体" w:hAnsi="宋体" w:eastAsia="宋体" w:cs="宋体"/>
          <w:color w:val="auto"/>
          <w:spacing w:val="-39"/>
          <w:sz w:val="24"/>
          <w:szCs w:val="24"/>
          <w:highlight w:val="none"/>
        </w:rPr>
        <w:t xml:space="preserve"> </w:t>
      </w:r>
      <w:r>
        <w:rPr>
          <w:rFonts w:hint="eastAsia" w:ascii="宋体" w:hAnsi="宋体" w:eastAsia="宋体" w:cs="宋体"/>
          <w:color w:val="auto"/>
          <w:spacing w:val="7"/>
          <w:sz w:val="24"/>
          <w:szCs w:val="24"/>
          <w:highlight w:val="none"/>
        </w:rPr>
        <w:t>条的规定不予退还其竞标保证金。</w:t>
      </w:r>
    </w:p>
    <w:p w14:paraId="4462FA30">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3284"/>
        <w:textAlignment w:val="baseline"/>
        <w:rPr>
          <w:rFonts w:hint="eastAsia" w:ascii="宋体" w:hAnsi="宋体" w:eastAsia="宋体" w:cs="宋体"/>
          <w:color w:val="auto"/>
          <w:sz w:val="21"/>
          <w:highlight w:val="none"/>
        </w:rPr>
      </w:pPr>
      <w:r>
        <w:rPr>
          <w:rFonts w:hint="eastAsia" w:ascii="宋体" w:hAnsi="宋体" w:eastAsia="宋体" w:cs="宋体"/>
          <w:b/>
          <w:bCs/>
          <w:color w:val="auto"/>
          <w:spacing w:val="1"/>
          <w:sz w:val="31"/>
          <w:szCs w:val="31"/>
          <w:highlight w:val="none"/>
        </w:rPr>
        <w:t>四、评审及谈判</w:t>
      </w:r>
    </w:p>
    <w:p w14:paraId="6F3A5790">
      <w:pPr>
        <w:keepNext w:val="0"/>
        <w:keepLines w:val="0"/>
        <w:pageBreakBefore w:val="0"/>
        <w:widowControl/>
        <w:kinsoku w:val="0"/>
        <w:wordWrap/>
        <w:overflowPunct/>
        <w:topLinePunct w:val="0"/>
        <w:autoSpaceDE w:val="0"/>
        <w:autoSpaceDN w:val="0"/>
        <w:bidi w:val="0"/>
        <w:adjustRightInd w:val="0"/>
        <w:snapToGrid w:val="0"/>
        <w:spacing w:line="360" w:lineRule="auto"/>
        <w:ind w:left="489"/>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24.谈判小组成立</w:t>
      </w:r>
    </w:p>
    <w:p w14:paraId="0706906F">
      <w:pPr>
        <w:pStyle w:val="7"/>
        <w:keepNext w:val="0"/>
        <w:keepLines w:val="0"/>
        <w:pageBreakBefore w:val="0"/>
        <w:widowControl/>
        <w:kinsoku w:val="0"/>
        <w:wordWrap/>
        <w:overflowPunct/>
        <w:topLinePunct w:val="0"/>
        <w:autoSpaceDE w:val="0"/>
        <w:autoSpaceDN w:val="0"/>
        <w:bidi w:val="0"/>
        <w:adjustRightInd w:val="0"/>
        <w:snapToGrid w:val="0"/>
        <w:spacing w:line="360" w:lineRule="auto"/>
        <w:ind w:right="37" w:firstLine="52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0"/>
          <w:sz w:val="24"/>
          <w:szCs w:val="24"/>
          <w:highlight w:val="none"/>
        </w:rPr>
        <w:t>24.1</w:t>
      </w:r>
      <w:r>
        <w:rPr>
          <w:rFonts w:hint="eastAsia" w:ascii="宋体" w:hAnsi="宋体" w:eastAsia="宋体" w:cs="宋体"/>
          <w:color w:val="auto"/>
          <w:spacing w:val="-41"/>
          <w:sz w:val="24"/>
          <w:szCs w:val="24"/>
          <w:highlight w:val="none"/>
        </w:rPr>
        <w:t xml:space="preserve"> </w:t>
      </w:r>
      <w:r>
        <w:rPr>
          <w:rFonts w:hint="eastAsia" w:ascii="宋体" w:hAnsi="宋体" w:eastAsia="宋体" w:cs="宋体"/>
          <w:color w:val="auto"/>
          <w:spacing w:val="10"/>
          <w:sz w:val="24"/>
          <w:szCs w:val="24"/>
          <w:highlight w:val="none"/>
        </w:rPr>
        <w:t>谈判小组由采购人代表和评审专家共</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10"/>
          <w:sz w:val="24"/>
          <w:szCs w:val="24"/>
          <w:highlight w:val="none"/>
        </w:rPr>
        <w:t>3</w:t>
      </w:r>
      <w:r>
        <w:rPr>
          <w:rFonts w:hint="eastAsia" w:ascii="宋体" w:hAnsi="宋体" w:eastAsia="宋体" w:cs="宋体"/>
          <w:color w:val="auto"/>
          <w:spacing w:val="-34"/>
          <w:sz w:val="24"/>
          <w:szCs w:val="24"/>
          <w:highlight w:val="none"/>
        </w:rPr>
        <w:t xml:space="preserve"> </w:t>
      </w:r>
      <w:r>
        <w:rPr>
          <w:rFonts w:hint="eastAsia" w:ascii="宋体" w:hAnsi="宋体" w:eastAsia="宋体" w:cs="宋体"/>
          <w:color w:val="auto"/>
          <w:spacing w:val="10"/>
          <w:sz w:val="24"/>
          <w:szCs w:val="24"/>
          <w:highlight w:val="none"/>
        </w:rPr>
        <w:t>人以上单数组成，具体人数详见</w:t>
      </w:r>
      <w:r>
        <w:rPr>
          <w:rFonts w:hint="eastAsia" w:ascii="宋体" w:hAnsi="宋体" w:eastAsia="宋体" w:cs="宋体"/>
          <w:color w:val="auto"/>
          <w:spacing w:val="9"/>
          <w:sz w:val="24"/>
          <w:szCs w:val="24"/>
          <w:highlight w:val="none"/>
        </w:rPr>
        <w:t>“供应商须知</w:t>
      </w:r>
      <w:r>
        <w:rPr>
          <w:rFonts w:hint="eastAsia" w:ascii="宋体" w:hAnsi="宋体" w:eastAsia="宋体" w:cs="宋体"/>
          <w:color w:val="auto"/>
          <w:spacing w:val="8"/>
          <w:sz w:val="24"/>
          <w:szCs w:val="24"/>
          <w:highlight w:val="none"/>
        </w:rPr>
        <w:t>前附表</w:t>
      </w:r>
      <w:r>
        <w:rPr>
          <w:rFonts w:hint="eastAsia" w:ascii="宋体" w:hAnsi="宋体" w:eastAsia="宋体" w:cs="宋体"/>
          <w:color w:val="auto"/>
          <w:spacing w:val="-72"/>
          <w:sz w:val="24"/>
          <w:szCs w:val="24"/>
          <w:highlight w:val="none"/>
        </w:rPr>
        <w:t xml:space="preserve"> </w:t>
      </w:r>
      <w:r>
        <w:rPr>
          <w:rFonts w:hint="eastAsia" w:ascii="宋体" w:hAnsi="宋体" w:eastAsia="宋体" w:cs="宋体"/>
          <w:color w:val="auto"/>
          <w:spacing w:val="8"/>
          <w:sz w:val="24"/>
          <w:szCs w:val="24"/>
          <w:highlight w:val="none"/>
        </w:rPr>
        <w:t>”，其中评审专家人数不得少于竞争性谈判小</w:t>
      </w:r>
      <w:r>
        <w:rPr>
          <w:rFonts w:hint="eastAsia" w:ascii="宋体" w:hAnsi="宋体" w:eastAsia="宋体" w:cs="宋体"/>
          <w:color w:val="auto"/>
          <w:spacing w:val="7"/>
          <w:sz w:val="24"/>
          <w:szCs w:val="24"/>
          <w:highlight w:val="none"/>
        </w:rPr>
        <w:t>组成员总数的</w:t>
      </w:r>
      <w:r>
        <w:rPr>
          <w:rFonts w:hint="eastAsia" w:ascii="宋体" w:hAnsi="宋体" w:eastAsia="宋体" w:cs="宋体"/>
          <w:color w:val="auto"/>
          <w:spacing w:val="-34"/>
          <w:sz w:val="24"/>
          <w:szCs w:val="24"/>
          <w:highlight w:val="none"/>
        </w:rPr>
        <w:t xml:space="preserve"> </w:t>
      </w:r>
      <w:r>
        <w:rPr>
          <w:rFonts w:hint="eastAsia" w:ascii="宋体" w:hAnsi="宋体" w:eastAsia="宋体" w:cs="宋体"/>
          <w:color w:val="auto"/>
          <w:spacing w:val="7"/>
          <w:sz w:val="24"/>
          <w:szCs w:val="24"/>
          <w:highlight w:val="none"/>
        </w:rPr>
        <w:t>2/3。采购人不得以评审专家</w:t>
      </w:r>
      <w:r>
        <w:rPr>
          <w:rFonts w:hint="eastAsia" w:ascii="宋体" w:hAnsi="宋体" w:eastAsia="宋体" w:cs="宋体"/>
          <w:color w:val="auto"/>
          <w:spacing w:val="8"/>
          <w:sz w:val="24"/>
          <w:szCs w:val="24"/>
          <w:highlight w:val="none"/>
        </w:rPr>
        <w:t>身份参加本部门或者本单位采购项目的评审。采购代理</w:t>
      </w:r>
      <w:r>
        <w:rPr>
          <w:rFonts w:hint="eastAsia" w:ascii="宋体" w:hAnsi="宋体" w:eastAsia="宋体" w:cs="宋体"/>
          <w:color w:val="auto"/>
          <w:spacing w:val="7"/>
          <w:sz w:val="24"/>
          <w:szCs w:val="24"/>
          <w:highlight w:val="none"/>
        </w:rPr>
        <w:t>机构人员不得参加本机构代理的采购项目</w:t>
      </w:r>
      <w:r>
        <w:rPr>
          <w:rFonts w:hint="eastAsia" w:ascii="宋体" w:hAnsi="宋体" w:eastAsia="宋体" w:cs="宋体"/>
          <w:color w:val="auto"/>
          <w:spacing w:val="8"/>
          <w:sz w:val="24"/>
          <w:szCs w:val="24"/>
          <w:highlight w:val="none"/>
        </w:rPr>
        <w:t>的评审。达到公开招标数额标准的货物或者服务采购项</w:t>
      </w:r>
      <w:r>
        <w:rPr>
          <w:rFonts w:hint="eastAsia" w:ascii="宋体" w:hAnsi="宋体" w:eastAsia="宋体" w:cs="宋体"/>
          <w:color w:val="auto"/>
          <w:spacing w:val="7"/>
          <w:sz w:val="24"/>
          <w:szCs w:val="24"/>
          <w:highlight w:val="none"/>
        </w:rPr>
        <w:t>目，或者达到招标规模标准的政府采购工程，竞争性谈判小组应当由5人以上单数组成。</w:t>
      </w:r>
    </w:p>
    <w:p w14:paraId="0C4B75C0">
      <w:pPr>
        <w:pStyle w:val="7"/>
        <w:keepNext w:val="0"/>
        <w:keepLines w:val="0"/>
        <w:pageBreakBefore w:val="0"/>
        <w:widowControl/>
        <w:kinsoku w:val="0"/>
        <w:wordWrap/>
        <w:overflowPunct/>
        <w:topLinePunct w:val="0"/>
        <w:autoSpaceDE w:val="0"/>
        <w:autoSpaceDN w:val="0"/>
        <w:bidi w:val="0"/>
        <w:adjustRightInd w:val="0"/>
        <w:snapToGrid w:val="0"/>
        <w:spacing w:line="360" w:lineRule="auto"/>
        <w:ind w:right="37" w:firstLine="524"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1"/>
          <w:sz w:val="24"/>
          <w:szCs w:val="24"/>
          <w:highlight w:val="none"/>
        </w:rPr>
        <w:t>24.2</w:t>
      </w:r>
      <w:r>
        <w:rPr>
          <w:rFonts w:hint="eastAsia" w:ascii="宋体" w:hAnsi="宋体" w:eastAsia="宋体" w:cs="宋体"/>
          <w:color w:val="auto"/>
          <w:spacing w:val="-41"/>
          <w:sz w:val="24"/>
          <w:szCs w:val="24"/>
          <w:highlight w:val="none"/>
        </w:rPr>
        <w:t xml:space="preserve"> </w:t>
      </w:r>
      <w:r>
        <w:rPr>
          <w:rFonts w:hint="eastAsia" w:ascii="宋体" w:hAnsi="宋体" w:eastAsia="宋体" w:cs="宋体"/>
          <w:color w:val="auto"/>
          <w:spacing w:val="11"/>
          <w:sz w:val="24"/>
          <w:szCs w:val="24"/>
          <w:highlight w:val="none"/>
        </w:rPr>
        <w:t>评审专家应当从政府采购评审专家库内相关专业的专家</w:t>
      </w:r>
      <w:r>
        <w:rPr>
          <w:rFonts w:hint="eastAsia" w:ascii="宋体" w:hAnsi="宋体" w:eastAsia="宋体" w:cs="宋体"/>
          <w:color w:val="auto"/>
          <w:spacing w:val="10"/>
          <w:sz w:val="24"/>
          <w:szCs w:val="24"/>
          <w:highlight w:val="none"/>
        </w:rPr>
        <w:t>名单中随机抽取。技术复杂、</w:t>
      </w:r>
      <w:r>
        <w:rPr>
          <w:rFonts w:hint="eastAsia" w:ascii="宋体" w:hAnsi="宋体" w:eastAsia="宋体" w:cs="宋体"/>
          <w:color w:val="auto"/>
          <w:spacing w:val="8"/>
          <w:sz w:val="24"/>
          <w:szCs w:val="24"/>
          <w:highlight w:val="none"/>
        </w:rPr>
        <w:t>专业性强的竞争性谈判采购项目，通过随机方式难</w:t>
      </w:r>
      <w:r>
        <w:rPr>
          <w:rFonts w:hint="eastAsia" w:ascii="宋体" w:hAnsi="宋体" w:eastAsia="宋体" w:cs="宋体"/>
          <w:color w:val="auto"/>
          <w:spacing w:val="7"/>
          <w:sz w:val="24"/>
          <w:szCs w:val="24"/>
          <w:highlight w:val="none"/>
        </w:rPr>
        <w:t>以确定合适的评审专家的，经主管预算单位同</w:t>
      </w:r>
      <w:r>
        <w:rPr>
          <w:rFonts w:hint="eastAsia" w:ascii="宋体" w:hAnsi="宋体" w:eastAsia="宋体" w:cs="宋体"/>
          <w:color w:val="auto"/>
          <w:spacing w:val="8"/>
          <w:sz w:val="24"/>
          <w:szCs w:val="24"/>
          <w:highlight w:val="none"/>
        </w:rPr>
        <w:t>意，可以自行选定评审专家。技术复杂、专业性强的竞争</w:t>
      </w:r>
      <w:r>
        <w:rPr>
          <w:rFonts w:hint="eastAsia" w:ascii="宋体" w:hAnsi="宋体" w:eastAsia="宋体" w:cs="宋体"/>
          <w:color w:val="auto"/>
          <w:spacing w:val="7"/>
          <w:sz w:val="24"/>
          <w:szCs w:val="24"/>
          <w:highlight w:val="none"/>
        </w:rPr>
        <w:t>性谈判采购项目，评审专家中应当包含</w:t>
      </w:r>
      <w:r>
        <w:rPr>
          <w:rFonts w:hint="eastAsia" w:ascii="宋体" w:hAnsi="宋体" w:eastAsia="宋体" w:cs="宋体"/>
          <w:color w:val="auto"/>
          <w:spacing w:val="4"/>
          <w:sz w:val="24"/>
          <w:szCs w:val="24"/>
          <w:highlight w:val="none"/>
        </w:rPr>
        <w:t>1</w:t>
      </w:r>
      <w:r>
        <w:rPr>
          <w:rFonts w:hint="eastAsia" w:ascii="宋体" w:hAnsi="宋体" w:eastAsia="宋体" w:cs="宋体"/>
          <w:color w:val="auto"/>
          <w:spacing w:val="-34"/>
          <w:sz w:val="24"/>
          <w:szCs w:val="24"/>
          <w:highlight w:val="none"/>
        </w:rPr>
        <w:t xml:space="preserve"> </w:t>
      </w:r>
      <w:r>
        <w:rPr>
          <w:rFonts w:hint="eastAsia" w:ascii="宋体" w:hAnsi="宋体" w:eastAsia="宋体" w:cs="宋体"/>
          <w:color w:val="auto"/>
          <w:spacing w:val="4"/>
          <w:sz w:val="24"/>
          <w:szCs w:val="24"/>
          <w:highlight w:val="none"/>
        </w:rPr>
        <w:t>名法律专家。</w:t>
      </w:r>
    </w:p>
    <w:p w14:paraId="5F429F65">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432"/>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24.3</w:t>
      </w:r>
      <w:r>
        <w:rPr>
          <w:rFonts w:hint="eastAsia" w:ascii="宋体" w:hAnsi="宋体" w:eastAsia="宋体" w:cs="宋体"/>
          <w:color w:val="auto"/>
          <w:spacing w:val="-26"/>
          <w:sz w:val="24"/>
          <w:szCs w:val="24"/>
          <w:highlight w:val="none"/>
        </w:rPr>
        <w:t xml:space="preserve"> </w:t>
      </w:r>
      <w:r>
        <w:rPr>
          <w:rFonts w:hint="eastAsia" w:ascii="宋体" w:hAnsi="宋体" w:eastAsia="宋体" w:cs="宋体"/>
          <w:color w:val="auto"/>
          <w:spacing w:val="8"/>
          <w:sz w:val="24"/>
          <w:szCs w:val="24"/>
          <w:highlight w:val="none"/>
        </w:rPr>
        <w:t>采购代理机构应当基于广西政府采购云平台抽（选）取评审专家。</w:t>
      </w:r>
    </w:p>
    <w:p w14:paraId="56F17CA1">
      <w:pPr>
        <w:keepNext w:val="0"/>
        <w:keepLines w:val="0"/>
        <w:pageBreakBefore w:val="0"/>
        <w:widowControl/>
        <w:kinsoku w:val="0"/>
        <w:wordWrap/>
        <w:overflowPunct/>
        <w:topLinePunct w:val="0"/>
        <w:autoSpaceDE w:val="0"/>
        <w:autoSpaceDN w:val="0"/>
        <w:bidi w:val="0"/>
        <w:adjustRightInd w:val="0"/>
        <w:snapToGrid w:val="0"/>
        <w:spacing w:line="360" w:lineRule="auto"/>
        <w:ind w:left="489"/>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25.</w:t>
      </w:r>
      <w:r>
        <w:rPr>
          <w:rFonts w:hint="eastAsia" w:ascii="宋体" w:hAnsi="宋体" w:eastAsia="宋体" w:cs="宋体"/>
          <w:color w:val="auto"/>
          <w:spacing w:val="-3"/>
          <w:sz w:val="24"/>
          <w:szCs w:val="24"/>
          <w:highlight w:val="none"/>
        </w:rPr>
        <w:t xml:space="preserve"> </w:t>
      </w:r>
      <w:r>
        <w:rPr>
          <w:rFonts w:hint="eastAsia" w:ascii="宋体" w:hAnsi="宋体" w:eastAsia="宋体" w:cs="宋体"/>
          <w:b/>
          <w:bCs/>
          <w:color w:val="auto"/>
          <w:spacing w:val="-3"/>
          <w:sz w:val="24"/>
          <w:szCs w:val="24"/>
          <w:highlight w:val="none"/>
        </w:rPr>
        <w:t>首次响应文件的开启和解密</w:t>
      </w:r>
    </w:p>
    <w:p w14:paraId="5880A1D6">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采购代理机构将在“供应商须知前附表</w:t>
      </w:r>
      <w:r>
        <w:rPr>
          <w:rFonts w:hint="eastAsia" w:ascii="宋体" w:hAnsi="宋体" w:eastAsia="宋体" w:cs="宋体"/>
          <w:color w:val="auto"/>
          <w:spacing w:val="-70"/>
          <w:sz w:val="24"/>
          <w:szCs w:val="24"/>
          <w:highlight w:val="none"/>
        </w:rPr>
        <w:t xml:space="preserve"> </w:t>
      </w:r>
      <w:r>
        <w:rPr>
          <w:rFonts w:hint="eastAsia" w:ascii="宋体" w:hAnsi="宋体" w:eastAsia="宋体" w:cs="宋体"/>
          <w:color w:val="auto"/>
          <w:spacing w:val="8"/>
          <w:sz w:val="24"/>
          <w:szCs w:val="24"/>
          <w:highlight w:val="none"/>
        </w:rPr>
        <w:t>”规定的时间通过电子交</w:t>
      </w:r>
      <w:r>
        <w:rPr>
          <w:rFonts w:hint="eastAsia" w:ascii="宋体" w:hAnsi="宋体" w:eastAsia="宋体" w:cs="宋体"/>
          <w:color w:val="auto"/>
          <w:spacing w:val="7"/>
          <w:sz w:val="24"/>
          <w:szCs w:val="24"/>
          <w:highlight w:val="none"/>
        </w:rPr>
        <w:t>易平台组织响应文件开启，</w:t>
      </w:r>
      <w:r>
        <w:rPr>
          <w:rFonts w:hint="eastAsia" w:ascii="宋体" w:hAnsi="宋体" w:eastAsia="宋体" w:cs="宋体"/>
          <w:color w:val="auto"/>
          <w:spacing w:val="10"/>
          <w:sz w:val="24"/>
          <w:szCs w:val="24"/>
          <w:highlight w:val="none"/>
        </w:rPr>
        <w:t>供应商的法定代表人或其委托代理人须携带加密时</w:t>
      </w:r>
      <w:r>
        <w:rPr>
          <w:rFonts w:hint="eastAsia" w:ascii="宋体" w:hAnsi="宋体" w:eastAsia="宋体" w:cs="宋体"/>
          <w:color w:val="auto"/>
          <w:spacing w:val="9"/>
          <w:sz w:val="24"/>
          <w:szCs w:val="24"/>
          <w:highlight w:val="none"/>
        </w:rPr>
        <w:t>所用的</w:t>
      </w:r>
      <w:r>
        <w:rPr>
          <w:rFonts w:hint="eastAsia" w:ascii="宋体" w:hAnsi="宋体" w:eastAsia="宋体" w:cs="宋体"/>
          <w:color w:val="auto"/>
          <w:sz w:val="24"/>
          <w:szCs w:val="24"/>
          <w:highlight w:val="none"/>
        </w:rPr>
        <w:t>CA</w:t>
      </w:r>
      <w:r>
        <w:rPr>
          <w:rFonts w:hint="eastAsia" w:ascii="宋体" w:hAnsi="宋体" w:eastAsia="宋体" w:cs="宋体"/>
          <w:color w:val="auto"/>
          <w:spacing w:val="9"/>
          <w:sz w:val="24"/>
          <w:szCs w:val="24"/>
          <w:highlight w:val="none"/>
        </w:rPr>
        <w:t xml:space="preserve"> 锁，按平台提示和谈判文件的规定</w:t>
      </w:r>
      <w:r>
        <w:rPr>
          <w:rFonts w:hint="eastAsia" w:ascii="宋体" w:hAnsi="宋体" w:eastAsia="宋体" w:cs="宋体"/>
          <w:color w:val="auto"/>
          <w:spacing w:val="8"/>
          <w:sz w:val="24"/>
          <w:szCs w:val="24"/>
          <w:highlight w:val="none"/>
        </w:rPr>
        <w:t>登录到广西政府采购云平台电子开标大厅签到，采购代理</w:t>
      </w:r>
      <w:r>
        <w:rPr>
          <w:rFonts w:hint="eastAsia" w:ascii="宋体" w:hAnsi="宋体" w:eastAsia="宋体" w:cs="宋体"/>
          <w:color w:val="auto"/>
          <w:spacing w:val="7"/>
          <w:sz w:val="24"/>
          <w:szCs w:val="24"/>
          <w:highlight w:val="none"/>
        </w:rPr>
        <w:t>机构依托广西政府采购云平台向各供应商发出电子加密响应文件【开始解密】通知，由供应商按“供应商须知前附表</w:t>
      </w:r>
      <w:r>
        <w:rPr>
          <w:rFonts w:hint="eastAsia" w:ascii="宋体" w:hAnsi="宋体" w:eastAsia="宋体" w:cs="宋体"/>
          <w:color w:val="auto"/>
          <w:spacing w:val="-70"/>
          <w:sz w:val="24"/>
          <w:szCs w:val="24"/>
          <w:highlight w:val="none"/>
        </w:rPr>
        <w:t xml:space="preserve"> </w:t>
      </w:r>
      <w:r>
        <w:rPr>
          <w:rFonts w:hint="eastAsia" w:ascii="宋体" w:hAnsi="宋体" w:eastAsia="宋体" w:cs="宋体"/>
          <w:color w:val="auto"/>
          <w:spacing w:val="7"/>
          <w:sz w:val="24"/>
          <w:szCs w:val="24"/>
          <w:highlight w:val="none"/>
        </w:rPr>
        <w:t>”规定</w:t>
      </w:r>
      <w:r>
        <w:rPr>
          <w:rFonts w:hint="eastAsia" w:ascii="宋体" w:hAnsi="宋体" w:eastAsia="宋体" w:cs="宋体"/>
          <w:color w:val="auto"/>
          <w:spacing w:val="6"/>
          <w:sz w:val="24"/>
          <w:szCs w:val="24"/>
          <w:highlight w:val="none"/>
        </w:rPr>
        <w:t>的时间内自</w:t>
      </w:r>
      <w:r>
        <w:rPr>
          <w:rFonts w:hint="eastAsia" w:ascii="宋体" w:hAnsi="宋体" w:eastAsia="宋体" w:cs="宋体"/>
          <w:color w:val="auto"/>
          <w:spacing w:val="11"/>
          <w:sz w:val="24"/>
          <w:szCs w:val="24"/>
          <w:highlight w:val="none"/>
        </w:rPr>
        <w:t>行进行响应文件解密。</w:t>
      </w:r>
      <w:r>
        <w:rPr>
          <w:rFonts w:hint="eastAsia" w:ascii="宋体" w:hAnsi="宋体" w:eastAsia="宋体" w:cs="宋体"/>
          <w:b/>
          <w:bCs/>
          <w:color w:val="auto"/>
          <w:spacing w:val="11"/>
          <w:sz w:val="24"/>
          <w:szCs w:val="24"/>
          <w:highlight w:val="none"/>
        </w:rPr>
        <w:t>供应商未在规定的时间内解密响应文件或者解密失败的，供应商的响应</w:t>
      </w:r>
      <w:r>
        <w:rPr>
          <w:rFonts w:hint="eastAsia" w:ascii="宋体" w:hAnsi="宋体" w:eastAsia="宋体" w:cs="宋体"/>
          <w:b/>
          <w:bCs/>
          <w:color w:val="auto"/>
          <w:spacing w:val="5"/>
          <w:sz w:val="24"/>
          <w:szCs w:val="24"/>
          <w:highlight w:val="none"/>
        </w:rPr>
        <w:t>文件作无效处理。</w:t>
      </w:r>
    </w:p>
    <w:p w14:paraId="19B58277">
      <w:pPr>
        <w:keepNext w:val="0"/>
        <w:keepLines w:val="0"/>
        <w:pageBreakBefore w:val="0"/>
        <w:widowControl/>
        <w:kinsoku w:val="0"/>
        <w:wordWrap/>
        <w:overflowPunct/>
        <w:topLinePunct w:val="0"/>
        <w:autoSpaceDE w:val="0"/>
        <w:autoSpaceDN w:val="0"/>
        <w:bidi w:val="0"/>
        <w:adjustRightInd w:val="0"/>
        <w:snapToGrid w:val="0"/>
        <w:spacing w:line="360" w:lineRule="auto"/>
        <w:ind w:left="489"/>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26.评审程序和评定成交的标准</w:t>
      </w:r>
    </w:p>
    <w:p w14:paraId="370DFF34">
      <w:pPr>
        <w:pStyle w:val="7"/>
        <w:keepNext w:val="0"/>
        <w:keepLines w:val="0"/>
        <w:pageBreakBefore w:val="0"/>
        <w:widowControl/>
        <w:kinsoku w:val="0"/>
        <w:wordWrap/>
        <w:overflowPunct/>
        <w:topLinePunct w:val="0"/>
        <w:autoSpaceDE w:val="0"/>
        <w:autoSpaceDN w:val="0"/>
        <w:bidi w:val="0"/>
        <w:adjustRightInd w:val="0"/>
        <w:snapToGrid w:val="0"/>
        <w:spacing w:line="360" w:lineRule="auto"/>
        <w:ind w:right="40" w:firstLine="508"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26.l 谈判小组按照“第四章  评审程序和评定成交</w:t>
      </w:r>
      <w:r>
        <w:rPr>
          <w:rFonts w:hint="eastAsia" w:ascii="宋体" w:hAnsi="宋体" w:eastAsia="宋体" w:cs="宋体"/>
          <w:color w:val="auto"/>
          <w:spacing w:val="6"/>
          <w:sz w:val="24"/>
          <w:szCs w:val="24"/>
          <w:highlight w:val="none"/>
        </w:rPr>
        <w:t>的标准</w:t>
      </w:r>
      <w:r>
        <w:rPr>
          <w:rFonts w:hint="eastAsia" w:ascii="宋体" w:hAnsi="宋体" w:eastAsia="宋体" w:cs="宋体"/>
          <w:color w:val="auto"/>
          <w:spacing w:val="-70"/>
          <w:sz w:val="24"/>
          <w:szCs w:val="24"/>
          <w:highlight w:val="none"/>
        </w:rPr>
        <w:t xml:space="preserve"> </w:t>
      </w:r>
      <w:r>
        <w:rPr>
          <w:rFonts w:hint="eastAsia" w:ascii="宋体" w:hAnsi="宋体" w:eastAsia="宋体" w:cs="宋体"/>
          <w:color w:val="auto"/>
          <w:spacing w:val="6"/>
          <w:sz w:val="24"/>
          <w:szCs w:val="24"/>
          <w:highlight w:val="none"/>
        </w:rPr>
        <w:t>”规定的评审程序对响应文件进行</w:t>
      </w:r>
      <w:r>
        <w:rPr>
          <w:rFonts w:hint="eastAsia" w:ascii="宋体" w:hAnsi="宋体" w:eastAsia="宋体" w:cs="宋体"/>
          <w:color w:val="auto"/>
          <w:spacing w:val="8"/>
          <w:sz w:val="24"/>
          <w:szCs w:val="24"/>
          <w:highlight w:val="none"/>
        </w:rPr>
        <w:t>评审，并按照评定成交的标准推荐成交候选供应商。评审价相同时，成交候</w:t>
      </w:r>
      <w:r>
        <w:rPr>
          <w:rFonts w:hint="eastAsia" w:ascii="宋体" w:hAnsi="宋体" w:eastAsia="宋体" w:cs="宋体"/>
          <w:color w:val="auto"/>
          <w:spacing w:val="7"/>
          <w:sz w:val="24"/>
          <w:szCs w:val="24"/>
          <w:highlight w:val="none"/>
        </w:rPr>
        <w:t>选供应商推荐顺序见</w:t>
      </w:r>
      <w:r>
        <w:rPr>
          <w:rFonts w:hint="eastAsia" w:ascii="宋体" w:hAnsi="宋体" w:eastAsia="宋体" w:cs="宋体"/>
          <w:color w:val="auto"/>
          <w:spacing w:val="9"/>
          <w:sz w:val="24"/>
          <w:szCs w:val="24"/>
          <w:highlight w:val="none"/>
        </w:rPr>
        <w:t>“供应商须知前附表</w:t>
      </w:r>
      <w:r>
        <w:rPr>
          <w:rFonts w:hint="eastAsia" w:ascii="宋体" w:hAnsi="宋体" w:eastAsia="宋体" w:cs="宋体"/>
          <w:color w:val="auto"/>
          <w:spacing w:val="-70"/>
          <w:sz w:val="24"/>
          <w:szCs w:val="24"/>
          <w:highlight w:val="none"/>
        </w:rPr>
        <w:t xml:space="preserve"> </w:t>
      </w:r>
      <w:r>
        <w:rPr>
          <w:rFonts w:hint="eastAsia" w:ascii="宋体" w:hAnsi="宋体" w:eastAsia="宋体" w:cs="宋体"/>
          <w:color w:val="auto"/>
          <w:spacing w:val="9"/>
          <w:sz w:val="24"/>
          <w:szCs w:val="24"/>
          <w:highlight w:val="none"/>
        </w:rPr>
        <w:t>”。</w:t>
      </w:r>
    </w:p>
    <w:p w14:paraId="0F2B6E3B">
      <w:pPr>
        <w:pStyle w:val="7"/>
        <w:keepNext w:val="0"/>
        <w:keepLines w:val="0"/>
        <w:pageBreakBefore w:val="0"/>
        <w:widowControl/>
        <w:kinsoku w:val="0"/>
        <w:wordWrap/>
        <w:overflowPunct/>
        <w:topLinePunct w:val="0"/>
        <w:autoSpaceDE w:val="0"/>
        <w:autoSpaceDN w:val="0"/>
        <w:bidi w:val="0"/>
        <w:adjustRightInd w:val="0"/>
        <w:snapToGrid w:val="0"/>
        <w:spacing w:line="360" w:lineRule="auto"/>
        <w:ind w:firstLine="512"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26.2 商务/技术要求允许负偏离的条款数详见“供应商须知前附表</w:t>
      </w:r>
      <w:r>
        <w:rPr>
          <w:rFonts w:hint="eastAsia" w:ascii="宋体" w:hAnsi="宋体" w:eastAsia="宋体" w:cs="宋体"/>
          <w:color w:val="auto"/>
          <w:spacing w:val="-56"/>
          <w:sz w:val="24"/>
          <w:szCs w:val="24"/>
          <w:highlight w:val="none"/>
        </w:rPr>
        <w:t xml:space="preserve"> </w:t>
      </w:r>
      <w:r>
        <w:rPr>
          <w:rFonts w:hint="eastAsia" w:ascii="宋体" w:hAnsi="宋体" w:eastAsia="宋体" w:cs="宋体"/>
          <w:color w:val="auto"/>
          <w:spacing w:val="8"/>
          <w:sz w:val="24"/>
          <w:szCs w:val="24"/>
          <w:highlight w:val="none"/>
        </w:rPr>
        <w:t>”。</w:t>
      </w:r>
    </w:p>
    <w:p w14:paraId="377F80D7">
      <w:pPr>
        <w:pStyle w:val="7"/>
        <w:keepNext w:val="0"/>
        <w:keepLines w:val="0"/>
        <w:pageBreakBefore w:val="0"/>
        <w:widowControl/>
        <w:kinsoku w:val="0"/>
        <w:wordWrap/>
        <w:overflowPunct/>
        <w:topLinePunct w:val="0"/>
        <w:autoSpaceDE w:val="0"/>
        <w:autoSpaceDN w:val="0"/>
        <w:bidi w:val="0"/>
        <w:adjustRightInd w:val="0"/>
        <w:snapToGrid w:val="0"/>
        <w:spacing w:line="360" w:lineRule="auto"/>
        <w:ind w:right="40" w:firstLine="524"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1"/>
          <w:sz w:val="24"/>
          <w:szCs w:val="24"/>
          <w:highlight w:val="none"/>
        </w:rPr>
        <w:t>26.3</w:t>
      </w:r>
      <w:r>
        <w:rPr>
          <w:rFonts w:hint="eastAsia" w:ascii="宋体" w:hAnsi="宋体" w:eastAsia="宋体" w:cs="宋体"/>
          <w:color w:val="auto"/>
          <w:spacing w:val="-41"/>
          <w:sz w:val="24"/>
          <w:szCs w:val="24"/>
          <w:highlight w:val="none"/>
        </w:rPr>
        <w:t xml:space="preserve"> </w:t>
      </w:r>
      <w:r>
        <w:rPr>
          <w:rFonts w:hint="eastAsia" w:ascii="宋体" w:hAnsi="宋体" w:eastAsia="宋体" w:cs="宋体"/>
          <w:color w:val="auto"/>
          <w:spacing w:val="11"/>
          <w:sz w:val="24"/>
          <w:szCs w:val="24"/>
          <w:highlight w:val="none"/>
        </w:rPr>
        <w:t>谈判小组成员要依法独立评审，并对评审意见承</w:t>
      </w:r>
      <w:r>
        <w:rPr>
          <w:rFonts w:hint="eastAsia" w:ascii="宋体" w:hAnsi="宋体" w:eastAsia="宋体" w:cs="宋体"/>
          <w:color w:val="auto"/>
          <w:spacing w:val="10"/>
          <w:sz w:val="24"/>
          <w:szCs w:val="24"/>
          <w:highlight w:val="none"/>
        </w:rPr>
        <w:t>担个人责任。谈判小组成员对需要共</w:t>
      </w:r>
      <w:r>
        <w:rPr>
          <w:rFonts w:hint="eastAsia" w:ascii="宋体" w:hAnsi="宋体" w:eastAsia="宋体" w:cs="宋体"/>
          <w:color w:val="auto"/>
          <w:spacing w:val="8"/>
          <w:sz w:val="24"/>
          <w:szCs w:val="24"/>
          <w:highlight w:val="none"/>
        </w:rPr>
        <w:t>同认定的事项存在争议的，按照少数服从多数的原则做</w:t>
      </w:r>
      <w:r>
        <w:rPr>
          <w:rFonts w:hint="eastAsia" w:ascii="宋体" w:hAnsi="宋体" w:eastAsia="宋体" w:cs="宋体"/>
          <w:color w:val="auto"/>
          <w:spacing w:val="7"/>
          <w:sz w:val="24"/>
          <w:szCs w:val="24"/>
          <w:highlight w:val="none"/>
        </w:rPr>
        <w:t>出结论。持不同意见的谈判小组成员应当</w:t>
      </w:r>
      <w:r>
        <w:rPr>
          <w:rFonts w:hint="eastAsia" w:ascii="宋体" w:hAnsi="宋体" w:eastAsia="宋体" w:cs="宋体"/>
          <w:color w:val="auto"/>
          <w:spacing w:val="9"/>
          <w:sz w:val="24"/>
          <w:szCs w:val="24"/>
          <w:highlight w:val="none"/>
        </w:rPr>
        <w:t>在评审报告上签署不同意见并说明理由，否则视为同意。</w:t>
      </w:r>
    </w:p>
    <w:p w14:paraId="6B0E7F55">
      <w:pPr>
        <w:pStyle w:val="7"/>
        <w:keepNext w:val="0"/>
        <w:keepLines w:val="0"/>
        <w:pageBreakBefore w:val="0"/>
        <w:widowControl/>
        <w:kinsoku w:val="0"/>
        <w:wordWrap/>
        <w:overflowPunct/>
        <w:topLinePunct w:val="0"/>
        <w:autoSpaceDE w:val="0"/>
        <w:autoSpaceDN w:val="0"/>
        <w:bidi w:val="0"/>
        <w:adjustRightInd w:val="0"/>
        <w:snapToGrid w:val="0"/>
        <w:spacing w:line="360" w:lineRule="auto"/>
        <w:ind w:right="91" w:firstLine="516"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26.4</w:t>
      </w:r>
      <w:r>
        <w:rPr>
          <w:rFonts w:hint="eastAsia" w:ascii="宋体" w:hAnsi="宋体" w:eastAsia="宋体" w:cs="宋体"/>
          <w:color w:val="auto"/>
          <w:spacing w:val="-13"/>
          <w:sz w:val="24"/>
          <w:szCs w:val="24"/>
          <w:highlight w:val="none"/>
        </w:rPr>
        <w:t xml:space="preserve"> </w:t>
      </w:r>
      <w:r>
        <w:rPr>
          <w:rFonts w:hint="eastAsia" w:ascii="宋体" w:hAnsi="宋体" w:eastAsia="宋体" w:cs="宋体"/>
          <w:color w:val="auto"/>
          <w:spacing w:val="9"/>
          <w:sz w:val="24"/>
          <w:szCs w:val="24"/>
          <w:highlight w:val="none"/>
        </w:rPr>
        <w:t>电子交易活动的中止。采购过程中出现以下情形，导致</w:t>
      </w:r>
      <w:r>
        <w:rPr>
          <w:rFonts w:hint="eastAsia" w:ascii="宋体" w:hAnsi="宋体" w:eastAsia="宋体" w:cs="宋体"/>
          <w:color w:val="auto"/>
          <w:spacing w:val="8"/>
          <w:sz w:val="24"/>
          <w:szCs w:val="24"/>
          <w:highlight w:val="none"/>
        </w:rPr>
        <w:t>电子交易平台无法正常运行，</w:t>
      </w:r>
      <w:r>
        <w:rPr>
          <w:rFonts w:hint="eastAsia" w:ascii="宋体" w:hAnsi="宋体" w:eastAsia="宋体" w:cs="宋体"/>
          <w:color w:val="auto"/>
          <w:spacing w:val="9"/>
          <w:sz w:val="24"/>
          <w:szCs w:val="24"/>
          <w:highlight w:val="none"/>
        </w:rPr>
        <w:t>或者无法保证电子交易的公平、公正和安全时，采购机构可中止电子交易活动：</w:t>
      </w:r>
    </w:p>
    <w:p w14:paraId="4970975F">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44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（l）</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8"/>
          <w:sz w:val="24"/>
          <w:szCs w:val="24"/>
          <w:highlight w:val="none"/>
        </w:rPr>
        <w:t>电子交易平台发生故障而无法登录访问的；</w:t>
      </w:r>
    </w:p>
    <w:p w14:paraId="754C9285">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44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（2）</w:t>
      </w:r>
      <w:r>
        <w:rPr>
          <w:rFonts w:hint="eastAsia" w:ascii="宋体" w:hAnsi="宋体" w:eastAsia="宋体" w:cs="宋体"/>
          <w:color w:val="auto"/>
          <w:spacing w:val="-47"/>
          <w:sz w:val="24"/>
          <w:szCs w:val="24"/>
          <w:highlight w:val="none"/>
        </w:rPr>
        <w:t xml:space="preserve"> </w:t>
      </w:r>
      <w:r>
        <w:rPr>
          <w:rFonts w:hint="eastAsia" w:ascii="宋体" w:hAnsi="宋体" w:eastAsia="宋体" w:cs="宋体"/>
          <w:color w:val="auto"/>
          <w:spacing w:val="7"/>
          <w:sz w:val="24"/>
          <w:szCs w:val="24"/>
          <w:highlight w:val="none"/>
        </w:rPr>
        <w:t>电子交易平台应用或数据库出现错误，不能进行正常操作的；</w:t>
      </w:r>
    </w:p>
    <w:p w14:paraId="68ED898E">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44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（3）</w:t>
      </w:r>
      <w:r>
        <w:rPr>
          <w:rFonts w:hint="eastAsia" w:ascii="宋体" w:hAnsi="宋体" w:eastAsia="宋体" w:cs="宋体"/>
          <w:color w:val="auto"/>
          <w:spacing w:val="-57"/>
          <w:sz w:val="24"/>
          <w:szCs w:val="24"/>
          <w:highlight w:val="none"/>
        </w:rPr>
        <w:t xml:space="preserve"> </w:t>
      </w:r>
      <w:r>
        <w:rPr>
          <w:rFonts w:hint="eastAsia" w:ascii="宋体" w:hAnsi="宋体" w:eastAsia="宋体" w:cs="宋体"/>
          <w:color w:val="auto"/>
          <w:spacing w:val="7"/>
          <w:sz w:val="24"/>
          <w:szCs w:val="24"/>
          <w:highlight w:val="none"/>
        </w:rPr>
        <w:t>电子交易平台发现严重安全漏洞，有潜在泄密危险的；</w:t>
      </w:r>
    </w:p>
    <w:p w14:paraId="260EA549">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44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（4）病毒发作导致不能进行正常操作的；</w:t>
      </w:r>
    </w:p>
    <w:p w14:paraId="560BC4C5">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44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（5）其他无法保证电子交易的公平、公正和安全的情况。</w:t>
      </w:r>
    </w:p>
    <w:p w14:paraId="44AF5605">
      <w:pPr>
        <w:pStyle w:val="7"/>
        <w:keepNext w:val="0"/>
        <w:keepLines w:val="0"/>
        <w:pageBreakBefore w:val="0"/>
        <w:widowControl/>
        <w:kinsoku w:val="0"/>
        <w:wordWrap/>
        <w:overflowPunct/>
        <w:topLinePunct w:val="0"/>
        <w:autoSpaceDE w:val="0"/>
        <w:autoSpaceDN w:val="0"/>
        <w:bidi w:val="0"/>
        <w:adjustRightInd w:val="0"/>
        <w:snapToGrid w:val="0"/>
        <w:spacing w:line="360" w:lineRule="auto"/>
        <w:ind w:right="37" w:firstLine="520" w:firstLineChars="20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0"/>
          <w:sz w:val="24"/>
          <w:szCs w:val="24"/>
          <w:highlight w:val="none"/>
        </w:rPr>
        <w:t>26.5</w:t>
      </w:r>
      <w:r>
        <w:rPr>
          <w:rFonts w:hint="eastAsia" w:ascii="宋体" w:hAnsi="宋体" w:eastAsia="宋体" w:cs="宋体"/>
          <w:color w:val="auto"/>
          <w:spacing w:val="-16"/>
          <w:sz w:val="24"/>
          <w:szCs w:val="24"/>
          <w:highlight w:val="none"/>
        </w:rPr>
        <w:t xml:space="preserve"> </w:t>
      </w:r>
      <w:r>
        <w:rPr>
          <w:rFonts w:hint="eastAsia" w:ascii="宋体" w:hAnsi="宋体" w:eastAsia="宋体" w:cs="宋体"/>
          <w:color w:val="auto"/>
          <w:spacing w:val="10"/>
          <w:sz w:val="24"/>
          <w:szCs w:val="24"/>
          <w:highlight w:val="none"/>
        </w:rPr>
        <w:t>出现以上情形，不影响采购公平、公正性的，采购组织机构可以待上述情形消除后继</w:t>
      </w:r>
      <w:r>
        <w:rPr>
          <w:rFonts w:hint="eastAsia" w:ascii="宋体" w:hAnsi="宋体" w:eastAsia="宋体" w:cs="宋体"/>
          <w:color w:val="auto"/>
          <w:spacing w:val="8"/>
          <w:sz w:val="24"/>
          <w:szCs w:val="24"/>
          <w:highlight w:val="none"/>
        </w:rPr>
        <w:t>续组织电子交易活动；影响或可能影响采购公平、公</w:t>
      </w:r>
      <w:r>
        <w:rPr>
          <w:rFonts w:hint="eastAsia" w:ascii="宋体" w:hAnsi="宋体" w:eastAsia="宋体" w:cs="宋体"/>
          <w:color w:val="auto"/>
          <w:spacing w:val="7"/>
          <w:sz w:val="24"/>
          <w:szCs w:val="24"/>
          <w:highlight w:val="none"/>
        </w:rPr>
        <w:t>正性的，经采购代理机构确认，报采购人同</w:t>
      </w:r>
      <w:r>
        <w:rPr>
          <w:rFonts w:hint="eastAsia" w:ascii="宋体" w:hAnsi="宋体" w:eastAsia="宋体" w:cs="宋体"/>
          <w:color w:val="auto"/>
          <w:spacing w:val="8"/>
          <w:sz w:val="24"/>
          <w:szCs w:val="24"/>
          <w:highlight w:val="none"/>
        </w:rPr>
        <w:t>意后，应当重新采购。采购代理机构必须对原</w:t>
      </w:r>
      <w:r>
        <w:rPr>
          <w:rFonts w:hint="eastAsia" w:ascii="宋体" w:hAnsi="宋体" w:eastAsia="宋体" w:cs="宋体"/>
          <w:color w:val="auto"/>
          <w:spacing w:val="7"/>
          <w:sz w:val="24"/>
          <w:szCs w:val="24"/>
          <w:highlight w:val="none"/>
        </w:rPr>
        <w:t>有的资料及信息作出妥善保密处理，并报财政部门</w:t>
      </w:r>
      <w:r>
        <w:rPr>
          <w:rFonts w:hint="eastAsia" w:ascii="宋体" w:hAnsi="宋体" w:eastAsia="宋体" w:cs="宋体"/>
          <w:color w:val="auto"/>
          <w:spacing w:val="2"/>
          <w:sz w:val="24"/>
          <w:szCs w:val="24"/>
          <w:highlight w:val="none"/>
        </w:rPr>
        <w:t>备案。</w:t>
      </w:r>
    </w:p>
    <w:p w14:paraId="331B5C66">
      <w:pPr>
        <w:keepNext w:val="0"/>
        <w:keepLines w:val="0"/>
        <w:pageBreakBefore w:val="0"/>
        <w:widowControl/>
        <w:kinsoku w:val="0"/>
        <w:wordWrap/>
        <w:overflowPunct/>
        <w:topLinePunct w:val="0"/>
        <w:autoSpaceDE w:val="0"/>
        <w:autoSpaceDN w:val="0"/>
        <w:bidi w:val="0"/>
        <w:adjustRightInd w:val="0"/>
        <w:snapToGrid w:val="0"/>
        <w:spacing w:line="360" w:lineRule="auto"/>
        <w:ind w:left="489"/>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27.确定成交供应商及结果公告</w:t>
      </w:r>
    </w:p>
    <w:p w14:paraId="33F6B6E5">
      <w:pPr>
        <w:pStyle w:val="7"/>
        <w:keepNext w:val="0"/>
        <w:keepLines w:val="0"/>
        <w:pageBreakBefore w:val="0"/>
        <w:widowControl/>
        <w:kinsoku w:val="0"/>
        <w:wordWrap/>
        <w:overflowPunct/>
        <w:topLinePunct w:val="0"/>
        <w:autoSpaceDE w:val="0"/>
        <w:autoSpaceDN w:val="0"/>
        <w:bidi w:val="0"/>
        <w:adjustRightInd w:val="0"/>
        <w:snapToGrid w:val="0"/>
        <w:spacing w:line="360" w:lineRule="auto"/>
        <w:ind w:firstLine="516"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27.1采购代理机构应当在评审结束后</w:t>
      </w:r>
      <w:r>
        <w:rPr>
          <w:rFonts w:hint="eastAsia" w:ascii="宋体" w:hAnsi="宋体" w:eastAsia="宋体" w:cs="宋体"/>
          <w:color w:val="auto"/>
          <w:spacing w:val="-36"/>
          <w:sz w:val="24"/>
          <w:szCs w:val="24"/>
          <w:highlight w:val="none"/>
        </w:rPr>
        <w:t xml:space="preserve"> </w:t>
      </w:r>
      <w:r>
        <w:rPr>
          <w:rFonts w:hint="eastAsia" w:ascii="宋体" w:hAnsi="宋体" w:eastAsia="宋体" w:cs="宋体"/>
          <w:color w:val="auto"/>
          <w:spacing w:val="9"/>
          <w:sz w:val="24"/>
          <w:szCs w:val="24"/>
          <w:highlight w:val="none"/>
        </w:rPr>
        <w:t>2</w:t>
      </w:r>
      <w:r>
        <w:rPr>
          <w:rFonts w:hint="eastAsia" w:ascii="宋体" w:hAnsi="宋体" w:eastAsia="宋体" w:cs="宋体"/>
          <w:color w:val="auto"/>
          <w:spacing w:val="-38"/>
          <w:sz w:val="24"/>
          <w:szCs w:val="24"/>
          <w:highlight w:val="none"/>
        </w:rPr>
        <w:t xml:space="preserve"> </w:t>
      </w:r>
      <w:r>
        <w:rPr>
          <w:rFonts w:hint="eastAsia" w:ascii="宋体" w:hAnsi="宋体" w:eastAsia="宋体" w:cs="宋体"/>
          <w:color w:val="auto"/>
          <w:spacing w:val="9"/>
          <w:sz w:val="24"/>
          <w:szCs w:val="24"/>
          <w:highlight w:val="none"/>
        </w:rPr>
        <w:t>个工作日内将评审报告送采购人确</w:t>
      </w:r>
      <w:r>
        <w:rPr>
          <w:rFonts w:hint="eastAsia" w:ascii="宋体" w:hAnsi="宋体" w:eastAsia="宋体" w:cs="宋体"/>
          <w:color w:val="auto"/>
          <w:spacing w:val="8"/>
          <w:sz w:val="24"/>
          <w:szCs w:val="24"/>
          <w:highlight w:val="none"/>
        </w:rPr>
        <w:t>认。采购人应当在收到评审报告后</w:t>
      </w:r>
      <w:r>
        <w:rPr>
          <w:rFonts w:hint="eastAsia" w:ascii="宋体" w:hAnsi="宋体" w:eastAsia="宋体" w:cs="宋体"/>
          <w:color w:val="auto"/>
          <w:spacing w:val="-33"/>
          <w:sz w:val="24"/>
          <w:szCs w:val="24"/>
          <w:highlight w:val="none"/>
        </w:rPr>
        <w:t xml:space="preserve"> </w:t>
      </w:r>
      <w:r>
        <w:rPr>
          <w:rFonts w:hint="eastAsia" w:ascii="宋体" w:hAnsi="宋体" w:eastAsia="宋体" w:cs="宋体"/>
          <w:color w:val="auto"/>
          <w:spacing w:val="8"/>
          <w:sz w:val="24"/>
          <w:szCs w:val="24"/>
          <w:highlight w:val="none"/>
        </w:rPr>
        <w:t>5</w:t>
      </w:r>
      <w:r>
        <w:rPr>
          <w:rFonts w:hint="eastAsia" w:ascii="宋体" w:hAnsi="宋体" w:eastAsia="宋体" w:cs="宋体"/>
          <w:color w:val="auto"/>
          <w:spacing w:val="-40"/>
          <w:sz w:val="24"/>
          <w:szCs w:val="24"/>
          <w:highlight w:val="none"/>
        </w:rPr>
        <w:t xml:space="preserve"> </w:t>
      </w:r>
      <w:r>
        <w:rPr>
          <w:rFonts w:hint="eastAsia" w:ascii="宋体" w:hAnsi="宋体" w:eastAsia="宋体" w:cs="宋体"/>
          <w:color w:val="auto"/>
          <w:spacing w:val="8"/>
          <w:sz w:val="24"/>
          <w:szCs w:val="24"/>
          <w:highlight w:val="none"/>
        </w:rPr>
        <w:t>个工作日内，将评审报告提出的排名第一的成交候选人确定为成</w:t>
      </w:r>
      <w:r>
        <w:rPr>
          <w:rFonts w:hint="eastAsia" w:ascii="宋体" w:hAnsi="宋体" w:eastAsia="宋体" w:cs="宋体"/>
          <w:color w:val="auto"/>
          <w:spacing w:val="7"/>
          <w:sz w:val="24"/>
          <w:szCs w:val="24"/>
          <w:highlight w:val="none"/>
        </w:rPr>
        <w:t>交供应商，</w:t>
      </w:r>
      <w:r>
        <w:rPr>
          <w:rFonts w:hint="eastAsia" w:ascii="宋体" w:hAnsi="宋体" w:eastAsia="宋体" w:cs="宋体"/>
          <w:color w:val="auto"/>
          <w:spacing w:val="9"/>
          <w:sz w:val="24"/>
          <w:szCs w:val="24"/>
          <w:highlight w:val="none"/>
        </w:rPr>
        <w:t>也可以书面授权谈判小组直接确定成交供应商。采</w:t>
      </w:r>
      <w:r>
        <w:rPr>
          <w:rFonts w:hint="eastAsia" w:ascii="宋体" w:hAnsi="宋体" w:eastAsia="宋体" w:cs="宋体"/>
          <w:color w:val="auto"/>
          <w:spacing w:val="8"/>
          <w:sz w:val="24"/>
          <w:szCs w:val="24"/>
          <w:highlight w:val="none"/>
        </w:rPr>
        <w:t>购人逾期未确定成交供应商且不提出异议的，</w:t>
      </w:r>
      <w:r>
        <w:rPr>
          <w:rFonts w:hint="eastAsia" w:ascii="宋体" w:hAnsi="宋体" w:eastAsia="宋体" w:cs="宋体"/>
          <w:color w:val="auto"/>
          <w:spacing w:val="9"/>
          <w:sz w:val="24"/>
          <w:szCs w:val="24"/>
          <w:highlight w:val="none"/>
        </w:rPr>
        <w:t>视为确定评审报告提出的排名第一的成交候选人为成交供应商。</w:t>
      </w:r>
    </w:p>
    <w:p w14:paraId="7DB448B8">
      <w:pPr>
        <w:pStyle w:val="7"/>
        <w:keepNext w:val="0"/>
        <w:keepLines w:val="0"/>
        <w:pageBreakBefore w:val="0"/>
        <w:widowControl/>
        <w:kinsoku w:val="0"/>
        <w:wordWrap/>
        <w:overflowPunct/>
        <w:topLinePunct w:val="0"/>
        <w:autoSpaceDE w:val="0"/>
        <w:autoSpaceDN w:val="0"/>
        <w:bidi w:val="0"/>
        <w:adjustRightInd w:val="0"/>
        <w:snapToGrid w:val="0"/>
        <w:spacing w:line="360" w:lineRule="auto"/>
        <w:ind w:right="37" w:firstLine="512"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27.2</w:t>
      </w:r>
      <w:r>
        <w:rPr>
          <w:rFonts w:hint="eastAsia" w:ascii="宋体" w:hAnsi="宋体" w:eastAsia="宋体" w:cs="宋体"/>
          <w:color w:val="auto"/>
          <w:spacing w:val="-24"/>
          <w:sz w:val="24"/>
          <w:szCs w:val="24"/>
          <w:highlight w:val="none"/>
        </w:rPr>
        <w:t xml:space="preserve"> </w:t>
      </w:r>
      <w:r>
        <w:rPr>
          <w:rFonts w:hint="eastAsia" w:ascii="宋体" w:hAnsi="宋体" w:eastAsia="宋体" w:cs="宋体"/>
          <w:color w:val="auto"/>
          <w:spacing w:val="8"/>
          <w:sz w:val="24"/>
          <w:szCs w:val="24"/>
          <w:highlight w:val="none"/>
        </w:rPr>
        <w:t>采购代理机构应当在成交供应商确定后</w:t>
      </w:r>
      <w:r>
        <w:rPr>
          <w:rFonts w:hint="eastAsia" w:ascii="宋体" w:hAnsi="宋体" w:eastAsia="宋体" w:cs="宋体"/>
          <w:color w:val="auto"/>
          <w:spacing w:val="-37"/>
          <w:sz w:val="24"/>
          <w:szCs w:val="24"/>
          <w:highlight w:val="none"/>
        </w:rPr>
        <w:t xml:space="preserve"> </w:t>
      </w:r>
      <w:r>
        <w:rPr>
          <w:rFonts w:hint="eastAsia" w:ascii="宋体" w:hAnsi="宋体" w:eastAsia="宋体" w:cs="宋体"/>
          <w:color w:val="auto"/>
          <w:spacing w:val="8"/>
          <w:sz w:val="24"/>
          <w:szCs w:val="24"/>
          <w:highlight w:val="none"/>
        </w:rPr>
        <w:t>2</w:t>
      </w:r>
      <w:r>
        <w:rPr>
          <w:rFonts w:hint="eastAsia" w:ascii="宋体" w:hAnsi="宋体" w:eastAsia="宋体" w:cs="宋体"/>
          <w:color w:val="auto"/>
          <w:spacing w:val="-37"/>
          <w:sz w:val="24"/>
          <w:szCs w:val="24"/>
          <w:highlight w:val="none"/>
        </w:rPr>
        <w:t xml:space="preserve"> </w:t>
      </w:r>
      <w:r>
        <w:rPr>
          <w:rFonts w:hint="eastAsia" w:ascii="宋体" w:hAnsi="宋体" w:eastAsia="宋体" w:cs="宋体"/>
          <w:color w:val="auto"/>
          <w:spacing w:val="8"/>
          <w:sz w:val="24"/>
          <w:szCs w:val="24"/>
          <w:highlight w:val="none"/>
        </w:rPr>
        <w:t>个工作日内，在省级以上财政部门指定的媒体上公告成交结果，同时向成交供应商发出成交通知书。成</w:t>
      </w:r>
      <w:r>
        <w:rPr>
          <w:rFonts w:hint="eastAsia" w:ascii="宋体" w:hAnsi="宋体" w:eastAsia="宋体" w:cs="宋体"/>
          <w:color w:val="auto"/>
          <w:spacing w:val="7"/>
          <w:sz w:val="24"/>
          <w:szCs w:val="24"/>
          <w:highlight w:val="none"/>
        </w:rPr>
        <w:t>交供应商享受《政府采购促进中小企</w:t>
      </w:r>
      <w:r>
        <w:rPr>
          <w:rFonts w:hint="eastAsia" w:ascii="宋体" w:hAnsi="宋体" w:eastAsia="宋体" w:cs="宋体"/>
          <w:color w:val="auto"/>
          <w:spacing w:val="9"/>
          <w:sz w:val="24"/>
          <w:szCs w:val="24"/>
          <w:highlight w:val="none"/>
        </w:rPr>
        <w:t>业发展管理办法》（财库〔2020〕46</w:t>
      </w:r>
      <w:r>
        <w:rPr>
          <w:rFonts w:hint="eastAsia" w:ascii="宋体" w:hAnsi="宋体" w:eastAsia="宋体" w:cs="宋体"/>
          <w:color w:val="auto"/>
          <w:spacing w:val="-33"/>
          <w:sz w:val="24"/>
          <w:szCs w:val="24"/>
          <w:highlight w:val="none"/>
        </w:rPr>
        <w:t xml:space="preserve"> </w:t>
      </w:r>
      <w:r>
        <w:rPr>
          <w:rFonts w:hint="eastAsia" w:ascii="宋体" w:hAnsi="宋体" w:eastAsia="宋体" w:cs="宋体"/>
          <w:color w:val="auto"/>
          <w:spacing w:val="9"/>
          <w:sz w:val="24"/>
          <w:szCs w:val="24"/>
          <w:highlight w:val="none"/>
        </w:rPr>
        <w:t>号）规定的中小企业扶持政策的，</w:t>
      </w:r>
      <w:r>
        <w:rPr>
          <w:rFonts w:hint="eastAsia" w:ascii="宋体" w:hAnsi="宋体" w:eastAsia="宋体" w:cs="宋体"/>
          <w:color w:val="auto"/>
          <w:spacing w:val="8"/>
          <w:sz w:val="24"/>
          <w:szCs w:val="24"/>
          <w:highlight w:val="none"/>
        </w:rPr>
        <w:t>采购人、采购代理机构</w:t>
      </w:r>
      <w:r>
        <w:rPr>
          <w:rFonts w:hint="eastAsia" w:ascii="宋体" w:hAnsi="宋体" w:eastAsia="宋体" w:cs="宋体"/>
          <w:color w:val="auto"/>
          <w:spacing w:val="9"/>
          <w:sz w:val="24"/>
          <w:szCs w:val="24"/>
          <w:highlight w:val="none"/>
        </w:rPr>
        <w:t>应当随成交结果公开成交供应商的《中小企业</w:t>
      </w:r>
      <w:r>
        <w:rPr>
          <w:rFonts w:hint="eastAsia" w:ascii="宋体" w:hAnsi="宋体" w:eastAsia="宋体" w:cs="宋体"/>
          <w:color w:val="auto"/>
          <w:spacing w:val="8"/>
          <w:sz w:val="24"/>
          <w:szCs w:val="24"/>
          <w:highlight w:val="none"/>
        </w:rPr>
        <w:t>声明函》。</w:t>
      </w:r>
    </w:p>
    <w:p w14:paraId="04A75750">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14" w:right="105" w:firstLine="418"/>
        <w:textAlignment w:val="baseline"/>
        <w:rPr>
          <w:rFonts w:hint="eastAsia" w:ascii="宋体" w:hAnsi="宋体" w:eastAsia="宋体" w:cs="宋体"/>
          <w:color w:val="auto"/>
          <w:spacing w:val="8"/>
          <w:sz w:val="24"/>
          <w:szCs w:val="24"/>
          <w:highlight w:val="none"/>
        </w:rPr>
      </w:pPr>
      <w:r>
        <w:rPr>
          <w:rFonts w:hint="eastAsia" w:ascii="宋体" w:hAnsi="宋体" w:eastAsia="宋体" w:cs="宋体"/>
          <w:color w:val="auto"/>
          <w:spacing w:val="9"/>
          <w:sz w:val="24"/>
          <w:szCs w:val="24"/>
          <w:highlight w:val="none"/>
        </w:rPr>
        <w:t>27.3</w:t>
      </w:r>
      <w:r>
        <w:rPr>
          <w:rFonts w:hint="eastAsia" w:ascii="宋体" w:hAnsi="宋体" w:eastAsia="宋体" w:cs="宋体"/>
          <w:color w:val="auto"/>
          <w:spacing w:val="-40"/>
          <w:sz w:val="24"/>
          <w:szCs w:val="24"/>
          <w:highlight w:val="none"/>
        </w:rPr>
        <w:t xml:space="preserve"> </w:t>
      </w:r>
      <w:r>
        <w:rPr>
          <w:rFonts w:hint="eastAsia" w:ascii="宋体" w:hAnsi="宋体" w:eastAsia="宋体" w:cs="宋体"/>
          <w:color w:val="auto"/>
          <w:spacing w:val="9"/>
          <w:sz w:val="24"/>
          <w:szCs w:val="24"/>
          <w:highlight w:val="none"/>
        </w:rPr>
        <w:t>采购人、采购代理机构应当随成交结果公开成交供应商的《关于符合本国产品标准的</w:t>
      </w:r>
      <w:r>
        <w:rPr>
          <w:rFonts w:hint="eastAsia" w:ascii="宋体" w:hAnsi="宋体" w:eastAsia="宋体" w:cs="宋体"/>
          <w:color w:val="auto"/>
          <w:spacing w:val="8"/>
          <w:sz w:val="24"/>
          <w:szCs w:val="24"/>
          <w:highlight w:val="none"/>
        </w:rPr>
        <w:t>声明函》或有关证明文件。</w:t>
      </w:r>
    </w:p>
    <w:p w14:paraId="7DA362CF">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14" w:right="105" w:firstLine="418"/>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27.4</w:t>
      </w:r>
      <w:r>
        <w:rPr>
          <w:rFonts w:hint="eastAsia" w:ascii="宋体" w:hAnsi="宋体" w:eastAsia="宋体" w:cs="宋体"/>
          <w:color w:val="auto"/>
          <w:spacing w:val="-23"/>
          <w:sz w:val="24"/>
          <w:szCs w:val="24"/>
          <w:highlight w:val="none"/>
        </w:rPr>
        <w:t xml:space="preserve"> </w:t>
      </w:r>
      <w:r>
        <w:rPr>
          <w:rFonts w:hint="eastAsia" w:ascii="宋体" w:hAnsi="宋体" w:eastAsia="宋体" w:cs="宋体"/>
          <w:color w:val="auto"/>
          <w:spacing w:val="9"/>
          <w:sz w:val="24"/>
          <w:szCs w:val="24"/>
          <w:highlight w:val="none"/>
        </w:rPr>
        <w:t>出现下列情形之一的，采购人或者采购代理机</w:t>
      </w:r>
      <w:r>
        <w:rPr>
          <w:rFonts w:hint="eastAsia" w:ascii="宋体" w:hAnsi="宋体" w:eastAsia="宋体" w:cs="宋体"/>
          <w:color w:val="auto"/>
          <w:spacing w:val="8"/>
          <w:sz w:val="24"/>
          <w:szCs w:val="24"/>
          <w:highlight w:val="none"/>
        </w:rPr>
        <w:t>构应当终止竞争性谈判采购活动，发布项目终止公告并说明原因，重新开展采购活动：</w:t>
      </w:r>
    </w:p>
    <w:p w14:paraId="4F01EAC4">
      <w:pPr>
        <w:keepNext w:val="0"/>
        <w:keepLines w:val="0"/>
        <w:pageBreakBefore w:val="0"/>
        <w:widowControl/>
        <w:kinsoku w:val="0"/>
        <w:wordWrap/>
        <w:overflowPunct/>
        <w:topLinePunct w:val="0"/>
        <w:autoSpaceDE w:val="0"/>
        <w:autoSpaceDN w:val="0"/>
        <w:bidi w:val="0"/>
        <w:adjustRightInd w:val="0"/>
        <w:snapToGrid w:val="0"/>
        <w:spacing w:line="360" w:lineRule="auto"/>
        <w:ind w:firstLine="516"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（1）因情况变化，不再符合规定的竞争性谈判采购方</w:t>
      </w:r>
      <w:r>
        <w:rPr>
          <w:rFonts w:hint="eastAsia" w:ascii="宋体" w:hAnsi="宋体" w:eastAsia="宋体" w:cs="宋体"/>
          <w:color w:val="auto"/>
          <w:spacing w:val="8"/>
          <w:sz w:val="24"/>
          <w:szCs w:val="24"/>
          <w:highlight w:val="none"/>
        </w:rPr>
        <w:t>式适用情形的；</w:t>
      </w:r>
    </w:p>
    <w:p w14:paraId="662F4B0E">
      <w:pPr>
        <w:pStyle w:val="7"/>
        <w:keepNext w:val="0"/>
        <w:keepLines w:val="0"/>
        <w:pageBreakBefore w:val="0"/>
        <w:widowControl/>
        <w:kinsoku w:val="0"/>
        <w:wordWrap/>
        <w:overflowPunct/>
        <w:topLinePunct w:val="0"/>
        <w:autoSpaceDE w:val="0"/>
        <w:autoSpaceDN w:val="0"/>
        <w:bidi w:val="0"/>
        <w:adjustRightInd w:val="0"/>
        <w:snapToGrid w:val="0"/>
        <w:spacing w:line="360" w:lineRule="auto"/>
        <w:ind w:firstLine="512" w:firstLineChars="200"/>
        <w:textAlignment w:val="baseline"/>
        <w:rPr>
          <w:rFonts w:hint="eastAsia" w:ascii="宋体" w:hAnsi="宋体" w:eastAsia="宋体" w:cs="宋体"/>
          <w:color w:val="auto"/>
          <w:spacing w:val="8"/>
          <w:sz w:val="24"/>
          <w:szCs w:val="24"/>
          <w:highlight w:val="none"/>
        </w:rPr>
      </w:pPr>
      <w:r>
        <w:rPr>
          <w:rFonts w:hint="eastAsia" w:ascii="宋体" w:hAnsi="宋体" w:eastAsia="宋体" w:cs="宋体"/>
          <w:color w:val="auto"/>
          <w:spacing w:val="8"/>
          <w:sz w:val="24"/>
          <w:szCs w:val="24"/>
          <w:highlight w:val="none"/>
        </w:rPr>
        <w:t>（2）出现影响采购公正的违法、违规行为的；</w:t>
      </w:r>
    </w:p>
    <w:p w14:paraId="0EFAE410">
      <w:pPr>
        <w:pStyle w:val="7"/>
        <w:keepNext w:val="0"/>
        <w:keepLines w:val="0"/>
        <w:pageBreakBefore w:val="0"/>
        <w:widowControl/>
        <w:kinsoku w:val="0"/>
        <w:wordWrap/>
        <w:overflowPunct/>
        <w:topLinePunct w:val="0"/>
        <w:autoSpaceDE w:val="0"/>
        <w:autoSpaceDN w:val="0"/>
        <w:bidi w:val="0"/>
        <w:adjustRightInd w:val="0"/>
        <w:snapToGrid w:val="0"/>
        <w:spacing w:line="360" w:lineRule="auto"/>
        <w:ind w:firstLine="508" w:firstLineChars="200"/>
        <w:textAlignment w:val="baseline"/>
        <w:rPr>
          <w:rFonts w:hint="eastAsia" w:ascii="宋体" w:hAnsi="宋体" w:eastAsia="宋体" w:cs="宋体"/>
          <w:color w:val="auto"/>
          <w:spacing w:val="7"/>
          <w:sz w:val="24"/>
          <w:szCs w:val="24"/>
          <w:highlight w:val="none"/>
          <w:lang w:eastAsia="zh-CN"/>
        </w:rPr>
      </w:pPr>
      <w:r>
        <w:rPr>
          <w:rFonts w:hint="eastAsia" w:ascii="宋体" w:hAnsi="宋体" w:eastAsia="宋体" w:cs="宋体"/>
          <w:color w:val="auto"/>
          <w:spacing w:val="7"/>
          <w:sz w:val="24"/>
          <w:szCs w:val="24"/>
          <w:highlight w:val="none"/>
        </w:rPr>
        <w:t>（3）在采购过程中符合竞争要求的供应商或者报价未超过采购预算的供应商不足3家的，但“第四章 评审程序和评定成交的标准</w:t>
      </w:r>
      <w:r>
        <w:rPr>
          <w:rFonts w:hint="eastAsia" w:ascii="宋体" w:hAnsi="宋体" w:eastAsia="宋体" w:cs="宋体"/>
          <w:color w:val="auto"/>
          <w:spacing w:val="-66"/>
          <w:sz w:val="24"/>
          <w:szCs w:val="24"/>
          <w:highlight w:val="none"/>
        </w:rPr>
        <w:t xml:space="preserve"> </w:t>
      </w:r>
      <w:r>
        <w:rPr>
          <w:rFonts w:hint="eastAsia" w:ascii="宋体" w:hAnsi="宋体" w:eastAsia="宋体" w:cs="宋体"/>
          <w:color w:val="auto"/>
          <w:spacing w:val="7"/>
          <w:sz w:val="24"/>
          <w:szCs w:val="24"/>
          <w:highlight w:val="none"/>
        </w:rPr>
        <w:t>”第</w:t>
      </w:r>
      <w:r>
        <w:rPr>
          <w:rFonts w:hint="eastAsia" w:ascii="宋体" w:hAnsi="宋体" w:eastAsia="宋体" w:cs="宋体"/>
          <w:color w:val="auto"/>
          <w:spacing w:val="-35"/>
          <w:sz w:val="24"/>
          <w:szCs w:val="24"/>
          <w:highlight w:val="none"/>
        </w:rPr>
        <w:t xml:space="preserve"> </w:t>
      </w:r>
      <w:r>
        <w:rPr>
          <w:rFonts w:hint="eastAsia" w:ascii="宋体" w:hAnsi="宋体" w:eastAsia="宋体" w:cs="宋体"/>
          <w:color w:val="auto"/>
          <w:spacing w:val="7"/>
          <w:sz w:val="24"/>
          <w:szCs w:val="24"/>
          <w:highlight w:val="none"/>
        </w:rPr>
        <w:t>3.7</w:t>
      </w:r>
      <w:r>
        <w:rPr>
          <w:rFonts w:hint="eastAsia" w:ascii="宋体" w:hAnsi="宋体" w:eastAsia="宋体" w:cs="宋体"/>
          <w:color w:val="auto"/>
          <w:spacing w:val="-39"/>
          <w:sz w:val="24"/>
          <w:szCs w:val="24"/>
          <w:highlight w:val="none"/>
        </w:rPr>
        <w:t xml:space="preserve"> </w:t>
      </w:r>
      <w:r>
        <w:rPr>
          <w:rFonts w:hint="eastAsia" w:ascii="宋体" w:hAnsi="宋体" w:eastAsia="宋体" w:cs="宋体"/>
          <w:color w:val="auto"/>
          <w:spacing w:val="7"/>
          <w:sz w:val="24"/>
          <w:szCs w:val="24"/>
          <w:highlight w:val="none"/>
        </w:rPr>
        <w:t>条规定的情形除外</w:t>
      </w:r>
      <w:r>
        <w:rPr>
          <w:rFonts w:hint="eastAsia" w:ascii="宋体" w:hAnsi="宋体" w:eastAsia="宋体" w:cs="宋体"/>
          <w:color w:val="auto"/>
          <w:spacing w:val="7"/>
          <w:sz w:val="24"/>
          <w:szCs w:val="24"/>
          <w:highlight w:val="none"/>
          <w:lang w:eastAsia="zh-CN"/>
        </w:rPr>
        <w:t>。</w:t>
      </w:r>
    </w:p>
    <w:p w14:paraId="1FE6A9A3">
      <w:pPr>
        <w:pStyle w:val="7"/>
        <w:keepNext w:val="0"/>
        <w:keepLines w:val="0"/>
        <w:pageBreakBefore w:val="0"/>
        <w:widowControl/>
        <w:kinsoku w:val="0"/>
        <w:wordWrap/>
        <w:overflowPunct/>
        <w:topLinePunct w:val="0"/>
        <w:autoSpaceDE w:val="0"/>
        <w:autoSpaceDN w:val="0"/>
        <w:bidi w:val="0"/>
        <w:adjustRightInd w:val="0"/>
        <w:snapToGrid w:val="0"/>
        <w:spacing w:line="360" w:lineRule="auto"/>
        <w:ind w:firstLine="516"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27.5</w:t>
      </w:r>
      <w:r>
        <w:rPr>
          <w:rFonts w:hint="eastAsia" w:ascii="宋体" w:hAnsi="宋体" w:eastAsia="宋体" w:cs="宋体"/>
          <w:color w:val="auto"/>
          <w:spacing w:val="-40"/>
          <w:sz w:val="24"/>
          <w:szCs w:val="24"/>
          <w:highlight w:val="none"/>
        </w:rPr>
        <w:t xml:space="preserve"> </w:t>
      </w:r>
      <w:r>
        <w:rPr>
          <w:rFonts w:hint="eastAsia" w:ascii="宋体" w:hAnsi="宋体" w:eastAsia="宋体" w:cs="宋体"/>
          <w:color w:val="auto"/>
          <w:spacing w:val="9"/>
          <w:sz w:val="24"/>
          <w:szCs w:val="24"/>
          <w:highlight w:val="none"/>
        </w:rPr>
        <w:t>在采购活动中因重大变故，采购任务取消的，采购人或者采购代理机构应当终止采购</w:t>
      </w:r>
      <w:r>
        <w:rPr>
          <w:rFonts w:hint="eastAsia" w:ascii="宋体" w:hAnsi="宋体" w:eastAsia="宋体" w:cs="宋体"/>
          <w:color w:val="auto"/>
          <w:spacing w:val="8"/>
          <w:sz w:val="24"/>
          <w:szCs w:val="24"/>
          <w:highlight w:val="none"/>
        </w:rPr>
        <w:t>活动，通知所有参加采购活动的供应商，并</w:t>
      </w:r>
      <w:r>
        <w:rPr>
          <w:rFonts w:hint="eastAsia" w:ascii="宋体" w:hAnsi="宋体" w:eastAsia="宋体" w:cs="宋体"/>
          <w:color w:val="auto"/>
          <w:spacing w:val="7"/>
          <w:sz w:val="24"/>
          <w:szCs w:val="24"/>
          <w:highlight w:val="none"/>
        </w:rPr>
        <w:t>将项目实施情况和采购任务取消原因报送本级财政部</w:t>
      </w:r>
      <w:r>
        <w:rPr>
          <w:rFonts w:hint="eastAsia" w:ascii="宋体" w:hAnsi="宋体" w:eastAsia="宋体" w:cs="宋体"/>
          <w:color w:val="auto"/>
          <w:spacing w:val="-2"/>
          <w:sz w:val="24"/>
          <w:szCs w:val="24"/>
          <w:highlight w:val="none"/>
        </w:rPr>
        <w:t>门。</w:t>
      </w:r>
    </w:p>
    <w:p w14:paraId="6F45993B">
      <w:pPr>
        <w:keepNext w:val="0"/>
        <w:keepLines w:val="0"/>
        <w:pageBreakBefore w:val="0"/>
        <w:widowControl/>
        <w:kinsoku w:val="0"/>
        <w:wordWrap/>
        <w:overflowPunct/>
        <w:topLinePunct w:val="0"/>
        <w:autoSpaceDE w:val="0"/>
        <w:autoSpaceDN w:val="0"/>
        <w:bidi w:val="0"/>
        <w:adjustRightInd w:val="0"/>
        <w:snapToGrid w:val="0"/>
        <w:spacing w:line="360" w:lineRule="auto"/>
        <w:ind w:left="480"/>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28.履约保证金</w:t>
      </w:r>
    </w:p>
    <w:p w14:paraId="49993F4D">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1" w:right="73" w:firstLine="422"/>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28.1</w:t>
      </w:r>
      <w:r>
        <w:rPr>
          <w:rFonts w:hint="eastAsia" w:ascii="宋体" w:hAnsi="宋体" w:eastAsia="宋体" w:cs="宋体"/>
          <w:color w:val="auto"/>
          <w:spacing w:val="-30"/>
          <w:sz w:val="24"/>
          <w:szCs w:val="24"/>
          <w:highlight w:val="none"/>
        </w:rPr>
        <w:t xml:space="preserve"> </w:t>
      </w:r>
      <w:r>
        <w:rPr>
          <w:rFonts w:hint="eastAsia" w:ascii="宋体" w:hAnsi="宋体" w:eastAsia="宋体" w:cs="宋体"/>
          <w:color w:val="auto"/>
          <w:spacing w:val="7"/>
          <w:sz w:val="24"/>
          <w:szCs w:val="24"/>
          <w:highlight w:val="none"/>
        </w:rPr>
        <w:t>履约保证金的金额、提交方式、退付的时间和条件详见 “供应商须知前附表</w:t>
      </w:r>
      <w:r>
        <w:rPr>
          <w:rFonts w:hint="eastAsia" w:ascii="宋体" w:hAnsi="宋体" w:eastAsia="宋体" w:cs="宋体"/>
          <w:color w:val="auto"/>
          <w:spacing w:val="-70"/>
          <w:sz w:val="24"/>
          <w:szCs w:val="24"/>
          <w:highlight w:val="none"/>
        </w:rPr>
        <w:t xml:space="preserve"> </w:t>
      </w:r>
      <w:r>
        <w:rPr>
          <w:rFonts w:hint="eastAsia" w:ascii="宋体" w:hAnsi="宋体" w:eastAsia="宋体" w:cs="宋体"/>
          <w:color w:val="auto"/>
          <w:spacing w:val="7"/>
          <w:sz w:val="24"/>
          <w:szCs w:val="24"/>
          <w:highlight w:val="none"/>
        </w:rPr>
        <w:t>”。成交</w:t>
      </w:r>
      <w:r>
        <w:rPr>
          <w:rFonts w:hint="eastAsia" w:ascii="宋体" w:hAnsi="宋体" w:eastAsia="宋体" w:cs="宋体"/>
          <w:color w:val="auto"/>
          <w:spacing w:val="9"/>
          <w:sz w:val="24"/>
          <w:szCs w:val="24"/>
          <w:highlight w:val="none"/>
        </w:rPr>
        <w:t>供应商未按规定提交履约保证金的，视为拒绝与采购人签订合同。</w:t>
      </w:r>
    </w:p>
    <w:p w14:paraId="0AE61D68">
      <w:pPr>
        <w:pStyle w:val="7"/>
        <w:keepNext w:val="0"/>
        <w:keepLines w:val="0"/>
        <w:pageBreakBefore w:val="0"/>
        <w:widowControl/>
        <w:kinsoku w:val="0"/>
        <w:wordWrap/>
        <w:overflowPunct/>
        <w:topLinePunct w:val="0"/>
        <w:autoSpaceDE w:val="0"/>
        <w:autoSpaceDN w:val="0"/>
        <w:bidi w:val="0"/>
        <w:adjustRightInd w:val="0"/>
        <w:snapToGrid w:val="0"/>
        <w:spacing w:line="360" w:lineRule="auto"/>
        <w:ind w:right="71" w:firstLine="524"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1"/>
          <w:sz w:val="24"/>
          <w:szCs w:val="24"/>
          <w:highlight w:val="none"/>
        </w:rPr>
        <w:t>28.2</w:t>
      </w:r>
      <w:r>
        <w:rPr>
          <w:rFonts w:hint="eastAsia" w:ascii="宋体" w:hAnsi="宋体" w:eastAsia="宋体" w:cs="宋体"/>
          <w:color w:val="auto"/>
          <w:spacing w:val="-38"/>
          <w:sz w:val="24"/>
          <w:szCs w:val="24"/>
          <w:highlight w:val="none"/>
        </w:rPr>
        <w:t xml:space="preserve"> </w:t>
      </w:r>
      <w:r>
        <w:rPr>
          <w:rFonts w:hint="eastAsia" w:ascii="宋体" w:hAnsi="宋体" w:eastAsia="宋体" w:cs="宋体"/>
          <w:color w:val="auto"/>
          <w:spacing w:val="11"/>
          <w:sz w:val="24"/>
          <w:szCs w:val="24"/>
          <w:highlight w:val="none"/>
        </w:rPr>
        <w:t>在履约保证金退还日期前，若成交供</w:t>
      </w:r>
      <w:r>
        <w:rPr>
          <w:rFonts w:hint="eastAsia" w:ascii="宋体" w:hAnsi="宋体" w:eastAsia="宋体" w:cs="宋体"/>
          <w:color w:val="auto"/>
          <w:spacing w:val="10"/>
          <w:sz w:val="24"/>
          <w:szCs w:val="24"/>
          <w:highlight w:val="none"/>
        </w:rPr>
        <w:t>应商的开户名称、开户银行、账号有变动的，请</w:t>
      </w:r>
      <w:r>
        <w:rPr>
          <w:rFonts w:hint="eastAsia" w:ascii="宋体" w:hAnsi="宋体" w:eastAsia="宋体" w:cs="宋体"/>
          <w:color w:val="auto"/>
          <w:spacing w:val="9"/>
          <w:sz w:val="24"/>
          <w:szCs w:val="24"/>
          <w:highlight w:val="none"/>
        </w:rPr>
        <w:t>以书面形式通知履约保证金收取单位，否则由此产生的</w:t>
      </w:r>
      <w:r>
        <w:rPr>
          <w:rFonts w:hint="eastAsia" w:ascii="宋体" w:hAnsi="宋体" w:eastAsia="宋体" w:cs="宋体"/>
          <w:color w:val="auto"/>
          <w:spacing w:val="8"/>
          <w:sz w:val="24"/>
          <w:szCs w:val="24"/>
          <w:highlight w:val="none"/>
        </w:rPr>
        <w:t>后果由成交供应商自负。</w:t>
      </w:r>
    </w:p>
    <w:p w14:paraId="3B382674">
      <w:pPr>
        <w:keepNext w:val="0"/>
        <w:keepLines w:val="0"/>
        <w:pageBreakBefore w:val="0"/>
        <w:widowControl/>
        <w:kinsoku w:val="0"/>
        <w:wordWrap/>
        <w:overflowPunct/>
        <w:topLinePunct w:val="0"/>
        <w:autoSpaceDE w:val="0"/>
        <w:autoSpaceDN w:val="0"/>
        <w:bidi w:val="0"/>
        <w:adjustRightInd w:val="0"/>
        <w:snapToGrid w:val="0"/>
        <w:spacing w:line="360" w:lineRule="auto"/>
        <w:ind w:left="480"/>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29.签订合同</w:t>
      </w:r>
    </w:p>
    <w:p w14:paraId="6BFAA54E">
      <w:pPr>
        <w:pStyle w:val="7"/>
        <w:keepNext w:val="0"/>
        <w:keepLines w:val="0"/>
        <w:pageBreakBefore w:val="0"/>
        <w:widowControl/>
        <w:kinsoku w:val="0"/>
        <w:wordWrap/>
        <w:overflowPunct/>
        <w:topLinePunct w:val="0"/>
        <w:autoSpaceDE w:val="0"/>
        <w:autoSpaceDN w:val="0"/>
        <w:bidi w:val="0"/>
        <w:adjustRightInd w:val="0"/>
        <w:snapToGrid w:val="0"/>
        <w:spacing w:line="360" w:lineRule="auto"/>
        <w:ind w:right="16" w:firstLine="508" w:firstLineChars="20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29.1</w:t>
      </w:r>
      <w:r>
        <w:rPr>
          <w:rFonts w:hint="eastAsia" w:ascii="宋体" w:hAnsi="宋体" w:eastAsia="宋体" w:cs="宋体"/>
          <w:color w:val="auto"/>
          <w:spacing w:val="-40"/>
          <w:sz w:val="24"/>
          <w:szCs w:val="24"/>
          <w:highlight w:val="none"/>
        </w:rPr>
        <w:t xml:space="preserve"> </w:t>
      </w:r>
      <w:r>
        <w:rPr>
          <w:rFonts w:hint="eastAsia" w:ascii="宋体" w:hAnsi="宋体" w:eastAsia="宋体" w:cs="宋体"/>
          <w:color w:val="auto"/>
          <w:spacing w:val="7"/>
          <w:sz w:val="24"/>
          <w:szCs w:val="24"/>
          <w:highlight w:val="none"/>
        </w:rPr>
        <w:t>签订电子采购合同：成交供应商领取电子成交通知书后，在规定的日期</w:t>
      </w:r>
      <w:r>
        <w:rPr>
          <w:rFonts w:hint="eastAsia" w:ascii="宋体" w:hAnsi="宋体" w:eastAsia="宋体" w:cs="宋体"/>
          <w:color w:val="auto"/>
          <w:spacing w:val="6"/>
          <w:sz w:val="24"/>
          <w:szCs w:val="24"/>
          <w:highlight w:val="none"/>
        </w:rPr>
        <w:t>、时间、地点，</w:t>
      </w:r>
      <w:r>
        <w:rPr>
          <w:rFonts w:hint="eastAsia" w:ascii="宋体" w:hAnsi="宋体" w:eastAsia="宋体" w:cs="宋体"/>
          <w:color w:val="auto"/>
          <w:spacing w:val="8"/>
          <w:sz w:val="24"/>
          <w:szCs w:val="24"/>
          <w:highlight w:val="none"/>
        </w:rPr>
        <w:t>由法定代表人或其授权代表与采购人代表签订电子采购合</w:t>
      </w:r>
      <w:r>
        <w:rPr>
          <w:rFonts w:hint="eastAsia" w:ascii="宋体" w:hAnsi="宋体" w:eastAsia="宋体" w:cs="宋体"/>
          <w:color w:val="auto"/>
          <w:spacing w:val="7"/>
          <w:sz w:val="24"/>
          <w:szCs w:val="24"/>
          <w:highlight w:val="none"/>
        </w:rPr>
        <w:t>同。如成交供应商为联合体的，由联合</w:t>
      </w:r>
      <w:r>
        <w:rPr>
          <w:rFonts w:hint="eastAsia" w:ascii="宋体" w:hAnsi="宋体" w:eastAsia="宋体" w:cs="宋体"/>
          <w:color w:val="auto"/>
          <w:spacing w:val="9"/>
          <w:sz w:val="24"/>
          <w:szCs w:val="24"/>
          <w:highlight w:val="none"/>
        </w:rPr>
        <w:t>体成员各方法定代表人或其授权代表与采购人代表签订合同。</w:t>
      </w:r>
    </w:p>
    <w:p w14:paraId="2ADE0E0D">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1" w:right="73" w:firstLine="427"/>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线下签订纸质合同：供应商领取成交通知书后</w:t>
      </w:r>
      <w:r>
        <w:rPr>
          <w:rFonts w:hint="eastAsia" w:ascii="宋体" w:hAnsi="宋体" w:eastAsia="宋体" w:cs="宋体"/>
          <w:color w:val="auto"/>
          <w:spacing w:val="6"/>
          <w:sz w:val="24"/>
          <w:szCs w:val="24"/>
          <w:highlight w:val="none"/>
        </w:rPr>
        <w:t>，按“供应商须知前附表</w:t>
      </w:r>
      <w:r>
        <w:rPr>
          <w:rFonts w:hint="eastAsia" w:ascii="宋体" w:hAnsi="宋体" w:eastAsia="宋体" w:cs="宋体"/>
          <w:color w:val="auto"/>
          <w:spacing w:val="-70"/>
          <w:sz w:val="24"/>
          <w:szCs w:val="24"/>
          <w:highlight w:val="none"/>
        </w:rPr>
        <w:t xml:space="preserve"> </w:t>
      </w:r>
      <w:r>
        <w:rPr>
          <w:rFonts w:hint="eastAsia" w:ascii="宋体" w:hAnsi="宋体" w:eastAsia="宋体" w:cs="宋体"/>
          <w:color w:val="auto"/>
          <w:spacing w:val="6"/>
          <w:sz w:val="24"/>
          <w:szCs w:val="24"/>
          <w:highlight w:val="none"/>
        </w:rPr>
        <w:t>”规定向采购人出示</w:t>
      </w:r>
      <w:r>
        <w:rPr>
          <w:rFonts w:hint="eastAsia" w:ascii="宋体" w:hAnsi="宋体" w:eastAsia="宋体" w:cs="宋体"/>
          <w:color w:val="auto"/>
          <w:spacing w:val="9"/>
          <w:sz w:val="24"/>
          <w:szCs w:val="24"/>
          <w:highlight w:val="none"/>
        </w:rPr>
        <w:t>相关证明材料，经采购人核验合格后方可签订合同。</w:t>
      </w:r>
    </w:p>
    <w:p w14:paraId="16ECB8B1">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428"/>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29.2</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8"/>
          <w:sz w:val="24"/>
          <w:szCs w:val="24"/>
          <w:highlight w:val="none"/>
        </w:rPr>
        <w:t>签订合同时间：按成交通知书规定的时间与采购人签订合同。</w:t>
      </w:r>
    </w:p>
    <w:p w14:paraId="5496CDB2">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3" w:right="70" w:firstLine="425"/>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0"/>
          <w:sz w:val="24"/>
          <w:szCs w:val="24"/>
          <w:highlight w:val="none"/>
        </w:rPr>
        <w:t>29.3</w:t>
      </w:r>
      <w:r>
        <w:rPr>
          <w:rFonts w:hint="eastAsia" w:ascii="宋体" w:hAnsi="宋体" w:eastAsia="宋体" w:cs="宋体"/>
          <w:color w:val="auto"/>
          <w:spacing w:val="-18"/>
          <w:sz w:val="24"/>
          <w:szCs w:val="24"/>
          <w:highlight w:val="none"/>
        </w:rPr>
        <w:t xml:space="preserve"> </w:t>
      </w:r>
      <w:r>
        <w:rPr>
          <w:rFonts w:hint="eastAsia" w:ascii="宋体" w:hAnsi="宋体" w:eastAsia="宋体" w:cs="宋体"/>
          <w:color w:val="auto"/>
          <w:spacing w:val="10"/>
          <w:sz w:val="24"/>
          <w:szCs w:val="24"/>
          <w:highlight w:val="none"/>
        </w:rPr>
        <w:t>成交供应商拒绝签订政府采购合同（包括但不限于放弃成交、因不可抗力不能履行合</w:t>
      </w:r>
      <w:r>
        <w:rPr>
          <w:rFonts w:hint="eastAsia" w:ascii="宋体" w:hAnsi="宋体" w:eastAsia="宋体" w:cs="宋体"/>
          <w:color w:val="auto"/>
          <w:spacing w:val="9"/>
          <w:sz w:val="24"/>
          <w:szCs w:val="24"/>
          <w:highlight w:val="none"/>
        </w:rPr>
        <w:t>同而放弃签订合同</w:t>
      </w:r>
      <w:r>
        <w:rPr>
          <w:rFonts w:hint="eastAsia" w:ascii="宋体" w:hAnsi="宋体" w:eastAsia="宋体" w:cs="宋体"/>
          <w:color w:val="auto"/>
          <w:spacing w:val="-16"/>
          <w:sz w:val="24"/>
          <w:szCs w:val="24"/>
          <w:highlight w:val="none"/>
        </w:rPr>
        <w:t>），</w:t>
      </w:r>
      <w:r>
        <w:rPr>
          <w:rFonts w:hint="eastAsia" w:ascii="宋体" w:hAnsi="宋体" w:eastAsia="宋体" w:cs="宋体"/>
          <w:color w:val="auto"/>
          <w:spacing w:val="9"/>
          <w:sz w:val="24"/>
          <w:szCs w:val="24"/>
          <w:highlight w:val="none"/>
        </w:rPr>
        <w:t>采购人可以按照评审报告推荐的成交候选</w:t>
      </w:r>
      <w:r>
        <w:rPr>
          <w:rFonts w:hint="eastAsia" w:ascii="宋体" w:hAnsi="宋体" w:eastAsia="宋体" w:cs="宋体"/>
          <w:color w:val="auto"/>
          <w:spacing w:val="8"/>
          <w:sz w:val="24"/>
          <w:szCs w:val="24"/>
          <w:highlight w:val="none"/>
        </w:rPr>
        <w:t>人名单排序，确定下一候选人为成交供应商，也可以重新开展政府采购活动。如采购人</w:t>
      </w:r>
      <w:r>
        <w:rPr>
          <w:rFonts w:hint="eastAsia" w:ascii="宋体" w:hAnsi="宋体" w:eastAsia="宋体" w:cs="宋体"/>
          <w:color w:val="auto"/>
          <w:spacing w:val="7"/>
          <w:sz w:val="24"/>
          <w:szCs w:val="24"/>
          <w:highlight w:val="none"/>
        </w:rPr>
        <w:t>无正当理由拒签合同的，给成交供应商造</w:t>
      </w:r>
      <w:r>
        <w:rPr>
          <w:rFonts w:hint="eastAsia" w:ascii="宋体" w:hAnsi="宋体" w:eastAsia="宋体" w:cs="宋体"/>
          <w:color w:val="auto"/>
          <w:spacing w:val="9"/>
          <w:sz w:val="24"/>
          <w:szCs w:val="24"/>
          <w:highlight w:val="none"/>
        </w:rPr>
        <w:t>成损失的，成交供应商可追究采购人承担相应的法律责任。</w:t>
      </w:r>
    </w:p>
    <w:p w14:paraId="69AF617C">
      <w:pPr>
        <w:pStyle w:val="7"/>
        <w:keepNext w:val="0"/>
        <w:keepLines w:val="0"/>
        <w:pageBreakBefore w:val="0"/>
        <w:widowControl/>
        <w:kinsoku w:val="0"/>
        <w:wordWrap/>
        <w:overflowPunct/>
        <w:topLinePunct w:val="0"/>
        <w:autoSpaceDE w:val="0"/>
        <w:autoSpaceDN w:val="0"/>
        <w:bidi w:val="0"/>
        <w:adjustRightInd w:val="0"/>
        <w:snapToGrid w:val="0"/>
        <w:spacing w:line="360" w:lineRule="auto"/>
        <w:ind w:right="16" w:firstLine="524"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1"/>
          <w:sz w:val="24"/>
          <w:szCs w:val="24"/>
          <w:highlight w:val="none"/>
        </w:rPr>
        <w:t>29.4</w:t>
      </w:r>
      <w:r>
        <w:rPr>
          <w:rFonts w:hint="eastAsia" w:ascii="宋体" w:hAnsi="宋体" w:eastAsia="宋体" w:cs="宋体"/>
          <w:color w:val="auto"/>
          <w:spacing w:val="-38"/>
          <w:sz w:val="24"/>
          <w:szCs w:val="24"/>
          <w:highlight w:val="none"/>
        </w:rPr>
        <w:t xml:space="preserve"> </w:t>
      </w:r>
      <w:r>
        <w:rPr>
          <w:rFonts w:hint="eastAsia" w:ascii="宋体" w:hAnsi="宋体" w:eastAsia="宋体" w:cs="宋体"/>
          <w:color w:val="auto"/>
          <w:spacing w:val="11"/>
          <w:sz w:val="24"/>
          <w:szCs w:val="24"/>
          <w:highlight w:val="none"/>
        </w:rPr>
        <w:t>政府采购合同是政府采购项目验收的</w:t>
      </w:r>
      <w:r>
        <w:rPr>
          <w:rFonts w:hint="eastAsia" w:ascii="宋体" w:hAnsi="宋体" w:eastAsia="宋体" w:cs="宋体"/>
          <w:color w:val="auto"/>
          <w:spacing w:val="10"/>
          <w:sz w:val="24"/>
          <w:szCs w:val="24"/>
          <w:highlight w:val="none"/>
        </w:rPr>
        <w:t>依据，成交供应商和采购人应当按照采购合同约</w:t>
      </w:r>
      <w:r>
        <w:rPr>
          <w:rFonts w:hint="eastAsia" w:ascii="宋体" w:hAnsi="宋体" w:eastAsia="宋体" w:cs="宋体"/>
          <w:color w:val="auto"/>
          <w:spacing w:val="8"/>
          <w:sz w:val="24"/>
          <w:szCs w:val="24"/>
          <w:highlight w:val="none"/>
        </w:rPr>
        <w:t>定的各自的权利和义务全面履行合同。任何一</w:t>
      </w:r>
      <w:r>
        <w:rPr>
          <w:rFonts w:hint="eastAsia" w:ascii="宋体" w:hAnsi="宋体" w:eastAsia="宋体" w:cs="宋体"/>
          <w:color w:val="auto"/>
          <w:spacing w:val="7"/>
          <w:sz w:val="24"/>
          <w:szCs w:val="24"/>
          <w:highlight w:val="none"/>
        </w:rPr>
        <w:t>方当事人在履行合同过程中均不得擅自变更、中止</w:t>
      </w:r>
      <w:r>
        <w:rPr>
          <w:rFonts w:hint="eastAsia" w:ascii="宋体" w:hAnsi="宋体" w:eastAsia="宋体" w:cs="宋体"/>
          <w:color w:val="auto"/>
          <w:spacing w:val="9"/>
          <w:sz w:val="24"/>
          <w:szCs w:val="24"/>
          <w:highlight w:val="none"/>
        </w:rPr>
        <w:t>或终止合同。政府采购合同继续履行将损害国家利益和社会公共利益的，双方当</w:t>
      </w:r>
      <w:r>
        <w:rPr>
          <w:rFonts w:hint="eastAsia" w:ascii="宋体" w:hAnsi="宋体" w:eastAsia="宋体" w:cs="宋体"/>
          <w:color w:val="auto"/>
          <w:spacing w:val="8"/>
          <w:sz w:val="24"/>
          <w:szCs w:val="24"/>
          <w:highlight w:val="none"/>
        </w:rPr>
        <w:t>事人应当变更、</w:t>
      </w:r>
      <w:r>
        <w:rPr>
          <w:rFonts w:hint="eastAsia" w:ascii="宋体" w:hAnsi="宋体" w:eastAsia="宋体" w:cs="宋体"/>
          <w:color w:val="auto"/>
          <w:spacing w:val="9"/>
          <w:sz w:val="24"/>
          <w:szCs w:val="24"/>
          <w:highlight w:val="none"/>
        </w:rPr>
        <w:t>中止或终止合同。有过错的一方应当承担赔偿责任，双方都有过错的，各自承担相应的责任。</w:t>
      </w:r>
    </w:p>
    <w:p w14:paraId="447D4F46">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2" w:firstLine="426"/>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1"/>
          <w:sz w:val="24"/>
          <w:szCs w:val="24"/>
          <w:highlight w:val="none"/>
        </w:rPr>
        <w:t>29.5</w:t>
      </w:r>
      <w:r>
        <w:rPr>
          <w:rFonts w:hint="eastAsia" w:ascii="宋体" w:hAnsi="宋体" w:eastAsia="宋体" w:cs="宋体"/>
          <w:color w:val="auto"/>
          <w:spacing w:val="-38"/>
          <w:sz w:val="24"/>
          <w:szCs w:val="24"/>
          <w:highlight w:val="none"/>
        </w:rPr>
        <w:t xml:space="preserve"> </w:t>
      </w:r>
      <w:r>
        <w:rPr>
          <w:rFonts w:hint="eastAsia" w:ascii="宋体" w:hAnsi="宋体" w:eastAsia="宋体" w:cs="宋体"/>
          <w:color w:val="auto"/>
          <w:spacing w:val="11"/>
          <w:sz w:val="24"/>
          <w:szCs w:val="24"/>
          <w:highlight w:val="none"/>
        </w:rPr>
        <w:t>采购人或成交供应商不得单方面向合</w:t>
      </w:r>
      <w:r>
        <w:rPr>
          <w:rFonts w:hint="eastAsia" w:ascii="宋体" w:hAnsi="宋体" w:eastAsia="宋体" w:cs="宋体"/>
          <w:color w:val="auto"/>
          <w:spacing w:val="10"/>
          <w:sz w:val="24"/>
          <w:szCs w:val="24"/>
          <w:highlight w:val="none"/>
        </w:rPr>
        <w:t>同另一方提出任何谈判文件没有约定的条件或不</w:t>
      </w:r>
      <w:r>
        <w:rPr>
          <w:rFonts w:hint="eastAsia" w:ascii="宋体" w:hAnsi="宋体" w:eastAsia="宋体" w:cs="宋体"/>
          <w:color w:val="auto"/>
          <w:spacing w:val="4"/>
          <w:sz w:val="24"/>
          <w:szCs w:val="24"/>
          <w:highlight w:val="none"/>
        </w:rPr>
        <w:t>合理的要求，作为签订合同的条件；也不得协商另行订立背离谈判文件和合同实质性内容的协议。</w:t>
      </w:r>
    </w:p>
    <w:p w14:paraId="5149E3B5">
      <w:pPr>
        <w:pStyle w:val="7"/>
        <w:keepNext w:val="0"/>
        <w:keepLines w:val="0"/>
        <w:pageBreakBefore w:val="0"/>
        <w:widowControl/>
        <w:kinsoku w:val="0"/>
        <w:wordWrap/>
        <w:overflowPunct/>
        <w:topLinePunct w:val="0"/>
        <w:autoSpaceDE w:val="0"/>
        <w:autoSpaceDN w:val="0"/>
        <w:bidi w:val="0"/>
        <w:adjustRightInd w:val="0"/>
        <w:snapToGrid w:val="0"/>
        <w:spacing w:line="360" w:lineRule="auto"/>
        <w:ind w:right="71" w:firstLine="520" w:firstLineChars="200"/>
        <w:textAlignment w:val="baseline"/>
        <w:rPr>
          <w:rFonts w:hint="eastAsia" w:ascii="宋体" w:hAnsi="宋体" w:eastAsia="宋体" w:cs="宋体"/>
          <w:color w:val="auto"/>
          <w:spacing w:val="3"/>
          <w:sz w:val="24"/>
          <w:szCs w:val="24"/>
          <w:highlight w:val="none"/>
        </w:rPr>
      </w:pPr>
      <w:r>
        <w:rPr>
          <w:rFonts w:hint="eastAsia" w:ascii="宋体" w:hAnsi="宋体" w:eastAsia="宋体" w:cs="宋体"/>
          <w:color w:val="auto"/>
          <w:spacing w:val="10"/>
          <w:sz w:val="24"/>
          <w:szCs w:val="24"/>
          <w:highlight w:val="none"/>
        </w:rPr>
        <w:t>29.6</w:t>
      </w:r>
      <w:r>
        <w:rPr>
          <w:rFonts w:hint="eastAsia" w:ascii="宋体" w:hAnsi="宋体" w:eastAsia="宋体" w:cs="宋体"/>
          <w:color w:val="auto"/>
          <w:spacing w:val="-18"/>
          <w:sz w:val="24"/>
          <w:szCs w:val="24"/>
          <w:highlight w:val="none"/>
        </w:rPr>
        <w:t xml:space="preserve"> </w:t>
      </w:r>
      <w:r>
        <w:rPr>
          <w:rFonts w:hint="eastAsia" w:ascii="宋体" w:hAnsi="宋体" w:eastAsia="宋体" w:cs="宋体"/>
          <w:color w:val="auto"/>
          <w:spacing w:val="10"/>
          <w:sz w:val="24"/>
          <w:szCs w:val="24"/>
          <w:highlight w:val="none"/>
        </w:rPr>
        <w:t>如签订合同并生效后，供应商无故拒绝或延期，除按照合同条款处理外，将承担相应</w:t>
      </w:r>
      <w:r>
        <w:rPr>
          <w:rFonts w:hint="eastAsia" w:ascii="宋体" w:hAnsi="宋体" w:eastAsia="宋体" w:cs="宋体"/>
          <w:color w:val="auto"/>
          <w:spacing w:val="3"/>
          <w:sz w:val="24"/>
          <w:szCs w:val="24"/>
          <w:highlight w:val="none"/>
        </w:rPr>
        <w:t>的法律责任。</w:t>
      </w:r>
    </w:p>
    <w:p w14:paraId="7A5838B5">
      <w:pPr>
        <w:pStyle w:val="7"/>
        <w:keepNext w:val="0"/>
        <w:keepLines w:val="0"/>
        <w:pageBreakBefore w:val="0"/>
        <w:widowControl/>
        <w:kinsoku w:val="0"/>
        <w:wordWrap/>
        <w:overflowPunct/>
        <w:topLinePunct w:val="0"/>
        <w:autoSpaceDE w:val="0"/>
        <w:autoSpaceDN w:val="0"/>
        <w:bidi w:val="0"/>
        <w:adjustRightInd w:val="0"/>
        <w:snapToGrid w:val="0"/>
        <w:spacing w:line="360" w:lineRule="auto"/>
        <w:ind w:right="71" w:firstLine="524"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1"/>
          <w:sz w:val="24"/>
          <w:szCs w:val="24"/>
          <w:highlight w:val="none"/>
        </w:rPr>
        <w:t>29.7</w:t>
      </w:r>
      <w:r>
        <w:rPr>
          <w:rFonts w:hint="eastAsia" w:ascii="宋体" w:hAnsi="宋体" w:eastAsia="宋体" w:cs="宋体"/>
          <w:color w:val="auto"/>
          <w:spacing w:val="-38"/>
          <w:sz w:val="24"/>
          <w:szCs w:val="24"/>
          <w:highlight w:val="none"/>
        </w:rPr>
        <w:t xml:space="preserve"> </w:t>
      </w:r>
      <w:r>
        <w:rPr>
          <w:rFonts w:hint="eastAsia" w:ascii="宋体" w:hAnsi="宋体" w:eastAsia="宋体" w:cs="宋体"/>
          <w:color w:val="auto"/>
          <w:spacing w:val="11"/>
          <w:sz w:val="24"/>
          <w:szCs w:val="24"/>
          <w:highlight w:val="none"/>
        </w:rPr>
        <w:t>政府采购合同履行中，采购人需追加</w:t>
      </w:r>
      <w:r>
        <w:rPr>
          <w:rFonts w:hint="eastAsia" w:ascii="宋体" w:hAnsi="宋体" w:eastAsia="宋体" w:cs="宋体"/>
          <w:color w:val="auto"/>
          <w:spacing w:val="10"/>
          <w:sz w:val="24"/>
          <w:szCs w:val="24"/>
          <w:highlight w:val="none"/>
        </w:rPr>
        <w:t>与合同标的相同的货物、工程或者服务的，在不</w:t>
      </w:r>
      <w:r>
        <w:rPr>
          <w:rFonts w:hint="eastAsia" w:ascii="宋体" w:hAnsi="宋体" w:eastAsia="宋体" w:cs="宋体"/>
          <w:color w:val="auto"/>
          <w:spacing w:val="8"/>
          <w:sz w:val="24"/>
          <w:szCs w:val="24"/>
          <w:highlight w:val="none"/>
        </w:rPr>
        <w:t>改变合同其他条款的前提下，可以与供应商协商签订补</w:t>
      </w:r>
      <w:r>
        <w:rPr>
          <w:rFonts w:hint="eastAsia" w:ascii="宋体" w:hAnsi="宋体" w:eastAsia="宋体" w:cs="宋体"/>
          <w:color w:val="auto"/>
          <w:spacing w:val="7"/>
          <w:sz w:val="24"/>
          <w:szCs w:val="24"/>
          <w:highlight w:val="none"/>
        </w:rPr>
        <w:t>充合同，但所有补充合同的采购金额不得</w:t>
      </w:r>
      <w:r>
        <w:rPr>
          <w:rFonts w:hint="eastAsia" w:ascii="宋体" w:hAnsi="宋体" w:eastAsia="宋体" w:cs="宋体"/>
          <w:color w:val="auto"/>
          <w:spacing w:val="5"/>
          <w:sz w:val="24"/>
          <w:szCs w:val="24"/>
          <w:highlight w:val="none"/>
        </w:rPr>
        <w:t>超过原合同采购金额的</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pacing w:val="5"/>
          <w:sz w:val="24"/>
          <w:szCs w:val="24"/>
          <w:highlight w:val="none"/>
        </w:rPr>
        <w:t>10%。</w:t>
      </w:r>
    </w:p>
    <w:p w14:paraId="5E813464">
      <w:pPr>
        <w:keepNext w:val="0"/>
        <w:keepLines w:val="0"/>
        <w:pageBreakBefore w:val="0"/>
        <w:widowControl/>
        <w:kinsoku w:val="0"/>
        <w:wordWrap/>
        <w:overflowPunct/>
        <w:topLinePunct w:val="0"/>
        <w:autoSpaceDE w:val="0"/>
        <w:autoSpaceDN w:val="0"/>
        <w:bidi w:val="0"/>
        <w:adjustRightInd w:val="0"/>
        <w:snapToGrid w:val="0"/>
        <w:spacing w:line="360" w:lineRule="auto"/>
        <w:ind w:left="482"/>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30.政府采购合同公告</w:t>
      </w:r>
    </w:p>
    <w:p w14:paraId="4CBFDB76">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根据《中华人民共和国政府采购法实施条例</w:t>
      </w:r>
      <w:r>
        <w:rPr>
          <w:rFonts w:hint="eastAsia" w:ascii="宋体" w:hAnsi="宋体" w:eastAsia="宋体" w:cs="宋体"/>
          <w:color w:val="auto"/>
          <w:spacing w:val="7"/>
          <w:sz w:val="24"/>
          <w:szCs w:val="24"/>
          <w:highlight w:val="none"/>
        </w:rPr>
        <w:t>》第五十条规定，采购人应当自政府采购合同签订之日起</w:t>
      </w:r>
      <w:r>
        <w:rPr>
          <w:rFonts w:hint="eastAsia" w:ascii="宋体" w:hAnsi="宋体" w:eastAsia="宋体" w:cs="宋体"/>
          <w:color w:val="auto"/>
          <w:spacing w:val="-34"/>
          <w:sz w:val="24"/>
          <w:szCs w:val="24"/>
          <w:highlight w:val="none"/>
        </w:rPr>
        <w:t xml:space="preserve"> </w:t>
      </w:r>
      <w:r>
        <w:rPr>
          <w:rFonts w:hint="eastAsia" w:ascii="宋体" w:hAnsi="宋体" w:eastAsia="宋体" w:cs="宋体"/>
          <w:color w:val="auto"/>
          <w:spacing w:val="7"/>
          <w:sz w:val="24"/>
          <w:szCs w:val="24"/>
          <w:highlight w:val="none"/>
        </w:rPr>
        <w:t>2</w:t>
      </w:r>
      <w:r>
        <w:rPr>
          <w:rFonts w:hint="eastAsia" w:ascii="宋体" w:hAnsi="宋体" w:eastAsia="宋体" w:cs="宋体"/>
          <w:color w:val="auto"/>
          <w:spacing w:val="-41"/>
          <w:sz w:val="24"/>
          <w:szCs w:val="24"/>
          <w:highlight w:val="none"/>
        </w:rPr>
        <w:t xml:space="preserve"> </w:t>
      </w:r>
      <w:r>
        <w:rPr>
          <w:rFonts w:hint="eastAsia" w:ascii="宋体" w:hAnsi="宋体" w:eastAsia="宋体" w:cs="宋体"/>
          <w:color w:val="auto"/>
          <w:spacing w:val="7"/>
          <w:sz w:val="24"/>
          <w:szCs w:val="24"/>
          <w:highlight w:val="none"/>
        </w:rPr>
        <w:t>个工作日内，将政府采购合同在省级以上人民政府财政部门指定的媒体上</w:t>
      </w:r>
      <w:r>
        <w:rPr>
          <w:rFonts w:hint="eastAsia" w:ascii="宋体" w:hAnsi="宋体" w:eastAsia="宋体" w:cs="宋体"/>
          <w:color w:val="auto"/>
          <w:spacing w:val="6"/>
          <w:sz w:val="24"/>
          <w:szCs w:val="24"/>
          <w:highlight w:val="none"/>
        </w:rPr>
        <w:t>公告，但政</w:t>
      </w:r>
      <w:r>
        <w:rPr>
          <w:rFonts w:hint="eastAsia" w:ascii="宋体" w:hAnsi="宋体" w:eastAsia="宋体" w:cs="宋体"/>
          <w:color w:val="auto"/>
          <w:spacing w:val="9"/>
          <w:sz w:val="24"/>
          <w:szCs w:val="24"/>
          <w:highlight w:val="none"/>
        </w:rPr>
        <w:t>府采购合同中涉及国家秘密、商业秘密的内容除外。</w:t>
      </w:r>
    </w:p>
    <w:p w14:paraId="5CE53177">
      <w:pPr>
        <w:keepNext w:val="0"/>
        <w:keepLines w:val="0"/>
        <w:pageBreakBefore w:val="0"/>
        <w:widowControl/>
        <w:kinsoku w:val="0"/>
        <w:wordWrap/>
        <w:overflowPunct/>
        <w:topLinePunct w:val="0"/>
        <w:autoSpaceDE w:val="0"/>
        <w:autoSpaceDN w:val="0"/>
        <w:bidi w:val="0"/>
        <w:adjustRightInd w:val="0"/>
        <w:snapToGrid w:val="0"/>
        <w:spacing w:line="360" w:lineRule="auto"/>
        <w:ind w:left="482"/>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31.</w:t>
      </w:r>
      <w:r>
        <w:rPr>
          <w:rFonts w:hint="eastAsia" w:ascii="宋体" w:hAnsi="宋体" w:eastAsia="宋体" w:cs="宋体"/>
          <w:color w:val="auto"/>
          <w:spacing w:val="-3"/>
          <w:sz w:val="24"/>
          <w:szCs w:val="24"/>
          <w:highlight w:val="none"/>
        </w:rPr>
        <w:t xml:space="preserve"> </w:t>
      </w:r>
      <w:r>
        <w:rPr>
          <w:rFonts w:hint="eastAsia" w:ascii="宋体" w:hAnsi="宋体" w:eastAsia="宋体" w:cs="宋体"/>
          <w:b/>
          <w:bCs/>
          <w:color w:val="auto"/>
          <w:spacing w:val="-3"/>
          <w:sz w:val="24"/>
          <w:szCs w:val="24"/>
          <w:highlight w:val="none"/>
        </w:rPr>
        <w:t>询问、质疑和投诉</w:t>
      </w:r>
    </w:p>
    <w:p w14:paraId="0784616A">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2" w:right="73" w:firstLine="422"/>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1"/>
          <w:sz w:val="24"/>
          <w:szCs w:val="24"/>
          <w:highlight w:val="none"/>
        </w:rPr>
        <w:t>31.1</w:t>
      </w:r>
      <w:r>
        <w:rPr>
          <w:rFonts w:hint="eastAsia" w:ascii="宋体" w:hAnsi="宋体" w:eastAsia="宋体" w:cs="宋体"/>
          <w:color w:val="auto"/>
          <w:spacing w:val="-38"/>
          <w:sz w:val="24"/>
          <w:szCs w:val="24"/>
          <w:highlight w:val="none"/>
        </w:rPr>
        <w:t xml:space="preserve"> </w:t>
      </w:r>
      <w:r>
        <w:rPr>
          <w:rFonts w:hint="eastAsia" w:ascii="宋体" w:hAnsi="宋体" w:eastAsia="宋体" w:cs="宋体"/>
          <w:color w:val="auto"/>
          <w:spacing w:val="11"/>
          <w:sz w:val="24"/>
          <w:szCs w:val="24"/>
          <w:highlight w:val="none"/>
        </w:rPr>
        <w:t>供应商对政府采购活动事项有疑问的</w:t>
      </w:r>
      <w:r>
        <w:rPr>
          <w:rFonts w:hint="eastAsia" w:ascii="宋体" w:hAnsi="宋体" w:eastAsia="宋体" w:cs="宋体"/>
          <w:color w:val="auto"/>
          <w:spacing w:val="10"/>
          <w:sz w:val="24"/>
          <w:szCs w:val="24"/>
          <w:highlight w:val="none"/>
        </w:rPr>
        <w:t>，可以向采购人、采购代理机构提出询问，采购</w:t>
      </w:r>
      <w:r>
        <w:rPr>
          <w:rFonts w:hint="eastAsia" w:ascii="宋体" w:hAnsi="宋体" w:eastAsia="宋体" w:cs="宋体"/>
          <w:color w:val="auto"/>
          <w:spacing w:val="7"/>
          <w:sz w:val="24"/>
          <w:szCs w:val="24"/>
          <w:highlight w:val="none"/>
        </w:rPr>
        <w:t>人或者采购代理机构应当在</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7"/>
          <w:sz w:val="24"/>
          <w:szCs w:val="24"/>
          <w:highlight w:val="none"/>
        </w:rPr>
        <w:t>3</w:t>
      </w:r>
      <w:r>
        <w:rPr>
          <w:rFonts w:hint="eastAsia" w:ascii="宋体" w:hAnsi="宋体" w:eastAsia="宋体" w:cs="宋体"/>
          <w:color w:val="auto"/>
          <w:spacing w:val="-41"/>
          <w:sz w:val="24"/>
          <w:szCs w:val="24"/>
          <w:highlight w:val="none"/>
        </w:rPr>
        <w:t xml:space="preserve"> </w:t>
      </w:r>
      <w:r>
        <w:rPr>
          <w:rFonts w:hint="eastAsia" w:ascii="宋体" w:hAnsi="宋体" w:eastAsia="宋体" w:cs="宋体"/>
          <w:color w:val="auto"/>
          <w:spacing w:val="7"/>
          <w:sz w:val="24"/>
          <w:szCs w:val="24"/>
          <w:highlight w:val="none"/>
        </w:rPr>
        <w:t>个工作日内对供应商依法提出的询问作出答复，但答</w:t>
      </w:r>
      <w:r>
        <w:rPr>
          <w:rFonts w:hint="eastAsia" w:ascii="宋体" w:hAnsi="宋体" w:eastAsia="宋体" w:cs="宋体"/>
          <w:color w:val="auto"/>
          <w:spacing w:val="6"/>
          <w:sz w:val="24"/>
          <w:szCs w:val="24"/>
          <w:highlight w:val="none"/>
        </w:rPr>
        <w:t>复的内容不得涉及商业秘密。</w:t>
      </w:r>
    </w:p>
    <w:p w14:paraId="32F6523F">
      <w:pPr>
        <w:pStyle w:val="7"/>
        <w:keepNext w:val="0"/>
        <w:keepLines w:val="0"/>
        <w:pageBreakBefore w:val="0"/>
        <w:widowControl/>
        <w:kinsoku w:val="0"/>
        <w:wordWrap/>
        <w:overflowPunct/>
        <w:topLinePunct w:val="0"/>
        <w:autoSpaceDE w:val="0"/>
        <w:autoSpaceDN w:val="0"/>
        <w:bidi w:val="0"/>
        <w:adjustRightInd w:val="0"/>
        <w:snapToGrid w:val="0"/>
        <w:spacing w:line="360" w:lineRule="auto"/>
        <w:ind w:right="70" w:firstLine="424"/>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1"/>
          <w:sz w:val="24"/>
          <w:szCs w:val="24"/>
          <w:highlight w:val="none"/>
        </w:rPr>
        <w:t>31.2</w:t>
      </w:r>
      <w:r>
        <w:rPr>
          <w:rFonts w:hint="eastAsia" w:ascii="宋体" w:hAnsi="宋体" w:eastAsia="宋体" w:cs="宋体"/>
          <w:color w:val="auto"/>
          <w:spacing w:val="-38"/>
          <w:sz w:val="24"/>
          <w:szCs w:val="24"/>
          <w:highlight w:val="none"/>
        </w:rPr>
        <w:t xml:space="preserve"> </w:t>
      </w:r>
      <w:r>
        <w:rPr>
          <w:rFonts w:hint="eastAsia" w:ascii="宋体" w:hAnsi="宋体" w:eastAsia="宋体" w:cs="宋体"/>
          <w:color w:val="auto"/>
          <w:spacing w:val="11"/>
          <w:sz w:val="24"/>
          <w:szCs w:val="24"/>
          <w:highlight w:val="none"/>
        </w:rPr>
        <w:t>供应商认为谈判文件、采购过程或者</w:t>
      </w:r>
      <w:r>
        <w:rPr>
          <w:rFonts w:hint="eastAsia" w:ascii="宋体" w:hAnsi="宋体" w:eastAsia="宋体" w:cs="宋体"/>
          <w:color w:val="auto"/>
          <w:spacing w:val="10"/>
          <w:sz w:val="24"/>
          <w:szCs w:val="24"/>
          <w:highlight w:val="none"/>
        </w:rPr>
        <w:t>成交结果使自己的合法权益受到损害的，应当在</w:t>
      </w:r>
      <w:r>
        <w:rPr>
          <w:rFonts w:hint="eastAsia" w:ascii="宋体" w:hAnsi="宋体" w:eastAsia="宋体" w:cs="宋体"/>
          <w:color w:val="auto"/>
          <w:spacing w:val="7"/>
          <w:sz w:val="24"/>
          <w:szCs w:val="24"/>
          <w:highlight w:val="none"/>
        </w:rPr>
        <w:t>知道或者应知其权益受到损害之日起</w:t>
      </w:r>
      <w:r>
        <w:rPr>
          <w:rFonts w:hint="eastAsia" w:ascii="宋体" w:hAnsi="宋体" w:eastAsia="宋体" w:cs="宋体"/>
          <w:color w:val="auto"/>
          <w:spacing w:val="-31"/>
          <w:sz w:val="24"/>
          <w:szCs w:val="24"/>
          <w:highlight w:val="none"/>
        </w:rPr>
        <w:t xml:space="preserve"> </w:t>
      </w:r>
      <w:r>
        <w:rPr>
          <w:rFonts w:hint="eastAsia" w:ascii="宋体" w:hAnsi="宋体" w:eastAsia="宋体" w:cs="宋体"/>
          <w:color w:val="auto"/>
          <w:spacing w:val="7"/>
          <w:sz w:val="24"/>
          <w:szCs w:val="24"/>
          <w:highlight w:val="none"/>
        </w:rPr>
        <w:t>7</w:t>
      </w:r>
      <w:r>
        <w:rPr>
          <w:rFonts w:hint="eastAsia" w:ascii="宋体" w:hAnsi="宋体" w:eastAsia="宋体" w:cs="宋体"/>
          <w:color w:val="auto"/>
          <w:spacing w:val="-41"/>
          <w:sz w:val="24"/>
          <w:szCs w:val="24"/>
          <w:highlight w:val="none"/>
        </w:rPr>
        <w:t xml:space="preserve"> </w:t>
      </w:r>
      <w:r>
        <w:rPr>
          <w:rFonts w:hint="eastAsia" w:ascii="宋体" w:hAnsi="宋体" w:eastAsia="宋体" w:cs="宋体"/>
          <w:color w:val="auto"/>
          <w:spacing w:val="7"/>
          <w:sz w:val="24"/>
          <w:szCs w:val="24"/>
          <w:highlight w:val="none"/>
        </w:rPr>
        <w:t>个工作日内，以书面形式向采购人、采购代理机构</w:t>
      </w:r>
      <w:r>
        <w:rPr>
          <w:rFonts w:hint="eastAsia" w:ascii="宋体" w:hAnsi="宋体" w:eastAsia="宋体" w:cs="宋体"/>
          <w:color w:val="auto"/>
          <w:spacing w:val="6"/>
          <w:sz w:val="24"/>
          <w:szCs w:val="24"/>
          <w:highlight w:val="none"/>
        </w:rPr>
        <w:t>提出质</w:t>
      </w:r>
      <w:r>
        <w:rPr>
          <w:rFonts w:hint="eastAsia" w:ascii="宋体" w:hAnsi="宋体" w:eastAsia="宋体" w:cs="宋体"/>
          <w:color w:val="auto"/>
          <w:spacing w:val="7"/>
          <w:sz w:val="24"/>
          <w:szCs w:val="24"/>
          <w:highlight w:val="none"/>
        </w:rPr>
        <w:t>疑，接收质疑函的方式、联系部门、联系电话和通讯地址等信息详见“供应商须知前</w:t>
      </w:r>
      <w:r>
        <w:rPr>
          <w:rFonts w:hint="eastAsia" w:ascii="宋体" w:hAnsi="宋体" w:eastAsia="宋体" w:cs="宋体"/>
          <w:color w:val="auto"/>
          <w:spacing w:val="6"/>
          <w:sz w:val="24"/>
          <w:szCs w:val="24"/>
          <w:highlight w:val="none"/>
        </w:rPr>
        <w:t>附表</w:t>
      </w:r>
      <w:r>
        <w:rPr>
          <w:rFonts w:hint="eastAsia" w:ascii="宋体" w:hAnsi="宋体" w:eastAsia="宋体" w:cs="宋体"/>
          <w:color w:val="auto"/>
          <w:spacing w:val="-70"/>
          <w:sz w:val="24"/>
          <w:szCs w:val="24"/>
          <w:highlight w:val="none"/>
        </w:rPr>
        <w:t xml:space="preserve"> </w:t>
      </w:r>
      <w:r>
        <w:rPr>
          <w:rFonts w:hint="eastAsia" w:ascii="宋体" w:hAnsi="宋体" w:eastAsia="宋体" w:cs="宋体"/>
          <w:color w:val="auto"/>
          <w:spacing w:val="6"/>
          <w:sz w:val="24"/>
          <w:szCs w:val="24"/>
          <w:highlight w:val="none"/>
        </w:rPr>
        <w:t>”。具</w:t>
      </w:r>
      <w:r>
        <w:rPr>
          <w:rFonts w:hint="eastAsia" w:ascii="宋体" w:hAnsi="宋体" w:eastAsia="宋体" w:cs="宋体"/>
          <w:color w:val="auto"/>
          <w:spacing w:val="8"/>
          <w:sz w:val="24"/>
          <w:szCs w:val="24"/>
          <w:highlight w:val="none"/>
        </w:rPr>
        <w:t>体质疑起算时间如下：</w:t>
      </w:r>
    </w:p>
    <w:p w14:paraId="5DB9FD73">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43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（1）对可以质疑的谈判文件提出质疑的，为</w:t>
      </w:r>
      <w:r>
        <w:rPr>
          <w:rFonts w:hint="eastAsia" w:ascii="宋体" w:hAnsi="宋体" w:eastAsia="宋体" w:cs="宋体"/>
          <w:color w:val="auto"/>
          <w:spacing w:val="8"/>
          <w:sz w:val="24"/>
          <w:szCs w:val="24"/>
          <w:highlight w:val="none"/>
        </w:rPr>
        <w:t>获取谈判文件之日；</w:t>
      </w:r>
    </w:p>
    <w:p w14:paraId="7580FB0E">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43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（2）对采购过程提出质疑的，为各采购程序环节结束之日；</w:t>
      </w:r>
    </w:p>
    <w:p w14:paraId="08F00E43">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43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（3）对成交结果提出质疑的，为成交结果</w:t>
      </w:r>
      <w:r>
        <w:rPr>
          <w:rFonts w:hint="eastAsia" w:ascii="宋体" w:hAnsi="宋体" w:eastAsia="宋体" w:cs="宋体"/>
          <w:color w:val="auto"/>
          <w:spacing w:val="8"/>
          <w:sz w:val="24"/>
          <w:szCs w:val="24"/>
          <w:highlight w:val="none"/>
        </w:rPr>
        <w:t>公告期限届满之日。</w:t>
      </w:r>
    </w:p>
    <w:p w14:paraId="32F9B41E">
      <w:pPr>
        <w:pStyle w:val="7"/>
        <w:keepNext w:val="0"/>
        <w:keepLines w:val="0"/>
        <w:pageBreakBefore w:val="0"/>
        <w:widowControl/>
        <w:kinsoku w:val="0"/>
        <w:wordWrap/>
        <w:overflowPunct/>
        <w:topLinePunct w:val="0"/>
        <w:autoSpaceDE w:val="0"/>
        <w:autoSpaceDN w:val="0"/>
        <w:bidi w:val="0"/>
        <w:adjustRightInd w:val="0"/>
        <w:snapToGrid w:val="0"/>
        <w:spacing w:line="360" w:lineRule="auto"/>
        <w:ind w:right="70" w:firstLine="524"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1"/>
          <w:sz w:val="24"/>
          <w:szCs w:val="24"/>
          <w:highlight w:val="none"/>
        </w:rPr>
        <w:t>31.3</w:t>
      </w:r>
      <w:r>
        <w:rPr>
          <w:rFonts w:hint="eastAsia" w:ascii="宋体" w:hAnsi="宋体" w:eastAsia="宋体" w:cs="宋体"/>
          <w:color w:val="auto"/>
          <w:spacing w:val="-38"/>
          <w:sz w:val="24"/>
          <w:szCs w:val="24"/>
          <w:highlight w:val="none"/>
        </w:rPr>
        <w:t xml:space="preserve"> </w:t>
      </w:r>
      <w:r>
        <w:rPr>
          <w:rFonts w:hint="eastAsia" w:ascii="宋体" w:hAnsi="宋体" w:eastAsia="宋体" w:cs="宋体"/>
          <w:color w:val="auto"/>
          <w:spacing w:val="11"/>
          <w:sz w:val="24"/>
          <w:szCs w:val="24"/>
          <w:highlight w:val="none"/>
        </w:rPr>
        <w:t>供应商提出的询问或者质疑超出采购</w:t>
      </w:r>
      <w:r>
        <w:rPr>
          <w:rFonts w:hint="eastAsia" w:ascii="宋体" w:hAnsi="宋体" w:eastAsia="宋体" w:cs="宋体"/>
          <w:color w:val="auto"/>
          <w:spacing w:val="10"/>
          <w:sz w:val="24"/>
          <w:szCs w:val="24"/>
          <w:highlight w:val="none"/>
        </w:rPr>
        <w:t>人对采购代理机构委托授权范围的，采购代理机</w:t>
      </w:r>
      <w:r>
        <w:rPr>
          <w:rFonts w:hint="eastAsia" w:ascii="宋体" w:hAnsi="宋体" w:eastAsia="宋体" w:cs="宋体"/>
          <w:color w:val="auto"/>
          <w:spacing w:val="8"/>
          <w:sz w:val="24"/>
          <w:szCs w:val="24"/>
          <w:highlight w:val="none"/>
        </w:rPr>
        <w:t>构应当告知供应商向采购人提出。政府采购评审专家</w:t>
      </w:r>
      <w:r>
        <w:rPr>
          <w:rFonts w:hint="eastAsia" w:ascii="宋体" w:hAnsi="宋体" w:eastAsia="宋体" w:cs="宋体"/>
          <w:color w:val="auto"/>
          <w:spacing w:val="7"/>
          <w:sz w:val="24"/>
          <w:szCs w:val="24"/>
          <w:highlight w:val="none"/>
        </w:rPr>
        <w:t>应当配合采购人或者采购代理机构答复供应商的询问和质疑。</w:t>
      </w:r>
    </w:p>
    <w:p w14:paraId="61D73042">
      <w:pPr>
        <w:pStyle w:val="7"/>
        <w:keepNext w:val="0"/>
        <w:keepLines w:val="0"/>
        <w:pageBreakBefore w:val="0"/>
        <w:widowControl/>
        <w:kinsoku w:val="0"/>
        <w:wordWrap/>
        <w:overflowPunct/>
        <w:topLinePunct w:val="0"/>
        <w:autoSpaceDE w:val="0"/>
        <w:autoSpaceDN w:val="0"/>
        <w:bidi w:val="0"/>
        <w:adjustRightInd w:val="0"/>
        <w:snapToGrid w:val="0"/>
        <w:spacing w:line="360" w:lineRule="auto"/>
        <w:ind w:right="73" w:firstLine="524"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1"/>
          <w:sz w:val="24"/>
          <w:szCs w:val="24"/>
          <w:highlight w:val="none"/>
        </w:rPr>
        <w:t>31.4</w:t>
      </w:r>
      <w:r>
        <w:rPr>
          <w:rFonts w:hint="eastAsia" w:ascii="宋体" w:hAnsi="宋体" w:eastAsia="宋体" w:cs="宋体"/>
          <w:color w:val="auto"/>
          <w:spacing w:val="-38"/>
          <w:sz w:val="24"/>
          <w:szCs w:val="24"/>
          <w:highlight w:val="none"/>
        </w:rPr>
        <w:t xml:space="preserve"> </w:t>
      </w:r>
      <w:r>
        <w:rPr>
          <w:rFonts w:hint="eastAsia" w:ascii="宋体" w:hAnsi="宋体" w:eastAsia="宋体" w:cs="宋体"/>
          <w:color w:val="auto"/>
          <w:spacing w:val="11"/>
          <w:sz w:val="24"/>
          <w:szCs w:val="24"/>
          <w:highlight w:val="none"/>
        </w:rPr>
        <w:t>供应商提出质疑应当提交质疑函和必</w:t>
      </w:r>
      <w:r>
        <w:rPr>
          <w:rFonts w:hint="eastAsia" w:ascii="宋体" w:hAnsi="宋体" w:eastAsia="宋体" w:cs="宋体"/>
          <w:color w:val="auto"/>
          <w:spacing w:val="10"/>
          <w:sz w:val="24"/>
          <w:szCs w:val="24"/>
          <w:highlight w:val="none"/>
        </w:rPr>
        <w:t>要的证明材料，针对同一采购程序环节的质疑必</w:t>
      </w:r>
      <w:r>
        <w:rPr>
          <w:rFonts w:hint="eastAsia" w:ascii="宋体" w:hAnsi="宋体" w:eastAsia="宋体" w:cs="宋体"/>
          <w:color w:val="auto"/>
          <w:spacing w:val="9"/>
          <w:sz w:val="24"/>
          <w:szCs w:val="24"/>
          <w:highlight w:val="none"/>
        </w:rPr>
        <w:t>须在法定质疑期内一次性提出。质疑函应当包括下列内容（质疑函格式后附</w:t>
      </w:r>
      <w:r>
        <w:rPr>
          <w:rFonts w:hint="eastAsia" w:ascii="宋体" w:hAnsi="宋体" w:eastAsia="宋体" w:cs="宋体"/>
          <w:color w:val="auto"/>
          <w:spacing w:val="8"/>
          <w:sz w:val="24"/>
          <w:szCs w:val="24"/>
          <w:highlight w:val="none"/>
        </w:rPr>
        <w:t>）：</w:t>
      </w:r>
    </w:p>
    <w:p w14:paraId="7BFCD3B8">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43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（1）供应商的姓名或者名称、地址、邮编、</w:t>
      </w:r>
      <w:r>
        <w:rPr>
          <w:rFonts w:hint="eastAsia" w:ascii="宋体" w:hAnsi="宋体" w:eastAsia="宋体" w:cs="宋体"/>
          <w:color w:val="auto"/>
          <w:spacing w:val="8"/>
          <w:sz w:val="24"/>
          <w:szCs w:val="24"/>
          <w:highlight w:val="none"/>
        </w:rPr>
        <w:t>联系人及联系电话；</w:t>
      </w:r>
    </w:p>
    <w:p w14:paraId="797A4057">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43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（2）质疑项目的名称、编号；</w:t>
      </w:r>
    </w:p>
    <w:p w14:paraId="79BD2F28">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43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（3）具体、明确的质疑事项和与质疑事项相关的请求；</w:t>
      </w:r>
    </w:p>
    <w:p w14:paraId="596AEF80">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43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（4）事实依据；</w:t>
      </w:r>
    </w:p>
    <w:p w14:paraId="34EFB19D">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43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（5）必要的法律依据；</w:t>
      </w:r>
    </w:p>
    <w:p w14:paraId="0AEEECFC">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43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（6）提出质疑的日期。</w:t>
      </w:r>
    </w:p>
    <w:p w14:paraId="2EA8ED33">
      <w:pPr>
        <w:pStyle w:val="7"/>
        <w:keepNext w:val="0"/>
        <w:keepLines w:val="0"/>
        <w:pageBreakBefore w:val="0"/>
        <w:widowControl/>
        <w:kinsoku w:val="0"/>
        <w:wordWrap/>
        <w:overflowPunct/>
        <w:topLinePunct w:val="0"/>
        <w:autoSpaceDE w:val="0"/>
        <w:autoSpaceDN w:val="0"/>
        <w:bidi w:val="0"/>
        <w:adjustRightInd w:val="0"/>
        <w:snapToGrid w:val="0"/>
        <w:spacing w:line="360" w:lineRule="auto"/>
        <w:ind w:right="16" w:firstLine="516"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供应商为自然人的，应当由本人签字；供应商为法人或者其他组织的，应当</w:t>
      </w:r>
      <w:r>
        <w:rPr>
          <w:rFonts w:hint="eastAsia" w:ascii="宋体" w:hAnsi="宋体" w:eastAsia="宋体" w:cs="宋体"/>
          <w:color w:val="auto"/>
          <w:spacing w:val="8"/>
          <w:sz w:val="24"/>
          <w:szCs w:val="24"/>
          <w:highlight w:val="none"/>
        </w:rPr>
        <w:t>由法定代表人、</w:t>
      </w:r>
      <w:r>
        <w:rPr>
          <w:rFonts w:hint="eastAsia" w:ascii="宋体" w:hAnsi="宋体" w:eastAsia="宋体" w:cs="宋体"/>
          <w:color w:val="auto"/>
          <w:spacing w:val="9"/>
          <w:sz w:val="24"/>
          <w:szCs w:val="24"/>
          <w:highlight w:val="none"/>
        </w:rPr>
        <w:t>主要负责人，或者其委托代理人签字或者盖章，并加盖公章。</w:t>
      </w:r>
    </w:p>
    <w:p w14:paraId="4FF94AEE">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5" w:right="16" w:firstLine="42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31.5</w:t>
      </w:r>
      <w:r>
        <w:rPr>
          <w:rFonts w:hint="eastAsia" w:ascii="宋体" w:hAnsi="宋体" w:eastAsia="宋体" w:cs="宋体"/>
          <w:color w:val="auto"/>
          <w:spacing w:val="-41"/>
          <w:sz w:val="24"/>
          <w:szCs w:val="24"/>
          <w:highlight w:val="none"/>
        </w:rPr>
        <w:t xml:space="preserve"> </w:t>
      </w:r>
      <w:r>
        <w:rPr>
          <w:rFonts w:hint="eastAsia" w:ascii="宋体" w:hAnsi="宋体" w:eastAsia="宋体" w:cs="宋体"/>
          <w:color w:val="auto"/>
          <w:spacing w:val="7"/>
          <w:sz w:val="24"/>
          <w:szCs w:val="24"/>
          <w:highlight w:val="none"/>
        </w:rPr>
        <w:t>采购人、采购代理机构认为供应商质疑不成立，或者成立但未对成交结果构成影</w:t>
      </w:r>
      <w:r>
        <w:rPr>
          <w:rFonts w:hint="eastAsia" w:ascii="宋体" w:hAnsi="宋体" w:eastAsia="宋体" w:cs="宋体"/>
          <w:color w:val="auto"/>
          <w:spacing w:val="6"/>
          <w:sz w:val="24"/>
          <w:szCs w:val="24"/>
          <w:highlight w:val="none"/>
        </w:rPr>
        <w:t>响的，</w:t>
      </w:r>
      <w:r>
        <w:rPr>
          <w:rFonts w:hint="eastAsia" w:ascii="宋体" w:hAnsi="宋体" w:eastAsia="宋体" w:cs="宋体"/>
          <w:color w:val="auto"/>
          <w:spacing w:val="8"/>
          <w:sz w:val="24"/>
          <w:szCs w:val="24"/>
          <w:highlight w:val="none"/>
        </w:rPr>
        <w:t>继续开展采购活动；认为供应商质疑成立且影响或者可能影响成交结果的，按照下列情况处理：</w:t>
      </w:r>
    </w:p>
    <w:p w14:paraId="1D61CF07">
      <w:pPr>
        <w:pStyle w:val="7"/>
        <w:keepNext w:val="0"/>
        <w:keepLines w:val="0"/>
        <w:pageBreakBefore w:val="0"/>
        <w:widowControl/>
        <w:kinsoku w:val="0"/>
        <w:wordWrap/>
        <w:overflowPunct/>
        <w:topLinePunct w:val="0"/>
        <w:autoSpaceDE w:val="0"/>
        <w:autoSpaceDN w:val="0"/>
        <w:bidi w:val="0"/>
        <w:adjustRightInd w:val="0"/>
        <w:snapToGrid w:val="0"/>
        <w:spacing w:line="360" w:lineRule="auto"/>
        <w:ind w:right="73" w:firstLine="43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（一）对采购文件提出的质疑，依法通过澄清或者修改可以继续开展采购活动的，澄清或者</w:t>
      </w:r>
      <w:r>
        <w:rPr>
          <w:rFonts w:hint="eastAsia" w:ascii="宋体" w:hAnsi="宋体" w:eastAsia="宋体" w:cs="宋体"/>
          <w:color w:val="auto"/>
          <w:spacing w:val="9"/>
          <w:sz w:val="24"/>
          <w:szCs w:val="24"/>
          <w:highlight w:val="none"/>
        </w:rPr>
        <w:t>修改采购文件后继续开展采购活动；否则应当修改采购文件后重新开展采购活动。</w:t>
      </w:r>
    </w:p>
    <w:p w14:paraId="386047A1">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5" w:firstLine="425"/>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（二）对采购过程或者成交结果提出的质疑，合格供应商符合法定数量时，可以从合格的成</w:t>
      </w:r>
      <w:r>
        <w:rPr>
          <w:rFonts w:hint="eastAsia" w:ascii="宋体" w:hAnsi="宋体" w:eastAsia="宋体" w:cs="宋体"/>
          <w:color w:val="auto"/>
          <w:spacing w:val="4"/>
          <w:sz w:val="24"/>
          <w:szCs w:val="24"/>
          <w:highlight w:val="none"/>
        </w:rPr>
        <w:t>交候选人中另行确定成交供应商的，应当依法另行确定成交供应商；否则应当重新开展采购活动。</w:t>
      </w:r>
    </w:p>
    <w:p w14:paraId="1EF798E7">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3" w:right="73" w:firstLine="418"/>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质疑答复导致成交结果改变的，采购人或者采购代理机构应当将有关情况书面报告本级财政</w:t>
      </w:r>
      <w:r>
        <w:rPr>
          <w:rFonts w:hint="eastAsia" w:ascii="宋体" w:hAnsi="宋体" w:eastAsia="宋体" w:cs="宋体"/>
          <w:color w:val="auto"/>
          <w:spacing w:val="2"/>
          <w:sz w:val="24"/>
          <w:szCs w:val="24"/>
          <w:highlight w:val="none"/>
        </w:rPr>
        <w:t>部门。</w:t>
      </w:r>
    </w:p>
    <w:p w14:paraId="3DEA764B">
      <w:pPr>
        <w:keepNext w:val="0"/>
        <w:keepLines w:val="0"/>
        <w:pageBreakBefore w:val="0"/>
        <w:widowControl/>
        <w:kinsoku w:val="0"/>
        <w:wordWrap/>
        <w:overflowPunct/>
        <w:topLinePunct w:val="0"/>
        <w:autoSpaceDE w:val="0"/>
        <w:autoSpaceDN w:val="0"/>
        <w:bidi w:val="0"/>
        <w:adjustRightInd w:val="0"/>
        <w:snapToGrid w:val="0"/>
        <w:spacing w:line="360" w:lineRule="auto"/>
        <w:ind w:firstLine="524"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1"/>
          <w:sz w:val="24"/>
          <w:szCs w:val="24"/>
          <w:highlight w:val="none"/>
        </w:rPr>
        <w:t>31.6</w:t>
      </w:r>
      <w:r>
        <w:rPr>
          <w:rFonts w:hint="eastAsia" w:ascii="宋体" w:hAnsi="宋体" w:eastAsia="宋体" w:cs="宋体"/>
          <w:color w:val="auto"/>
          <w:spacing w:val="-38"/>
          <w:sz w:val="24"/>
          <w:szCs w:val="24"/>
          <w:highlight w:val="none"/>
        </w:rPr>
        <w:t xml:space="preserve"> </w:t>
      </w:r>
      <w:r>
        <w:rPr>
          <w:rFonts w:hint="eastAsia" w:ascii="宋体" w:hAnsi="宋体" w:eastAsia="宋体" w:cs="宋体"/>
          <w:color w:val="auto"/>
          <w:spacing w:val="11"/>
          <w:sz w:val="24"/>
          <w:szCs w:val="24"/>
          <w:highlight w:val="none"/>
        </w:rPr>
        <w:t>质疑供应商对采购人、采购代理机构</w:t>
      </w:r>
      <w:r>
        <w:rPr>
          <w:rFonts w:hint="eastAsia" w:ascii="宋体" w:hAnsi="宋体" w:eastAsia="宋体" w:cs="宋体"/>
          <w:color w:val="auto"/>
          <w:spacing w:val="10"/>
          <w:sz w:val="24"/>
          <w:szCs w:val="24"/>
          <w:highlight w:val="none"/>
        </w:rPr>
        <w:t>的答复不满意，或者采购人、采购代理机构未在</w:t>
      </w:r>
      <w:r>
        <w:rPr>
          <w:rFonts w:hint="eastAsia" w:ascii="宋体" w:hAnsi="宋体" w:eastAsia="宋体" w:cs="宋体"/>
          <w:color w:val="auto"/>
          <w:spacing w:val="9"/>
          <w:sz w:val="24"/>
          <w:szCs w:val="24"/>
          <w:highlight w:val="none"/>
        </w:rPr>
        <w:t>规定时间内作出答复的，可以在答复期满后</w:t>
      </w:r>
      <w:r>
        <w:rPr>
          <w:rFonts w:hint="eastAsia" w:ascii="宋体" w:hAnsi="宋体" w:eastAsia="宋体" w:cs="宋体"/>
          <w:color w:val="auto"/>
          <w:spacing w:val="-22"/>
          <w:sz w:val="24"/>
          <w:szCs w:val="24"/>
          <w:highlight w:val="none"/>
        </w:rPr>
        <w:t xml:space="preserve"> </w:t>
      </w:r>
      <w:r>
        <w:rPr>
          <w:rFonts w:hint="eastAsia" w:ascii="宋体" w:hAnsi="宋体" w:eastAsia="宋体" w:cs="宋体"/>
          <w:color w:val="auto"/>
          <w:spacing w:val="9"/>
          <w:sz w:val="24"/>
          <w:szCs w:val="24"/>
          <w:highlight w:val="none"/>
        </w:rPr>
        <w:t>15</w:t>
      </w:r>
      <w:r>
        <w:rPr>
          <w:rFonts w:hint="eastAsia" w:ascii="宋体" w:hAnsi="宋体" w:eastAsia="宋体" w:cs="宋体"/>
          <w:color w:val="auto"/>
          <w:spacing w:val="-38"/>
          <w:sz w:val="24"/>
          <w:szCs w:val="24"/>
          <w:highlight w:val="none"/>
        </w:rPr>
        <w:t xml:space="preserve"> </w:t>
      </w:r>
      <w:r>
        <w:rPr>
          <w:rFonts w:hint="eastAsia" w:ascii="宋体" w:hAnsi="宋体" w:eastAsia="宋体" w:cs="宋体"/>
          <w:color w:val="auto"/>
          <w:spacing w:val="9"/>
          <w:sz w:val="24"/>
          <w:szCs w:val="24"/>
          <w:highlight w:val="none"/>
        </w:rPr>
        <w:t>个工作日内向《政府采购质疑和投诉办法》（财</w:t>
      </w:r>
      <w:r>
        <w:rPr>
          <w:rFonts w:hint="eastAsia" w:ascii="宋体" w:hAnsi="宋体" w:eastAsia="宋体" w:cs="宋体"/>
          <w:color w:val="auto"/>
          <w:spacing w:val="8"/>
          <w:sz w:val="24"/>
          <w:szCs w:val="24"/>
          <w:highlight w:val="none"/>
        </w:rPr>
        <w:t>政部令第</w:t>
      </w:r>
      <w:r>
        <w:rPr>
          <w:rFonts w:hint="eastAsia" w:ascii="宋体" w:hAnsi="宋体" w:eastAsia="宋体" w:cs="宋体"/>
          <w:color w:val="auto"/>
          <w:spacing w:val="-36"/>
          <w:sz w:val="24"/>
          <w:szCs w:val="24"/>
          <w:highlight w:val="none"/>
        </w:rPr>
        <w:t xml:space="preserve"> </w:t>
      </w:r>
      <w:r>
        <w:rPr>
          <w:rFonts w:hint="eastAsia" w:ascii="宋体" w:hAnsi="宋体" w:eastAsia="宋体" w:cs="宋体"/>
          <w:color w:val="auto"/>
          <w:spacing w:val="8"/>
          <w:sz w:val="24"/>
          <w:szCs w:val="24"/>
          <w:highlight w:val="none"/>
        </w:rPr>
        <w:t>94</w:t>
      </w:r>
      <w:r>
        <w:rPr>
          <w:rFonts w:hint="eastAsia" w:ascii="宋体" w:hAnsi="宋体" w:eastAsia="宋体" w:cs="宋体"/>
          <w:color w:val="auto"/>
          <w:spacing w:val="-36"/>
          <w:sz w:val="24"/>
          <w:szCs w:val="24"/>
          <w:highlight w:val="none"/>
        </w:rPr>
        <w:t xml:space="preserve"> </w:t>
      </w:r>
      <w:r>
        <w:rPr>
          <w:rFonts w:hint="eastAsia" w:ascii="宋体" w:hAnsi="宋体" w:eastAsia="宋体" w:cs="宋体"/>
          <w:color w:val="auto"/>
          <w:spacing w:val="8"/>
          <w:sz w:val="24"/>
          <w:szCs w:val="24"/>
          <w:highlight w:val="none"/>
        </w:rPr>
        <w:t>号）第六条规定的财政部门提起投诉（投诉书格式后附）。</w:t>
      </w:r>
    </w:p>
    <w:p w14:paraId="7DB71DA4">
      <w:pPr>
        <w:keepNext w:val="0"/>
        <w:keepLines w:val="0"/>
        <w:pageBreakBefore w:val="0"/>
        <w:widowControl/>
        <w:kinsoku w:val="0"/>
        <w:wordWrap/>
        <w:overflowPunct/>
        <w:topLinePunct w:val="0"/>
        <w:autoSpaceDE w:val="0"/>
        <w:autoSpaceDN w:val="0"/>
        <w:bidi w:val="0"/>
        <w:adjustRightInd w:val="0"/>
        <w:snapToGrid w:val="0"/>
        <w:spacing w:line="360" w:lineRule="auto"/>
        <w:ind w:firstLine="466"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4"/>
          <w:sz w:val="24"/>
          <w:szCs w:val="24"/>
          <w:highlight w:val="none"/>
        </w:rPr>
        <w:t>32.其他内容</w:t>
      </w:r>
    </w:p>
    <w:p w14:paraId="61929FAC">
      <w:pPr>
        <w:pStyle w:val="7"/>
        <w:keepNext w:val="0"/>
        <w:keepLines w:val="0"/>
        <w:pageBreakBefore w:val="0"/>
        <w:widowControl/>
        <w:kinsoku w:val="0"/>
        <w:wordWrap/>
        <w:overflowPunct/>
        <w:topLinePunct w:val="0"/>
        <w:autoSpaceDE w:val="0"/>
        <w:autoSpaceDN w:val="0"/>
        <w:bidi w:val="0"/>
        <w:adjustRightInd w:val="0"/>
        <w:snapToGrid w:val="0"/>
        <w:spacing w:line="360" w:lineRule="auto"/>
        <w:ind w:firstLine="52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0"/>
          <w:sz w:val="24"/>
          <w:szCs w:val="24"/>
          <w:highlight w:val="none"/>
        </w:rPr>
        <w:t>32.1</w:t>
      </w:r>
      <w:r>
        <w:rPr>
          <w:rFonts w:hint="eastAsia" w:ascii="宋体" w:hAnsi="宋体" w:eastAsia="宋体" w:cs="宋体"/>
          <w:color w:val="auto"/>
          <w:spacing w:val="-39"/>
          <w:sz w:val="24"/>
          <w:szCs w:val="24"/>
          <w:highlight w:val="none"/>
        </w:rPr>
        <w:t xml:space="preserve"> </w:t>
      </w:r>
      <w:r>
        <w:rPr>
          <w:rFonts w:hint="eastAsia" w:ascii="宋体" w:hAnsi="宋体" w:eastAsia="宋体" w:cs="宋体"/>
          <w:color w:val="auto"/>
          <w:spacing w:val="10"/>
          <w:sz w:val="24"/>
          <w:szCs w:val="24"/>
          <w:highlight w:val="none"/>
        </w:rPr>
        <w:t>代理服务费收取标准详见“供应商须知前附表</w:t>
      </w:r>
      <w:r>
        <w:rPr>
          <w:rFonts w:hint="eastAsia" w:ascii="宋体" w:hAnsi="宋体" w:eastAsia="宋体" w:cs="宋体"/>
          <w:color w:val="auto"/>
          <w:spacing w:val="-72"/>
          <w:sz w:val="24"/>
          <w:szCs w:val="24"/>
          <w:highlight w:val="none"/>
        </w:rPr>
        <w:t xml:space="preserve"> </w:t>
      </w:r>
      <w:r>
        <w:rPr>
          <w:rFonts w:hint="eastAsia" w:ascii="宋体" w:hAnsi="宋体" w:eastAsia="宋体" w:cs="宋体"/>
          <w:color w:val="auto"/>
          <w:spacing w:val="10"/>
          <w:sz w:val="24"/>
          <w:szCs w:val="24"/>
          <w:highlight w:val="none"/>
        </w:rPr>
        <w:t>”，供应商为联合体的，可以</w:t>
      </w:r>
      <w:r>
        <w:rPr>
          <w:rFonts w:hint="eastAsia" w:ascii="宋体" w:hAnsi="宋体" w:eastAsia="宋体" w:cs="宋体"/>
          <w:color w:val="auto"/>
          <w:spacing w:val="9"/>
          <w:sz w:val="24"/>
          <w:szCs w:val="24"/>
          <w:highlight w:val="none"/>
        </w:rPr>
        <w:t>由联合体</w:t>
      </w:r>
      <w:r>
        <w:rPr>
          <w:rFonts w:hint="eastAsia" w:ascii="宋体" w:hAnsi="宋体" w:eastAsia="宋体" w:cs="宋体"/>
          <w:color w:val="auto"/>
          <w:spacing w:val="7"/>
          <w:sz w:val="24"/>
          <w:szCs w:val="24"/>
          <w:highlight w:val="none"/>
        </w:rPr>
        <w:t>中的一方或者多方共同交纳代理服务费：</w:t>
      </w:r>
    </w:p>
    <w:tbl>
      <w:tblPr>
        <w:tblStyle w:val="17"/>
        <w:tblW w:w="879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857"/>
        <w:gridCol w:w="1646"/>
        <w:gridCol w:w="1646"/>
        <w:gridCol w:w="1648"/>
      </w:tblGrid>
      <w:tr w14:paraId="0621AD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34" w:hRule="atLeast"/>
        </w:trPr>
        <w:tc>
          <w:tcPr>
            <w:tcW w:w="3857" w:type="dxa"/>
            <w:tcBorders>
              <w:tl2br w:val="single" w:color="000000" w:sz="4" w:space="0"/>
            </w:tcBorders>
            <w:vAlign w:val="top"/>
          </w:tcPr>
          <w:p w14:paraId="17F37E46">
            <w:pPr>
              <w:pStyle w:val="18"/>
              <w:keepNext w:val="0"/>
              <w:keepLines w:val="0"/>
              <w:pageBreakBefore w:val="0"/>
              <w:widowControl/>
              <w:kinsoku w:val="0"/>
              <w:wordWrap/>
              <w:overflowPunct/>
              <w:topLinePunct w:val="0"/>
              <w:autoSpaceDE w:val="0"/>
              <w:autoSpaceDN w:val="0"/>
              <w:bidi w:val="0"/>
              <w:adjustRightInd w:val="0"/>
              <w:snapToGrid w:val="0"/>
              <w:spacing w:line="360" w:lineRule="auto"/>
              <w:ind w:left="1702"/>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费率</w:t>
            </w:r>
          </w:p>
          <w:p w14:paraId="1C5AB373">
            <w:pPr>
              <w:pStyle w:val="18"/>
              <w:keepNext w:val="0"/>
              <w:keepLines w:val="0"/>
              <w:pageBreakBefore w:val="0"/>
              <w:widowControl/>
              <w:kinsoku w:val="0"/>
              <w:wordWrap/>
              <w:overflowPunct/>
              <w:topLinePunct w:val="0"/>
              <w:autoSpaceDE w:val="0"/>
              <w:autoSpaceDN w:val="0"/>
              <w:bidi w:val="0"/>
              <w:adjustRightInd w:val="0"/>
              <w:snapToGrid w:val="0"/>
              <w:spacing w:line="360" w:lineRule="auto"/>
              <w:ind w:left="135"/>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中标金额</w:t>
            </w:r>
          </w:p>
        </w:tc>
        <w:tc>
          <w:tcPr>
            <w:tcW w:w="1646" w:type="dxa"/>
            <w:vAlign w:val="top"/>
          </w:tcPr>
          <w:p w14:paraId="215E48BF">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宋体" w:hAnsi="宋体" w:eastAsia="宋体" w:cs="宋体"/>
                <w:color w:val="auto"/>
                <w:sz w:val="24"/>
                <w:szCs w:val="24"/>
                <w:highlight w:val="none"/>
              </w:rPr>
            </w:pPr>
          </w:p>
          <w:p w14:paraId="221F50A6">
            <w:pPr>
              <w:pStyle w:val="18"/>
              <w:keepNext w:val="0"/>
              <w:keepLines w:val="0"/>
              <w:pageBreakBefore w:val="0"/>
              <w:widowControl/>
              <w:kinsoku w:val="0"/>
              <w:wordWrap/>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货物类</w:t>
            </w:r>
          </w:p>
        </w:tc>
        <w:tc>
          <w:tcPr>
            <w:tcW w:w="1646" w:type="dxa"/>
            <w:vAlign w:val="top"/>
          </w:tcPr>
          <w:p w14:paraId="013B2937">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宋体" w:hAnsi="宋体" w:eastAsia="宋体" w:cs="宋体"/>
                <w:color w:val="auto"/>
                <w:sz w:val="24"/>
                <w:szCs w:val="24"/>
                <w:highlight w:val="none"/>
              </w:rPr>
            </w:pPr>
          </w:p>
          <w:p w14:paraId="192CE15E">
            <w:pPr>
              <w:pStyle w:val="18"/>
              <w:keepNext w:val="0"/>
              <w:keepLines w:val="0"/>
              <w:pageBreakBefore w:val="0"/>
              <w:widowControl/>
              <w:kinsoku w:val="0"/>
              <w:wordWrap/>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服务类</w:t>
            </w:r>
          </w:p>
        </w:tc>
        <w:tc>
          <w:tcPr>
            <w:tcW w:w="1648" w:type="dxa"/>
            <w:vAlign w:val="top"/>
          </w:tcPr>
          <w:p w14:paraId="6A4ACB5F">
            <w:pPr>
              <w:keepNext w:val="0"/>
              <w:keepLines w:val="0"/>
              <w:pageBreakBefore w:val="0"/>
              <w:widowControl/>
              <w:kinsoku w:val="0"/>
              <w:wordWrap/>
              <w:overflowPunct/>
              <w:topLinePunct w:val="0"/>
              <w:autoSpaceDE w:val="0"/>
              <w:autoSpaceDN w:val="0"/>
              <w:bidi w:val="0"/>
              <w:adjustRightInd w:val="0"/>
              <w:snapToGrid w:val="0"/>
              <w:spacing w:line="360" w:lineRule="auto"/>
              <w:jc w:val="center"/>
              <w:textAlignment w:val="baseline"/>
              <w:rPr>
                <w:rFonts w:hint="eastAsia" w:ascii="宋体" w:hAnsi="宋体" w:eastAsia="宋体" w:cs="宋体"/>
                <w:color w:val="auto"/>
                <w:sz w:val="24"/>
                <w:szCs w:val="24"/>
                <w:highlight w:val="none"/>
              </w:rPr>
            </w:pPr>
          </w:p>
          <w:p w14:paraId="3073A724">
            <w:pPr>
              <w:pStyle w:val="18"/>
              <w:keepNext w:val="0"/>
              <w:keepLines w:val="0"/>
              <w:pageBreakBefore w:val="0"/>
              <w:widowControl/>
              <w:kinsoku w:val="0"/>
              <w:wordWrap/>
              <w:overflowPunct/>
              <w:topLinePunct w:val="0"/>
              <w:autoSpaceDE w:val="0"/>
              <w:autoSpaceDN w:val="0"/>
              <w:bidi w:val="0"/>
              <w:adjustRightInd w:val="0"/>
              <w:snapToGrid w:val="0"/>
              <w:spacing w:line="360" w:lineRule="auto"/>
              <w:ind w:left="0"/>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工程类</w:t>
            </w:r>
          </w:p>
        </w:tc>
      </w:tr>
      <w:tr w14:paraId="202F7B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9" w:hRule="atLeast"/>
        </w:trPr>
        <w:tc>
          <w:tcPr>
            <w:tcW w:w="3857" w:type="dxa"/>
            <w:vAlign w:val="center"/>
          </w:tcPr>
          <w:p w14:paraId="20B2F442">
            <w:pPr>
              <w:pStyle w:val="18"/>
              <w:keepNext w:val="0"/>
              <w:keepLines w:val="0"/>
              <w:pageBreakBefore w:val="0"/>
              <w:widowControl/>
              <w:kinsoku w:val="0"/>
              <w:wordWrap/>
              <w:overflowPunct/>
              <w:topLinePunct w:val="0"/>
              <w:autoSpaceDE w:val="0"/>
              <w:autoSpaceDN w:val="0"/>
              <w:bidi w:val="0"/>
              <w:adjustRightInd w:val="0"/>
              <w:snapToGrid w:val="0"/>
              <w:spacing w:line="360" w:lineRule="auto"/>
              <w:ind w:left="131"/>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100</w:t>
            </w:r>
            <w:r>
              <w:rPr>
                <w:rFonts w:hint="eastAsia" w:ascii="宋体" w:hAnsi="宋体" w:eastAsia="宋体" w:cs="宋体"/>
                <w:color w:val="auto"/>
                <w:spacing w:val="-34"/>
                <w:sz w:val="24"/>
                <w:szCs w:val="24"/>
                <w:highlight w:val="none"/>
              </w:rPr>
              <w:t xml:space="preserve"> </w:t>
            </w:r>
            <w:r>
              <w:rPr>
                <w:rFonts w:hint="eastAsia" w:ascii="宋体" w:hAnsi="宋体" w:eastAsia="宋体" w:cs="宋体"/>
                <w:color w:val="auto"/>
                <w:spacing w:val="2"/>
                <w:sz w:val="24"/>
                <w:szCs w:val="24"/>
                <w:highlight w:val="none"/>
              </w:rPr>
              <w:t>万元以下</w:t>
            </w:r>
          </w:p>
        </w:tc>
        <w:tc>
          <w:tcPr>
            <w:tcW w:w="1646" w:type="dxa"/>
            <w:vAlign w:val="center"/>
          </w:tcPr>
          <w:p w14:paraId="4310A4CA">
            <w:pPr>
              <w:pStyle w:val="18"/>
              <w:keepNext w:val="0"/>
              <w:keepLines w:val="0"/>
              <w:pageBreakBefore w:val="0"/>
              <w:widowControl/>
              <w:kinsoku w:val="0"/>
              <w:wordWrap/>
              <w:overflowPunct/>
              <w:topLinePunct w:val="0"/>
              <w:autoSpaceDE w:val="0"/>
              <w:autoSpaceDN w:val="0"/>
              <w:bidi w:val="0"/>
              <w:adjustRightInd w:val="0"/>
              <w:snapToGrid w:val="0"/>
              <w:spacing w:line="360" w:lineRule="auto"/>
              <w:ind w:left="340"/>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1.5%</w:t>
            </w:r>
          </w:p>
        </w:tc>
        <w:tc>
          <w:tcPr>
            <w:tcW w:w="1646" w:type="dxa"/>
            <w:vAlign w:val="center"/>
          </w:tcPr>
          <w:p w14:paraId="0FB2C8A9">
            <w:pPr>
              <w:pStyle w:val="18"/>
              <w:keepNext w:val="0"/>
              <w:keepLines w:val="0"/>
              <w:pageBreakBefore w:val="0"/>
              <w:widowControl/>
              <w:kinsoku w:val="0"/>
              <w:wordWrap/>
              <w:overflowPunct/>
              <w:topLinePunct w:val="0"/>
              <w:autoSpaceDE w:val="0"/>
              <w:autoSpaceDN w:val="0"/>
              <w:bidi w:val="0"/>
              <w:adjustRightInd w:val="0"/>
              <w:snapToGrid w:val="0"/>
              <w:spacing w:line="360" w:lineRule="auto"/>
              <w:ind w:left="341"/>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1.5%</w:t>
            </w:r>
          </w:p>
        </w:tc>
        <w:tc>
          <w:tcPr>
            <w:tcW w:w="1648" w:type="dxa"/>
            <w:vAlign w:val="center"/>
          </w:tcPr>
          <w:p w14:paraId="7F2BA75C">
            <w:pPr>
              <w:pStyle w:val="18"/>
              <w:keepNext w:val="0"/>
              <w:keepLines w:val="0"/>
              <w:pageBreakBefore w:val="0"/>
              <w:widowControl/>
              <w:kinsoku w:val="0"/>
              <w:wordWrap/>
              <w:overflowPunct/>
              <w:topLinePunct w:val="0"/>
              <w:autoSpaceDE w:val="0"/>
              <w:autoSpaceDN w:val="0"/>
              <w:bidi w:val="0"/>
              <w:adjustRightInd w:val="0"/>
              <w:snapToGrid w:val="0"/>
              <w:spacing w:line="360" w:lineRule="auto"/>
              <w:ind w:left="340"/>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1.0%</w:t>
            </w:r>
          </w:p>
        </w:tc>
      </w:tr>
      <w:tr w14:paraId="065DE9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9" w:hRule="atLeast"/>
        </w:trPr>
        <w:tc>
          <w:tcPr>
            <w:tcW w:w="3857" w:type="dxa"/>
            <w:vAlign w:val="center"/>
          </w:tcPr>
          <w:p w14:paraId="4A47E3D7">
            <w:pPr>
              <w:pStyle w:val="18"/>
              <w:keepNext w:val="0"/>
              <w:keepLines w:val="0"/>
              <w:pageBreakBefore w:val="0"/>
              <w:widowControl/>
              <w:kinsoku w:val="0"/>
              <w:wordWrap/>
              <w:overflowPunct/>
              <w:topLinePunct w:val="0"/>
              <w:autoSpaceDE w:val="0"/>
              <w:autoSpaceDN w:val="0"/>
              <w:bidi w:val="0"/>
              <w:adjustRightInd w:val="0"/>
              <w:snapToGrid w:val="0"/>
              <w:spacing w:line="360" w:lineRule="auto"/>
              <w:ind w:left="131"/>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100～500</w:t>
            </w:r>
            <w:r>
              <w:rPr>
                <w:rFonts w:hint="eastAsia" w:ascii="宋体" w:hAnsi="宋体" w:eastAsia="宋体" w:cs="宋体"/>
                <w:color w:val="auto"/>
                <w:spacing w:val="-33"/>
                <w:sz w:val="24"/>
                <w:szCs w:val="24"/>
                <w:highlight w:val="none"/>
              </w:rPr>
              <w:t xml:space="preserve"> </w:t>
            </w:r>
            <w:r>
              <w:rPr>
                <w:rFonts w:hint="eastAsia" w:ascii="宋体" w:hAnsi="宋体" w:eastAsia="宋体" w:cs="宋体"/>
                <w:color w:val="auto"/>
                <w:spacing w:val="2"/>
                <w:sz w:val="24"/>
                <w:szCs w:val="24"/>
                <w:highlight w:val="none"/>
              </w:rPr>
              <w:t>万元</w:t>
            </w:r>
          </w:p>
        </w:tc>
        <w:tc>
          <w:tcPr>
            <w:tcW w:w="1646" w:type="dxa"/>
            <w:vAlign w:val="center"/>
          </w:tcPr>
          <w:p w14:paraId="141B94EE">
            <w:pPr>
              <w:pStyle w:val="18"/>
              <w:keepNext w:val="0"/>
              <w:keepLines w:val="0"/>
              <w:pageBreakBefore w:val="0"/>
              <w:widowControl/>
              <w:kinsoku w:val="0"/>
              <w:wordWrap/>
              <w:overflowPunct/>
              <w:topLinePunct w:val="0"/>
              <w:autoSpaceDE w:val="0"/>
              <w:autoSpaceDN w:val="0"/>
              <w:bidi w:val="0"/>
              <w:adjustRightInd w:val="0"/>
              <w:snapToGrid w:val="0"/>
              <w:spacing w:line="360" w:lineRule="auto"/>
              <w:ind w:left="340"/>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1.1%</w:t>
            </w:r>
          </w:p>
        </w:tc>
        <w:tc>
          <w:tcPr>
            <w:tcW w:w="1646" w:type="dxa"/>
            <w:vAlign w:val="center"/>
          </w:tcPr>
          <w:p w14:paraId="7AA60D7E">
            <w:pPr>
              <w:pStyle w:val="18"/>
              <w:keepNext w:val="0"/>
              <w:keepLines w:val="0"/>
              <w:pageBreakBefore w:val="0"/>
              <w:widowControl/>
              <w:kinsoku w:val="0"/>
              <w:wordWrap/>
              <w:overflowPunct/>
              <w:topLinePunct w:val="0"/>
              <w:autoSpaceDE w:val="0"/>
              <w:autoSpaceDN w:val="0"/>
              <w:bidi w:val="0"/>
              <w:adjustRightInd w:val="0"/>
              <w:snapToGrid w:val="0"/>
              <w:spacing w:line="360" w:lineRule="auto"/>
              <w:ind w:left="327"/>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0.8%</w:t>
            </w:r>
          </w:p>
        </w:tc>
        <w:tc>
          <w:tcPr>
            <w:tcW w:w="1648" w:type="dxa"/>
            <w:vAlign w:val="center"/>
          </w:tcPr>
          <w:p w14:paraId="65B7B0A8">
            <w:pPr>
              <w:pStyle w:val="18"/>
              <w:keepNext w:val="0"/>
              <w:keepLines w:val="0"/>
              <w:pageBreakBefore w:val="0"/>
              <w:widowControl/>
              <w:kinsoku w:val="0"/>
              <w:wordWrap/>
              <w:overflowPunct/>
              <w:topLinePunct w:val="0"/>
              <w:autoSpaceDE w:val="0"/>
              <w:autoSpaceDN w:val="0"/>
              <w:bidi w:val="0"/>
              <w:adjustRightInd w:val="0"/>
              <w:snapToGrid w:val="0"/>
              <w:spacing w:line="360" w:lineRule="auto"/>
              <w:ind w:left="326"/>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0.7%</w:t>
            </w:r>
          </w:p>
        </w:tc>
      </w:tr>
      <w:tr w14:paraId="6AE9E0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9" w:hRule="atLeast"/>
        </w:trPr>
        <w:tc>
          <w:tcPr>
            <w:tcW w:w="3857" w:type="dxa"/>
            <w:vAlign w:val="center"/>
          </w:tcPr>
          <w:p w14:paraId="602FE797">
            <w:pPr>
              <w:pStyle w:val="18"/>
              <w:keepNext w:val="0"/>
              <w:keepLines w:val="0"/>
              <w:pageBreakBefore w:val="0"/>
              <w:widowControl/>
              <w:kinsoku w:val="0"/>
              <w:wordWrap/>
              <w:overflowPunct/>
              <w:topLinePunct w:val="0"/>
              <w:autoSpaceDE w:val="0"/>
              <w:autoSpaceDN w:val="0"/>
              <w:bidi w:val="0"/>
              <w:adjustRightInd w:val="0"/>
              <w:snapToGrid w:val="0"/>
              <w:spacing w:line="360" w:lineRule="auto"/>
              <w:ind w:left="120"/>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500～1000</w:t>
            </w:r>
            <w:r>
              <w:rPr>
                <w:rFonts w:hint="eastAsia" w:ascii="宋体" w:hAnsi="宋体" w:eastAsia="宋体" w:cs="宋体"/>
                <w:color w:val="auto"/>
                <w:spacing w:val="-30"/>
                <w:sz w:val="24"/>
                <w:szCs w:val="24"/>
                <w:highlight w:val="none"/>
              </w:rPr>
              <w:t xml:space="preserve"> </w:t>
            </w:r>
            <w:r>
              <w:rPr>
                <w:rFonts w:hint="eastAsia" w:ascii="宋体" w:hAnsi="宋体" w:eastAsia="宋体" w:cs="宋体"/>
                <w:color w:val="auto"/>
                <w:spacing w:val="3"/>
                <w:sz w:val="24"/>
                <w:szCs w:val="24"/>
                <w:highlight w:val="none"/>
              </w:rPr>
              <w:t>万元</w:t>
            </w:r>
          </w:p>
        </w:tc>
        <w:tc>
          <w:tcPr>
            <w:tcW w:w="1646" w:type="dxa"/>
            <w:vAlign w:val="center"/>
          </w:tcPr>
          <w:p w14:paraId="0BAE2A00">
            <w:pPr>
              <w:pStyle w:val="18"/>
              <w:keepNext w:val="0"/>
              <w:keepLines w:val="0"/>
              <w:pageBreakBefore w:val="0"/>
              <w:widowControl/>
              <w:kinsoku w:val="0"/>
              <w:wordWrap/>
              <w:overflowPunct/>
              <w:topLinePunct w:val="0"/>
              <w:autoSpaceDE w:val="0"/>
              <w:autoSpaceDN w:val="0"/>
              <w:bidi w:val="0"/>
              <w:adjustRightInd w:val="0"/>
              <w:snapToGrid w:val="0"/>
              <w:spacing w:line="360" w:lineRule="auto"/>
              <w:ind w:left="326"/>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0.8%</w:t>
            </w:r>
          </w:p>
        </w:tc>
        <w:tc>
          <w:tcPr>
            <w:tcW w:w="1646" w:type="dxa"/>
            <w:vAlign w:val="center"/>
          </w:tcPr>
          <w:p w14:paraId="4EB0F21B">
            <w:pPr>
              <w:pStyle w:val="18"/>
              <w:keepNext w:val="0"/>
              <w:keepLines w:val="0"/>
              <w:pageBreakBefore w:val="0"/>
              <w:widowControl/>
              <w:kinsoku w:val="0"/>
              <w:wordWrap/>
              <w:overflowPunct/>
              <w:topLinePunct w:val="0"/>
              <w:autoSpaceDE w:val="0"/>
              <w:autoSpaceDN w:val="0"/>
              <w:bidi w:val="0"/>
              <w:adjustRightInd w:val="0"/>
              <w:snapToGrid w:val="0"/>
              <w:spacing w:line="360" w:lineRule="auto"/>
              <w:ind w:left="327"/>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0.45%</w:t>
            </w:r>
          </w:p>
        </w:tc>
        <w:tc>
          <w:tcPr>
            <w:tcW w:w="1648" w:type="dxa"/>
            <w:vAlign w:val="center"/>
          </w:tcPr>
          <w:p w14:paraId="088FA92E">
            <w:pPr>
              <w:pStyle w:val="18"/>
              <w:keepNext w:val="0"/>
              <w:keepLines w:val="0"/>
              <w:pageBreakBefore w:val="0"/>
              <w:widowControl/>
              <w:kinsoku w:val="0"/>
              <w:wordWrap/>
              <w:overflowPunct/>
              <w:topLinePunct w:val="0"/>
              <w:autoSpaceDE w:val="0"/>
              <w:autoSpaceDN w:val="0"/>
              <w:bidi w:val="0"/>
              <w:adjustRightInd w:val="0"/>
              <w:snapToGrid w:val="0"/>
              <w:spacing w:line="360" w:lineRule="auto"/>
              <w:ind w:left="326"/>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0.55%</w:t>
            </w:r>
          </w:p>
        </w:tc>
      </w:tr>
      <w:tr w14:paraId="610716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2" w:hRule="atLeast"/>
        </w:trPr>
        <w:tc>
          <w:tcPr>
            <w:tcW w:w="3857" w:type="dxa"/>
            <w:vAlign w:val="center"/>
          </w:tcPr>
          <w:p w14:paraId="21168DDD">
            <w:pPr>
              <w:pStyle w:val="18"/>
              <w:keepNext w:val="0"/>
              <w:keepLines w:val="0"/>
              <w:pageBreakBefore w:val="0"/>
              <w:widowControl/>
              <w:kinsoku w:val="0"/>
              <w:wordWrap/>
              <w:overflowPunct/>
              <w:topLinePunct w:val="0"/>
              <w:autoSpaceDE w:val="0"/>
              <w:autoSpaceDN w:val="0"/>
              <w:bidi w:val="0"/>
              <w:adjustRightInd w:val="0"/>
              <w:snapToGrid w:val="0"/>
              <w:spacing w:line="360" w:lineRule="auto"/>
              <w:ind w:left="131"/>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1000～5000</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2"/>
                <w:sz w:val="24"/>
                <w:szCs w:val="24"/>
                <w:highlight w:val="none"/>
              </w:rPr>
              <w:t>万元</w:t>
            </w:r>
          </w:p>
        </w:tc>
        <w:tc>
          <w:tcPr>
            <w:tcW w:w="1646" w:type="dxa"/>
            <w:vAlign w:val="center"/>
          </w:tcPr>
          <w:p w14:paraId="1D9AC941">
            <w:pPr>
              <w:pStyle w:val="18"/>
              <w:keepNext w:val="0"/>
              <w:keepLines w:val="0"/>
              <w:pageBreakBefore w:val="0"/>
              <w:widowControl/>
              <w:kinsoku w:val="0"/>
              <w:wordWrap/>
              <w:overflowPunct/>
              <w:topLinePunct w:val="0"/>
              <w:autoSpaceDE w:val="0"/>
              <w:autoSpaceDN w:val="0"/>
              <w:bidi w:val="0"/>
              <w:adjustRightInd w:val="0"/>
              <w:snapToGrid w:val="0"/>
              <w:spacing w:line="360" w:lineRule="auto"/>
              <w:ind w:left="326"/>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0.5%</w:t>
            </w:r>
          </w:p>
        </w:tc>
        <w:tc>
          <w:tcPr>
            <w:tcW w:w="1646" w:type="dxa"/>
            <w:vAlign w:val="center"/>
          </w:tcPr>
          <w:p w14:paraId="74956324">
            <w:pPr>
              <w:pStyle w:val="18"/>
              <w:keepNext w:val="0"/>
              <w:keepLines w:val="0"/>
              <w:pageBreakBefore w:val="0"/>
              <w:widowControl/>
              <w:kinsoku w:val="0"/>
              <w:wordWrap/>
              <w:overflowPunct/>
              <w:topLinePunct w:val="0"/>
              <w:autoSpaceDE w:val="0"/>
              <w:autoSpaceDN w:val="0"/>
              <w:bidi w:val="0"/>
              <w:adjustRightInd w:val="0"/>
              <w:snapToGrid w:val="0"/>
              <w:spacing w:line="360" w:lineRule="auto"/>
              <w:ind w:left="327"/>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0.25%</w:t>
            </w:r>
          </w:p>
        </w:tc>
        <w:tc>
          <w:tcPr>
            <w:tcW w:w="1648" w:type="dxa"/>
            <w:vAlign w:val="center"/>
          </w:tcPr>
          <w:p w14:paraId="20D86D94">
            <w:pPr>
              <w:pStyle w:val="18"/>
              <w:keepNext w:val="0"/>
              <w:keepLines w:val="0"/>
              <w:pageBreakBefore w:val="0"/>
              <w:widowControl/>
              <w:kinsoku w:val="0"/>
              <w:wordWrap/>
              <w:overflowPunct/>
              <w:topLinePunct w:val="0"/>
              <w:autoSpaceDE w:val="0"/>
              <w:autoSpaceDN w:val="0"/>
              <w:bidi w:val="0"/>
              <w:adjustRightInd w:val="0"/>
              <w:snapToGrid w:val="0"/>
              <w:spacing w:line="360" w:lineRule="auto"/>
              <w:ind w:left="326"/>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0.35%</w:t>
            </w:r>
          </w:p>
        </w:tc>
      </w:tr>
      <w:tr w14:paraId="671D90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2" w:hRule="atLeast"/>
        </w:trPr>
        <w:tc>
          <w:tcPr>
            <w:tcW w:w="3857" w:type="dxa"/>
            <w:vAlign w:val="center"/>
          </w:tcPr>
          <w:p w14:paraId="7D153FF2">
            <w:pPr>
              <w:pStyle w:val="18"/>
              <w:keepNext w:val="0"/>
              <w:keepLines w:val="0"/>
              <w:pageBreakBefore w:val="0"/>
              <w:widowControl/>
              <w:kinsoku w:val="0"/>
              <w:wordWrap/>
              <w:overflowPunct/>
              <w:topLinePunct w:val="0"/>
              <w:autoSpaceDE w:val="0"/>
              <w:autoSpaceDN w:val="0"/>
              <w:bidi w:val="0"/>
              <w:adjustRightInd w:val="0"/>
              <w:snapToGrid w:val="0"/>
              <w:spacing w:line="360" w:lineRule="auto"/>
              <w:ind w:left="120"/>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5000</w:t>
            </w:r>
            <w:r>
              <w:rPr>
                <w:rFonts w:hint="eastAsia" w:ascii="宋体" w:hAnsi="宋体" w:eastAsia="宋体" w:cs="宋体"/>
                <w:color w:val="auto"/>
                <w:spacing w:val="-29"/>
                <w:sz w:val="24"/>
                <w:szCs w:val="24"/>
                <w:highlight w:val="none"/>
              </w:rPr>
              <w:t xml:space="preserve"> </w:t>
            </w:r>
            <w:r>
              <w:rPr>
                <w:rFonts w:hint="eastAsia" w:ascii="宋体" w:hAnsi="宋体" w:eastAsia="宋体" w:cs="宋体"/>
                <w:color w:val="auto"/>
                <w:spacing w:val="3"/>
                <w:sz w:val="24"/>
                <w:szCs w:val="24"/>
                <w:highlight w:val="none"/>
              </w:rPr>
              <w:t>万元～1</w:t>
            </w:r>
            <w:r>
              <w:rPr>
                <w:rFonts w:hint="eastAsia" w:ascii="宋体" w:hAnsi="宋体" w:eastAsia="宋体" w:cs="宋体"/>
                <w:color w:val="auto"/>
                <w:spacing w:val="-37"/>
                <w:sz w:val="24"/>
                <w:szCs w:val="24"/>
                <w:highlight w:val="none"/>
              </w:rPr>
              <w:t xml:space="preserve"> </w:t>
            </w:r>
            <w:r>
              <w:rPr>
                <w:rFonts w:hint="eastAsia" w:ascii="宋体" w:hAnsi="宋体" w:eastAsia="宋体" w:cs="宋体"/>
                <w:color w:val="auto"/>
                <w:spacing w:val="3"/>
                <w:sz w:val="24"/>
                <w:szCs w:val="24"/>
                <w:highlight w:val="none"/>
              </w:rPr>
              <w:t>亿元</w:t>
            </w:r>
          </w:p>
        </w:tc>
        <w:tc>
          <w:tcPr>
            <w:tcW w:w="1646" w:type="dxa"/>
            <w:vAlign w:val="center"/>
          </w:tcPr>
          <w:p w14:paraId="5331D2D4">
            <w:pPr>
              <w:pStyle w:val="18"/>
              <w:keepNext w:val="0"/>
              <w:keepLines w:val="0"/>
              <w:pageBreakBefore w:val="0"/>
              <w:widowControl/>
              <w:kinsoku w:val="0"/>
              <w:wordWrap/>
              <w:overflowPunct/>
              <w:topLinePunct w:val="0"/>
              <w:autoSpaceDE w:val="0"/>
              <w:autoSpaceDN w:val="0"/>
              <w:bidi w:val="0"/>
              <w:adjustRightInd w:val="0"/>
              <w:snapToGrid w:val="0"/>
              <w:spacing w:line="360" w:lineRule="auto"/>
              <w:ind w:left="326"/>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0.25%</w:t>
            </w:r>
          </w:p>
        </w:tc>
        <w:tc>
          <w:tcPr>
            <w:tcW w:w="1646" w:type="dxa"/>
            <w:vAlign w:val="center"/>
          </w:tcPr>
          <w:p w14:paraId="57B182D9">
            <w:pPr>
              <w:pStyle w:val="18"/>
              <w:keepNext w:val="0"/>
              <w:keepLines w:val="0"/>
              <w:pageBreakBefore w:val="0"/>
              <w:widowControl/>
              <w:kinsoku w:val="0"/>
              <w:wordWrap/>
              <w:overflowPunct/>
              <w:topLinePunct w:val="0"/>
              <w:autoSpaceDE w:val="0"/>
              <w:autoSpaceDN w:val="0"/>
              <w:bidi w:val="0"/>
              <w:adjustRightInd w:val="0"/>
              <w:snapToGrid w:val="0"/>
              <w:spacing w:line="360" w:lineRule="auto"/>
              <w:ind w:left="327"/>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0.1%</w:t>
            </w:r>
          </w:p>
        </w:tc>
        <w:tc>
          <w:tcPr>
            <w:tcW w:w="1648" w:type="dxa"/>
            <w:vAlign w:val="center"/>
          </w:tcPr>
          <w:p w14:paraId="5F504C48">
            <w:pPr>
              <w:pStyle w:val="18"/>
              <w:keepNext w:val="0"/>
              <w:keepLines w:val="0"/>
              <w:pageBreakBefore w:val="0"/>
              <w:widowControl/>
              <w:kinsoku w:val="0"/>
              <w:wordWrap/>
              <w:overflowPunct/>
              <w:topLinePunct w:val="0"/>
              <w:autoSpaceDE w:val="0"/>
              <w:autoSpaceDN w:val="0"/>
              <w:bidi w:val="0"/>
              <w:adjustRightInd w:val="0"/>
              <w:snapToGrid w:val="0"/>
              <w:spacing w:line="360" w:lineRule="auto"/>
              <w:ind w:left="326"/>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0.2%</w:t>
            </w:r>
          </w:p>
        </w:tc>
      </w:tr>
      <w:tr w14:paraId="1D5952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9" w:hRule="atLeast"/>
        </w:trPr>
        <w:tc>
          <w:tcPr>
            <w:tcW w:w="3857" w:type="dxa"/>
            <w:vAlign w:val="center"/>
          </w:tcPr>
          <w:p w14:paraId="562BC711">
            <w:pPr>
              <w:pStyle w:val="18"/>
              <w:keepNext w:val="0"/>
              <w:keepLines w:val="0"/>
              <w:pageBreakBefore w:val="0"/>
              <w:widowControl/>
              <w:kinsoku w:val="0"/>
              <w:wordWrap/>
              <w:overflowPunct/>
              <w:topLinePunct w:val="0"/>
              <w:autoSpaceDE w:val="0"/>
              <w:autoSpaceDN w:val="0"/>
              <w:bidi w:val="0"/>
              <w:adjustRightInd w:val="0"/>
              <w:snapToGrid w:val="0"/>
              <w:spacing w:line="360" w:lineRule="auto"/>
              <w:ind w:left="131"/>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w:t>
            </w:r>
            <w:r>
              <w:rPr>
                <w:rFonts w:hint="eastAsia" w:ascii="宋体" w:hAnsi="宋体" w:eastAsia="宋体" w:cs="宋体"/>
                <w:color w:val="auto"/>
                <w:spacing w:val="-35"/>
                <w:sz w:val="24"/>
                <w:szCs w:val="24"/>
                <w:highlight w:val="none"/>
              </w:rPr>
              <w:t xml:space="preserve"> </w:t>
            </w:r>
            <w:r>
              <w:rPr>
                <w:rFonts w:hint="eastAsia" w:ascii="宋体" w:hAnsi="宋体" w:eastAsia="宋体" w:cs="宋体"/>
                <w:color w:val="auto"/>
                <w:sz w:val="24"/>
                <w:szCs w:val="24"/>
                <w:highlight w:val="none"/>
              </w:rPr>
              <w:t>亿元</w:t>
            </w:r>
          </w:p>
        </w:tc>
        <w:tc>
          <w:tcPr>
            <w:tcW w:w="1646" w:type="dxa"/>
            <w:vAlign w:val="center"/>
          </w:tcPr>
          <w:p w14:paraId="105063D5">
            <w:pPr>
              <w:pStyle w:val="18"/>
              <w:keepNext w:val="0"/>
              <w:keepLines w:val="0"/>
              <w:pageBreakBefore w:val="0"/>
              <w:widowControl/>
              <w:kinsoku w:val="0"/>
              <w:wordWrap/>
              <w:overflowPunct/>
              <w:topLinePunct w:val="0"/>
              <w:autoSpaceDE w:val="0"/>
              <w:autoSpaceDN w:val="0"/>
              <w:bidi w:val="0"/>
              <w:adjustRightInd w:val="0"/>
              <w:snapToGrid w:val="0"/>
              <w:spacing w:line="360" w:lineRule="auto"/>
              <w:ind w:left="326"/>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0.05%</w:t>
            </w:r>
          </w:p>
        </w:tc>
        <w:tc>
          <w:tcPr>
            <w:tcW w:w="1646" w:type="dxa"/>
            <w:vAlign w:val="center"/>
          </w:tcPr>
          <w:p w14:paraId="016C730D">
            <w:pPr>
              <w:pStyle w:val="18"/>
              <w:keepNext w:val="0"/>
              <w:keepLines w:val="0"/>
              <w:pageBreakBefore w:val="0"/>
              <w:widowControl/>
              <w:kinsoku w:val="0"/>
              <w:wordWrap/>
              <w:overflowPunct/>
              <w:topLinePunct w:val="0"/>
              <w:autoSpaceDE w:val="0"/>
              <w:autoSpaceDN w:val="0"/>
              <w:bidi w:val="0"/>
              <w:adjustRightInd w:val="0"/>
              <w:snapToGrid w:val="0"/>
              <w:spacing w:line="360" w:lineRule="auto"/>
              <w:ind w:left="327"/>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0.05%</w:t>
            </w:r>
          </w:p>
        </w:tc>
        <w:tc>
          <w:tcPr>
            <w:tcW w:w="1648" w:type="dxa"/>
            <w:vAlign w:val="center"/>
          </w:tcPr>
          <w:p w14:paraId="4406530A">
            <w:pPr>
              <w:pStyle w:val="18"/>
              <w:keepNext w:val="0"/>
              <w:keepLines w:val="0"/>
              <w:pageBreakBefore w:val="0"/>
              <w:widowControl/>
              <w:kinsoku w:val="0"/>
              <w:wordWrap/>
              <w:overflowPunct/>
              <w:topLinePunct w:val="0"/>
              <w:autoSpaceDE w:val="0"/>
              <w:autoSpaceDN w:val="0"/>
              <w:bidi w:val="0"/>
              <w:adjustRightInd w:val="0"/>
              <w:snapToGrid w:val="0"/>
              <w:spacing w:line="360" w:lineRule="auto"/>
              <w:ind w:left="326"/>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0.05%</w:t>
            </w:r>
          </w:p>
        </w:tc>
      </w:tr>
      <w:tr w14:paraId="6D0E2F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2" w:hRule="atLeast"/>
        </w:trPr>
        <w:tc>
          <w:tcPr>
            <w:tcW w:w="3857" w:type="dxa"/>
            <w:vAlign w:val="center"/>
          </w:tcPr>
          <w:p w14:paraId="030D12A1">
            <w:pPr>
              <w:pStyle w:val="18"/>
              <w:keepNext w:val="0"/>
              <w:keepLines w:val="0"/>
              <w:pageBreakBefore w:val="0"/>
              <w:widowControl/>
              <w:kinsoku w:val="0"/>
              <w:wordWrap/>
              <w:overflowPunct/>
              <w:topLinePunct w:val="0"/>
              <w:autoSpaceDE w:val="0"/>
              <w:autoSpaceDN w:val="0"/>
              <w:bidi w:val="0"/>
              <w:adjustRightInd w:val="0"/>
              <w:snapToGrid w:val="0"/>
              <w:spacing w:line="360" w:lineRule="auto"/>
              <w:ind w:left="120"/>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5～10</w:t>
            </w:r>
            <w:r>
              <w:rPr>
                <w:rFonts w:hint="eastAsia" w:ascii="宋体" w:hAnsi="宋体" w:eastAsia="宋体" w:cs="宋体"/>
                <w:color w:val="auto"/>
                <w:spacing w:val="-38"/>
                <w:sz w:val="24"/>
                <w:szCs w:val="24"/>
                <w:highlight w:val="none"/>
              </w:rPr>
              <w:t xml:space="preserve"> </w:t>
            </w:r>
            <w:r>
              <w:rPr>
                <w:rFonts w:hint="eastAsia" w:ascii="宋体" w:hAnsi="宋体" w:eastAsia="宋体" w:cs="宋体"/>
                <w:color w:val="auto"/>
                <w:spacing w:val="3"/>
                <w:sz w:val="24"/>
                <w:szCs w:val="24"/>
                <w:highlight w:val="none"/>
              </w:rPr>
              <w:t>亿元</w:t>
            </w:r>
          </w:p>
        </w:tc>
        <w:tc>
          <w:tcPr>
            <w:tcW w:w="1646" w:type="dxa"/>
            <w:vAlign w:val="center"/>
          </w:tcPr>
          <w:p w14:paraId="5E7D606D">
            <w:pPr>
              <w:pStyle w:val="18"/>
              <w:keepNext w:val="0"/>
              <w:keepLines w:val="0"/>
              <w:pageBreakBefore w:val="0"/>
              <w:widowControl/>
              <w:kinsoku w:val="0"/>
              <w:wordWrap/>
              <w:overflowPunct/>
              <w:topLinePunct w:val="0"/>
              <w:autoSpaceDE w:val="0"/>
              <w:autoSpaceDN w:val="0"/>
              <w:bidi w:val="0"/>
              <w:adjustRightInd w:val="0"/>
              <w:snapToGrid w:val="0"/>
              <w:spacing w:line="360" w:lineRule="auto"/>
              <w:ind w:left="220"/>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0.035%</w:t>
            </w:r>
          </w:p>
        </w:tc>
        <w:tc>
          <w:tcPr>
            <w:tcW w:w="1646" w:type="dxa"/>
            <w:vAlign w:val="center"/>
          </w:tcPr>
          <w:p w14:paraId="4D6740C5">
            <w:pPr>
              <w:pStyle w:val="18"/>
              <w:keepNext w:val="0"/>
              <w:keepLines w:val="0"/>
              <w:pageBreakBefore w:val="0"/>
              <w:widowControl/>
              <w:kinsoku w:val="0"/>
              <w:wordWrap/>
              <w:overflowPunct/>
              <w:topLinePunct w:val="0"/>
              <w:autoSpaceDE w:val="0"/>
              <w:autoSpaceDN w:val="0"/>
              <w:bidi w:val="0"/>
              <w:adjustRightInd w:val="0"/>
              <w:snapToGrid w:val="0"/>
              <w:spacing w:line="360" w:lineRule="auto"/>
              <w:ind w:left="327"/>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0.035%</w:t>
            </w:r>
          </w:p>
        </w:tc>
        <w:tc>
          <w:tcPr>
            <w:tcW w:w="1648" w:type="dxa"/>
            <w:vAlign w:val="center"/>
          </w:tcPr>
          <w:p w14:paraId="02B3A37F">
            <w:pPr>
              <w:pStyle w:val="18"/>
              <w:keepNext w:val="0"/>
              <w:keepLines w:val="0"/>
              <w:pageBreakBefore w:val="0"/>
              <w:widowControl/>
              <w:kinsoku w:val="0"/>
              <w:wordWrap/>
              <w:overflowPunct/>
              <w:topLinePunct w:val="0"/>
              <w:autoSpaceDE w:val="0"/>
              <w:autoSpaceDN w:val="0"/>
              <w:bidi w:val="0"/>
              <w:adjustRightInd w:val="0"/>
              <w:snapToGrid w:val="0"/>
              <w:spacing w:line="360" w:lineRule="auto"/>
              <w:ind w:left="223"/>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0.035%</w:t>
            </w:r>
          </w:p>
        </w:tc>
      </w:tr>
      <w:tr w14:paraId="4F6497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2" w:hRule="atLeast"/>
        </w:trPr>
        <w:tc>
          <w:tcPr>
            <w:tcW w:w="3857" w:type="dxa"/>
            <w:vAlign w:val="center"/>
          </w:tcPr>
          <w:p w14:paraId="65C91810">
            <w:pPr>
              <w:pStyle w:val="18"/>
              <w:keepNext w:val="0"/>
              <w:keepLines w:val="0"/>
              <w:pageBreakBefore w:val="0"/>
              <w:widowControl/>
              <w:kinsoku w:val="0"/>
              <w:wordWrap/>
              <w:overflowPunct/>
              <w:topLinePunct w:val="0"/>
              <w:autoSpaceDE w:val="0"/>
              <w:autoSpaceDN w:val="0"/>
              <w:bidi w:val="0"/>
              <w:adjustRightInd w:val="0"/>
              <w:snapToGrid w:val="0"/>
              <w:spacing w:line="360" w:lineRule="auto"/>
              <w:ind w:left="131"/>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10～50</w:t>
            </w:r>
            <w:r>
              <w:rPr>
                <w:rFonts w:hint="eastAsia" w:ascii="宋体" w:hAnsi="宋体" w:eastAsia="宋体" w:cs="宋体"/>
                <w:color w:val="auto"/>
                <w:spacing w:val="-40"/>
                <w:sz w:val="24"/>
                <w:szCs w:val="24"/>
                <w:highlight w:val="none"/>
              </w:rPr>
              <w:t xml:space="preserve"> </w:t>
            </w:r>
            <w:r>
              <w:rPr>
                <w:rFonts w:hint="eastAsia" w:ascii="宋体" w:hAnsi="宋体" w:eastAsia="宋体" w:cs="宋体"/>
                <w:color w:val="auto"/>
                <w:spacing w:val="2"/>
                <w:sz w:val="24"/>
                <w:szCs w:val="24"/>
                <w:highlight w:val="none"/>
              </w:rPr>
              <w:t>亿元</w:t>
            </w:r>
          </w:p>
        </w:tc>
        <w:tc>
          <w:tcPr>
            <w:tcW w:w="1646" w:type="dxa"/>
            <w:vAlign w:val="center"/>
          </w:tcPr>
          <w:p w14:paraId="7A4AF1E6">
            <w:pPr>
              <w:pStyle w:val="18"/>
              <w:keepNext w:val="0"/>
              <w:keepLines w:val="0"/>
              <w:pageBreakBefore w:val="0"/>
              <w:widowControl/>
              <w:kinsoku w:val="0"/>
              <w:wordWrap/>
              <w:overflowPunct/>
              <w:topLinePunct w:val="0"/>
              <w:autoSpaceDE w:val="0"/>
              <w:autoSpaceDN w:val="0"/>
              <w:bidi w:val="0"/>
              <w:adjustRightInd w:val="0"/>
              <w:snapToGrid w:val="0"/>
              <w:spacing w:line="360" w:lineRule="auto"/>
              <w:ind w:left="220"/>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0.008%</w:t>
            </w:r>
          </w:p>
        </w:tc>
        <w:tc>
          <w:tcPr>
            <w:tcW w:w="1646" w:type="dxa"/>
            <w:vAlign w:val="center"/>
          </w:tcPr>
          <w:p w14:paraId="122E7232">
            <w:pPr>
              <w:pStyle w:val="18"/>
              <w:keepNext w:val="0"/>
              <w:keepLines w:val="0"/>
              <w:pageBreakBefore w:val="0"/>
              <w:widowControl/>
              <w:kinsoku w:val="0"/>
              <w:wordWrap/>
              <w:overflowPunct/>
              <w:topLinePunct w:val="0"/>
              <w:autoSpaceDE w:val="0"/>
              <w:autoSpaceDN w:val="0"/>
              <w:bidi w:val="0"/>
              <w:adjustRightInd w:val="0"/>
              <w:snapToGrid w:val="0"/>
              <w:spacing w:line="360" w:lineRule="auto"/>
              <w:ind w:left="327"/>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0.008%</w:t>
            </w:r>
          </w:p>
        </w:tc>
        <w:tc>
          <w:tcPr>
            <w:tcW w:w="1648" w:type="dxa"/>
            <w:vAlign w:val="center"/>
          </w:tcPr>
          <w:p w14:paraId="73E92549">
            <w:pPr>
              <w:pStyle w:val="18"/>
              <w:keepNext w:val="0"/>
              <w:keepLines w:val="0"/>
              <w:pageBreakBefore w:val="0"/>
              <w:widowControl/>
              <w:kinsoku w:val="0"/>
              <w:wordWrap/>
              <w:overflowPunct/>
              <w:topLinePunct w:val="0"/>
              <w:autoSpaceDE w:val="0"/>
              <w:autoSpaceDN w:val="0"/>
              <w:bidi w:val="0"/>
              <w:adjustRightInd w:val="0"/>
              <w:snapToGrid w:val="0"/>
              <w:spacing w:line="360" w:lineRule="auto"/>
              <w:ind w:left="223"/>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0.008%</w:t>
            </w:r>
          </w:p>
        </w:tc>
      </w:tr>
      <w:tr w14:paraId="072B37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2" w:hRule="atLeast"/>
        </w:trPr>
        <w:tc>
          <w:tcPr>
            <w:tcW w:w="3857" w:type="dxa"/>
            <w:vAlign w:val="center"/>
          </w:tcPr>
          <w:p w14:paraId="4838D4DB">
            <w:pPr>
              <w:pStyle w:val="18"/>
              <w:keepNext w:val="0"/>
              <w:keepLines w:val="0"/>
              <w:pageBreakBefore w:val="0"/>
              <w:widowControl/>
              <w:kinsoku w:val="0"/>
              <w:wordWrap/>
              <w:overflowPunct/>
              <w:topLinePunct w:val="0"/>
              <w:autoSpaceDE w:val="0"/>
              <w:autoSpaceDN w:val="0"/>
              <w:bidi w:val="0"/>
              <w:adjustRightInd w:val="0"/>
              <w:snapToGrid w:val="0"/>
              <w:spacing w:line="360" w:lineRule="auto"/>
              <w:ind w:left="120"/>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50～100</w:t>
            </w:r>
            <w:r>
              <w:rPr>
                <w:rFonts w:hint="eastAsia" w:ascii="宋体" w:hAnsi="宋体" w:eastAsia="宋体" w:cs="宋体"/>
                <w:color w:val="auto"/>
                <w:spacing w:val="-40"/>
                <w:sz w:val="24"/>
                <w:szCs w:val="24"/>
                <w:highlight w:val="none"/>
              </w:rPr>
              <w:t xml:space="preserve"> </w:t>
            </w:r>
            <w:r>
              <w:rPr>
                <w:rFonts w:hint="eastAsia" w:ascii="宋体" w:hAnsi="宋体" w:eastAsia="宋体" w:cs="宋体"/>
                <w:color w:val="auto"/>
                <w:spacing w:val="4"/>
                <w:sz w:val="24"/>
                <w:szCs w:val="24"/>
                <w:highlight w:val="none"/>
              </w:rPr>
              <w:t>亿元</w:t>
            </w:r>
          </w:p>
        </w:tc>
        <w:tc>
          <w:tcPr>
            <w:tcW w:w="1646" w:type="dxa"/>
            <w:vAlign w:val="center"/>
          </w:tcPr>
          <w:p w14:paraId="13AD45DD">
            <w:pPr>
              <w:pStyle w:val="18"/>
              <w:keepNext w:val="0"/>
              <w:keepLines w:val="0"/>
              <w:pageBreakBefore w:val="0"/>
              <w:widowControl/>
              <w:kinsoku w:val="0"/>
              <w:wordWrap/>
              <w:overflowPunct/>
              <w:topLinePunct w:val="0"/>
              <w:autoSpaceDE w:val="0"/>
              <w:autoSpaceDN w:val="0"/>
              <w:bidi w:val="0"/>
              <w:adjustRightInd w:val="0"/>
              <w:snapToGrid w:val="0"/>
              <w:spacing w:line="360" w:lineRule="auto"/>
              <w:ind w:left="220"/>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0.006%</w:t>
            </w:r>
          </w:p>
        </w:tc>
        <w:tc>
          <w:tcPr>
            <w:tcW w:w="1646" w:type="dxa"/>
            <w:vAlign w:val="center"/>
          </w:tcPr>
          <w:p w14:paraId="6289B873">
            <w:pPr>
              <w:pStyle w:val="18"/>
              <w:keepNext w:val="0"/>
              <w:keepLines w:val="0"/>
              <w:pageBreakBefore w:val="0"/>
              <w:widowControl/>
              <w:kinsoku w:val="0"/>
              <w:wordWrap/>
              <w:overflowPunct/>
              <w:topLinePunct w:val="0"/>
              <w:autoSpaceDE w:val="0"/>
              <w:autoSpaceDN w:val="0"/>
              <w:bidi w:val="0"/>
              <w:adjustRightInd w:val="0"/>
              <w:snapToGrid w:val="0"/>
              <w:spacing w:line="360" w:lineRule="auto"/>
              <w:ind w:left="327"/>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0.006%</w:t>
            </w:r>
          </w:p>
        </w:tc>
        <w:tc>
          <w:tcPr>
            <w:tcW w:w="1648" w:type="dxa"/>
            <w:vAlign w:val="center"/>
          </w:tcPr>
          <w:p w14:paraId="54B64291">
            <w:pPr>
              <w:pStyle w:val="18"/>
              <w:keepNext w:val="0"/>
              <w:keepLines w:val="0"/>
              <w:pageBreakBefore w:val="0"/>
              <w:widowControl/>
              <w:kinsoku w:val="0"/>
              <w:wordWrap/>
              <w:overflowPunct/>
              <w:topLinePunct w:val="0"/>
              <w:autoSpaceDE w:val="0"/>
              <w:autoSpaceDN w:val="0"/>
              <w:bidi w:val="0"/>
              <w:adjustRightInd w:val="0"/>
              <w:snapToGrid w:val="0"/>
              <w:spacing w:line="360" w:lineRule="auto"/>
              <w:ind w:left="223"/>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0.006%</w:t>
            </w:r>
          </w:p>
        </w:tc>
      </w:tr>
      <w:tr w14:paraId="7A65EE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8" w:hRule="atLeast"/>
        </w:trPr>
        <w:tc>
          <w:tcPr>
            <w:tcW w:w="3857" w:type="dxa"/>
            <w:vAlign w:val="center"/>
          </w:tcPr>
          <w:p w14:paraId="07F55D69">
            <w:pPr>
              <w:pStyle w:val="18"/>
              <w:keepNext w:val="0"/>
              <w:keepLines w:val="0"/>
              <w:pageBreakBefore w:val="0"/>
              <w:widowControl/>
              <w:kinsoku w:val="0"/>
              <w:wordWrap/>
              <w:overflowPunct/>
              <w:topLinePunct w:val="0"/>
              <w:autoSpaceDE w:val="0"/>
              <w:autoSpaceDN w:val="0"/>
              <w:bidi w:val="0"/>
              <w:adjustRightInd w:val="0"/>
              <w:snapToGrid w:val="0"/>
              <w:spacing w:line="360" w:lineRule="auto"/>
              <w:ind w:left="131"/>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100</w:t>
            </w:r>
            <w:r>
              <w:rPr>
                <w:rFonts w:hint="eastAsia" w:ascii="宋体" w:hAnsi="宋体" w:eastAsia="宋体" w:cs="宋体"/>
                <w:color w:val="auto"/>
                <w:spacing w:val="-34"/>
                <w:sz w:val="24"/>
                <w:szCs w:val="24"/>
                <w:highlight w:val="none"/>
              </w:rPr>
              <w:t xml:space="preserve"> </w:t>
            </w:r>
            <w:r>
              <w:rPr>
                <w:rFonts w:hint="eastAsia" w:ascii="宋体" w:hAnsi="宋体" w:eastAsia="宋体" w:cs="宋体"/>
                <w:color w:val="auto"/>
                <w:spacing w:val="2"/>
                <w:sz w:val="24"/>
                <w:szCs w:val="24"/>
                <w:highlight w:val="none"/>
              </w:rPr>
              <w:t>亿元以上</w:t>
            </w:r>
          </w:p>
        </w:tc>
        <w:tc>
          <w:tcPr>
            <w:tcW w:w="1646" w:type="dxa"/>
            <w:vAlign w:val="center"/>
          </w:tcPr>
          <w:p w14:paraId="78F49F77">
            <w:pPr>
              <w:pStyle w:val="18"/>
              <w:keepNext w:val="0"/>
              <w:keepLines w:val="0"/>
              <w:pageBreakBefore w:val="0"/>
              <w:widowControl/>
              <w:kinsoku w:val="0"/>
              <w:wordWrap/>
              <w:overflowPunct/>
              <w:topLinePunct w:val="0"/>
              <w:autoSpaceDE w:val="0"/>
              <w:autoSpaceDN w:val="0"/>
              <w:bidi w:val="0"/>
              <w:adjustRightInd w:val="0"/>
              <w:snapToGrid w:val="0"/>
              <w:spacing w:line="360" w:lineRule="auto"/>
              <w:ind w:left="220"/>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0.004%</w:t>
            </w:r>
          </w:p>
        </w:tc>
        <w:tc>
          <w:tcPr>
            <w:tcW w:w="1646" w:type="dxa"/>
            <w:vAlign w:val="center"/>
          </w:tcPr>
          <w:p w14:paraId="67B841F5">
            <w:pPr>
              <w:pStyle w:val="18"/>
              <w:keepNext w:val="0"/>
              <w:keepLines w:val="0"/>
              <w:pageBreakBefore w:val="0"/>
              <w:widowControl/>
              <w:kinsoku w:val="0"/>
              <w:wordWrap/>
              <w:overflowPunct/>
              <w:topLinePunct w:val="0"/>
              <w:autoSpaceDE w:val="0"/>
              <w:autoSpaceDN w:val="0"/>
              <w:bidi w:val="0"/>
              <w:adjustRightInd w:val="0"/>
              <w:snapToGrid w:val="0"/>
              <w:spacing w:line="360" w:lineRule="auto"/>
              <w:ind w:left="327"/>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0.004%</w:t>
            </w:r>
          </w:p>
        </w:tc>
        <w:tc>
          <w:tcPr>
            <w:tcW w:w="1648" w:type="dxa"/>
            <w:vAlign w:val="center"/>
          </w:tcPr>
          <w:p w14:paraId="3D3BF9F1">
            <w:pPr>
              <w:pStyle w:val="18"/>
              <w:keepNext w:val="0"/>
              <w:keepLines w:val="0"/>
              <w:pageBreakBefore w:val="0"/>
              <w:widowControl/>
              <w:kinsoku w:val="0"/>
              <w:wordWrap/>
              <w:overflowPunct/>
              <w:topLinePunct w:val="0"/>
              <w:autoSpaceDE w:val="0"/>
              <w:autoSpaceDN w:val="0"/>
              <w:bidi w:val="0"/>
              <w:adjustRightInd w:val="0"/>
              <w:snapToGrid w:val="0"/>
              <w:spacing w:line="360" w:lineRule="auto"/>
              <w:ind w:left="223"/>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0.004%</w:t>
            </w:r>
          </w:p>
        </w:tc>
      </w:tr>
    </w:tbl>
    <w:p w14:paraId="506705BF">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653"/>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11"/>
          <w:sz w:val="24"/>
          <w:szCs w:val="24"/>
          <w:highlight w:val="none"/>
        </w:rPr>
        <w:t>注</w:t>
      </w:r>
      <w:r>
        <w:rPr>
          <w:rFonts w:hint="eastAsia" w:ascii="宋体" w:hAnsi="宋体" w:eastAsia="宋体" w:cs="宋体"/>
          <w:b/>
          <w:bCs/>
          <w:color w:val="auto"/>
          <w:spacing w:val="-17"/>
          <w:sz w:val="24"/>
          <w:szCs w:val="24"/>
          <w:highlight w:val="none"/>
        </w:rPr>
        <w:t>：</w:t>
      </w:r>
      <w:r>
        <w:rPr>
          <w:rFonts w:hint="eastAsia" w:ascii="宋体" w:hAnsi="宋体" w:eastAsia="宋体" w:cs="宋体"/>
          <w:color w:val="auto"/>
          <w:spacing w:val="-17"/>
          <w:sz w:val="24"/>
          <w:szCs w:val="24"/>
          <w:highlight w:val="none"/>
        </w:rPr>
        <w:t>（</w:t>
      </w:r>
      <w:r>
        <w:rPr>
          <w:rFonts w:hint="eastAsia" w:ascii="宋体" w:hAnsi="宋体" w:eastAsia="宋体" w:cs="宋体"/>
          <w:color w:val="auto"/>
          <w:spacing w:val="11"/>
          <w:sz w:val="24"/>
          <w:szCs w:val="24"/>
          <w:highlight w:val="none"/>
        </w:rPr>
        <w:t>1）按本表费率计算的收费为采购代理的收费基准价格；</w:t>
      </w:r>
    </w:p>
    <w:p w14:paraId="38D86B68">
      <w:pPr>
        <w:keepNext w:val="0"/>
        <w:keepLines w:val="0"/>
        <w:pageBreakBefore w:val="0"/>
        <w:widowControl/>
        <w:kinsoku w:val="0"/>
        <w:wordWrap/>
        <w:overflowPunct/>
        <w:topLinePunct w:val="0"/>
        <w:autoSpaceDE w:val="0"/>
        <w:autoSpaceDN w:val="0"/>
        <w:bidi w:val="0"/>
        <w:adjustRightInd w:val="0"/>
        <w:snapToGrid w:val="0"/>
        <w:spacing w:line="360" w:lineRule="auto"/>
        <w:ind w:left="664"/>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（2）采购代理收费按差额定率累进法计算。</w:t>
      </w:r>
    </w:p>
    <w:p w14:paraId="6AEEF684">
      <w:pPr>
        <w:keepNext w:val="0"/>
        <w:keepLines w:val="0"/>
        <w:pageBreakBefore w:val="0"/>
        <w:widowControl/>
        <w:kinsoku w:val="0"/>
        <w:wordWrap/>
        <w:overflowPunct/>
        <w:topLinePunct w:val="0"/>
        <w:autoSpaceDE w:val="0"/>
        <w:autoSpaceDN w:val="0"/>
        <w:bidi w:val="0"/>
        <w:adjustRightInd w:val="0"/>
        <w:snapToGrid w:val="0"/>
        <w:spacing w:line="360" w:lineRule="auto"/>
        <w:ind w:firstLine="512"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例如：某货物采购代理业务成交金额或者暂定价为150万元，计算收费基准价格如下：</w:t>
      </w:r>
    </w:p>
    <w:p w14:paraId="6C4EFE15">
      <w:pPr>
        <w:keepNext w:val="0"/>
        <w:keepLines w:val="0"/>
        <w:pageBreakBefore w:val="0"/>
        <w:widowControl/>
        <w:kinsoku w:val="0"/>
        <w:wordWrap/>
        <w:overflowPunct/>
        <w:topLinePunct w:val="0"/>
        <w:autoSpaceDE w:val="0"/>
        <w:autoSpaceDN w:val="0"/>
        <w:bidi w:val="0"/>
        <w:adjustRightInd w:val="0"/>
        <w:snapToGrid w:val="0"/>
        <w:spacing w:line="360" w:lineRule="auto"/>
        <w:ind w:left="669"/>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100</w:t>
      </w:r>
      <w:r>
        <w:rPr>
          <w:rFonts w:hint="eastAsia" w:ascii="宋体" w:hAnsi="宋体" w:eastAsia="宋体" w:cs="宋体"/>
          <w:color w:val="auto"/>
          <w:spacing w:val="-21"/>
          <w:sz w:val="24"/>
          <w:szCs w:val="24"/>
          <w:highlight w:val="none"/>
        </w:rPr>
        <w:t xml:space="preserve"> </w:t>
      </w:r>
      <w:r>
        <w:rPr>
          <w:rFonts w:hint="eastAsia" w:ascii="宋体" w:hAnsi="宋体" w:eastAsia="宋体" w:cs="宋体"/>
          <w:color w:val="auto"/>
          <w:spacing w:val="2"/>
          <w:sz w:val="24"/>
          <w:szCs w:val="24"/>
          <w:highlight w:val="none"/>
        </w:rPr>
        <w:t>万元×l.5%＝</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2"/>
          <w:sz w:val="24"/>
          <w:szCs w:val="24"/>
          <w:highlight w:val="none"/>
        </w:rPr>
        <w:t>1.5 万元</w:t>
      </w:r>
    </w:p>
    <w:p w14:paraId="08F7C65A">
      <w:pPr>
        <w:keepNext w:val="0"/>
        <w:keepLines w:val="0"/>
        <w:pageBreakBefore w:val="0"/>
        <w:widowControl/>
        <w:tabs>
          <w:tab w:val="left" w:pos="4620"/>
        </w:tabs>
        <w:kinsoku w:val="0"/>
        <w:wordWrap/>
        <w:overflowPunct/>
        <w:topLinePunct w:val="0"/>
        <w:autoSpaceDE w:val="0"/>
        <w:autoSpaceDN w:val="0"/>
        <w:bidi w:val="0"/>
        <w:adjustRightInd w:val="0"/>
        <w:snapToGrid w:val="0"/>
        <w:spacing w:line="360" w:lineRule="auto"/>
        <w:ind w:left="654" w:right="4231" w:rightChars="0" w:firstLine="9"/>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（150－100）万元×1.1%＝0.55万元合计收费＝1.5＋0.55＝2.05万元；</w:t>
      </w:r>
    </w:p>
    <w:p w14:paraId="2E99200E">
      <w:pPr>
        <w:keepNext w:val="0"/>
        <w:keepLines w:val="0"/>
        <w:pageBreakBefore w:val="0"/>
        <w:widowControl/>
        <w:kinsoku w:val="0"/>
        <w:wordWrap/>
        <w:overflowPunct/>
        <w:topLinePunct w:val="0"/>
        <w:autoSpaceDE w:val="0"/>
        <w:autoSpaceDN w:val="0"/>
        <w:bidi w:val="0"/>
        <w:adjustRightInd w:val="0"/>
        <w:snapToGrid w:val="0"/>
        <w:spacing w:line="360" w:lineRule="auto"/>
        <w:ind w:left="669"/>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即采购代理服务费金额为：2.05万元。</w:t>
      </w:r>
    </w:p>
    <w:p w14:paraId="0CD2C52C">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47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33.</w:t>
      </w:r>
      <w:r>
        <w:rPr>
          <w:rFonts w:hint="eastAsia" w:ascii="宋体" w:hAnsi="宋体" w:eastAsia="宋体" w:cs="宋体"/>
          <w:color w:val="auto"/>
          <w:spacing w:val="-3"/>
          <w:sz w:val="24"/>
          <w:szCs w:val="24"/>
          <w:highlight w:val="none"/>
        </w:rPr>
        <w:t xml:space="preserve"> </w:t>
      </w:r>
      <w:r>
        <w:rPr>
          <w:rFonts w:hint="eastAsia" w:ascii="宋体" w:hAnsi="宋体" w:eastAsia="宋体" w:cs="宋体"/>
          <w:b/>
          <w:bCs/>
          <w:color w:val="auto"/>
          <w:spacing w:val="-3"/>
          <w:sz w:val="24"/>
          <w:szCs w:val="24"/>
          <w:highlight w:val="none"/>
        </w:rPr>
        <w:t>需要补充的其他内容</w:t>
      </w:r>
    </w:p>
    <w:p w14:paraId="1E20D0A5">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0" w:firstLine="512"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33.1</w:t>
      </w:r>
      <w:r>
        <w:rPr>
          <w:rFonts w:hint="eastAsia" w:ascii="宋体" w:hAnsi="宋体" w:eastAsia="宋体" w:cs="宋体"/>
          <w:color w:val="auto"/>
          <w:spacing w:val="-40"/>
          <w:sz w:val="24"/>
          <w:szCs w:val="24"/>
          <w:highlight w:val="none"/>
        </w:rPr>
        <w:t xml:space="preserve"> </w:t>
      </w:r>
      <w:r>
        <w:rPr>
          <w:rFonts w:hint="eastAsia" w:ascii="宋体" w:hAnsi="宋体" w:eastAsia="宋体" w:cs="宋体"/>
          <w:color w:val="auto"/>
          <w:spacing w:val="8"/>
          <w:sz w:val="24"/>
          <w:szCs w:val="24"/>
          <w:highlight w:val="none"/>
        </w:rPr>
        <w:t>本谈判文件解释规则详见“供应商须知前附表</w:t>
      </w:r>
      <w:r>
        <w:rPr>
          <w:rFonts w:hint="eastAsia" w:ascii="宋体" w:hAnsi="宋体" w:eastAsia="宋体" w:cs="宋体"/>
          <w:color w:val="auto"/>
          <w:spacing w:val="-70"/>
          <w:sz w:val="24"/>
          <w:szCs w:val="24"/>
          <w:highlight w:val="none"/>
        </w:rPr>
        <w:t xml:space="preserve"> </w:t>
      </w:r>
      <w:r>
        <w:rPr>
          <w:rFonts w:hint="eastAsia" w:ascii="宋体" w:hAnsi="宋体" w:eastAsia="宋体" w:cs="宋体"/>
          <w:color w:val="auto"/>
          <w:spacing w:val="7"/>
          <w:sz w:val="24"/>
          <w:szCs w:val="24"/>
          <w:highlight w:val="none"/>
        </w:rPr>
        <w:t>”。</w:t>
      </w:r>
    </w:p>
    <w:p w14:paraId="26574C0F">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0" w:firstLine="508"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33.2 其他事项详见“供应商须知前附表</w:t>
      </w:r>
      <w:r>
        <w:rPr>
          <w:rFonts w:hint="eastAsia" w:ascii="宋体" w:hAnsi="宋体" w:eastAsia="宋体" w:cs="宋体"/>
          <w:color w:val="auto"/>
          <w:spacing w:val="-54"/>
          <w:sz w:val="24"/>
          <w:szCs w:val="24"/>
          <w:highlight w:val="none"/>
        </w:rPr>
        <w:t xml:space="preserve"> </w:t>
      </w:r>
      <w:r>
        <w:rPr>
          <w:rFonts w:hint="eastAsia" w:ascii="宋体" w:hAnsi="宋体" w:eastAsia="宋体" w:cs="宋体"/>
          <w:color w:val="auto"/>
          <w:spacing w:val="7"/>
          <w:sz w:val="24"/>
          <w:szCs w:val="24"/>
          <w:highlight w:val="none"/>
        </w:rPr>
        <w:t>”。</w:t>
      </w:r>
    </w:p>
    <w:p w14:paraId="517EEF03">
      <w:pPr>
        <w:pStyle w:val="7"/>
        <w:keepNext w:val="0"/>
        <w:keepLines w:val="0"/>
        <w:pageBreakBefore w:val="0"/>
        <w:widowControl/>
        <w:kinsoku w:val="0"/>
        <w:wordWrap/>
        <w:overflowPunct/>
        <w:topLinePunct w:val="0"/>
        <w:autoSpaceDE w:val="0"/>
        <w:autoSpaceDN w:val="0"/>
        <w:bidi w:val="0"/>
        <w:adjustRightInd w:val="0"/>
        <w:snapToGrid w:val="0"/>
        <w:spacing w:line="360" w:lineRule="auto"/>
        <w:ind w:firstLine="524"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1"/>
          <w:sz w:val="24"/>
          <w:szCs w:val="24"/>
          <w:highlight w:val="none"/>
        </w:rPr>
        <w:t>33.3</w:t>
      </w:r>
      <w:r>
        <w:rPr>
          <w:rFonts w:hint="eastAsia" w:ascii="宋体" w:hAnsi="宋体" w:eastAsia="宋体" w:cs="宋体"/>
          <w:color w:val="auto"/>
          <w:spacing w:val="-40"/>
          <w:sz w:val="24"/>
          <w:szCs w:val="24"/>
          <w:highlight w:val="none"/>
        </w:rPr>
        <w:t xml:space="preserve"> </w:t>
      </w:r>
      <w:r>
        <w:rPr>
          <w:rFonts w:hint="eastAsia" w:ascii="宋体" w:hAnsi="宋体" w:eastAsia="宋体" w:cs="宋体"/>
          <w:color w:val="auto"/>
          <w:spacing w:val="11"/>
          <w:sz w:val="24"/>
          <w:szCs w:val="24"/>
          <w:highlight w:val="none"/>
        </w:rPr>
        <w:t>本谈判文件所称中小企业，是指在中华人</w:t>
      </w:r>
      <w:r>
        <w:rPr>
          <w:rFonts w:hint="eastAsia" w:ascii="宋体" w:hAnsi="宋体" w:eastAsia="宋体" w:cs="宋体"/>
          <w:color w:val="auto"/>
          <w:spacing w:val="10"/>
          <w:sz w:val="24"/>
          <w:szCs w:val="24"/>
          <w:highlight w:val="none"/>
        </w:rPr>
        <w:t>民共和国境内依法设立，依据国务院批准的</w:t>
      </w:r>
      <w:r>
        <w:rPr>
          <w:rFonts w:hint="eastAsia" w:ascii="宋体" w:hAnsi="宋体" w:eastAsia="宋体" w:cs="宋体"/>
          <w:color w:val="auto"/>
          <w:spacing w:val="8"/>
          <w:sz w:val="24"/>
          <w:szCs w:val="24"/>
          <w:highlight w:val="none"/>
        </w:rPr>
        <w:t>中小企业划分标准确定的中型企业、小型企业和微</w:t>
      </w:r>
      <w:r>
        <w:rPr>
          <w:rFonts w:hint="eastAsia" w:ascii="宋体" w:hAnsi="宋体" w:eastAsia="宋体" w:cs="宋体"/>
          <w:color w:val="auto"/>
          <w:spacing w:val="7"/>
          <w:sz w:val="24"/>
          <w:szCs w:val="24"/>
          <w:highlight w:val="none"/>
        </w:rPr>
        <w:t>型企业，但与大企业的负责人为同一人，或者</w:t>
      </w:r>
      <w:r>
        <w:rPr>
          <w:rFonts w:hint="eastAsia" w:ascii="宋体" w:hAnsi="宋体" w:eastAsia="宋体" w:cs="宋体"/>
          <w:color w:val="auto"/>
          <w:spacing w:val="8"/>
          <w:sz w:val="24"/>
          <w:szCs w:val="24"/>
          <w:highlight w:val="none"/>
        </w:rPr>
        <w:t>与大企业存在直接控股、管理关系的除外。符合中</w:t>
      </w:r>
      <w:r>
        <w:rPr>
          <w:rFonts w:hint="eastAsia" w:ascii="宋体" w:hAnsi="宋体" w:eastAsia="宋体" w:cs="宋体"/>
          <w:color w:val="auto"/>
          <w:spacing w:val="7"/>
          <w:sz w:val="24"/>
          <w:szCs w:val="24"/>
          <w:highlight w:val="none"/>
        </w:rPr>
        <w:t>小企业划分标准的个体工商户，在政府采购活</w:t>
      </w:r>
      <w:r>
        <w:rPr>
          <w:rFonts w:hint="eastAsia" w:ascii="宋体" w:hAnsi="宋体" w:eastAsia="宋体" w:cs="宋体"/>
          <w:color w:val="auto"/>
          <w:spacing w:val="8"/>
          <w:sz w:val="24"/>
          <w:szCs w:val="24"/>
          <w:highlight w:val="none"/>
        </w:rPr>
        <w:t>动中视同中小企业。在政府采购活动中，供应商提供的货</w:t>
      </w:r>
      <w:r>
        <w:rPr>
          <w:rFonts w:hint="eastAsia" w:ascii="宋体" w:hAnsi="宋体" w:eastAsia="宋体" w:cs="宋体"/>
          <w:color w:val="auto"/>
          <w:spacing w:val="7"/>
          <w:sz w:val="24"/>
          <w:szCs w:val="24"/>
          <w:highlight w:val="none"/>
        </w:rPr>
        <w:t>物、工程或者服务符合下列情形的，享</w:t>
      </w:r>
      <w:r>
        <w:rPr>
          <w:rFonts w:hint="eastAsia" w:ascii="宋体" w:hAnsi="宋体" w:eastAsia="宋体" w:cs="宋体"/>
          <w:color w:val="auto"/>
          <w:spacing w:val="8"/>
          <w:sz w:val="24"/>
          <w:szCs w:val="24"/>
          <w:highlight w:val="none"/>
        </w:rPr>
        <w:t>受本谈判文件规定的中小企业扶持政策：</w:t>
      </w:r>
    </w:p>
    <w:p w14:paraId="6BB28C08">
      <w:pPr>
        <w:pStyle w:val="7"/>
        <w:keepNext w:val="0"/>
        <w:keepLines w:val="0"/>
        <w:pageBreakBefore w:val="0"/>
        <w:widowControl/>
        <w:kinsoku w:val="0"/>
        <w:wordWrap/>
        <w:overflowPunct/>
        <w:topLinePunct w:val="0"/>
        <w:autoSpaceDE w:val="0"/>
        <w:autoSpaceDN w:val="0"/>
        <w:bidi w:val="0"/>
        <w:adjustRightInd w:val="0"/>
        <w:snapToGrid w:val="0"/>
        <w:spacing w:line="360" w:lineRule="auto"/>
        <w:ind w:right="3" w:firstLine="52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0"/>
          <w:sz w:val="24"/>
          <w:szCs w:val="24"/>
          <w:highlight w:val="none"/>
        </w:rPr>
        <w:t>（1）在货物采购项目中，货物由中小企业制造，即货物由</w:t>
      </w:r>
      <w:r>
        <w:rPr>
          <w:rFonts w:hint="eastAsia" w:ascii="宋体" w:hAnsi="宋体" w:eastAsia="宋体" w:cs="宋体"/>
          <w:color w:val="auto"/>
          <w:spacing w:val="9"/>
          <w:sz w:val="24"/>
          <w:szCs w:val="24"/>
          <w:highlight w:val="none"/>
        </w:rPr>
        <w:t>中小企业生产且使用该中小企业商号或者注册商标，不对其中涉及的工程承建商和服务的承接商作出要求；</w:t>
      </w:r>
    </w:p>
    <w:p w14:paraId="52A4B40E">
      <w:pPr>
        <w:keepNext w:val="0"/>
        <w:keepLines w:val="0"/>
        <w:pageBreakBefore w:val="0"/>
        <w:widowControl/>
        <w:kinsoku w:val="0"/>
        <w:wordWrap/>
        <w:overflowPunct/>
        <w:topLinePunct w:val="0"/>
        <w:autoSpaceDE w:val="0"/>
        <w:autoSpaceDN w:val="0"/>
        <w:bidi w:val="0"/>
        <w:adjustRightInd w:val="0"/>
        <w:snapToGrid w:val="0"/>
        <w:spacing w:line="360" w:lineRule="auto"/>
        <w:ind w:firstLine="52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0"/>
          <w:sz w:val="24"/>
          <w:szCs w:val="24"/>
          <w:highlight w:val="none"/>
        </w:rPr>
        <w:t>（2）在工程采购项目中，工程由中小企业承建，即工程施</w:t>
      </w:r>
      <w:r>
        <w:rPr>
          <w:rFonts w:hint="eastAsia" w:ascii="宋体" w:hAnsi="宋体" w:eastAsia="宋体" w:cs="宋体"/>
          <w:color w:val="auto"/>
          <w:spacing w:val="9"/>
          <w:sz w:val="24"/>
          <w:szCs w:val="24"/>
          <w:highlight w:val="none"/>
        </w:rPr>
        <w:t>工单位为中小企业，不对其中涉及的货物的制造商和服务的承接商作出要求；</w:t>
      </w:r>
    </w:p>
    <w:p w14:paraId="4A9C9C97">
      <w:pPr>
        <w:pStyle w:val="7"/>
        <w:keepNext w:val="0"/>
        <w:keepLines w:val="0"/>
        <w:pageBreakBefore w:val="0"/>
        <w:widowControl/>
        <w:kinsoku w:val="0"/>
        <w:wordWrap/>
        <w:overflowPunct/>
        <w:topLinePunct w:val="0"/>
        <w:autoSpaceDE w:val="0"/>
        <w:autoSpaceDN w:val="0"/>
        <w:bidi w:val="0"/>
        <w:adjustRightInd w:val="0"/>
        <w:snapToGrid w:val="0"/>
        <w:spacing w:line="360" w:lineRule="auto"/>
        <w:ind w:right="54" w:firstLine="520" w:firstLineChars="20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0"/>
          <w:sz w:val="24"/>
          <w:szCs w:val="24"/>
          <w:highlight w:val="none"/>
        </w:rPr>
        <w:t>（3）在服务采购项目中，服务由中小企业承接，即提供服</w:t>
      </w:r>
      <w:r>
        <w:rPr>
          <w:rFonts w:hint="eastAsia" w:ascii="宋体" w:hAnsi="宋体" w:eastAsia="宋体" w:cs="宋体"/>
          <w:color w:val="auto"/>
          <w:spacing w:val="9"/>
          <w:sz w:val="24"/>
          <w:szCs w:val="24"/>
          <w:highlight w:val="none"/>
        </w:rPr>
        <w:t>务的人员为中小企业依照《中华</w:t>
      </w:r>
      <w:r>
        <w:rPr>
          <w:rFonts w:hint="eastAsia" w:ascii="宋体" w:hAnsi="宋体" w:eastAsia="宋体" w:cs="宋体"/>
          <w:color w:val="auto"/>
          <w:spacing w:val="8"/>
          <w:sz w:val="24"/>
          <w:szCs w:val="24"/>
          <w:highlight w:val="none"/>
        </w:rPr>
        <w:t>人民共和国劳动合同法》订立劳动合同的从业人员，不</w:t>
      </w:r>
      <w:r>
        <w:rPr>
          <w:rFonts w:hint="eastAsia" w:ascii="宋体" w:hAnsi="宋体" w:eastAsia="宋体" w:cs="宋体"/>
          <w:color w:val="auto"/>
          <w:spacing w:val="7"/>
          <w:sz w:val="24"/>
          <w:szCs w:val="24"/>
          <w:highlight w:val="none"/>
        </w:rPr>
        <w:t>对其中涉及的货物的制造商和工程承建商</w:t>
      </w:r>
      <w:r>
        <w:rPr>
          <w:rFonts w:hint="eastAsia" w:ascii="宋体" w:hAnsi="宋体" w:eastAsia="宋体" w:cs="宋体"/>
          <w:color w:val="auto"/>
          <w:spacing w:val="5"/>
          <w:sz w:val="24"/>
          <w:szCs w:val="24"/>
          <w:highlight w:val="none"/>
        </w:rPr>
        <w:t>作出要求。</w:t>
      </w:r>
    </w:p>
    <w:p w14:paraId="4513CEC1">
      <w:pPr>
        <w:pStyle w:val="7"/>
        <w:keepNext w:val="0"/>
        <w:keepLines w:val="0"/>
        <w:pageBreakBefore w:val="0"/>
        <w:widowControl/>
        <w:kinsoku w:val="0"/>
        <w:wordWrap/>
        <w:overflowPunct/>
        <w:topLinePunct w:val="0"/>
        <w:autoSpaceDE w:val="0"/>
        <w:autoSpaceDN w:val="0"/>
        <w:bidi w:val="0"/>
        <w:adjustRightInd w:val="0"/>
        <w:snapToGrid w:val="0"/>
        <w:spacing w:line="360" w:lineRule="auto"/>
        <w:ind w:firstLine="516" w:firstLineChars="20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在货物采购项目中，供应商提供的货物既有中小企业制造货物，也有大型企业</w:t>
      </w:r>
      <w:r>
        <w:rPr>
          <w:rFonts w:hint="eastAsia" w:ascii="宋体" w:hAnsi="宋体" w:eastAsia="宋体" w:cs="宋体"/>
          <w:color w:val="auto"/>
          <w:spacing w:val="8"/>
          <w:sz w:val="24"/>
          <w:szCs w:val="24"/>
          <w:highlight w:val="none"/>
        </w:rPr>
        <w:t>制造货物的，不享受本谈判文件规定的中小企业扶持政策。以联</w:t>
      </w:r>
      <w:r>
        <w:rPr>
          <w:rFonts w:hint="eastAsia" w:ascii="宋体" w:hAnsi="宋体" w:eastAsia="宋体" w:cs="宋体"/>
          <w:color w:val="auto"/>
          <w:spacing w:val="7"/>
          <w:sz w:val="24"/>
          <w:szCs w:val="24"/>
          <w:highlight w:val="none"/>
        </w:rPr>
        <w:t>合体形式参加政府采购活动，联合体各方均为</w:t>
      </w:r>
      <w:r>
        <w:rPr>
          <w:rFonts w:hint="eastAsia" w:ascii="宋体" w:hAnsi="宋体" w:eastAsia="宋体" w:cs="宋体"/>
          <w:color w:val="auto"/>
          <w:spacing w:val="9"/>
          <w:sz w:val="24"/>
          <w:szCs w:val="24"/>
          <w:highlight w:val="none"/>
        </w:rPr>
        <w:t>中小企业的，联合体视同中小企业。其中，联合体各方均为小微企业的，联合</w:t>
      </w:r>
      <w:r>
        <w:rPr>
          <w:rFonts w:hint="eastAsia" w:ascii="宋体" w:hAnsi="宋体" w:eastAsia="宋体" w:cs="宋体"/>
          <w:color w:val="auto"/>
          <w:spacing w:val="8"/>
          <w:sz w:val="24"/>
          <w:szCs w:val="24"/>
          <w:highlight w:val="none"/>
        </w:rPr>
        <w:t>体视同小微企业。</w:t>
      </w:r>
    </w:p>
    <w:p w14:paraId="57A24CA2">
      <w:pPr>
        <w:pStyle w:val="7"/>
        <w:keepNext w:val="0"/>
        <w:keepLines w:val="0"/>
        <w:pageBreakBefore w:val="0"/>
        <w:widowControl/>
        <w:kinsoku w:val="0"/>
        <w:wordWrap/>
        <w:overflowPunct/>
        <w:topLinePunct w:val="0"/>
        <w:autoSpaceDE w:val="0"/>
        <w:autoSpaceDN w:val="0"/>
        <w:bidi w:val="0"/>
        <w:adjustRightInd w:val="0"/>
        <w:snapToGrid w:val="0"/>
        <w:spacing w:line="360" w:lineRule="auto"/>
        <w:ind w:right="54" w:firstLine="508" w:firstLineChars="200"/>
        <w:textAlignment w:val="baseline"/>
        <w:rPr>
          <w:rFonts w:hint="eastAsia" w:ascii="宋体" w:hAnsi="宋体" w:eastAsia="宋体" w:cs="宋体"/>
          <w:color w:val="auto"/>
          <w:sz w:val="20"/>
          <w:szCs w:val="20"/>
          <w:highlight w:val="none"/>
        </w:rPr>
        <w:sectPr>
          <w:footerReference r:id="rId10" w:type="default"/>
          <w:pgSz w:w="11905" w:h="16838"/>
          <w:pgMar w:top="1361" w:right="1417" w:bottom="1361" w:left="1417" w:header="1020" w:footer="1020" w:gutter="0"/>
          <w:pgBorders>
            <w:top w:val="none" w:sz="0" w:space="0"/>
            <w:left w:val="none" w:sz="0" w:space="0"/>
            <w:bottom w:val="none" w:sz="0" w:space="0"/>
            <w:right w:val="none" w:sz="0" w:space="0"/>
          </w:pgBorders>
          <w:pgNumType w:fmt="decimal"/>
          <w:cols w:space="0" w:num="1"/>
          <w:rtlGutter w:val="0"/>
          <w:docGrid w:linePitch="0" w:charSpace="0"/>
        </w:sectPr>
      </w:pPr>
      <w:r>
        <w:rPr>
          <w:rFonts w:hint="eastAsia" w:ascii="宋体" w:hAnsi="宋体" w:eastAsia="宋体" w:cs="宋体"/>
          <w:color w:val="auto"/>
          <w:spacing w:val="7"/>
          <w:sz w:val="24"/>
          <w:szCs w:val="24"/>
          <w:highlight w:val="none"/>
        </w:rPr>
        <w:t>依据本谈判文件规定享受扶持政策获得政府采购合同的，小微企业不得将合同分包给大中型</w:t>
      </w:r>
      <w:r>
        <w:rPr>
          <w:rFonts w:hint="eastAsia" w:ascii="宋体" w:hAnsi="宋体" w:eastAsia="宋体" w:cs="宋体"/>
          <w:color w:val="auto"/>
          <w:spacing w:val="8"/>
          <w:sz w:val="24"/>
          <w:szCs w:val="24"/>
          <w:highlight w:val="none"/>
        </w:rPr>
        <w:t>企业，中型企业不得将合同分包给大型企业。</w:t>
      </w:r>
    </w:p>
    <w:p w14:paraId="56966DD4">
      <w:pPr>
        <w:spacing w:line="261" w:lineRule="auto"/>
        <w:rPr>
          <w:rFonts w:hint="eastAsia" w:ascii="宋体" w:hAnsi="宋体" w:eastAsia="宋体" w:cs="宋体"/>
          <w:color w:val="auto"/>
          <w:sz w:val="21"/>
          <w:highlight w:val="none"/>
        </w:rPr>
      </w:pPr>
    </w:p>
    <w:p w14:paraId="47E14893">
      <w:pPr>
        <w:pStyle w:val="7"/>
        <w:spacing w:before="140" w:line="222" w:lineRule="auto"/>
        <w:ind w:left="2721"/>
        <w:outlineLvl w:val="0"/>
        <w:rPr>
          <w:rFonts w:hint="eastAsia" w:ascii="宋体" w:hAnsi="宋体" w:eastAsia="宋体" w:cs="宋体"/>
          <w:color w:val="auto"/>
          <w:sz w:val="43"/>
          <w:szCs w:val="43"/>
          <w:highlight w:val="none"/>
        </w:rPr>
      </w:pPr>
      <w:bookmarkStart w:id="4" w:name="_Toc30787"/>
      <w:r>
        <w:rPr>
          <w:rFonts w:hint="eastAsia" w:ascii="宋体" w:hAnsi="宋体" w:eastAsia="宋体" w:cs="宋体"/>
          <w:b/>
          <w:bCs/>
          <w:color w:val="auto"/>
          <w:spacing w:val="4"/>
          <w:sz w:val="43"/>
          <w:szCs w:val="43"/>
          <w:highlight w:val="none"/>
        </w:rPr>
        <w:t>第三章</w:t>
      </w:r>
      <w:r>
        <w:rPr>
          <w:rFonts w:hint="eastAsia" w:ascii="宋体" w:hAnsi="宋体" w:eastAsia="宋体" w:cs="宋体"/>
          <w:color w:val="auto"/>
          <w:spacing w:val="4"/>
          <w:sz w:val="43"/>
          <w:szCs w:val="43"/>
          <w:highlight w:val="none"/>
        </w:rPr>
        <w:t xml:space="preserve"> </w:t>
      </w:r>
      <w:r>
        <w:rPr>
          <w:rFonts w:hint="eastAsia" w:ascii="宋体" w:hAnsi="宋体" w:eastAsia="宋体" w:cs="宋体"/>
          <w:b/>
          <w:bCs/>
          <w:color w:val="auto"/>
          <w:spacing w:val="4"/>
          <w:sz w:val="43"/>
          <w:szCs w:val="43"/>
          <w:highlight w:val="none"/>
        </w:rPr>
        <w:t>采购需求</w:t>
      </w:r>
      <w:bookmarkEnd w:id="4"/>
    </w:p>
    <w:p w14:paraId="575DD474">
      <w:pPr>
        <w:spacing w:line="273" w:lineRule="auto"/>
        <w:rPr>
          <w:rFonts w:hint="eastAsia" w:ascii="宋体" w:hAnsi="宋体" w:eastAsia="宋体" w:cs="宋体"/>
          <w:color w:val="auto"/>
          <w:sz w:val="21"/>
          <w:highlight w:val="none"/>
        </w:rPr>
      </w:pPr>
    </w:p>
    <w:p w14:paraId="0042A39A">
      <w:pPr>
        <w:pStyle w:val="7"/>
        <w:spacing w:before="101" w:line="224" w:lineRule="auto"/>
        <w:ind w:left="2123"/>
        <w:rPr>
          <w:rFonts w:hint="eastAsia" w:ascii="宋体" w:hAnsi="宋体" w:eastAsia="宋体" w:cs="宋体"/>
          <w:color w:val="auto"/>
          <w:sz w:val="21"/>
          <w:highlight w:val="none"/>
        </w:rPr>
      </w:pPr>
      <w:r>
        <w:rPr>
          <w:rFonts w:hint="eastAsia" w:ascii="宋体" w:hAnsi="宋体" w:eastAsia="宋体" w:cs="宋体"/>
          <w:b/>
          <w:bCs/>
          <w:color w:val="auto"/>
          <w:spacing w:val="7"/>
          <w:sz w:val="31"/>
          <w:szCs w:val="31"/>
          <w:highlight w:val="none"/>
        </w:rPr>
        <w:t>采购项目技术规格、参数及要求</w:t>
      </w:r>
    </w:p>
    <w:p w14:paraId="4FDD5A92">
      <w:pPr>
        <w:spacing w:before="91" w:line="360" w:lineRule="auto"/>
        <w:ind w:left="6"/>
        <w:rPr>
          <w:rFonts w:hint="eastAsia" w:ascii="宋体" w:hAnsi="宋体" w:eastAsia="宋体" w:cs="宋体"/>
          <w:color w:val="auto"/>
          <w:sz w:val="28"/>
          <w:szCs w:val="28"/>
          <w:highlight w:val="none"/>
        </w:rPr>
      </w:pPr>
      <w:r>
        <w:rPr>
          <w:rFonts w:hint="eastAsia" w:ascii="宋体" w:hAnsi="宋体" w:eastAsia="宋体" w:cs="宋体"/>
          <w:b/>
          <w:bCs/>
          <w:color w:val="auto"/>
          <w:spacing w:val="-6"/>
          <w:sz w:val="28"/>
          <w:szCs w:val="28"/>
          <w:highlight w:val="none"/>
        </w:rPr>
        <w:t>说明：</w:t>
      </w:r>
    </w:p>
    <w:p w14:paraId="5EE125B8">
      <w:pPr>
        <w:keepNext w:val="0"/>
        <w:keepLines w:val="0"/>
        <w:pageBreakBefore w:val="0"/>
        <w:widowControl/>
        <w:kinsoku w:val="0"/>
        <w:wordWrap/>
        <w:overflowPunct/>
        <w:topLinePunct w:val="0"/>
        <w:autoSpaceDE w:val="0"/>
        <w:autoSpaceDN w:val="0"/>
        <w:bidi w:val="0"/>
        <w:adjustRightInd w:val="0"/>
        <w:snapToGrid w:val="0"/>
        <w:spacing w:before="0" w:line="360" w:lineRule="auto"/>
        <w:ind w:left="499"/>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4"/>
          <w:sz w:val="24"/>
          <w:szCs w:val="24"/>
          <w:highlight w:val="none"/>
        </w:rPr>
        <w:t>1.为落实政府采购政策需满足的要求</w:t>
      </w:r>
    </w:p>
    <w:p w14:paraId="59D3A593">
      <w:pPr>
        <w:keepNext w:val="0"/>
        <w:keepLines w:val="0"/>
        <w:pageBreakBefore w:val="0"/>
        <w:widowControl/>
        <w:kinsoku w:val="0"/>
        <w:wordWrap/>
        <w:overflowPunct/>
        <w:topLinePunct w:val="0"/>
        <w:autoSpaceDE w:val="0"/>
        <w:autoSpaceDN w:val="0"/>
        <w:bidi w:val="0"/>
        <w:adjustRightInd w:val="0"/>
        <w:snapToGrid w:val="0"/>
        <w:spacing w:before="0" w:line="360" w:lineRule="auto"/>
        <w:ind w:right="60" w:firstLine="468"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w:t>
      </w:r>
      <w:r>
        <w:rPr>
          <w:rFonts w:hint="eastAsia" w:ascii="宋体" w:hAnsi="宋体" w:eastAsia="宋体" w:cs="宋体"/>
          <w:color w:val="auto"/>
          <w:spacing w:val="-53"/>
          <w:sz w:val="24"/>
          <w:szCs w:val="24"/>
          <w:highlight w:val="none"/>
        </w:rPr>
        <w:t xml:space="preserve"> </w:t>
      </w:r>
      <w:r>
        <w:rPr>
          <w:rFonts w:hint="eastAsia" w:ascii="宋体" w:hAnsi="宋体" w:eastAsia="宋体" w:cs="宋体"/>
          <w:color w:val="auto"/>
          <w:spacing w:val="-3"/>
          <w:sz w:val="24"/>
          <w:szCs w:val="24"/>
          <w:highlight w:val="none"/>
        </w:rPr>
        <w:t>1）本竞争性谈判采购文件所称中小企业必须符合《政府采购促进中小企业发</w:t>
      </w:r>
      <w:r>
        <w:rPr>
          <w:rFonts w:hint="eastAsia" w:ascii="宋体" w:hAnsi="宋体" w:eastAsia="宋体" w:cs="宋体"/>
          <w:color w:val="auto"/>
          <w:spacing w:val="-5"/>
          <w:sz w:val="24"/>
          <w:szCs w:val="24"/>
          <w:highlight w:val="none"/>
        </w:rPr>
        <w:t>展管理办法》（财库〔2020〕46号</w:t>
      </w:r>
      <w:r>
        <w:rPr>
          <w:rFonts w:hint="eastAsia" w:ascii="宋体" w:hAnsi="宋体" w:eastAsia="宋体" w:cs="宋体"/>
          <w:color w:val="auto"/>
          <w:spacing w:val="-55"/>
          <w:sz w:val="24"/>
          <w:szCs w:val="24"/>
          <w:highlight w:val="none"/>
        </w:rPr>
        <w:t xml:space="preserve"> </w:t>
      </w:r>
      <w:r>
        <w:rPr>
          <w:rFonts w:hint="eastAsia" w:ascii="宋体" w:hAnsi="宋体" w:eastAsia="宋体" w:cs="宋体"/>
          <w:color w:val="auto"/>
          <w:spacing w:val="-5"/>
          <w:sz w:val="24"/>
          <w:szCs w:val="24"/>
          <w:highlight w:val="none"/>
        </w:rPr>
        <w:t>）的规定。</w:t>
      </w:r>
    </w:p>
    <w:p w14:paraId="3826DE5F">
      <w:pPr>
        <w:keepNext w:val="0"/>
        <w:keepLines w:val="0"/>
        <w:pageBreakBefore w:val="0"/>
        <w:widowControl/>
        <w:kinsoku w:val="0"/>
        <w:wordWrap/>
        <w:overflowPunct/>
        <w:topLinePunct w:val="0"/>
        <w:autoSpaceDE w:val="0"/>
        <w:autoSpaceDN w:val="0"/>
        <w:bidi w:val="0"/>
        <w:adjustRightInd w:val="0"/>
        <w:snapToGrid w:val="0"/>
        <w:spacing w:before="0" w:line="360" w:lineRule="auto"/>
        <w:ind w:right="60" w:firstLine="472"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w:t>
      </w:r>
      <w:r>
        <w:rPr>
          <w:rFonts w:hint="eastAsia" w:ascii="宋体" w:hAnsi="宋体" w:eastAsia="宋体" w:cs="宋体"/>
          <w:color w:val="auto"/>
          <w:spacing w:val="-55"/>
          <w:sz w:val="24"/>
          <w:szCs w:val="24"/>
          <w:highlight w:val="none"/>
        </w:rPr>
        <w:t xml:space="preserve"> </w:t>
      </w:r>
      <w:r>
        <w:rPr>
          <w:rFonts w:hint="eastAsia" w:ascii="宋体" w:hAnsi="宋体" w:eastAsia="宋体" w:cs="宋体"/>
          <w:color w:val="auto"/>
          <w:spacing w:val="-2"/>
          <w:sz w:val="24"/>
          <w:szCs w:val="24"/>
          <w:highlight w:val="none"/>
        </w:rPr>
        <w:t>2）根据《财政部 发展改革委 生态环境部 市场监管总局关于调整优化节能</w:t>
      </w:r>
      <w:r>
        <w:rPr>
          <w:rFonts w:hint="eastAsia" w:ascii="宋体" w:hAnsi="宋体" w:eastAsia="宋体" w:cs="宋体"/>
          <w:color w:val="auto"/>
          <w:spacing w:val="-3"/>
          <w:sz w:val="24"/>
          <w:szCs w:val="24"/>
          <w:highlight w:val="none"/>
        </w:rPr>
        <w:t>产品、环境标志产品政府采购执行机制的通知》（财库〔2019〕9</w:t>
      </w:r>
      <w:r>
        <w:rPr>
          <w:rFonts w:hint="eastAsia" w:ascii="宋体" w:hAnsi="宋体" w:eastAsia="宋体" w:cs="宋体"/>
          <w:color w:val="auto"/>
          <w:spacing w:val="-40"/>
          <w:sz w:val="24"/>
          <w:szCs w:val="24"/>
          <w:highlight w:val="none"/>
        </w:rPr>
        <w:t xml:space="preserve"> </w:t>
      </w:r>
      <w:r>
        <w:rPr>
          <w:rFonts w:hint="eastAsia" w:ascii="宋体" w:hAnsi="宋体" w:eastAsia="宋体" w:cs="宋体"/>
          <w:color w:val="auto"/>
          <w:spacing w:val="-3"/>
          <w:sz w:val="24"/>
          <w:szCs w:val="24"/>
          <w:highlight w:val="none"/>
        </w:rPr>
        <w:t>号）和《关于印发节能产品政府采购品目清单的通知》（财库〔2019〕19号</w:t>
      </w:r>
      <w:r>
        <w:rPr>
          <w:rFonts w:hint="eastAsia" w:ascii="宋体" w:hAnsi="宋体" w:eastAsia="宋体" w:cs="宋体"/>
          <w:color w:val="auto"/>
          <w:spacing w:val="-55"/>
          <w:sz w:val="24"/>
          <w:szCs w:val="24"/>
          <w:highlight w:val="none"/>
        </w:rPr>
        <w:t xml:space="preserve"> </w:t>
      </w:r>
      <w:r>
        <w:rPr>
          <w:rFonts w:hint="eastAsia" w:ascii="宋体" w:hAnsi="宋体" w:eastAsia="宋体" w:cs="宋体"/>
          <w:color w:val="auto"/>
          <w:spacing w:val="-3"/>
          <w:sz w:val="24"/>
          <w:szCs w:val="24"/>
          <w:highlight w:val="none"/>
        </w:rPr>
        <w:t>）的规定，</w:t>
      </w:r>
      <w:r>
        <w:rPr>
          <w:rFonts w:hint="eastAsia" w:ascii="宋体" w:hAnsi="宋体" w:eastAsia="宋体" w:cs="宋体"/>
          <w:b/>
          <w:bCs/>
          <w:color w:val="auto"/>
          <w:spacing w:val="-3"/>
          <w:sz w:val="24"/>
          <w:szCs w:val="24"/>
          <w:highlight w:val="none"/>
        </w:rPr>
        <w:t>采购需求中的</w:t>
      </w:r>
      <w:r>
        <w:rPr>
          <w:rFonts w:hint="eastAsia" w:ascii="宋体" w:hAnsi="宋体" w:eastAsia="宋体" w:cs="宋体"/>
          <w:b/>
          <w:bCs/>
          <w:color w:val="auto"/>
          <w:spacing w:val="-4"/>
          <w:sz w:val="24"/>
          <w:szCs w:val="24"/>
          <w:highlight w:val="none"/>
        </w:rPr>
        <w:t>产品属于节能产品政府采购品目清单内标注</w:t>
      </w:r>
      <w:r>
        <w:rPr>
          <w:rFonts w:hint="eastAsia" w:ascii="宋体" w:hAnsi="宋体" w:eastAsia="宋体" w:cs="宋体"/>
          <w:color w:val="auto"/>
          <w:spacing w:val="-68"/>
          <w:sz w:val="24"/>
          <w:szCs w:val="24"/>
          <w:highlight w:val="none"/>
        </w:rPr>
        <w:t xml:space="preserve"> </w:t>
      </w:r>
      <w:r>
        <w:rPr>
          <w:rFonts w:hint="eastAsia" w:ascii="宋体" w:hAnsi="宋体" w:eastAsia="宋体" w:cs="宋体"/>
          <w:b/>
          <w:bCs/>
          <w:color w:val="auto"/>
          <w:spacing w:val="-4"/>
          <w:sz w:val="24"/>
          <w:szCs w:val="24"/>
          <w:highlight w:val="none"/>
        </w:rPr>
        <w:t>“</w:t>
      </w:r>
      <w:r>
        <w:rPr>
          <w:rFonts w:hint="eastAsia" w:ascii="宋体" w:hAnsi="宋体" w:eastAsia="宋体" w:cs="宋体"/>
          <w:color w:val="auto"/>
          <w:spacing w:val="-94"/>
          <w:sz w:val="24"/>
          <w:szCs w:val="24"/>
          <w:highlight w:val="none"/>
        </w:rPr>
        <w:t xml:space="preserve"> </w:t>
      </w:r>
      <w:r>
        <w:rPr>
          <w:rFonts w:hint="eastAsia" w:ascii="宋体" w:hAnsi="宋体" w:eastAsia="宋体" w:cs="宋体"/>
          <w:b/>
          <w:bCs/>
          <w:color w:val="auto"/>
          <w:spacing w:val="-4"/>
          <w:sz w:val="24"/>
          <w:szCs w:val="24"/>
          <w:highlight w:val="none"/>
        </w:rPr>
        <w:t>★”的，供应商必须在响应文件中提</w:t>
      </w:r>
      <w:r>
        <w:rPr>
          <w:rFonts w:hint="eastAsia" w:ascii="宋体" w:hAnsi="宋体" w:eastAsia="宋体" w:cs="宋体"/>
          <w:b/>
          <w:bCs/>
          <w:color w:val="auto"/>
          <w:spacing w:val="-2"/>
          <w:sz w:val="24"/>
          <w:szCs w:val="24"/>
          <w:highlight w:val="none"/>
        </w:rPr>
        <w:t>供所竞标产品的节能产品认证证书复印件（加盖竞</w:t>
      </w:r>
      <w:r>
        <w:rPr>
          <w:rFonts w:hint="eastAsia" w:ascii="宋体" w:hAnsi="宋体" w:eastAsia="宋体" w:cs="宋体"/>
          <w:b/>
          <w:bCs/>
          <w:color w:val="auto"/>
          <w:spacing w:val="-3"/>
          <w:sz w:val="24"/>
          <w:szCs w:val="24"/>
          <w:highlight w:val="none"/>
        </w:rPr>
        <w:t>标供应商电子签章</w:t>
      </w:r>
      <w:r>
        <w:rPr>
          <w:rFonts w:hint="eastAsia" w:ascii="宋体" w:hAnsi="宋体" w:eastAsia="宋体" w:cs="宋体"/>
          <w:b/>
          <w:bCs/>
          <w:color w:val="auto"/>
          <w:spacing w:val="8"/>
          <w:sz w:val="24"/>
          <w:szCs w:val="24"/>
          <w:highlight w:val="none"/>
        </w:rPr>
        <w:t>），</w:t>
      </w:r>
      <w:r>
        <w:rPr>
          <w:rFonts w:hint="eastAsia" w:ascii="宋体" w:hAnsi="宋体" w:eastAsia="宋体" w:cs="宋体"/>
          <w:b/>
          <w:bCs/>
          <w:color w:val="auto"/>
          <w:spacing w:val="-3"/>
          <w:sz w:val="24"/>
          <w:szCs w:val="24"/>
          <w:highlight w:val="none"/>
        </w:rPr>
        <w:t>否则响应文件按无效处理。如本项目包含的货物属于品</w:t>
      </w:r>
      <w:r>
        <w:rPr>
          <w:rFonts w:hint="eastAsia" w:ascii="宋体" w:hAnsi="宋体" w:eastAsia="宋体" w:cs="宋体"/>
          <w:b/>
          <w:bCs/>
          <w:color w:val="auto"/>
          <w:spacing w:val="-4"/>
          <w:sz w:val="24"/>
          <w:szCs w:val="24"/>
          <w:highlight w:val="none"/>
        </w:rPr>
        <w:t>目清单内非标注</w:t>
      </w:r>
      <w:r>
        <w:rPr>
          <w:rFonts w:hint="eastAsia" w:ascii="宋体" w:hAnsi="宋体" w:eastAsia="宋体" w:cs="宋体"/>
          <w:color w:val="auto"/>
          <w:spacing w:val="-86"/>
          <w:sz w:val="24"/>
          <w:szCs w:val="24"/>
          <w:highlight w:val="none"/>
        </w:rPr>
        <w:t xml:space="preserve"> </w:t>
      </w:r>
      <w:r>
        <w:rPr>
          <w:rFonts w:hint="eastAsia" w:ascii="宋体" w:hAnsi="宋体" w:eastAsia="宋体" w:cs="宋体"/>
          <w:b/>
          <w:bCs/>
          <w:color w:val="auto"/>
          <w:spacing w:val="-4"/>
          <w:sz w:val="24"/>
          <w:szCs w:val="24"/>
          <w:highlight w:val="none"/>
        </w:rPr>
        <w:t>“</w:t>
      </w:r>
      <w:r>
        <w:rPr>
          <w:rFonts w:hint="eastAsia" w:ascii="宋体" w:hAnsi="宋体" w:eastAsia="宋体" w:cs="宋体"/>
          <w:color w:val="auto"/>
          <w:spacing w:val="-93"/>
          <w:sz w:val="24"/>
          <w:szCs w:val="24"/>
          <w:highlight w:val="none"/>
        </w:rPr>
        <w:t xml:space="preserve"> </w:t>
      </w:r>
      <w:r>
        <w:rPr>
          <w:rFonts w:hint="eastAsia" w:ascii="宋体" w:hAnsi="宋体" w:eastAsia="宋体" w:cs="宋体"/>
          <w:b/>
          <w:bCs/>
          <w:color w:val="auto"/>
          <w:spacing w:val="-4"/>
          <w:sz w:val="24"/>
          <w:szCs w:val="24"/>
          <w:highlight w:val="none"/>
        </w:rPr>
        <w:t>★”的产品时，应</w:t>
      </w:r>
      <w:r>
        <w:rPr>
          <w:rFonts w:hint="eastAsia" w:ascii="宋体" w:hAnsi="宋体" w:eastAsia="宋体" w:cs="宋体"/>
          <w:b/>
          <w:bCs/>
          <w:color w:val="auto"/>
          <w:spacing w:val="-3"/>
          <w:sz w:val="24"/>
          <w:szCs w:val="24"/>
          <w:highlight w:val="none"/>
        </w:rPr>
        <w:t>优先采购，具体详见</w:t>
      </w:r>
      <w:r>
        <w:rPr>
          <w:rFonts w:hint="eastAsia" w:ascii="宋体" w:hAnsi="宋体" w:eastAsia="宋体" w:cs="宋体"/>
          <w:color w:val="auto"/>
          <w:spacing w:val="-86"/>
          <w:sz w:val="24"/>
          <w:szCs w:val="24"/>
          <w:highlight w:val="none"/>
        </w:rPr>
        <w:t xml:space="preserve"> </w:t>
      </w:r>
      <w:r>
        <w:rPr>
          <w:rFonts w:hint="eastAsia" w:ascii="宋体" w:hAnsi="宋体" w:eastAsia="宋体" w:cs="宋体"/>
          <w:b/>
          <w:bCs/>
          <w:color w:val="auto"/>
          <w:spacing w:val="-3"/>
          <w:sz w:val="24"/>
          <w:szCs w:val="24"/>
          <w:highlight w:val="none"/>
        </w:rPr>
        <w:t>“第四章</w:t>
      </w:r>
      <w:r>
        <w:rPr>
          <w:rFonts w:hint="eastAsia" w:ascii="宋体" w:hAnsi="宋体" w:eastAsia="宋体" w:cs="宋体"/>
          <w:color w:val="auto"/>
          <w:spacing w:val="-3"/>
          <w:sz w:val="24"/>
          <w:szCs w:val="24"/>
          <w:highlight w:val="none"/>
        </w:rPr>
        <w:t xml:space="preserve"> </w:t>
      </w:r>
      <w:r>
        <w:rPr>
          <w:rFonts w:hint="eastAsia" w:ascii="宋体" w:hAnsi="宋体" w:eastAsia="宋体" w:cs="宋体"/>
          <w:b/>
          <w:bCs/>
          <w:color w:val="auto"/>
          <w:spacing w:val="-3"/>
          <w:sz w:val="24"/>
          <w:szCs w:val="24"/>
          <w:highlight w:val="none"/>
        </w:rPr>
        <w:t>评审程序和评定成交的标准”。</w:t>
      </w:r>
    </w:p>
    <w:p w14:paraId="409E17C7">
      <w:pPr>
        <w:keepNext w:val="0"/>
        <w:keepLines w:val="0"/>
        <w:pageBreakBefore w:val="0"/>
        <w:widowControl/>
        <w:kinsoku w:val="0"/>
        <w:wordWrap/>
        <w:overflowPunct/>
        <w:topLinePunct w:val="0"/>
        <w:autoSpaceDE w:val="0"/>
        <w:autoSpaceDN w:val="0"/>
        <w:bidi w:val="0"/>
        <w:adjustRightInd w:val="0"/>
        <w:snapToGrid w:val="0"/>
        <w:spacing w:before="0" w:line="360" w:lineRule="auto"/>
        <w:ind w:firstLine="448"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w:t>
      </w:r>
      <w:r>
        <w:rPr>
          <w:rFonts w:hint="eastAsia" w:ascii="宋体" w:hAnsi="宋体" w:eastAsia="宋体" w:cs="宋体"/>
          <w:color w:val="auto"/>
          <w:spacing w:val="-49"/>
          <w:sz w:val="24"/>
          <w:szCs w:val="24"/>
          <w:highlight w:val="none"/>
        </w:rPr>
        <w:t xml:space="preserve"> </w:t>
      </w:r>
      <w:r>
        <w:rPr>
          <w:rFonts w:hint="eastAsia" w:ascii="宋体" w:hAnsi="宋体" w:eastAsia="宋体" w:cs="宋体"/>
          <w:color w:val="auto"/>
          <w:spacing w:val="-8"/>
          <w:sz w:val="24"/>
          <w:szCs w:val="24"/>
          <w:highlight w:val="none"/>
        </w:rPr>
        <w:t>3）本国产品标准的货物具体是指《政府采购品目分类目录》中的货物类产品，</w:t>
      </w:r>
      <w:r>
        <w:rPr>
          <w:rFonts w:hint="eastAsia" w:ascii="宋体" w:hAnsi="宋体" w:eastAsia="宋体" w:cs="宋体"/>
          <w:color w:val="auto"/>
          <w:sz w:val="24"/>
          <w:szCs w:val="24"/>
          <w:highlight w:val="none"/>
        </w:rPr>
        <w:t>但不包括其中的房屋和构筑物，文物和陈列品，图书和档案</w:t>
      </w:r>
      <w:r>
        <w:rPr>
          <w:rFonts w:hint="eastAsia" w:ascii="宋体" w:hAnsi="宋体" w:eastAsia="宋体" w:cs="宋体"/>
          <w:color w:val="auto"/>
          <w:spacing w:val="-1"/>
          <w:sz w:val="24"/>
          <w:szCs w:val="24"/>
          <w:highlight w:val="none"/>
        </w:rPr>
        <w:t>，特种动植物，农林牧</w:t>
      </w:r>
      <w:r>
        <w:rPr>
          <w:rFonts w:hint="eastAsia" w:ascii="宋体" w:hAnsi="宋体" w:eastAsia="宋体" w:cs="宋体"/>
          <w:color w:val="auto"/>
          <w:spacing w:val="-3"/>
          <w:sz w:val="24"/>
          <w:szCs w:val="24"/>
          <w:highlight w:val="none"/>
        </w:rPr>
        <w:t>渔业产品，矿与矿物，电力、城市燃气、蒸汽和热水、水，食品、饮料和烟草原料，</w:t>
      </w:r>
      <w:r>
        <w:rPr>
          <w:rFonts w:hint="eastAsia" w:ascii="宋体" w:hAnsi="宋体" w:eastAsia="宋体" w:cs="宋体"/>
          <w:color w:val="auto"/>
          <w:spacing w:val="-2"/>
          <w:sz w:val="24"/>
          <w:szCs w:val="24"/>
          <w:highlight w:val="none"/>
        </w:rPr>
        <w:t>无形资产。</w:t>
      </w:r>
    </w:p>
    <w:p w14:paraId="0A51D7D9">
      <w:pPr>
        <w:keepNext w:val="0"/>
        <w:keepLines w:val="0"/>
        <w:pageBreakBefore w:val="0"/>
        <w:widowControl/>
        <w:kinsoku w:val="0"/>
        <w:wordWrap/>
        <w:overflowPunct/>
        <w:topLinePunct w:val="0"/>
        <w:autoSpaceDE w:val="0"/>
        <w:autoSpaceDN w:val="0"/>
        <w:bidi w:val="0"/>
        <w:adjustRightInd w:val="0"/>
        <w:snapToGrid w:val="0"/>
        <w:spacing w:before="0" w:line="360" w:lineRule="auto"/>
        <w:ind w:right="3" w:firstLine="458" w:firstLineChars="200"/>
        <w:textAlignment w:val="baseline"/>
        <w:rPr>
          <w:rFonts w:hint="eastAsia" w:ascii="宋体" w:hAnsi="宋体" w:eastAsia="宋体" w:cs="宋体"/>
          <w:b/>
          <w:bCs/>
          <w:color w:val="auto"/>
          <w:spacing w:val="-5"/>
          <w:sz w:val="24"/>
          <w:szCs w:val="24"/>
          <w:highlight w:val="none"/>
        </w:rPr>
      </w:pPr>
      <w:r>
        <w:rPr>
          <w:rFonts w:hint="eastAsia" w:ascii="宋体" w:hAnsi="宋体" w:eastAsia="宋体" w:cs="宋体"/>
          <w:b/>
          <w:bCs/>
          <w:color w:val="auto"/>
          <w:spacing w:val="-6"/>
          <w:sz w:val="24"/>
          <w:szCs w:val="24"/>
          <w:highlight w:val="none"/>
        </w:rPr>
        <w:t>（</w:t>
      </w:r>
      <w:r>
        <w:rPr>
          <w:rFonts w:hint="eastAsia" w:ascii="宋体" w:hAnsi="宋体" w:eastAsia="宋体" w:cs="宋体"/>
          <w:color w:val="auto"/>
          <w:spacing w:val="-66"/>
          <w:sz w:val="24"/>
          <w:szCs w:val="24"/>
          <w:highlight w:val="none"/>
        </w:rPr>
        <w:t xml:space="preserve"> </w:t>
      </w:r>
      <w:r>
        <w:rPr>
          <w:rFonts w:hint="eastAsia" w:ascii="宋体" w:hAnsi="宋体" w:eastAsia="宋体" w:cs="宋体"/>
          <w:b/>
          <w:bCs/>
          <w:color w:val="auto"/>
          <w:spacing w:val="-6"/>
          <w:sz w:val="24"/>
          <w:szCs w:val="24"/>
          <w:highlight w:val="none"/>
        </w:rPr>
        <w:t>4）根据《关于调整网络安全专用产品安全管理有关事项的公告》（2023</w:t>
      </w:r>
      <w:r>
        <w:rPr>
          <w:rFonts w:hint="eastAsia" w:ascii="宋体" w:hAnsi="宋体" w:eastAsia="宋体" w:cs="宋体"/>
          <w:color w:val="auto"/>
          <w:spacing w:val="-47"/>
          <w:sz w:val="24"/>
          <w:szCs w:val="24"/>
          <w:highlight w:val="none"/>
        </w:rPr>
        <w:t xml:space="preserve"> </w:t>
      </w:r>
      <w:r>
        <w:rPr>
          <w:rFonts w:hint="eastAsia" w:ascii="宋体" w:hAnsi="宋体" w:eastAsia="宋体" w:cs="宋体"/>
          <w:b/>
          <w:bCs/>
          <w:color w:val="auto"/>
          <w:spacing w:val="-6"/>
          <w:sz w:val="24"/>
          <w:szCs w:val="24"/>
          <w:highlight w:val="none"/>
        </w:rPr>
        <w:t>年</w:t>
      </w:r>
      <w:r>
        <w:rPr>
          <w:rFonts w:hint="eastAsia" w:ascii="宋体" w:hAnsi="宋体" w:eastAsia="宋体" w:cs="宋体"/>
          <w:color w:val="auto"/>
          <w:spacing w:val="-36"/>
          <w:sz w:val="24"/>
          <w:szCs w:val="24"/>
          <w:highlight w:val="none"/>
        </w:rPr>
        <w:t xml:space="preserve"> </w:t>
      </w:r>
      <w:r>
        <w:rPr>
          <w:rFonts w:hint="eastAsia" w:ascii="宋体" w:hAnsi="宋体" w:eastAsia="宋体" w:cs="宋体"/>
          <w:b/>
          <w:bCs/>
          <w:color w:val="auto"/>
          <w:spacing w:val="-6"/>
          <w:sz w:val="24"/>
          <w:szCs w:val="24"/>
          <w:highlight w:val="none"/>
        </w:rPr>
        <w:t>1</w:t>
      </w:r>
      <w:r>
        <w:rPr>
          <w:rFonts w:hint="eastAsia" w:ascii="宋体" w:hAnsi="宋体" w:eastAsia="宋体" w:cs="宋体"/>
          <w:b/>
          <w:bCs/>
          <w:color w:val="auto"/>
          <w:spacing w:val="-2"/>
          <w:sz w:val="24"/>
          <w:szCs w:val="24"/>
          <w:highlight w:val="none"/>
        </w:rPr>
        <w:t>号）规定，本项目采购需求中的产品如果包括《网络关键设备和网络安全专用产品目录》的网络安全专用产品，供应商在响应文件中应主动列明供货范围中属于网络安全专用产品的竞标产品，并在响应文件（商务及技术文件）中提供由中国网信网</w:t>
      </w:r>
      <w:r>
        <w:rPr>
          <w:rFonts w:hint="eastAsia" w:ascii="宋体" w:hAnsi="宋体" w:eastAsia="宋体" w:cs="宋体"/>
          <w:b/>
          <w:bCs/>
          <w:color w:val="auto"/>
          <w:spacing w:val="-3"/>
          <w:sz w:val="24"/>
          <w:szCs w:val="24"/>
          <w:highlight w:val="none"/>
        </w:rPr>
        <w:t>（</w:t>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"http://www.cac.gov.cn/index.htm"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3"/>
          <w:sz w:val="24"/>
          <w:szCs w:val="24"/>
          <w:highlight w:val="none"/>
        </w:rPr>
        <w:t>http://www.cac.gov.cn/index.htm</w:t>
      </w:r>
      <w:r>
        <w:rPr>
          <w:rFonts w:hint="eastAsia" w:ascii="宋体" w:hAnsi="宋体" w:eastAsia="宋体" w:cs="宋体"/>
          <w:b/>
          <w:bCs/>
          <w:color w:val="auto"/>
          <w:spacing w:val="-3"/>
          <w:sz w:val="24"/>
          <w:szCs w:val="24"/>
          <w:highlight w:val="none"/>
        </w:rPr>
        <w:fldChar w:fldCharType="end"/>
      </w:r>
      <w:r>
        <w:rPr>
          <w:rFonts w:hint="eastAsia" w:ascii="宋体" w:hAnsi="宋体" w:eastAsia="宋体" w:cs="宋体"/>
          <w:b/>
          <w:bCs/>
          <w:color w:val="auto"/>
          <w:spacing w:val="-3"/>
          <w:sz w:val="24"/>
          <w:szCs w:val="24"/>
          <w:highlight w:val="none"/>
        </w:rPr>
        <w:t>）最新发布的《</w:t>
      </w:r>
      <w:r>
        <w:rPr>
          <w:rFonts w:hint="eastAsia" w:ascii="宋体" w:hAnsi="宋体" w:eastAsia="宋体" w:cs="宋体"/>
          <w:b/>
          <w:bCs/>
          <w:color w:val="auto"/>
          <w:spacing w:val="-4"/>
          <w:sz w:val="24"/>
          <w:szCs w:val="24"/>
          <w:highlight w:val="none"/>
        </w:rPr>
        <w:t>网络关键设备和网络安全专用</w:t>
      </w:r>
      <w:r>
        <w:rPr>
          <w:rFonts w:hint="eastAsia" w:ascii="宋体" w:hAnsi="宋体" w:eastAsia="宋体" w:cs="宋体"/>
          <w:b/>
          <w:bCs/>
          <w:color w:val="auto"/>
          <w:spacing w:val="-2"/>
          <w:sz w:val="24"/>
          <w:szCs w:val="24"/>
          <w:highlight w:val="none"/>
        </w:rPr>
        <w:t>产品安全认证和安全检测结果》截图证明材料，不在《网络关键设备和网络安全专用产品安全认证和安全检测结果》中或不在有效期内的，响应无效。如属于《网络关键设备和网络安全专用产品目录》中</w:t>
      </w:r>
      <w:r>
        <w:rPr>
          <w:rFonts w:hint="eastAsia" w:ascii="宋体" w:hAnsi="宋体" w:eastAsia="宋体" w:cs="宋体"/>
          <w:color w:val="auto"/>
          <w:spacing w:val="-79"/>
          <w:sz w:val="24"/>
          <w:szCs w:val="24"/>
          <w:highlight w:val="none"/>
        </w:rPr>
        <w:t xml:space="preserve"> </w:t>
      </w:r>
      <w:r>
        <w:rPr>
          <w:rFonts w:hint="eastAsia" w:ascii="宋体" w:hAnsi="宋体" w:eastAsia="宋体" w:cs="宋体"/>
          <w:b/>
          <w:bCs/>
          <w:color w:val="auto"/>
          <w:spacing w:val="-2"/>
          <w:sz w:val="24"/>
          <w:szCs w:val="24"/>
          <w:highlight w:val="none"/>
        </w:rPr>
        <w:t>“二、网络安全专用产品”</w:t>
      </w:r>
      <w:r>
        <w:rPr>
          <w:rFonts w:hint="eastAsia" w:ascii="宋体" w:hAnsi="宋体" w:eastAsia="宋体" w:cs="宋体"/>
          <w:color w:val="auto"/>
          <w:spacing w:val="-77"/>
          <w:sz w:val="24"/>
          <w:szCs w:val="24"/>
          <w:highlight w:val="none"/>
        </w:rPr>
        <w:t xml:space="preserve"> </w:t>
      </w:r>
      <w:r>
        <w:rPr>
          <w:rFonts w:hint="eastAsia" w:ascii="宋体" w:hAnsi="宋体" w:eastAsia="宋体" w:cs="宋体"/>
          <w:b/>
          <w:bCs/>
          <w:color w:val="auto"/>
          <w:spacing w:val="-2"/>
          <w:sz w:val="24"/>
          <w:szCs w:val="24"/>
          <w:highlight w:val="none"/>
        </w:rPr>
        <w:t>内</w:t>
      </w:r>
      <w:r>
        <w:rPr>
          <w:rFonts w:hint="eastAsia" w:ascii="宋体" w:hAnsi="宋体" w:eastAsia="宋体" w:cs="宋体"/>
          <w:color w:val="auto"/>
          <w:spacing w:val="-83"/>
          <w:sz w:val="24"/>
          <w:szCs w:val="24"/>
          <w:highlight w:val="none"/>
        </w:rPr>
        <w:t xml:space="preserve"> </w:t>
      </w:r>
      <w:r>
        <w:rPr>
          <w:rFonts w:hint="eastAsia" w:ascii="宋体" w:hAnsi="宋体" w:eastAsia="宋体" w:cs="宋体"/>
          <w:b/>
          <w:bCs/>
          <w:color w:val="auto"/>
          <w:spacing w:val="-2"/>
          <w:sz w:val="24"/>
          <w:szCs w:val="24"/>
          <w:highlight w:val="none"/>
        </w:rPr>
        <w:t>“产品类别”</w:t>
      </w:r>
      <w:r>
        <w:rPr>
          <w:rFonts w:hint="eastAsia" w:ascii="宋体" w:hAnsi="宋体" w:eastAsia="宋体" w:cs="宋体"/>
          <w:b/>
          <w:bCs/>
          <w:color w:val="auto"/>
          <w:spacing w:val="-3"/>
          <w:sz w:val="24"/>
          <w:szCs w:val="24"/>
          <w:highlight w:val="none"/>
        </w:rPr>
        <w:t>中的所描述的产品，但不属于所列</w:t>
      </w:r>
      <w:r>
        <w:rPr>
          <w:rFonts w:hint="eastAsia" w:ascii="宋体" w:hAnsi="宋体" w:eastAsia="宋体" w:cs="宋体"/>
          <w:color w:val="auto"/>
          <w:spacing w:val="-78"/>
          <w:sz w:val="24"/>
          <w:szCs w:val="24"/>
          <w:highlight w:val="none"/>
        </w:rPr>
        <w:t xml:space="preserve"> </w:t>
      </w:r>
      <w:r>
        <w:rPr>
          <w:rFonts w:hint="eastAsia" w:ascii="宋体" w:hAnsi="宋体" w:eastAsia="宋体" w:cs="宋体"/>
          <w:b/>
          <w:bCs/>
          <w:color w:val="auto"/>
          <w:spacing w:val="-3"/>
          <w:sz w:val="24"/>
          <w:szCs w:val="24"/>
          <w:highlight w:val="none"/>
        </w:rPr>
        <w:t>“产品描述”情形的，应提供相应的说明及证明</w:t>
      </w:r>
      <w:r>
        <w:rPr>
          <w:rFonts w:hint="eastAsia" w:ascii="宋体" w:hAnsi="宋体" w:eastAsia="宋体" w:cs="宋体"/>
          <w:b/>
          <w:bCs/>
          <w:color w:val="auto"/>
          <w:spacing w:val="-5"/>
          <w:sz w:val="24"/>
          <w:szCs w:val="24"/>
          <w:highlight w:val="none"/>
        </w:rPr>
        <w:t>材料。</w:t>
      </w:r>
    </w:p>
    <w:p w14:paraId="7BC77BF9">
      <w:pPr>
        <w:keepNext w:val="0"/>
        <w:keepLines w:val="0"/>
        <w:pageBreakBefore w:val="0"/>
        <w:widowControl/>
        <w:numPr>
          <w:ilvl w:val="0"/>
          <w:numId w:val="1"/>
        </w:numPr>
        <w:kinsoku w:val="0"/>
        <w:wordWrap/>
        <w:overflowPunct/>
        <w:topLinePunct w:val="0"/>
        <w:autoSpaceDE w:val="0"/>
        <w:autoSpaceDN w:val="0"/>
        <w:bidi w:val="0"/>
        <w:adjustRightInd w:val="0"/>
        <w:snapToGrid w:val="0"/>
        <w:spacing w:before="0" w:line="360" w:lineRule="auto"/>
        <w:ind w:right="3" w:firstLine="458" w:firstLineChars="200"/>
        <w:textAlignment w:val="baseline"/>
        <w:rPr>
          <w:rFonts w:hint="eastAsia" w:ascii="宋体" w:hAnsi="宋体" w:eastAsia="宋体" w:cs="宋体"/>
          <w:b/>
          <w:bCs/>
          <w:color w:val="auto"/>
          <w:spacing w:val="-4"/>
          <w:sz w:val="24"/>
          <w:szCs w:val="24"/>
          <w:highlight w:val="none"/>
        </w:rPr>
      </w:pPr>
      <w:r>
        <w:rPr>
          <w:rFonts w:hint="eastAsia" w:ascii="宋体" w:hAnsi="宋体" w:eastAsia="宋体" w:cs="宋体"/>
          <w:b/>
          <w:bCs/>
          <w:color w:val="auto"/>
          <w:spacing w:val="-6"/>
          <w:sz w:val="24"/>
          <w:szCs w:val="24"/>
          <w:highlight w:val="none"/>
        </w:rPr>
        <w:t>“实质性要求”是指采购需求中带</w:t>
      </w:r>
      <w:r>
        <w:rPr>
          <w:rFonts w:hint="eastAsia" w:ascii="宋体" w:hAnsi="宋体" w:eastAsia="宋体" w:cs="宋体"/>
          <w:color w:val="auto"/>
          <w:spacing w:val="-85"/>
          <w:sz w:val="24"/>
          <w:szCs w:val="24"/>
          <w:highlight w:val="none"/>
        </w:rPr>
        <w:t xml:space="preserve"> </w:t>
      </w:r>
      <w:r>
        <w:rPr>
          <w:rFonts w:hint="eastAsia" w:ascii="宋体" w:hAnsi="宋体" w:eastAsia="宋体" w:cs="宋体"/>
          <w:b/>
          <w:bCs/>
          <w:color w:val="auto"/>
          <w:spacing w:val="-6"/>
          <w:sz w:val="24"/>
          <w:szCs w:val="24"/>
          <w:highlight w:val="none"/>
        </w:rPr>
        <w:t>“</w:t>
      </w:r>
      <w:r>
        <w:rPr>
          <w:rFonts w:hint="eastAsia" w:ascii="宋体" w:hAnsi="宋体" w:eastAsia="宋体" w:cs="宋体"/>
          <w:color w:val="auto"/>
          <w:spacing w:val="-71"/>
          <w:sz w:val="24"/>
          <w:szCs w:val="24"/>
          <w:highlight w:val="none"/>
        </w:rPr>
        <w:t xml:space="preserve"> </w:t>
      </w:r>
      <w:r>
        <w:rPr>
          <w:rFonts w:hint="eastAsia" w:ascii="宋体" w:hAnsi="宋体" w:eastAsia="宋体" w:cs="宋体"/>
          <w:b/>
          <w:bCs/>
          <w:color w:val="auto"/>
          <w:spacing w:val="-6"/>
          <w:sz w:val="24"/>
          <w:szCs w:val="24"/>
          <w:highlight w:val="none"/>
        </w:rPr>
        <w:t>▲”的条款或者不能负偏离的条款或者</w:t>
      </w:r>
      <w:r>
        <w:rPr>
          <w:rFonts w:hint="eastAsia" w:ascii="宋体" w:hAnsi="宋体" w:eastAsia="宋体" w:cs="宋体"/>
          <w:b/>
          <w:bCs/>
          <w:color w:val="auto"/>
          <w:spacing w:val="-3"/>
          <w:sz w:val="24"/>
          <w:szCs w:val="24"/>
          <w:highlight w:val="none"/>
        </w:rPr>
        <w:t>已经指明不满足按响应文件按无效处理的条款。供应商不满足实质性要求的</w:t>
      </w:r>
      <w:r>
        <w:rPr>
          <w:rFonts w:hint="eastAsia" w:ascii="宋体" w:hAnsi="宋体" w:eastAsia="宋体" w:cs="宋体"/>
          <w:b/>
          <w:bCs/>
          <w:color w:val="auto"/>
          <w:spacing w:val="-4"/>
          <w:sz w:val="24"/>
          <w:szCs w:val="24"/>
          <w:highlight w:val="none"/>
        </w:rPr>
        <w:t>，响应文件按无效响应处理。</w:t>
      </w:r>
    </w:p>
    <w:p w14:paraId="3DDAD500">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0" w:line="360" w:lineRule="auto"/>
        <w:ind w:right="3" w:rightChars="0" w:firstLine="450" w:firstLineChars="200"/>
        <w:textAlignment w:val="baseline"/>
        <w:rPr>
          <w:rFonts w:hint="eastAsia" w:ascii="宋体" w:hAnsi="宋体" w:eastAsia="宋体" w:cs="宋体"/>
          <w:b/>
          <w:bCs/>
          <w:color w:val="auto"/>
          <w:spacing w:val="-14"/>
          <w:sz w:val="24"/>
          <w:szCs w:val="24"/>
          <w:highlight w:val="none"/>
          <w:u w:val="single" w:color="auto"/>
        </w:rPr>
      </w:pPr>
      <w:r>
        <w:rPr>
          <w:rFonts w:hint="eastAsia" w:ascii="宋体" w:hAnsi="宋体" w:eastAsia="宋体" w:cs="宋体"/>
          <w:b/>
          <w:bCs/>
          <w:color w:val="auto"/>
          <w:spacing w:val="-8"/>
          <w:sz w:val="24"/>
          <w:szCs w:val="24"/>
          <w:highlight w:val="none"/>
          <w:u w:val="single" w:color="auto"/>
        </w:rPr>
        <w:t>下表</w:t>
      </w:r>
      <w:r>
        <w:rPr>
          <w:rFonts w:hint="eastAsia" w:ascii="宋体" w:hAnsi="宋体" w:eastAsia="宋体" w:cs="宋体"/>
          <w:color w:val="auto"/>
          <w:spacing w:val="-81"/>
          <w:sz w:val="24"/>
          <w:szCs w:val="24"/>
          <w:highlight w:val="none"/>
          <w:u w:val="single" w:color="auto"/>
        </w:rPr>
        <w:t xml:space="preserve"> </w:t>
      </w:r>
      <w:r>
        <w:rPr>
          <w:rFonts w:hint="eastAsia" w:ascii="宋体" w:hAnsi="宋体" w:eastAsia="宋体" w:cs="宋体"/>
          <w:b/>
          <w:bCs/>
          <w:color w:val="auto"/>
          <w:spacing w:val="-8"/>
          <w:sz w:val="24"/>
          <w:szCs w:val="24"/>
          <w:highlight w:val="none"/>
          <w:u w:val="single" w:color="auto"/>
        </w:rPr>
        <w:t>“技术要求”和</w:t>
      </w:r>
      <w:r>
        <w:rPr>
          <w:rFonts w:hint="eastAsia" w:ascii="宋体" w:hAnsi="宋体" w:eastAsia="宋体" w:cs="宋体"/>
          <w:color w:val="auto"/>
          <w:spacing w:val="-86"/>
          <w:sz w:val="24"/>
          <w:szCs w:val="24"/>
          <w:highlight w:val="none"/>
          <w:u w:val="single" w:color="auto"/>
        </w:rPr>
        <w:t xml:space="preserve"> </w:t>
      </w:r>
      <w:r>
        <w:rPr>
          <w:rFonts w:hint="eastAsia" w:ascii="宋体" w:hAnsi="宋体" w:eastAsia="宋体" w:cs="宋体"/>
          <w:b/>
          <w:bCs/>
          <w:color w:val="auto"/>
          <w:spacing w:val="-8"/>
          <w:sz w:val="24"/>
          <w:szCs w:val="24"/>
          <w:highlight w:val="none"/>
          <w:u w:val="single" w:color="auto"/>
        </w:rPr>
        <w:t>“商务要求”</w:t>
      </w:r>
      <w:r>
        <w:rPr>
          <w:rFonts w:hint="eastAsia" w:ascii="宋体" w:hAnsi="宋体" w:eastAsia="宋体" w:cs="宋体"/>
          <w:color w:val="auto"/>
          <w:spacing w:val="-80"/>
          <w:sz w:val="24"/>
          <w:szCs w:val="24"/>
          <w:highlight w:val="none"/>
          <w:u w:val="single" w:color="auto"/>
        </w:rPr>
        <w:t xml:space="preserve"> </w:t>
      </w:r>
      <w:r>
        <w:rPr>
          <w:rFonts w:hint="eastAsia" w:ascii="宋体" w:hAnsi="宋体" w:eastAsia="宋体" w:cs="宋体"/>
          <w:b/>
          <w:bCs/>
          <w:color w:val="auto"/>
          <w:spacing w:val="-8"/>
          <w:sz w:val="24"/>
          <w:szCs w:val="24"/>
          <w:highlight w:val="none"/>
          <w:u w:val="single" w:color="auto"/>
        </w:rPr>
        <w:t>中标注</w:t>
      </w:r>
      <w:r>
        <w:rPr>
          <w:rFonts w:hint="eastAsia" w:ascii="宋体" w:hAnsi="宋体" w:eastAsia="宋体" w:cs="宋体"/>
          <w:color w:val="auto"/>
          <w:spacing w:val="-85"/>
          <w:sz w:val="24"/>
          <w:szCs w:val="24"/>
          <w:highlight w:val="none"/>
          <w:u w:val="single" w:color="auto"/>
        </w:rPr>
        <w:t xml:space="preserve"> </w:t>
      </w:r>
      <w:r>
        <w:rPr>
          <w:rFonts w:hint="eastAsia" w:ascii="宋体" w:hAnsi="宋体" w:eastAsia="宋体" w:cs="宋体"/>
          <w:b/>
          <w:bCs/>
          <w:color w:val="auto"/>
          <w:spacing w:val="-8"/>
          <w:sz w:val="24"/>
          <w:szCs w:val="24"/>
          <w:highlight w:val="none"/>
          <w:u w:val="single" w:color="auto"/>
        </w:rPr>
        <w:t>“</w:t>
      </w:r>
      <w:r>
        <w:rPr>
          <w:rFonts w:hint="eastAsia" w:ascii="宋体" w:hAnsi="宋体" w:eastAsia="宋体" w:cs="宋体"/>
          <w:color w:val="auto"/>
          <w:spacing w:val="-72"/>
          <w:sz w:val="24"/>
          <w:szCs w:val="24"/>
          <w:highlight w:val="none"/>
          <w:u w:val="single" w:color="auto"/>
        </w:rPr>
        <w:t xml:space="preserve"> </w:t>
      </w:r>
      <w:r>
        <w:rPr>
          <w:rFonts w:hint="eastAsia" w:ascii="宋体" w:hAnsi="宋体" w:eastAsia="宋体" w:cs="宋体"/>
          <w:b/>
          <w:bCs/>
          <w:color w:val="auto"/>
          <w:spacing w:val="-8"/>
          <w:sz w:val="24"/>
          <w:szCs w:val="24"/>
          <w:highlight w:val="none"/>
          <w:u w:val="single" w:color="auto"/>
        </w:rPr>
        <w:t>▲”的条款或要求不响应或不满足</w:t>
      </w:r>
      <w:r>
        <w:rPr>
          <w:rFonts w:hint="eastAsia" w:ascii="宋体" w:hAnsi="宋体" w:eastAsia="宋体" w:cs="宋体"/>
          <w:b/>
          <w:bCs/>
          <w:color w:val="auto"/>
          <w:spacing w:val="-7"/>
          <w:sz w:val="24"/>
          <w:szCs w:val="24"/>
          <w:highlight w:val="none"/>
          <w:u w:val="single" w:color="auto"/>
        </w:rPr>
        <w:t>的，其响应文件即作无效竞标处理；</w:t>
      </w:r>
      <w:r>
        <w:rPr>
          <w:rFonts w:hint="eastAsia" w:ascii="宋体" w:hAnsi="宋体" w:eastAsia="宋体" w:cs="宋体"/>
          <w:color w:val="auto"/>
          <w:spacing w:val="-63"/>
          <w:sz w:val="24"/>
          <w:szCs w:val="24"/>
          <w:highlight w:val="none"/>
          <w:u w:val="single" w:color="auto"/>
        </w:rPr>
        <w:t xml:space="preserve"> </w:t>
      </w:r>
      <w:r>
        <w:rPr>
          <w:rFonts w:hint="eastAsia" w:ascii="宋体" w:hAnsi="宋体" w:eastAsia="宋体" w:cs="宋体"/>
          <w:b/>
          <w:bCs/>
          <w:color w:val="auto"/>
          <w:spacing w:val="-7"/>
          <w:sz w:val="24"/>
          <w:szCs w:val="24"/>
          <w:highlight w:val="none"/>
          <w:u w:val="single" w:color="auto"/>
        </w:rPr>
        <w:t>“技术要求”</w:t>
      </w:r>
      <w:r>
        <w:rPr>
          <w:rFonts w:hint="eastAsia" w:ascii="宋体" w:hAnsi="宋体" w:eastAsia="宋体" w:cs="宋体"/>
          <w:color w:val="auto"/>
          <w:spacing w:val="-83"/>
          <w:sz w:val="24"/>
          <w:szCs w:val="24"/>
          <w:highlight w:val="none"/>
          <w:u w:val="single" w:color="auto"/>
        </w:rPr>
        <w:t xml:space="preserve"> </w:t>
      </w:r>
      <w:r>
        <w:rPr>
          <w:rFonts w:hint="eastAsia" w:ascii="宋体" w:hAnsi="宋体" w:eastAsia="宋体" w:cs="宋体"/>
          <w:b/>
          <w:bCs/>
          <w:color w:val="auto"/>
          <w:spacing w:val="-7"/>
          <w:sz w:val="24"/>
          <w:szCs w:val="24"/>
          <w:highlight w:val="none"/>
          <w:u w:val="single" w:color="auto"/>
        </w:rPr>
        <w:t>中未标注</w:t>
      </w:r>
      <w:r>
        <w:rPr>
          <w:rFonts w:hint="eastAsia" w:ascii="宋体" w:hAnsi="宋体" w:eastAsia="宋体" w:cs="宋体"/>
          <w:color w:val="auto"/>
          <w:spacing w:val="-83"/>
          <w:sz w:val="24"/>
          <w:szCs w:val="24"/>
          <w:highlight w:val="none"/>
          <w:u w:val="single" w:color="auto"/>
        </w:rPr>
        <w:t xml:space="preserve"> </w:t>
      </w:r>
      <w:r>
        <w:rPr>
          <w:rFonts w:hint="eastAsia" w:ascii="宋体" w:hAnsi="宋体" w:eastAsia="宋体" w:cs="宋体"/>
          <w:b/>
          <w:bCs/>
          <w:color w:val="auto"/>
          <w:spacing w:val="-7"/>
          <w:sz w:val="24"/>
          <w:szCs w:val="24"/>
          <w:highlight w:val="none"/>
          <w:u w:val="single" w:color="auto"/>
        </w:rPr>
        <w:t>“</w:t>
      </w:r>
      <w:r>
        <w:rPr>
          <w:rFonts w:hint="eastAsia" w:ascii="宋体" w:hAnsi="宋体" w:eastAsia="宋体" w:cs="宋体"/>
          <w:color w:val="auto"/>
          <w:spacing w:val="-71"/>
          <w:sz w:val="24"/>
          <w:szCs w:val="24"/>
          <w:highlight w:val="none"/>
          <w:u w:val="single" w:color="auto"/>
        </w:rPr>
        <w:t xml:space="preserve"> </w:t>
      </w:r>
      <w:r>
        <w:rPr>
          <w:rFonts w:hint="eastAsia" w:ascii="宋体" w:hAnsi="宋体" w:eastAsia="宋体" w:cs="宋体"/>
          <w:b/>
          <w:bCs/>
          <w:color w:val="auto"/>
          <w:spacing w:val="-7"/>
          <w:sz w:val="24"/>
          <w:szCs w:val="24"/>
          <w:highlight w:val="none"/>
          <w:u w:val="single" w:color="auto"/>
        </w:rPr>
        <w:t>▲”符号的参数或技</w:t>
      </w:r>
      <w:r>
        <w:rPr>
          <w:rFonts w:hint="eastAsia" w:ascii="宋体" w:hAnsi="宋体" w:eastAsia="宋体" w:cs="宋体"/>
          <w:b/>
          <w:bCs/>
          <w:color w:val="auto"/>
          <w:spacing w:val="-9"/>
          <w:sz w:val="24"/>
          <w:szCs w:val="24"/>
          <w:highlight w:val="none"/>
          <w:u w:val="single" w:color="auto"/>
        </w:rPr>
        <w:t>术要求，负偏离超过</w:t>
      </w:r>
      <w:r>
        <w:rPr>
          <w:rFonts w:hint="eastAsia" w:ascii="宋体" w:hAnsi="宋体" w:eastAsia="宋体" w:cs="宋体"/>
          <w:color w:val="auto"/>
          <w:spacing w:val="-42"/>
          <w:sz w:val="24"/>
          <w:szCs w:val="24"/>
          <w:highlight w:val="none"/>
          <w:u w:val="single" w:color="auto"/>
        </w:rPr>
        <w:t xml:space="preserve"> </w:t>
      </w:r>
      <w:r>
        <w:rPr>
          <w:rFonts w:hint="eastAsia" w:ascii="宋体" w:hAnsi="宋体" w:eastAsia="宋体" w:cs="宋体"/>
          <w:b/>
          <w:bCs/>
          <w:color w:val="auto"/>
          <w:spacing w:val="-9"/>
          <w:sz w:val="24"/>
          <w:szCs w:val="24"/>
          <w:highlight w:val="none"/>
          <w:u w:val="single" w:color="auto"/>
          <w:lang w:val="en-US" w:eastAsia="zh-CN"/>
        </w:rPr>
        <w:t>1</w:t>
      </w:r>
      <w:r>
        <w:rPr>
          <w:rFonts w:hint="eastAsia" w:ascii="宋体" w:hAnsi="宋体" w:eastAsia="宋体" w:cs="宋体"/>
          <w:b/>
          <w:bCs/>
          <w:color w:val="auto"/>
          <w:spacing w:val="-9"/>
          <w:sz w:val="24"/>
          <w:szCs w:val="24"/>
          <w:highlight w:val="none"/>
          <w:u w:val="single" w:color="auto"/>
        </w:rPr>
        <w:t>项（含</w:t>
      </w:r>
      <w:r>
        <w:rPr>
          <w:rFonts w:hint="eastAsia" w:ascii="宋体" w:hAnsi="宋体" w:eastAsia="宋体" w:cs="宋体"/>
          <w:color w:val="auto"/>
          <w:spacing w:val="-42"/>
          <w:sz w:val="24"/>
          <w:szCs w:val="24"/>
          <w:highlight w:val="none"/>
          <w:u w:val="single" w:color="auto"/>
        </w:rPr>
        <w:t xml:space="preserve"> </w:t>
      </w:r>
      <w:r>
        <w:rPr>
          <w:rFonts w:hint="eastAsia" w:ascii="宋体" w:hAnsi="宋体" w:eastAsia="宋体" w:cs="宋体"/>
          <w:b/>
          <w:bCs/>
          <w:color w:val="auto"/>
          <w:spacing w:val="-9"/>
          <w:sz w:val="24"/>
          <w:szCs w:val="24"/>
          <w:highlight w:val="none"/>
          <w:u w:val="single" w:color="auto"/>
          <w:lang w:val="en-US" w:eastAsia="zh-CN"/>
        </w:rPr>
        <w:t>1</w:t>
      </w:r>
      <w:r>
        <w:rPr>
          <w:rFonts w:hint="eastAsia" w:ascii="宋体" w:hAnsi="宋体" w:eastAsia="宋体" w:cs="宋体"/>
          <w:color w:val="auto"/>
          <w:spacing w:val="-46"/>
          <w:sz w:val="24"/>
          <w:szCs w:val="24"/>
          <w:highlight w:val="none"/>
          <w:u w:val="single" w:color="auto"/>
        </w:rPr>
        <w:t xml:space="preserve"> </w:t>
      </w:r>
      <w:r>
        <w:rPr>
          <w:rFonts w:hint="eastAsia" w:ascii="宋体" w:hAnsi="宋体" w:eastAsia="宋体" w:cs="宋体"/>
          <w:b/>
          <w:bCs/>
          <w:color w:val="auto"/>
          <w:spacing w:val="-9"/>
          <w:sz w:val="24"/>
          <w:szCs w:val="24"/>
          <w:highlight w:val="none"/>
          <w:u w:val="single" w:color="auto"/>
        </w:rPr>
        <w:t>项）以上的即作无效竞标处</w:t>
      </w:r>
      <w:r>
        <w:rPr>
          <w:rFonts w:hint="eastAsia" w:ascii="宋体" w:hAnsi="宋体" w:eastAsia="宋体" w:cs="宋体"/>
          <w:b/>
          <w:bCs/>
          <w:color w:val="auto"/>
          <w:spacing w:val="-10"/>
          <w:sz w:val="24"/>
          <w:szCs w:val="24"/>
          <w:highlight w:val="none"/>
          <w:u w:val="single" w:color="auto"/>
        </w:rPr>
        <w:t>理</w:t>
      </w:r>
      <w:r>
        <w:rPr>
          <w:rFonts w:hint="eastAsia" w:ascii="宋体" w:hAnsi="宋体" w:eastAsia="宋体" w:cs="宋体"/>
          <w:color w:val="auto"/>
          <w:spacing w:val="-10"/>
          <w:sz w:val="24"/>
          <w:szCs w:val="24"/>
          <w:highlight w:val="none"/>
          <w:u w:val="single" w:color="auto"/>
        </w:rPr>
        <w:t>。</w:t>
      </w:r>
      <w:r>
        <w:rPr>
          <w:rFonts w:hint="eastAsia" w:ascii="宋体" w:hAnsi="宋体" w:eastAsia="宋体" w:cs="宋体"/>
          <w:b/>
          <w:bCs/>
          <w:color w:val="auto"/>
          <w:spacing w:val="-10"/>
          <w:sz w:val="24"/>
          <w:szCs w:val="24"/>
          <w:highlight w:val="none"/>
          <w:u w:val="single" w:color="auto"/>
        </w:rPr>
        <w:t>其他标注“</w:t>
      </w:r>
      <w:r>
        <w:rPr>
          <w:rFonts w:hint="eastAsia" w:ascii="宋体" w:hAnsi="宋体" w:eastAsia="宋体" w:cs="宋体"/>
          <w:color w:val="auto"/>
          <w:spacing w:val="-81"/>
          <w:sz w:val="24"/>
          <w:szCs w:val="24"/>
          <w:highlight w:val="none"/>
          <w:u w:val="single" w:color="auto"/>
        </w:rPr>
        <w:t xml:space="preserve"> </w:t>
      </w:r>
      <w:r>
        <w:rPr>
          <w:rFonts w:hint="eastAsia" w:ascii="宋体" w:hAnsi="宋体" w:eastAsia="宋体" w:cs="宋体"/>
          <w:b/>
          <w:bCs/>
          <w:color w:val="auto"/>
          <w:spacing w:val="-10"/>
          <w:sz w:val="24"/>
          <w:szCs w:val="24"/>
          <w:highlight w:val="none"/>
          <w:u w:val="single" w:color="auto"/>
        </w:rPr>
        <w:t>▲”的事</w:t>
      </w:r>
      <w:r>
        <w:rPr>
          <w:rFonts w:hint="eastAsia" w:ascii="宋体" w:hAnsi="宋体" w:eastAsia="宋体" w:cs="宋体"/>
          <w:b/>
          <w:bCs/>
          <w:color w:val="auto"/>
          <w:spacing w:val="-13"/>
          <w:sz w:val="24"/>
          <w:szCs w:val="24"/>
          <w:highlight w:val="none"/>
          <w:u w:val="single" w:color="auto"/>
        </w:rPr>
        <w:t>项或说明，供应商的响应文件不符合要求的</w:t>
      </w:r>
      <w:r>
        <w:rPr>
          <w:rFonts w:hint="eastAsia" w:ascii="宋体" w:hAnsi="宋体" w:eastAsia="宋体" w:cs="宋体"/>
          <w:b/>
          <w:bCs/>
          <w:color w:val="auto"/>
          <w:spacing w:val="-14"/>
          <w:sz w:val="24"/>
          <w:szCs w:val="24"/>
          <w:highlight w:val="none"/>
          <w:u w:val="single" w:color="auto"/>
        </w:rPr>
        <w:t>即作无效处理。</w:t>
      </w:r>
    </w:p>
    <w:p w14:paraId="2D68FA0C">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0" w:line="360" w:lineRule="auto"/>
        <w:ind w:right="3" w:rightChars="0" w:firstLine="426" w:firstLineChars="200"/>
        <w:textAlignment w:val="baseline"/>
        <w:rPr>
          <w:rFonts w:hint="eastAsia" w:ascii="宋体" w:hAnsi="宋体" w:eastAsia="宋体" w:cs="宋体"/>
          <w:b/>
          <w:bCs/>
          <w:color w:val="auto"/>
          <w:spacing w:val="-14"/>
          <w:sz w:val="24"/>
          <w:szCs w:val="24"/>
          <w:highlight w:val="none"/>
          <w:u w:val="single" w:color="auto"/>
        </w:rPr>
      </w:pPr>
      <w:r>
        <w:rPr>
          <w:rFonts w:hint="eastAsia" w:ascii="宋体" w:hAnsi="宋体" w:eastAsia="宋体" w:cs="宋体"/>
          <w:b/>
          <w:bCs/>
          <w:color w:val="auto"/>
          <w:spacing w:val="-14"/>
          <w:sz w:val="24"/>
          <w:szCs w:val="24"/>
          <w:highlight w:val="none"/>
          <w:u w:val="single" w:color="auto"/>
        </w:rPr>
        <w:t>带“●”号的为重要技术指标、功能项。</w:t>
      </w:r>
    </w:p>
    <w:p w14:paraId="7BD38F48">
      <w:pPr>
        <w:keepNext w:val="0"/>
        <w:keepLines w:val="0"/>
        <w:pageBreakBefore w:val="0"/>
        <w:widowControl/>
        <w:numPr>
          <w:ilvl w:val="0"/>
          <w:numId w:val="1"/>
        </w:numPr>
        <w:kinsoku w:val="0"/>
        <w:wordWrap/>
        <w:overflowPunct/>
        <w:topLinePunct w:val="0"/>
        <w:autoSpaceDE w:val="0"/>
        <w:autoSpaceDN w:val="0"/>
        <w:bidi w:val="0"/>
        <w:adjustRightInd w:val="0"/>
        <w:snapToGrid w:val="0"/>
        <w:spacing w:before="0" w:line="360" w:lineRule="auto"/>
        <w:ind w:left="0" w:leftChars="0" w:right="3" w:rightChars="0" w:firstLine="476" w:firstLineChars="200"/>
        <w:textAlignment w:val="baseline"/>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采购需求中出现的品牌、型号或者生产供应商仅起参考作用，不属于指定品</w:t>
      </w:r>
      <w:r>
        <w:rPr>
          <w:rFonts w:hint="eastAsia" w:ascii="宋体" w:hAnsi="宋体" w:eastAsia="宋体" w:cs="宋体"/>
          <w:color w:val="auto"/>
          <w:sz w:val="24"/>
          <w:szCs w:val="24"/>
          <w:highlight w:val="none"/>
        </w:rPr>
        <w:t>牌、型号或者生产供应商的情形。供应商可参照或者选用其他</w:t>
      </w:r>
      <w:r>
        <w:rPr>
          <w:rFonts w:hint="eastAsia" w:ascii="宋体" w:hAnsi="宋体" w:eastAsia="宋体" w:cs="宋体"/>
          <w:color w:val="auto"/>
          <w:spacing w:val="-1"/>
          <w:sz w:val="24"/>
          <w:szCs w:val="24"/>
          <w:highlight w:val="none"/>
        </w:rPr>
        <w:t>相当的品牌、型号或者生产供应商替代。</w:t>
      </w:r>
    </w:p>
    <w:p w14:paraId="437D6BDB">
      <w:pPr>
        <w:keepNext w:val="0"/>
        <w:keepLines w:val="0"/>
        <w:pageBreakBefore w:val="0"/>
        <w:widowControl/>
        <w:numPr>
          <w:ilvl w:val="0"/>
          <w:numId w:val="1"/>
        </w:numPr>
        <w:kinsoku w:val="0"/>
        <w:wordWrap/>
        <w:overflowPunct/>
        <w:topLinePunct w:val="0"/>
        <w:autoSpaceDE w:val="0"/>
        <w:autoSpaceDN w:val="0"/>
        <w:bidi w:val="0"/>
        <w:adjustRightInd w:val="0"/>
        <w:snapToGrid w:val="0"/>
        <w:spacing w:before="0" w:line="360" w:lineRule="auto"/>
        <w:ind w:left="0" w:leftChars="0" w:right="3" w:rightChars="0" w:firstLine="476" w:firstLineChars="200"/>
        <w:textAlignment w:val="baseline"/>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供应商必须自行为其竞标产品侵犯他人的知识产权或者专利成果的行为承担相应法律责任。</w:t>
      </w:r>
    </w:p>
    <w:p w14:paraId="70170A3C">
      <w:pPr>
        <w:keepNext w:val="0"/>
        <w:keepLines w:val="0"/>
        <w:pageBreakBefore w:val="0"/>
        <w:widowControl/>
        <w:numPr>
          <w:ilvl w:val="0"/>
          <w:numId w:val="1"/>
        </w:numPr>
        <w:kinsoku w:val="0"/>
        <w:wordWrap/>
        <w:overflowPunct/>
        <w:topLinePunct w:val="0"/>
        <w:autoSpaceDE w:val="0"/>
        <w:autoSpaceDN w:val="0"/>
        <w:bidi w:val="0"/>
        <w:adjustRightInd w:val="0"/>
        <w:snapToGrid w:val="0"/>
        <w:spacing w:before="0" w:line="360" w:lineRule="auto"/>
        <w:ind w:left="0" w:leftChars="0" w:right="3" w:rightChars="0" w:firstLine="476" w:firstLineChars="200"/>
        <w:textAlignment w:val="baseline"/>
        <w:rPr>
          <w:rFonts w:hint="eastAsia" w:ascii="宋体" w:hAnsi="宋体" w:eastAsia="宋体" w:cs="宋体"/>
          <w:color w:val="auto"/>
          <w:spacing w:val="-7"/>
          <w:sz w:val="24"/>
          <w:szCs w:val="24"/>
          <w:highlight w:val="none"/>
        </w:rPr>
      </w:pPr>
      <w:r>
        <w:rPr>
          <w:rFonts w:hint="eastAsia" w:ascii="宋体" w:hAnsi="宋体" w:eastAsia="宋体" w:cs="宋体"/>
          <w:color w:val="auto"/>
          <w:spacing w:val="-1"/>
          <w:sz w:val="24"/>
          <w:szCs w:val="24"/>
          <w:highlight w:val="none"/>
        </w:rPr>
        <w:t>竞争性谈判文件中所要求提供的证明材料，如为英文文本的请提供中文翻译</w:t>
      </w:r>
      <w:r>
        <w:rPr>
          <w:rFonts w:hint="eastAsia" w:ascii="宋体" w:hAnsi="宋体" w:eastAsia="宋体" w:cs="宋体"/>
          <w:color w:val="auto"/>
          <w:spacing w:val="-7"/>
          <w:sz w:val="24"/>
          <w:szCs w:val="24"/>
          <w:highlight w:val="none"/>
        </w:rPr>
        <w:t>文本。</w:t>
      </w:r>
    </w:p>
    <w:p w14:paraId="04D837C7">
      <w:pPr>
        <w:keepNext w:val="0"/>
        <w:keepLines w:val="0"/>
        <w:pageBreakBefore w:val="0"/>
        <w:widowControl/>
        <w:numPr>
          <w:ilvl w:val="0"/>
          <w:numId w:val="1"/>
        </w:numPr>
        <w:kinsoku w:val="0"/>
        <w:wordWrap/>
        <w:overflowPunct/>
        <w:topLinePunct w:val="0"/>
        <w:autoSpaceDE w:val="0"/>
        <w:autoSpaceDN w:val="0"/>
        <w:bidi w:val="0"/>
        <w:adjustRightInd w:val="0"/>
        <w:snapToGrid w:val="0"/>
        <w:spacing w:before="0" w:line="360" w:lineRule="auto"/>
        <w:ind w:left="0" w:leftChars="0" w:right="3" w:rightChars="0" w:firstLine="464" w:firstLineChars="200"/>
        <w:textAlignment w:val="baseline"/>
        <w:rPr>
          <w:rFonts w:hint="eastAsia" w:ascii="宋体" w:hAnsi="宋体" w:eastAsia="宋体" w:cs="宋体"/>
          <w:color w:val="auto"/>
          <w:spacing w:val="-3"/>
          <w:sz w:val="24"/>
          <w:szCs w:val="24"/>
          <w:highlight w:val="none"/>
        </w:rPr>
      </w:pPr>
      <w:r>
        <w:rPr>
          <w:rFonts w:hint="eastAsia" w:ascii="宋体" w:hAnsi="宋体" w:eastAsia="宋体" w:cs="宋体"/>
          <w:color w:val="auto"/>
          <w:spacing w:val="-4"/>
          <w:sz w:val="24"/>
          <w:szCs w:val="24"/>
          <w:highlight w:val="none"/>
        </w:rPr>
        <w:t>所属行业依照《中小企业划型标准规定》（工信部联企业〔2011〕300</w:t>
      </w:r>
      <w:r>
        <w:rPr>
          <w:rFonts w:hint="eastAsia" w:ascii="宋体" w:hAnsi="宋体" w:eastAsia="宋体" w:cs="宋体"/>
          <w:color w:val="auto"/>
          <w:spacing w:val="-22"/>
          <w:sz w:val="24"/>
          <w:szCs w:val="24"/>
          <w:highlight w:val="none"/>
        </w:rPr>
        <w:t xml:space="preserve"> </w:t>
      </w:r>
      <w:r>
        <w:rPr>
          <w:rFonts w:hint="eastAsia" w:ascii="宋体" w:hAnsi="宋体" w:eastAsia="宋体" w:cs="宋体"/>
          <w:color w:val="auto"/>
          <w:spacing w:val="-4"/>
          <w:sz w:val="24"/>
          <w:szCs w:val="24"/>
          <w:highlight w:val="none"/>
        </w:rPr>
        <w:t>号）及</w:t>
      </w:r>
      <w:r>
        <w:rPr>
          <w:rFonts w:hint="eastAsia" w:ascii="宋体" w:hAnsi="宋体" w:eastAsia="宋体" w:cs="宋体"/>
          <w:color w:val="auto"/>
          <w:spacing w:val="-2"/>
          <w:sz w:val="24"/>
          <w:szCs w:val="24"/>
          <w:highlight w:val="none"/>
        </w:rPr>
        <w:t>《国民经济行业分类》（GB/T4754-2017</w:t>
      </w:r>
      <w:r>
        <w:rPr>
          <w:rFonts w:hint="eastAsia" w:ascii="宋体" w:hAnsi="宋体" w:eastAsia="宋体" w:cs="宋体"/>
          <w:color w:val="auto"/>
          <w:spacing w:val="-54"/>
          <w:sz w:val="24"/>
          <w:szCs w:val="24"/>
          <w:highlight w:val="none"/>
        </w:rPr>
        <w:t xml:space="preserve"> </w:t>
      </w:r>
      <w:r>
        <w:rPr>
          <w:rFonts w:hint="eastAsia" w:ascii="宋体" w:hAnsi="宋体" w:eastAsia="宋体" w:cs="宋体"/>
          <w:color w:val="auto"/>
          <w:spacing w:val="-2"/>
          <w:sz w:val="24"/>
          <w:szCs w:val="24"/>
          <w:highlight w:val="none"/>
        </w:rPr>
        <w:t>）的有</w:t>
      </w:r>
      <w:r>
        <w:rPr>
          <w:rFonts w:hint="eastAsia" w:ascii="宋体" w:hAnsi="宋体" w:eastAsia="宋体" w:cs="宋体"/>
          <w:color w:val="auto"/>
          <w:spacing w:val="-3"/>
          <w:sz w:val="24"/>
          <w:szCs w:val="24"/>
          <w:highlight w:val="none"/>
        </w:rPr>
        <w:t>关规定执行。</w:t>
      </w:r>
    </w:p>
    <w:p w14:paraId="07284EDF">
      <w:pPr>
        <w:keepNext w:val="0"/>
        <w:keepLines w:val="0"/>
        <w:pageBreakBefore w:val="0"/>
        <w:widowControl/>
        <w:numPr>
          <w:ilvl w:val="0"/>
          <w:numId w:val="0"/>
        </w:numPr>
        <w:kinsoku w:val="0"/>
        <w:wordWrap/>
        <w:overflowPunct/>
        <w:topLinePunct w:val="0"/>
        <w:autoSpaceDE w:val="0"/>
        <w:autoSpaceDN w:val="0"/>
        <w:bidi w:val="0"/>
        <w:adjustRightInd w:val="0"/>
        <w:snapToGrid w:val="0"/>
        <w:spacing w:before="0" w:line="360" w:lineRule="auto"/>
        <w:ind w:right="3" w:rightChars="0" w:firstLine="474" w:firstLineChars="200"/>
        <w:textAlignment w:val="baseline"/>
        <w:rPr>
          <w:rFonts w:hint="eastAsia" w:ascii="宋体" w:hAnsi="宋体" w:eastAsia="宋体" w:cs="宋体"/>
          <w:color w:val="auto"/>
          <w:sz w:val="21"/>
          <w:highlight w:val="none"/>
        </w:rPr>
      </w:pPr>
      <w:r>
        <w:rPr>
          <w:rFonts w:hint="eastAsia" w:ascii="宋体" w:hAnsi="宋体" w:eastAsia="宋体" w:cs="宋体"/>
          <w:b/>
          <w:bCs/>
          <w:color w:val="auto"/>
          <w:spacing w:val="-2"/>
          <w:sz w:val="24"/>
          <w:szCs w:val="24"/>
          <w:highlight w:val="none"/>
        </w:rPr>
        <w:t>7.本项目采购需求表中若有要求提供的文件材料或</w:t>
      </w:r>
      <w:r>
        <w:rPr>
          <w:rFonts w:hint="eastAsia" w:ascii="宋体" w:hAnsi="宋体" w:eastAsia="宋体" w:cs="宋体"/>
          <w:b/>
          <w:bCs/>
          <w:color w:val="auto"/>
          <w:spacing w:val="-3"/>
          <w:sz w:val="24"/>
          <w:szCs w:val="24"/>
          <w:highlight w:val="none"/>
        </w:rPr>
        <w:t>承诺书，请在《技术要求偏</w:t>
      </w:r>
      <w:r>
        <w:rPr>
          <w:rFonts w:hint="eastAsia" w:ascii="宋体" w:hAnsi="宋体" w:eastAsia="宋体" w:cs="宋体"/>
          <w:b/>
          <w:bCs/>
          <w:color w:val="auto"/>
          <w:spacing w:val="-2"/>
          <w:sz w:val="24"/>
          <w:szCs w:val="24"/>
          <w:highlight w:val="none"/>
        </w:rPr>
        <w:t>离表》或《商务要求偏离表》中应答时，注明相关文件</w:t>
      </w:r>
      <w:r>
        <w:rPr>
          <w:rFonts w:hint="eastAsia" w:ascii="宋体" w:hAnsi="宋体" w:eastAsia="宋体" w:cs="宋体"/>
          <w:b/>
          <w:bCs/>
          <w:color w:val="auto"/>
          <w:spacing w:val="-3"/>
          <w:sz w:val="24"/>
          <w:szCs w:val="24"/>
          <w:highlight w:val="none"/>
        </w:rPr>
        <w:t>材料或承诺书放置的页码。</w:t>
      </w:r>
    </w:p>
    <w:p w14:paraId="17BCC1AC">
      <w:pPr>
        <w:tabs>
          <w:tab w:val="left" w:pos="1041"/>
        </w:tabs>
        <w:spacing w:before="0" w:line="360" w:lineRule="auto"/>
        <w:ind w:left="906"/>
        <w:rPr>
          <w:rFonts w:hint="eastAsia" w:ascii="宋体" w:hAnsi="宋体" w:eastAsia="宋体" w:cs="宋体"/>
          <w:color w:val="auto"/>
          <w:highlight w:val="none"/>
        </w:rPr>
      </w:pPr>
      <w:r>
        <w:rPr>
          <w:rFonts w:hint="eastAsia" w:ascii="宋体" w:hAnsi="宋体" w:eastAsia="宋体" w:cs="宋体"/>
          <w:b/>
          <w:bCs/>
          <w:color w:val="auto"/>
          <w:spacing w:val="-8"/>
          <w:sz w:val="24"/>
          <w:szCs w:val="24"/>
          <w:highlight w:val="none"/>
        </w:rPr>
        <w:t>最高限价：</w:t>
      </w:r>
      <w:r>
        <w:rPr>
          <w:rFonts w:hint="eastAsia" w:ascii="宋体" w:hAnsi="宋体" w:eastAsia="宋体" w:cs="宋体"/>
          <w:b/>
          <w:bCs/>
          <w:color w:val="auto"/>
          <w:spacing w:val="-8"/>
          <w:sz w:val="24"/>
          <w:szCs w:val="24"/>
          <w:highlight w:val="none"/>
          <w:u w:val="single" w:color="auto"/>
          <w:lang w:eastAsia="zh-CN"/>
        </w:rPr>
        <w:t>152.20万元</w:t>
      </w:r>
    </w:p>
    <w:tbl>
      <w:tblPr>
        <w:tblStyle w:val="15"/>
        <w:tblW w:w="93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9"/>
        <w:gridCol w:w="1105"/>
        <w:gridCol w:w="549"/>
        <w:gridCol w:w="549"/>
        <w:gridCol w:w="6527"/>
      </w:tblGrid>
      <w:tr w14:paraId="5B93B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9" w:type="dxa"/>
            <w:vAlign w:val="center"/>
          </w:tcPr>
          <w:p w14:paraId="4D35DC8B">
            <w:pPr>
              <w:jc w:val="center"/>
              <w:rPr>
                <w:rFonts w:hint="eastAsia" w:ascii="宋体" w:hAnsi="宋体" w:eastAsia="宋体" w:cs="宋体"/>
                <w:b/>
                <w:bCs/>
                <w:color w:val="auto"/>
                <w:highlight w:val="none"/>
              </w:rPr>
            </w:pPr>
            <w:r>
              <w:rPr>
                <w:rFonts w:hint="eastAsia" w:ascii="宋体" w:hAnsi="宋体" w:eastAsia="宋体" w:cs="宋体"/>
                <w:b/>
                <w:bCs/>
                <w:color w:val="auto"/>
                <w:highlight w:val="none"/>
              </w:rPr>
              <w:t>序号</w:t>
            </w:r>
          </w:p>
        </w:tc>
        <w:tc>
          <w:tcPr>
            <w:tcW w:w="1105" w:type="dxa"/>
            <w:vAlign w:val="center"/>
          </w:tcPr>
          <w:p w14:paraId="265A8D26">
            <w:pPr>
              <w:jc w:val="center"/>
              <w:rPr>
                <w:rFonts w:hint="eastAsia" w:ascii="宋体" w:hAnsi="宋体" w:eastAsia="宋体" w:cs="宋体"/>
                <w:b/>
                <w:bCs/>
                <w:color w:val="auto"/>
                <w:highlight w:val="none"/>
              </w:rPr>
            </w:pPr>
            <w:r>
              <w:rPr>
                <w:rFonts w:hint="eastAsia" w:ascii="宋体" w:hAnsi="宋体" w:eastAsia="宋体" w:cs="宋体"/>
                <w:b/>
                <w:bCs/>
                <w:color w:val="auto"/>
                <w:highlight w:val="none"/>
              </w:rPr>
              <w:t>标的名称</w:t>
            </w:r>
          </w:p>
        </w:tc>
        <w:tc>
          <w:tcPr>
            <w:tcW w:w="549" w:type="dxa"/>
            <w:vAlign w:val="center"/>
          </w:tcPr>
          <w:p w14:paraId="7AE5BDAC">
            <w:pPr>
              <w:jc w:val="center"/>
              <w:rPr>
                <w:rFonts w:hint="eastAsia" w:ascii="宋体" w:hAnsi="宋体" w:eastAsia="宋体" w:cs="宋体"/>
                <w:b/>
                <w:bCs/>
                <w:color w:val="auto"/>
                <w:highlight w:val="none"/>
              </w:rPr>
            </w:pPr>
            <w:r>
              <w:rPr>
                <w:rFonts w:hint="eastAsia" w:ascii="宋体" w:hAnsi="宋体" w:eastAsia="宋体" w:cs="宋体"/>
                <w:b/>
                <w:bCs/>
                <w:color w:val="auto"/>
                <w:highlight w:val="none"/>
              </w:rPr>
              <w:t>数量</w:t>
            </w:r>
          </w:p>
        </w:tc>
        <w:tc>
          <w:tcPr>
            <w:tcW w:w="549" w:type="dxa"/>
            <w:vAlign w:val="center"/>
          </w:tcPr>
          <w:p w14:paraId="5AAA6BA4">
            <w:pPr>
              <w:jc w:val="center"/>
              <w:rPr>
                <w:rFonts w:hint="eastAsia" w:ascii="宋体" w:hAnsi="宋体" w:eastAsia="宋体" w:cs="宋体"/>
                <w:b/>
                <w:bCs/>
                <w:color w:val="auto"/>
                <w:highlight w:val="none"/>
              </w:rPr>
            </w:pPr>
            <w:r>
              <w:rPr>
                <w:rFonts w:hint="eastAsia" w:ascii="宋体" w:hAnsi="宋体" w:eastAsia="宋体" w:cs="宋体"/>
                <w:b/>
                <w:bCs/>
                <w:color w:val="auto"/>
                <w:highlight w:val="none"/>
              </w:rPr>
              <w:t>单位</w:t>
            </w:r>
          </w:p>
        </w:tc>
        <w:tc>
          <w:tcPr>
            <w:tcW w:w="6527" w:type="dxa"/>
            <w:vAlign w:val="center"/>
          </w:tcPr>
          <w:p w14:paraId="2E3444E0">
            <w:pPr>
              <w:jc w:val="center"/>
              <w:rPr>
                <w:rFonts w:hint="eastAsia" w:ascii="宋体" w:hAnsi="宋体" w:eastAsia="宋体" w:cs="宋体"/>
                <w:b/>
                <w:bCs/>
                <w:color w:val="auto"/>
                <w:highlight w:val="none"/>
              </w:rPr>
            </w:pPr>
            <w:r>
              <w:rPr>
                <w:rFonts w:hint="eastAsia" w:ascii="宋体" w:hAnsi="宋体" w:eastAsia="宋体" w:cs="宋体"/>
                <w:b/>
                <w:bCs/>
                <w:color w:val="auto"/>
                <w:highlight w:val="none"/>
              </w:rPr>
              <w:t>需求条款</w:t>
            </w:r>
          </w:p>
        </w:tc>
      </w:tr>
      <w:tr w14:paraId="2A57A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609" w:type="dxa"/>
            <w:vAlign w:val="center"/>
          </w:tcPr>
          <w:p w14:paraId="7F7B8A9E">
            <w:pPr>
              <w:jc w:val="center"/>
              <w:rPr>
                <w:rFonts w:hint="eastAsia" w:ascii="宋体" w:hAnsi="宋体" w:eastAsia="宋体" w:cs="宋体"/>
                <w:b/>
                <w:bCs/>
                <w:color w:val="auto"/>
                <w:highlight w:val="none"/>
              </w:rPr>
            </w:pPr>
            <w:r>
              <w:rPr>
                <w:rFonts w:hint="eastAsia" w:ascii="宋体" w:hAnsi="宋体" w:eastAsia="宋体" w:cs="宋体"/>
                <w:color w:val="auto"/>
                <w:highlight w:val="none"/>
              </w:rPr>
              <w:t>1</w:t>
            </w:r>
          </w:p>
        </w:tc>
        <w:tc>
          <w:tcPr>
            <w:tcW w:w="1105" w:type="dxa"/>
            <w:vAlign w:val="center"/>
          </w:tcPr>
          <w:p w14:paraId="4181CC9B">
            <w:pPr>
              <w:jc w:val="center"/>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rPr>
              <w:t>无人机场</w:t>
            </w:r>
            <w:r>
              <w:rPr>
                <w:rFonts w:hint="eastAsia" w:ascii="宋体" w:hAnsi="宋体" w:eastAsia="宋体" w:cs="宋体"/>
                <w:b/>
                <w:bCs/>
                <w:color w:val="auto"/>
                <w:highlight w:val="none"/>
                <w:lang w:val="en-US" w:eastAsia="zh-CN"/>
              </w:rPr>
              <w:t>设备</w:t>
            </w:r>
          </w:p>
        </w:tc>
        <w:tc>
          <w:tcPr>
            <w:tcW w:w="549" w:type="dxa"/>
            <w:vAlign w:val="center"/>
          </w:tcPr>
          <w:p w14:paraId="2B931DDE">
            <w:pPr>
              <w:jc w:val="center"/>
              <w:rPr>
                <w:rFonts w:hint="eastAsia" w:ascii="宋体" w:hAnsi="宋体" w:eastAsia="宋体" w:cs="宋体"/>
                <w:b/>
                <w:bCs/>
                <w:color w:val="auto"/>
                <w:highlight w:val="none"/>
              </w:rPr>
            </w:pPr>
            <w:r>
              <w:rPr>
                <w:rFonts w:hint="eastAsia" w:ascii="宋体" w:hAnsi="宋体" w:eastAsia="宋体" w:cs="宋体"/>
                <w:color w:val="auto"/>
                <w:highlight w:val="none"/>
              </w:rPr>
              <w:t>4</w:t>
            </w:r>
          </w:p>
        </w:tc>
        <w:tc>
          <w:tcPr>
            <w:tcW w:w="549" w:type="dxa"/>
            <w:vAlign w:val="center"/>
          </w:tcPr>
          <w:p w14:paraId="45ED9308">
            <w:pPr>
              <w:jc w:val="center"/>
              <w:rPr>
                <w:rFonts w:hint="eastAsia" w:ascii="宋体" w:hAnsi="宋体" w:eastAsia="宋体" w:cs="宋体"/>
                <w:b/>
                <w:bCs/>
                <w:color w:val="auto"/>
                <w:highlight w:val="none"/>
              </w:rPr>
            </w:pPr>
            <w:r>
              <w:rPr>
                <w:rFonts w:hint="eastAsia" w:ascii="宋体" w:hAnsi="宋体" w:eastAsia="宋体" w:cs="宋体"/>
                <w:color w:val="auto"/>
                <w:highlight w:val="none"/>
              </w:rPr>
              <w:t>套</w:t>
            </w:r>
          </w:p>
        </w:tc>
        <w:tc>
          <w:tcPr>
            <w:tcW w:w="6527" w:type="dxa"/>
            <w:vAlign w:val="center"/>
          </w:tcPr>
          <w:p w14:paraId="37403CAF">
            <w:pPr>
              <w:spacing w:line="288" w:lineRule="auto"/>
              <w:jc w:val="left"/>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rPr>
              <w:t>无人机场</w:t>
            </w:r>
            <w:r>
              <w:rPr>
                <w:rFonts w:hint="eastAsia" w:ascii="宋体" w:hAnsi="宋体" w:eastAsia="宋体" w:cs="宋体"/>
                <w:b/>
                <w:bCs/>
                <w:color w:val="auto"/>
                <w:highlight w:val="none"/>
                <w:lang w:val="en-US" w:eastAsia="zh-CN"/>
              </w:rPr>
              <w:t>设备参数</w:t>
            </w:r>
          </w:p>
          <w:p w14:paraId="46D43403">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▲（1）整机重量：≤55kg（不包含飞行器）</w:t>
            </w:r>
          </w:p>
          <w:p w14:paraId="2182CB38">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2</w:t>
            </w:r>
            <w:r>
              <w:rPr>
                <w:rFonts w:hint="eastAsia" w:ascii="宋体" w:hAnsi="宋体" w:eastAsia="宋体" w:cs="宋体"/>
                <w:color w:val="auto"/>
                <w:highlight w:val="none"/>
              </w:rPr>
              <w:t>）输入功率：≤800瓦</w:t>
            </w:r>
          </w:p>
          <w:p w14:paraId="7AB28EBC">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3</w:t>
            </w:r>
            <w:r>
              <w:rPr>
                <w:rFonts w:hint="eastAsia" w:ascii="宋体" w:hAnsi="宋体" w:eastAsia="宋体" w:cs="宋体"/>
                <w:color w:val="auto"/>
                <w:highlight w:val="none"/>
              </w:rPr>
              <w:t>）工作环境温度：机场及无人机的设备工作温度范围都至少为-30°C 至 50°C</w:t>
            </w:r>
          </w:p>
          <w:p w14:paraId="6D384008">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4</w:t>
            </w:r>
            <w:r>
              <w:rPr>
                <w:rFonts w:hint="eastAsia" w:ascii="宋体" w:hAnsi="宋体" w:eastAsia="宋体" w:cs="宋体"/>
                <w:color w:val="auto"/>
                <w:highlight w:val="none"/>
              </w:rPr>
              <w:t>）防护等级：</w:t>
            </w:r>
            <w:r>
              <w:rPr>
                <w:rFonts w:hint="eastAsia" w:ascii="宋体" w:hAnsi="宋体" w:eastAsia="宋体" w:cs="宋体"/>
                <w:color w:val="auto"/>
                <w:highlight w:val="none"/>
                <w:lang w:val="en-US" w:eastAsia="zh-CN"/>
              </w:rPr>
              <w:t>≥</w:t>
            </w:r>
            <w:r>
              <w:rPr>
                <w:rFonts w:hint="eastAsia" w:ascii="宋体" w:hAnsi="宋体" w:eastAsia="宋体" w:cs="宋体"/>
                <w:color w:val="auto"/>
                <w:highlight w:val="none"/>
              </w:rPr>
              <w:t>IP56</w:t>
            </w:r>
          </w:p>
          <w:p w14:paraId="5C3FC105">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5</w:t>
            </w:r>
            <w:r>
              <w:rPr>
                <w:rFonts w:hint="eastAsia" w:ascii="宋体" w:hAnsi="宋体" w:eastAsia="宋体" w:cs="宋体"/>
                <w:color w:val="auto"/>
                <w:highlight w:val="none"/>
              </w:rPr>
              <w:t>）外形尺寸（舱盖闭合）：≤长650毫米，宽750毫米，高800毫米</w:t>
            </w:r>
          </w:p>
          <w:p w14:paraId="097AED66">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6</w:t>
            </w:r>
            <w:r>
              <w:rPr>
                <w:rFonts w:hint="eastAsia" w:ascii="宋体" w:hAnsi="宋体" w:eastAsia="宋体" w:cs="宋体"/>
                <w:color w:val="auto"/>
                <w:highlight w:val="none"/>
              </w:rPr>
              <w:t>）最大允许降落风速：12米/秒</w:t>
            </w:r>
          </w:p>
          <w:p w14:paraId="16C269CD">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7</w:t>
            </w:r>
            <w:r>
              <w:rPr>
                <w:rFonts w:hint="eastAsia" w:ascii="宋体" w:hAnsi="宋体" w:eastAsia="宋体" w:cs="宋体"/>
                <w:color w:val="auto"/>
                <w:highlight w:val="none"/>
              </w:rPr>
              <w:t>）RTK 基站卫星接收频率：可同时接收GPS、GLONASS、BeiDou、Galileo四种卫星信号。</w:t>
            </w:r>
          </w:p>
          <w:p w14:paraId="409227D1">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8</w:t>
            </w:r>
            <w:r>
              <w:rPr>
                <w:rFonts w:hint="eastAsia" w:ascii="宋体" w:hAnsi="宋体" w:eastAsia="宋体" w:cs="宋体"/>
                <w:color w:val="auto"/>
                <w:highlight w:val="none"/>
              </w:rPr>
              <w:t>）RTK 基站定位精准度：水平精度小于等于1 cm+1 ppm（RMS）；垂直精度小于等于2 cm+1 ppm（RMS）</w:t>
            </w:r>
          </w:p>
          <w:p w14:paraId="1396FD0D">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9</w:t>
            </w:r>
            <w:r>
              <w:rPr>
                <w:rFonts w:hint="eastAsia" w:ascii="宋体" w:hAnsi="宋体" w:eastAsia="宋体" w:cs="宋体"/>
                <w:color w:val="auto"/>
                <w:highlight w:val="none"/>
              </w:rPr>
              <w:t>）充电时间：从15%充至95%小于30分钟</w:t>
            </w:r>
          </w:p>
          <w:p w14:paraId="67C32B70">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10</w:t>
            </w:r>
            <w:r>
              <w:rPr>
                <w:rFonts w:hint="eastAsia" w:ascii="宋体" w:hAnsi="宋体" w:eastAsia="宋体" w:cs="宋体"/>
                <w:color w:val="auto"/>
                <w:highlight w:val="none"/>
              </w:rPr>
              <w:t>）媒体下载速率（机场）：飞行器及机场间的最大下载速率不低于20MB/s</w:t>
            </w:r>
          </w:p>
          <w:p w14:paraId="0EC18193">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11</w:t>
            </w:r>
            <w:r>
              <w:rPr>
                <w:rFonts w:hint="eastAsia" w:ascii="宋体" w:hAnsi="宋体" w:eastAsia="宋体" w:cs="宋体"/>
                <w:color w:val="auto"/>
                <w:highlight w:val="none"/>
              </w:rPr>
              <w:t>）续航时间：备用电池续航不少于4小时</w:t>
            </w:r>
          </w:p>
          <w:p w14:paraId="4E56208B">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（1</w:t>
            </w:r>
            <w:r>
              <w:rPr>
                <w:rFonts w:hint="eastAsia" w:ascii="宋体" w:hAnsi="宋体" w:eastAsia="宋体" w:cs="宋体"/>
                <w:color w:val="auto"/>
                <w:highlight w:val="none"/>
                <w:lang w:val="en-US" w:eastAsia="zh-CN"/>
              </w:rPr>
              <w:t>2</w:t>
            </w:r>
            <w:r>
              <w:rPr>
                <w:rFonts w:hint="eastAsia" w:ascii="宋体" w:hAnsi="宋体" w:eastAsia="宋体" w:cs="宋体"/>
                <w:color w:val="auto"/>
                <w:highlight w:val="none"/>
              </w:rPr>
              <w:t>）网络接入：可使用SIM卡等4G手段实现网络接入</w:t>
            </w:r>
          </w:p>
          <w:p w14:paraId="41FFA809">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（1</w:t>
            </w:r>
            <w:r>
              <w:rPr>
                <w:rFonts w:hint="eastAsia" w:ascii="宋体" w:hAnsi="宋体" w:eastAsia="宋体" w:cs="宋体"/>
                <w:color w:val="auto"/>
                <w:highlight w:val="none"/>
                <w:lang w:val="en-US" w:eastAsia="zh-CN"/>
              </w:rPr>
              <w:t>3</w:t>
            </w:r>
            <w:r>
              <w:rPr>
                <w:rFonts w:hint="eastAsia" w:ascii="宋体" w:hAnsi="宋体" w:eastAsia="宋体" w:cs="宋体"/>
                <w:color w:val="auto"/>
                <w:highlight w:val="none"/>
              </w:rPr>
              <w:t>）配备传感器：内置风速传感器、雨量传感器、环境温度传感器、水浸传感器等</w:t>
            </w:r>
          </w:p>
          <w:p w14:paraId="2942490A">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（1</w:t>
            </w:r>
            <w:r>
              <w:rPr>
                <w:rFonts w:hint="eastAsia" w:ascii="宋体" w:hAnsi="宋体" w:eastAsia="宋体" w:cs="宋体"/>
                <w:color w:val="auto"/>
                <w:highlight w:val="none"/>
                <w:lang w:val="en-US" w:eastAsia="zh-CN"/>
              </w:rPr>
              <w:t>4</w:t>
            </w:r>
            <w:r>
              <w:rPr>
                <w:rFonts w:hint="eastAsia" w:ascii="宋体" w:hAnsi="宋体" w:eastAsia="宋体" w:cs="宋体"/>
                <w:color w:val="auto"/>
                <w:highlight w:val="none"/>
              </w:rPr>
              <w:t>）应用程序：支持使用手机APP对机场进行部署、调试</w:t>
            </w:r>
          </w:p>
          <w:p w14:paraId="5068B4EF">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（1</w:t>
            </w:r>
            <w:r>
              <w:rPr>
                <w:rFonts w:hint="eastAsia" w:ascii="宋体" w:hAnsi="宋体" w:eastAsia="宋体" w:cs="宋体"/>
                <w:color w:val="auto"/>
                <w:highlight w:val="none"/>
                <w:lang w:val="en-US" w:eastAsia="zh-CN"/>
              </w:rPr>
              <w:t>5</w:t>
            </w:r>
            <w:r>
              <w:rPr>
                <w:rFonts w:hint="eastAsia" w:ascii="宋体" w:hAnsi="宋体" w:eastAsia="宋体" w:cs="宋体"/>
                <w:color w:val="auto"/>
                <w:highlight w:val="none"/>
              </w:rPr>
              <w:t>）平台扩展：平台支持二次开发以及对接现有软件平台</w:t>
            </w:r>
          </w:p>
          <w:p w14:paraId="7EE15D77">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（1</w:t>
            </w:r>
            <w:r>
              <w:rPr>
                <w:rFonts w:hint="eastAsia" w:ascii="宋体" w:hAnsi="宋体" w:eastAsia="宋体" w:cs="宋体"/>
                <w:color w:val="auto"/>
                <w:highlight w:val="none"/>
                <w:lang w:val="en-US" w:eastAsia="zh-CN"/>
              </w:rPr>
              <w:t>6</w:t>
            </w:r>
            <w:r>
              <w:rPr>
                <w:rFonts w:hint="eastAsia" w:ascii="宋体" w:hAnsi="宋体" w:eastAsia="宋体" w:cs="宋体"/>
                <w:color w:val="auto"/>
                <w:highlight w:val="none"/>
              </w:rPr>
              <w:t>）边飞边传：在执行自动任务时，能够实时查看采集的媒体数据</w:t>
            </w:r>
          </w:p>
          <w:p w14:paraId="1962B895">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（1</w:t>
            </w:r>
            <w:r>
              <w:rPr>
                <w:rFonts w:hint="eastAsia" w:ascii="宋体" w:hAnsi="宋体" w:eastAsia="宋体" w:cs="宋体"/>
                <w:color w:val="auto"/>
                <w:highlight w:val="none"/>
                <w:lang w:val="en-US" w:eastAsia="zh-CN"/>
              </w:rPr>
              <w:t>7</w:t>
            </w:r>
            <w:r>
              <w:rPr>
                <w:rFonts w:hint="eastAsia" w:ascii="宋体" w:hAnsi="宋体" w:eastAsia="宋体" w:cs="宋体"/>
                <w:color w:val="auto"/>
                <w:highlight w:val="none"/>
              </w:rPr>
              <w:t>）接地防雷：具备户外防雷能力</w:t>
            </w:r>
          </w:p>
        </w:tc>
      </w:tr>
      <w:tr w14:paraId="0B596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3" w:hRule="atLeast"/>
          <w:jc w:val="center"/>
        </w:trPr>
        <w:tc>
          <w:tcPr>
            <w:tcW w:w="609" w:type="dxa"/>
            <w:vAlign w:val="center"/>
          </w:tcPr>
          <w:p w14:paraId="6F1B7580">
            <w:pPr>
              <w:jc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w:t>
            </w:r>
          </w:p>
        </w:tc>
        <w:tc>
          <w:tcPr>
            <w:tcW w:w="1105" w:type="dxa"/>
            <w:vAlign w:val="center"/>
          </w:tcPr>
          <w:p w14:paraId="1A909DB1">
            <w:pPr>
              <w:jc w:val="center"/>
              <w:rPr>
                <w:rFonts w:hint="eastAsia" w:ascii="宋体" w:hAnsi="宋体" w:eastAsia="宋体" w:cs="宋体"/>
                <w:b/>
                <w:bCs/>
                <w:color w:val="auto"/>
                <w:highlight w:val="none"/>
              </w:rPr>
            </w:pPr>
            <w:r>
              <w:rPr>
                <w:rFonts w:hint="eastAsia" w:ascii="宋体" w:hAnsi="宋体" w:eastAsia="宋体" w:cs="宋体"/>
                <w:b/>
                <w:bCs/>
                <w:color w:val="auto"/>
                <w:highlight w:val="none"/>
              </w:rPr>
              <w:t>多功能信号中继基站</w:t>
            </w:r>
          </w:p>
        </w:tc>
        <w:tc>
          <w:tcPr>
            <w:tcW w:w="549" w:type="dxa"/>
            <w:vAlign w:val="center"/>
          </w:tcPr>
          <w:p w14:paraId="3BC6A327">
            <w:pPr>
              <w:jc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4</w:t>
            </w:r>
          </w:p>
        </w:tc>
        <w:tc>
          <w:tcPr>
            <w:tcW w:w="549" w:type="dxa"/>
            <w:vAlign w:val="center"/>
          </w:tcPr>
          <w:p w14:paraId="1CCCA620">
            <w:pPr>
              <w:jc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套</w:t>
            </w:r>
          </w:p>
        </w:tc>
        <w:tc>
          <w:tcPr>
            <w:tcW w:w="6527" w:type="dxa"/>
            <w:vAlign w:val="center"/>
          </w:tcPr>
          <w:p w14:paraId="6070D60E">
            <w:pPr>
              <w:spacing w:line="240" w:lineRule="auto"/>
              <w:rPr>
                <w:rFonts w:hint="default" w:ascii="宋体" w:hAnsi="宋体" w:eastAsia="宋体" w:cs="宋体"/>
                <w:color w:val="auto"/>
                <w:highlight w:val="none"/>
                <w:lang w:val="en-US" w:eastAsia="zh-CN"/>
              </w:rPr>
            </w:pPr>
            <w:r>
              <w:rPr>
                <w:rFonts w:hint="eastAsia" w:ascii="宋体" w:hAnsi="宋体" w:eastAsia="宋体" w:cs="宋体"/>
                <w:b/>
                <w:bCs/>
                <w:color w:val="auto"/>
                <w:highlight w:val="none"/>
              </w:rPr>
              <w:t>多功能信号中继基站</w:t>
            </w:r>
            <w:r>
              <w:rPr>
                <w:rFonts w:hint="eastAsia" w:ascii="宋体" w:hAnsi="宋体" w:eastAsia="宋体" w:cs="宋体"/>
                <w:b/>
                <w:bCs/>
                <w:color w:val="auto"/>
                <w:highlight w:val="none"/>
                <w:lang w:val="en-US" w:eastAsia="zh-CN"/>
              </w:rPr>
              <w:t>设备参数</w:t>
            </w:r>
          </w:p>
          <w:p w14:paraId="33730358">
            <w:pPr>
              <w:spacing w:line="240" w:lineRule="auto"/>
              <w:rPr>
                <w:rFonts w:hint="eastAsia" w:ascii="宋体" w:hAnsi="宋体" w:eastAsia="宋体" w:cs="宋体"/>
                <w:color w:val="auto"/>
                <w:highlight w:val="none"/>
              </w:rPr>
            </w:pPr>
            <w:r>
              <w:rPr>
                <w:rFonts w:hint="eastAsia" w:ascii="宋体" w:hAnsi="宋体" w:eastAsia="宋体" w:cs="宋体"/>
                <w:color w:val="auto"/>
                <w:highlight w:val="none"/>
              </w:rPr>
              <w:t>（1）卫星接收频点：支持五星十九频</w:t>
            </w:r>
          </w:p>
          <w:p w14:paraId="4D50FE35">
            <w:pPr>
              <w:spacing w:line="240" w:lineRule="auto"/>
              <w:rPr>
                <w:rFonts w:hint="eastAsia" w:ascii="宋体" w:hAnsi="宋体" w:eastAsia="宋体" w:cs="宋体"/>
                <w:color w:val="auto"/>
                <w:highlight w:val="none"/>
              </w:rPr>
            </w:pPr>
            <w:r>
              <w:rPr>
                <w:rFonts w:hint="eastAsia" w:ascii="宋体" w:hAnsi="宋体" w:eastAsia="宋体" w:cs="宋体"/>
                <w:color w:val="auto"/>
                <w:highlight w:val="none"/>
              </w:rPr>
              <w:t>（2）系统精度：RTK精度：</w:t>
            </w:r>
          </w:p>
          <w:p w14:paraId="0C3DAF40">
            <w:pPr>
              <w:spacing w:line="240" w:lineRule="auto"/>
              <w:rPr>
                <w:rFonts w:hint="eastAsia" w:ascii="宋体" w:hAnsi="宋体" w:eastAsia="宋体" w:cs="宋体"/>
                <w:color w:val="auto"/>
                <w:highlight w:val="none"/>
              </w:rPr>
            </w:pPr>
            <w:r>
              <w:rPr>
                <w:rFonts w:hint="eastAsia" w:ascii="宋体" w:hAnsi="宋体" w:eastAsia="宋体" w:cs="宋体"/>
                <w:color w:val="auto"/>
                <w:highlight w:val="none"/>
              </w:rPr>
              <w:t>水平：0.8 cm+ 1 ppm(RMS)</w:t>
            </w:r>
          </w:p>
          <w:p w14:paraId="20865B30">
            <w:pPr>
              <w:spacing w:line="240" w:lineRule="auto"/>
              <w:rPr>
                <w:rFonts w:hint="eastAsia" w:ascii="宋体" w:hAnsi="宋体" w:eastAsia="宋体" w:cs="宋体"/>
                <w:color w:val="auto"/>
                <w:highlight w:val="none"/>
              </w:rPr>
            </w:pPr>
            <w:r>
              <w:rPr>
                <w:rFonts w:hint="eastAsia" w:ascii="宋体" w:hAnsi="宋体" w:eastAsia="宋体" w:cs="宋体"/>
                <w:color w:val="auto"/>
                <w:highlight w:val="none"/>
              </w:rPr>
              <w:t>垂直：1.5 cm+ 1 ppm(RMS)</w:t>
            </w:r>
          </w:p>
          <w:p w14:paraId="03639976">
            <w:pPr>
              <w:spacing w:line="240" w:lineRule="auto"/>
              <w:rPr>
                <w:rFonts w:hint="eastAsia" w:ascii="宋体" w:hAnsi="宋体" w:eastAsia="宋体" w:cs="宋体"/>
                <w:color w:val="auto"/>
                <w:highlight w:val="none"/>
              </w:rPr>
            </w:pPr>
            <w:r>
              <w:rPr>
                <w:rFonts w:hint="eastAsia" w:ascii="宋体" w:hAnsi="宋体" w:eastAsia="宋体" w:cs="宋体"/>
                <w:color w:val="auto"/>
                <w:highlight w:val="none"/>
              </w:rPr>
              <w:t>倾斜测量精度：8mm+0.7mm/°tilt（30°内精度&lt;2cm）</w:t>
            </w:r>
          </w:p>
          <w:p w14:paraId="201FA537">
            <w:pPr>
              <w:spacing w:line="240" w:lineRule="auto"/>
              <w:rPr>
                <w:rFonts w:hint="eastAsia" w:ascii="宋体" w:hAnsi="宋体" w:eastAsia="宋体" w:cs="宋体"/>
                <w:color w:val="auto"/>
                <w:highlight w:val="none"/>
              </w:rPr>
            </w:pPr>
            <w:r>
              <w:rPr>
                <w:rFonts w:hint="eastAsia" w:ascii="宋体" w:hAnsi="宋体" w:eastAsia="宋体" w:cs="宋体"/>
                <w:color w:val="auto"/>
                <w:highlight w:val="none"/>
              </w:rPr>
              <w:t>▲（3）中继站可中继飞行器的最大距离：不小于20km</w:t>
            </w:r>
          </w:p>
          <w:p w14:paraId="3C22F0A2">
            <w:pPr>
              <w:spacing w:line="240" w:lineRule="auto"/>
              <w:rPr>
                <w:rFonts w:hint="eastAsia" w:ascii="宋体" w:hAnsi="宋体" w:eastAsia="宋体" w:cs="宋体"/>
                <w:color w:val="auto"/>
                <w:highlight w:val="none"/>
              </w:rPr>
            </w:pPr>
            <w:r>
              <w:rPr>
                <w:rFonts w:hint="eastAsia" w:ascii="宋体" w:hAnsi="宋体" w:eastAsia="宋体" w:cs="宋体"/>
                <w:color w:val="auto"/>
                <w:highlight w:val="none"/>
              </w:rPr>
              <w:t>（4）中继模式工作时间：不少于4小时</w:t>
            </w:r>
          </w:p>
          <w:p w14:paraId="63B95E3D">
            <w:pPr>
              <w:spacing w:line="240" w:lineRule="auto"/>
              <w:rPr>
                <w:rFonts w:hint="eastAsia" w:ascii="宋体" w:hAnsi="宋体" w:eastAsia="宋体" w:cs="宋体"/>
                <w:color w:val="auto"/>
                <w:highlight w:val="none"/>
              </w:rPr>
            </w:pPr>
            <w:r>
              <w:rPr>
                <w:rFonts w:hint="eastAsia" w:ascii="宋体" w:hAnsi="宋体" w:eastAsia="宋体" w:cs="宋体"/>
                <w:color w:val="auto"/>
                <w:highlight w:val="none"/>
              </w:rPr>
              <w:t>（5）工作环境温度：-20~55°C</w:t>
            </w:r>
          </w:p>
          <w:p w14:paraId="307DF1C4">
            <w:pPr>
              <w:spacing w:line="240" w:lineRule="auto"/>
              <w:rPr>
                <w:rFonts w:hint="eastAsia" w:ascii="宋体" w:hAnsi="宋体" w:eastAsia="宋体" w:cs="宋体"/>
                <w:color w:val="auto"/>
                <w:highlight w:val="none"/>
              </w:rPr>
            </w:pPr>
            <w:r>
              <w:rPr>
                <w:rFonts w:hint="eastAsia" w:ascii="宋体" w:hAnsi="宋体" w:eastAsia="宋体" w:cs="宋体"/>
                <w:color w:val="auto"/>
                <w:highlight w:val="none"/>
              </w:rPr>
              <w:t>▲（6）防护性能：不低于IP66</w:t>
            </w:r>
          </w:p>
          <w:p w14:paraId="304FB76B">
            <w:pPr>
              <w:spacing w:line="240" w:lineRule="auto"/>
              <w:rPr>
                <w:rFonts w:hint="eastAsia" w:ascii="宋体" w:hAnsi="宋体" w:eastAsia="宋体" w:cs="宋体"/>
                <w:color w:val="auto"/>
                <w:highlight w:val="none"/>
              </w:rPr>
            </w:pPr>
            <w:r>
              <w:rPr>
                <w:rFonts w:hint="eastAsia" w:ascii="宋体" w:hAnsi="宋体" w:eastAsia="宋体" w:cs="宋体"/>
                <w:color w:val="auto"/>
                <w:highlight w:val="none"/>
              </w:rPr>
              <w:t>（7）遮挡检测：中继模式下，支持中继链路上的障碍物检测。当链路被楼</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山等遮挡时，会自动告警提醒。</w:t>
            </w:r>
          </w:p>
          <w:p w14:paraId="30605244">
            <w:pPr>
              <w:spacing w:line="240" w:lineRule="auto"/>
              <w:rPr>
                <w:rFonts w:hint="eastAsia" w:ascii="宋体" w:hAnsi="宋体" w:eastAsia="宋体" w:cs="宋体"/>
                <w:color w:val="auto"/>
                <w:highlight w:val="none"/>
              </w:rPr>
            </w:pPr>
            <w:r>
              <w:rPr>
                <w:rFonts w:hint="eastAsia" w:ascii="宋体" w:hAnsi="宋体" w:eastAsia="宋体" w:cs="宋体"/>
                <w:color w:val="auto"/>
                <w:highlight w:val="none"/>
              </w:rPr>
              <w:t>（8）中继模式：同时可为无人机提供中继以及RTK功能</w:t>
            </w:r>
          </w:p>
        </w:tc>
      </w:tr>
      <w:tr w14:paraId="5A904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609" w:type="dxa"/>
            <w:vAlign w:val="center"/>
          </w:tcPr>
          <w:p w14:paraId="79328A15">
            <w:pPr>
              <w:jc w:val="center"/>
              <w:rPr>
                <w:rFonts w:hint="default"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w:t>
            </w:r>
          </w:p>
        </w:tc>
        <w:tc>
          <w:tcPr>
            <w:tcW w:w="1105" w:type="dxa"/>
            <w:vAlign w:val="center"/>
          </w:tcPr>
          <w:p w14:paraId="1D61D5C8">
            <w:pPr>
              <w:jc w:val="center"/>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lang w:val="en-US" w:eastAsia="zh-CN"/>
              </w:rPr>
              <w:t>配套</w:t>
            </w:r>
          </w:p>
          <w:p w14:paraId="3AFD8548">
            <w:pPr>
              <w:jc w:val="center"/>
              <w:rPr>
                <w:rFonts w:hint="default" w:ascii="宋体" w:hAnsi="宋体" w:eastAsia="宋体" w:cs="宋体"/>
                <w:color w:val="auto"/>
                <w:highlight w:val="none"/>
                <w:lang w:val="en-US" w:eastAsia="zh-CN"/>
              </w:rPr>
            </w:pPr>
            <w:r>
              <w:rPr>
                <w:rFonts w:hint="eastAsia" w:ascii="宋体" w:hAnsi="宋体" w:eastAsia="宋体" w:cs="宋体"/>
                <w:b/>
                <w:bCs/>
                <w:color w:val="auto"/>
                <w:highlight w:val="none"/>
                <w:lang w:val="en-US" w:eastAsia="zh-CN"/>
              </w:rPr>
              <w:t>无人机</w:t>
            </w:r>
          </w:p>
        </w:tc>
        <w:tc>
          <w:tcPr>
            <w:tcW w:w="549" w:type="dxa"/>
            <w:vAlign w:val="center"/>
          </w:tcPr>
          <w:p w14:paraId="7AAF4019">
            <w:pPr>
              <w:jc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4</w:t>
            </w:r>
          </w:p>
        </w:tc>
        <w:tc>
          <w:tcPr>
            <w:tcW w:w="549" w:type="dxa"/>
            <w:vAlign w:val="center"/>
          </w:tcPr>
          <w:p w14:paraId="573E66CC">
            <w:pPr>
              <w:jc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套</w:t>
            </w:r>
          </w:p>
        </w:tc>
        <w:tc>
          <w:tcPr>
            <w:tcW w:w="6527" w:type="dxa"/>
            <w:vAlign w:val="center"/>
          </w:tcPr>
          <w:p w14:paraId="5906ACDB">
            <w:pPr>
              <w:spacing w:line="288" w:lineRule="auto"/>
              <w:jc w:val="left"/>
              <w:rPr>
                <w:rFonts w:hint="default" w:ascii="宋体" w:hAnsi="宋体" w:eastAsia="宋体" w:cs="宋体"/>
                <w:b/>
                <w:bCs/>
                <w:color w:val="auto"/>
                <w:highlight w:val="none"/>
                <w:lang w:val="en-US" w:eastAsia="zh-CN"/>
              </w:rPr>
            </w:pPr>
            <w:r>
              <w:rPr>
                <w:rFonts w:hint="eastAsia" w:ascii="宋体" w:hAnsi="宋体" w:eastAsia="宋体" w:cs="宋体"/>
                <w:b/>
                <w:bCs/>
                <w:color w:val="auto"/>
                <w:highlight w:val="none"/>
                <w:lang w:val="en-US" w:eastAsia="zh-CN"/>
              </w:rPr>
              <w:t>1、</w:t>
            </w:r>
            <w:r>
              <w:rPr>
                <w:rFonts w:hint="eastAsia" w:ascii="宋体" w:hAnsi="宋体" w:eastAsia="宋体" w:cs="宋体"/>
                <w:b/>
                <w:bCs/>
                <w:color w:val="auto"/>
                <w:highlight w:val="none"/>
              </w:rPr>
              <w:t>配套无人机</w:t>
            </w:r>
            <w:r>
              <w:rPr>
                <w:rFonts w:hint="eastAsia" w:ascii="宋体" w:hAnsi="宋体" w:eastAsia="宋体" w:cs="宋体"/>
                <w:b/>
                <w:bCs/>
                <w:color w:val="auto"/>
                <w:highlight w:val="none"/>
                <w:lang w:val="en-US" w:eastAsia="zh-CN"/>
              </w:rPr>
              <w:t>设备参数</w:t>
            </w:r>
          </w:p>
          <w:p w14:paraId="13DCCDA9">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适配无人</w:t>
            </w:r>
            <w:r>
              <w:rPr>
                <w:rFonts w:hint="eastAsia" w:ascii="宋体" w:hAnsi="宋体" w:eastAsia="宋体" w:cs="宋体"/>
                <w:color w:val="auto"/>
                <w:highlight w:val="none"/>
                <w:lang w:val="en-US" w:eastAsia="zh-CN"/>
              </w:rPr>
              <w:t>值守</w:t>
            </w:r>
            <w:r>
              <w:rPr>
                <w:rFonts w:hint="eastAsia" w:ascii="宋体" w:hAnsi="宋体" w:eastAsia="宋体" w:cs="宋体"/>
                <w:color w:val="auto"/>
                <w:highlight w:val="none"/>
              </w:rPr>
              <w:t>机场使用</w:t>
            </w:r>
          </w:p>
          <w:p w14:paraId="7683390E">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▲（1）起飞重量：</w:t>
            </w:r>
            <w:r>
              <w:rPr>
                <w:rFonts w:hint="eastAsia" w:ascii="宋体" w:hAnsi="宋体" w:eastAsia="宋体" w:cs="宋体"/>
                <w:color w:val="auto"/>
                <w:highlight w:val="none"/>
                <w:lang w:val="en-US" w:eastAsia="zh-CN"/>
              </w:rPr>
              <w:t>≥</w:t>
            </w:r>
            <w:r>
              <w:rPr>
                <w:rFonts w:hint="eastAsia" w:ascii="宋体" w:hAnsi="宋体" w:eastAsia="宋体" w:cs="宋体"/>
                <w:color w:val="auto"/>
                <w:highlight w:val="none"/>
              </w:rPr>
              <w:t>1850克（含电池、普通桨叶和micro</w:t>
            </w:r>
            <w:r>
              <w:rPr>
                <w:rFonts w:hint="eastAsia" w:ascii="宋体" w:hAnsi="宋体" w:eastAsia="宋体" w:cs="宋体"/>
                <w:color w:val="auto"/>
                <w:highlight w:val="none"/>
                <w:lang w:val="en-US" w:eastAsia="zh-CN"/>
              </w:rPr>
              <w:t xml:space="preserve"> </w:t>
            </w:r>
            <w:r>
              <w:rPr>
                <w:rFonts w:hint="eastAsia" w:ascii="宋体" w:hAnsi="宋体" w:eastAsia="宋体" w:cs="宋体"/>
                <w:color w:val="auto"/>
                <w:highlight w:val="none"/>
              </w:rPr>
              <w:t>SD卡、无配件）</w:t>
            </w:r>
          </w:p>
          <w:p w14:paraId="0F2D84A7">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2</w:t>
            </w:r>
            <w:r>
              <w:rPr>
                <w:rFonts w:hint="eastAsia" w:ascii="宋体" w:hAnsi="宋体" w:eastAsia="宋体" w:cs="宋体"/>
                <w:color w:val="auto"/>
                <w:highlight w:val="none"/>
              </w:rPr>
              <w:t>）最大作业半径：不低于10公里</w:t>
            </w:r>
          </w:p>
          <w:p w14:paraId="57754E58">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3</w:t>
            </w:r>
            <w:r>
              <w:rPr>
                <w:rFonts w:hint="eastAsia" w:ascii="宋体" w:hAnsi="宋体" w:eastAsia="宋体" w:cs="宋体"/>
                <w:color w:val="auto"/>
                <w:highlight w:val="none"/>
              </w:rPr>
              <w:t>）最长飞行时间：≥54分钟（特定试验条件下，飞行至剩余0%电量）</w:t>
            </w:r>
          </w:p>
          <w:p w14:paraId="30DAE6AD">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4</w:t>
            </w:r>
            <w:r>
              <w:rPr>
                <w:rFonts w:hint="eastAsia" w:ascii="宋体" w:hAnsi="宋体" w:eastAsia="宋体" w:cs="宋体"/>
                <w:color w:val="auto"/>
                <w:highlight w:val="none"/>
              </w:rPr>
              <w:t>）最大可抗风速：≥12m/s</w:t>
            </w:r>
          </w:p>
          <w:p w14:paraId="5F3CB4DA">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5</w:t>
            </w:r>
            <w:r>
              <w:rPr>
                <w:rFonts w:hint="eastAsia" w:ascii="宋体" w:hAnsi="宋体" w:eastAsia="宋体" w:cs="宋体"/>
                <w:color w:val="auto"/>
                <w:highlight w:val="none"/>
              </w:rPr>
              <w:t>）GNSS：支持GPS + BeiDou + Galileo + GLONASS</w:t>
            </w:r>
          </w:p>
          <w:p w14:paraId="36F5B943">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6</w:t>
            </w:r>
            <w:r>
              <w:rPr>
                <w:rFonts w:hint="eastAsia" w:ascii="宋体" w:hAnsi="宋体" w:eastAsia="宋体" w:cs="宋体"/>
                <w:color w:val="auto"/>
                <w:highlight w:val="none"/>
              </w:rPr>
              <w:t>）工作环境温度：温度范围覆盖-20°C至50°C</w:t>
            </w:r>
          </w:p>
          <w:p w14:paraId="26BAAA04">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7</w:t>
            </w:r>
            <w:r>
              <w:rPr>
                <w:rFonts w:hint="eastAsia" w:ascii="宋体" w:hAnsi="宋体" w:eastAsia="宋体" w:cs="宋体"/>
                <w:color w:val="auto"/>
                <w:highlight w:val="none"/>
              </w:rPr>
              <w:t>）防护等级：不低于IP55</w:t>
            </w:r>
          </w:p>
          <w:p w14:paraId="5E45C8E8">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8</w:t>
            </w:r>
            <w:r>
              <w:rPr>
                <w:rFonts w:hint="eastAsia" w:ascii="宋体" w:hAnsi="宋体" w:eastAsia="宋体" w:cs="宋体"/>
                <w:color w:val="auto"/>
                <w:highlight w:val="none"/>
              </w:rPr>
              <w:t>）GNSS定位悬停精度：垂直≤±0.5m，水平≤±0.5m</w:t>
            </w:r>
          </w:p>
          <w:p w14:paraId="7E1EE306">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9</w:t>
            </w:r>
            <w:r>
              <w:rPr>
                <w:rFonts w:hint="eastAsia" w:ascii="宋体" w:hAnsi="宋体" w:eastAsia="宋体" w:cs="宋体"/>
                <w:color w:val="auto"/>
                <w:highlight w:val="none"/>
              </w:rPr>
              <w:t>）RTK定位悬停精度：垂直≤±0.1m，水平≤±0.1m</w:t>
            </w:r>
          </w:p>
          <w:p w14:paraId="39D66C5B">
            <w:pPr>
              <w:numPr>
                <w:ilvl w:val="-1"/>
                <w:numId w:val="0"/>
              </w:num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最大水平飞行速度：前飞≥20m/s（运动档）</w:t>
            </w:r>
          </w:p>
          <w:p w14:paraId="1D8731B9">
            <w:pPr>
              <w:numPr>
                <w:ilvl w:val="-1"/>
                <w:numId w:val="0"/>
              </w:num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▲（1</w:t>
            </w:r>
            <w:r>
              <w:rPr>
                <w:rFonts w:hint="eastAsia" w:ascii="宋体" w:hAnsi="宋体" w:eastAsia="宋体" w:cs="宋体"/>
                <w:color w:val="auto"/>
                <w:highlight w:val="none"/>
                <w:lang w:val="en-US" w:eastAsia="zh-CN"/>
              </w:rPr>
              <w:t>0</w:t>
            </w:r>
            <w:r>
              <w:rPr>
                <w:rFonts w:hint="eastAsia" w:ascii="宋体" w:hAnsi="宋体" w:eastAsia="宋体" w:cs="宋体"/>
                <w:color w:val="auto"/>
                <w:highlight w:val="none"/>
              </w:rPr>
              <w:t>）相机类型：具有长焦可见光、中长焦可见光、广角可见光和红外热成像相机</w:t>
            </w:r>
          </w:p>
          <w:p w14:paraId="48E50CDC">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（1</w:t>
            </w:r>
            <w:r>
              <w:rPr>
                <w:rFonts w:hint="eastAsia" w:ascii="宋体" w:hAnsi="宋体" w:eastAsia="宋体" w:cs="宋体"/>
                <w:color w:val="auto"/>
                <w:highlight w:val="none"/>
                <w:lang w:val="en-US" w:eastAsia="zh-CN"/>
              </w:rPr>
              <w:t>1</w:t>
            </w:r>
            <w:r>
              <w:rPr>
                <w:rFonts w:hint="eastAsia" w:ascii="宋体" w:hAnsi="宋体" w:eastAsia="宋体" w:cs="宋体"/>
                <w:color w:val="auto"/>
                <w:highlight w:val="none"/>
              </w:rPr>
              <w:t>）除雾功能：广角相机、中长焦相机、长焦相机均支持</w:t>
            </w:r>
          </w:p>
          <w:p w14:paraId="0598579C">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（1</w:t>
            </w:r>
            <w:r>
              <w:rPr>
                <w:rFonts w:hint="eastAsia" w:ascii="宋体" w:hAnsi="宋体" w:eastAsia="宋体" w:cs="宋体"/>
                <w:color w:val="auto"/>
                <w:highlight w:val="none"/>
                <w:lang w:val="en-US" w:eastAsia="zh-CN"/>
              </w:rPr>
              <w:t>2</w:t>
            </w:r>
            <w:r>
              <w:rPr>
                <w:rFonts w:hint="eastAsia" w:ascii="宋体" w:hAnsi="宋体" w:eastAsia="宋体" w:cs="宋体"/>
                <w:color w:val="auto"/>
                <w:highlight w:val="none"/>
              </w:rPr>
              <w:t>）相机像素：广角相机、中长焦相机、长焦相机不低于4800万</w:t>
            </w:r>
          </w:p>
          <w:p w14:paraId="755A1288">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（1</w:t>
            </w:r>
            <w:r>
              <w:rPr>
                <w:rFonts w:hint="eastAsia" w:ascii="宋体" w:hAnsi="宋体" w:eastAsia="宋体" w:cs="宋体"/>
                <w:color w:val="auto"/>
                <w:highlight w:val="none"/>
                <w:lang w:val="en-US" w:eastAsia="zh-CN"/>
              </w:rPr>
              <w:t>3</w:t>
            </w:r>
            <w:r>
              <w:rPr>
                <w:rFonts w:hint="eastAsia" w:ascii="宋体" w:hAnsi="宋体" w:eastAsia="宋体" w:cs="宋体"/>
                <w:color w:val="auto"/>
                <w:highlight w:val="none"/>
              </w:rPr>
              <w:t>）红外传感器分辨率：≥640*512</w:t>
            </w:r>
          </w:p>
          <w:p w14:paraId="211FDC89">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（1</w:t>
            </w:r>
            <w:r>
              <w:rPr>
                <w:rFonts w:hint="eastAsia" w:ascii="宋体" w:hAnsi="宋体" w:eastAsia="宋体" w:cs="宋体"/>
                <w:color w:val="auto"/>
                <w:highlight w:val="none"/>
                <w:lang w:val="en-US" w:eastAsia="zh-CN"/>
              </w:rPr>
              <w:t>4</w:t>
            </w:r>
            <w:r>
              <w:rPr>
                <w:rFonts w:hint="eastAsia" w:ascii="宋体" w:hAnsi="宋体" w:eastAsia="宋体" w:cs="宋体"/>
                <w:color w:val="auto"/>
                <w:highlight w:val="none"/>
              </w:rPr>
              <w:t>）红外传感器帧率：30Hz</w:t>
            </w:r>
          </w:p>
          <w:p w14:paraId="3B979968">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（1</w:t>
            </w:r>
            <w:r>
              <w:rPr>
                <w:rFonts w:hint="eastAsia" w:ascii="宋体" w:hAnsi="宋体" w:eastAsia="宋体" w:cs="宋体"/>
                <w:color w:val="auto"/>
                <w:highlight w:val="none"/>
                <w:lang w:val="en-US" w:eastAsia="zh-CN"/>
              </w:rPr>
              <w:t>5</w:t>
            </w:r>
            <w:r>
              <w:rPr>
                <w:rFonts w:hint="eastAsia" w:ascii="宋体" w:hAnsi="宋体" w:eastAsia="宋体" w:cs="宋体"/>
                <w:color w:val="auto"/>
                <w:highlight w:val="none"/>
              </w:rPr>
              <w:t>）红外热成像测温方式：支持点测温和区域测温</w:t>
            </w:r>
          </w:p>
          <w:p w14:paraId="389AE4BD">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（1</w:t>
            </w:r>
            <w:r>
              <w:rPr>
                <w:rFonts w:hint="eastAsia" w:ascii="宋体" w:hAnsi="宋体" w:eastAsia="宋体" w:cs="宋体"/>
                <w:color w:val="auto"/>
                <w:highlight w:val="none"/>
                <w:lang w:val="en-US" w:eastAsia="zh-CN"/>
              </w:rPr>
              <w:t>6</w:t>
            </w:r>
            <w:r>
              <w:rPr>
                <w:rFonts w:hint="eastAsia" w:ascii="宋体" w:hAnsi="宋体" w:eastAsia="宋体" w:cs="宋体"/>
                <w:color w:val="auto"/>
                <w:highlight w:val="none"/>
              </w:rPr>
              <w:t>）变焦倍率：可见光相机混合变焦倍数不低于112倍，红外热成像相机变焦倍数支持28倍数字变焦</w:t>
            </w:r>
          </w:p>
          <w:p w14:paraId="7ABF34FC">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17</w:t>
            </w:r>
            <w:r>
              <w:rPr>
                <w:rFonts w:hint="eastAsia" w:ascii="宋体" w:hAnsi="宋体" w:eastAsia="宋体" w:cs="宋体"/>
                <w:color w:val="auto"/>
                <w:highlight w:val="none"/>
              </w:rPr>
              <w:t>）变焦方式：支持可见光与红外热成像联动变焦</w:t>
            </w:r>
          </w:p>
          <w:p w14:paraId="47A20CF4">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18</w:t>
            </w:r>
            <w:r>
              <w:rPr>
                <w:rFonts w:hint="eastAsia" w:ascii="宋体" w:hAnsi="宋体" w:eastAsia="宋体" w:cs="宋体"/>
                <w:color w:val="auto"/>
                <w:highlight w:val="none"/>
              </w:rPr>
              <w:t>）RTK：RTK集成在无人机上</w:t>
            </w:r>
          </w:p>
          <w:p w14:paraId="216A5173">
            <w:pPr>
              <w:spacing w:line="288" w:lineRule="auto"/>
              <w:rPr>
                <w:rFonts w:hint="eastAsia" w:ascii="宋体" w:hAnsi="宋体" w:eastAsia="宋体" w:cs="宋体"/>
                <w:b/>
                <w:bCs/>
                <w:color w:val="auto"/>
                <w:highlight w:val="none"/>
              </w:rPr>
            </w:pPr>
            <w:r>
              <w:rPr>
                <w:rFonts w:hint="eastAsia" w:ascii="宋体" w:hAnsi="宋体" w:eastAsia="宋体" w:cs="宋体"/>
                <w:b/>
                <w:bCs/>
                <w:color w:val="auto"/>
                <w:highlight w:val="none"/>
                <w:lang w:val="en-US" w:eastAsia="zh-CN"/>
              </w:rPr>
              <w:t>2</w:t>
            </w:r>
            <w:r>
              <w:rPr>
                <w:rFonts w:hint="eastAsia" w:ascii="宋体" w:hAnsi="宋体" w:eastAsia="宋体" w:cs="宋体"/>
                <w:b/>
                <w:bCs/>
                <w:color w:val="auto"/>
                <w:highlight w:val="none"/>
              </w:rPr>
              <w:t>、增强图传模块</w:t>
            </w:r>
          </w:p>
          <w:p w14:paraId="5E2C8063">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（1）工作方式：在原有图传的基础上与4G网络共同协作</w:t>
            </w:r>
          </w:p>
          <w:p w14:paraId="160E72D3">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（2）安装方式：与飞行器一体化安装</w:t>
            </w:r>
          </w:p>
          <w:p w14:paraId="59220C43">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（3）4G接入：支持eSIM及实体nano-SIM卡</w:t>
            </w:r>
          </w:p>
          <w:p w14:paraId="2B71E0EE">
            <w:pPr>
              <w:spacing w:line="288" w:lineRule="auto"/>
              <w:rPr>
                <w:rFonts w:hint="eastAsia" w:ascii="宋体" w:hAnsi="宋体" w:eastAsia="宋体" w:cs="宋体"/>
                <w:b/>
                <w:bCs/>
                <w:color w:val="auto"/>
                <w:highlight w:val="none"/>
              </w:rPr>
            </w:pPr>
            <w:r>
              <w:rPr>
                <w:rFonts w:hint="eastAsia" w:ascii="宋体" w:hAnsi="宋体" w:eastAsia="宋体" w:cs="宋体"/>
                <w:b/>
                <w:bCs/>
                <w:color w:val="auto"/>
                <w:highlight w:val="none"/>
                <w:lang w:val="en-US" w:eastAsia="zh-CN"/>
              </w:rPr>
              <w:t>3</w:t>
            </w:r>
            <w:r>
              <w:rPr>
                <w:rFonts w:hint="eastAsia" w:ascii="宋体" w:hAnsi="宋体" w:eastAsia="宋体" w:cs="宋体"/>
                <w:b/>
                <w:bCs/>
                <w:color w:val="auto"/>
                <w:highlight w:val="none"/>
              </w:rPr>
              <w:t>、配套无人机备用电池</w:t>
            </w:r>
          </w:p>
          <w:p w14:paraId="2ACEEC99">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质保期（3年）内每台无人机每年额外配备3块电池。</w:t>
            </w:r>
          </w:p>
          <w:p w14:paraId="6FFA6822">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（1）容量：≥6700毫安时</w:t>
            </w:r>
          </w:p>
          <w:p w14:paraId="6EC8940F">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（2）充电环境温度：5℃至45℃</w:t>
            </w:r>
          </w:p>
          <w:p w14:paraId="05CCA186">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（3）低温充电：支持低温自加热充电</w:t>
            </w:r>
          </w:p>
          <w:p w14:paraId="1698EDBD">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（4）循环次数：不低于400次</w:t>
            </w:r>
          </w:p>
        </w:tc>
      </w:tr>
      <w:tr w14:paraId="1BDCD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609" w:type="dxa"/>
            <w:vAlign w:val="center"/>
          </w:tcPr>
          <w:p w14:paraId="72D205DF">
            <w:pPr>
              <w:jc w:val="center"/>
              <w:rPr>
                <w:rFonts w:hint="default"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4</w:t>
            </w:r>
          </w:p>
        </w:tc>
        <w:tc>
          <w:tcPr>
            <w:tcW w:w="1105" w:type="dxa"/>
            <w:vAlign w:val="center"/>
          </w:tcPr>
          <w:p w14:paraId="66983E0A">
            <w:pPr>
              <w:jc w:val="center"/>
              <w:rPr>
                <w:rFonts w:hint="default" w:ascii="宋体" w:hAnsi="宋体" w:eastAsia="宋体" w:cs="宋体"/>
                <w:b/>
                <w:bCs/>
                <w:color w:val="auto"/>
                <w:highlight w:val="none"/>
                <w:lang w:val="en-US" w:eastAsia="zh-CN"/>
              </w:rPr>
            </w:pPr>
            <w:r>
              <w:rPr>
                <w:rFonts w:hint="eastAsia" w:ascii="宋体" w:hAnsi="宋体" w:eastAsia="宋体" w:cs="宋体"/>
                <w:b/>
                <w:bCs/>
                <w:color w:val="auto"/>
                <w:highlight w:val="none"/>
              </w:rPr>
              <w:t>喊话器</w:t>
            </w:r>
            <w:r>
              <w:rPr>
                <w:rFonts w:hint="eastAsia" w:ascii="宋体" w:hAnsi="宋体" w:eastAsia="宋体" w:cs="宋体"/>
                <w:b/>
                <w:bCs/>
                <w:color w:val="auto"/>
                <w:highlight w:val="none"/>
                <w:lang w:val="en-US" w:eastAsia="zh-CN"/>
              </w:rPr>
              <w:t>设备参数</w:t>
            </w:r>
          </w:p>
        </w:tc>
        <w:tc>
          <w:tcPr>
            <w:tcW w:w="549" w:type="dxa"/>
            <w:vAlign w:val="center"/>
          </w:tcPr>
          <w:p w14:paraId="6642FB2A">
            <w:pPr>
              <w:jc w:val="center"/>
              <w:rPr>
                <w:rFonts w:hint="default"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4</w:t>
            </w:r>
          </w:p>
        </w:tc>
        <w:tc>
          <w:tcPr>
            <w:tcW w:w="549" w:type="dxa"/>
            <w:vAlign w:val="center"/>
          </w:tcPr>
          <w:p w14:paraId="1B8A3E4F">
            <w:pPr>
              <w:jc w:val="center"/>
              <w:rPr>
                <w:rFonts w:hint="default"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套</w:t>
            </w:r>
          </w:p>
        </w:tc>
        <w:tc>
          <w:tcPr>
            <w:tcW w:w="6527" w:type="dxa"/>
            <w:vAlign w:val="center"/>
          </w:tcPr>
          <w:p w14:paraId="0E6444A2">
            <w:pPr>
              <w:spacing w:line="288" w:lineRule="auto"/>
              <w:rPr>
                <w:rFonts w:hint="default" w:ascii="宋体" w:hAnsi="宋体" w:eastAsia="宋体" w:cs="宋体"/>
                <w:b/>
                <w:bCs/>
                <w:color w:val="auto"/>
                <w:highlight w:val="none"/>
                <w:lang w:val="en-US" w:eastAsia="zh-CN"/>
              </w:rPr>
            </w:pPr>
            <w:r>
              <w:rPr>
                <w:rFonts w:hint="eastAsia" w:ascii="宋体" w:hAnsi="宋体" w:eastAsia="宋体" w:cs="宋体"/>
                <w:b/>
                <w:bCs/>
                <w:color w:val="auto"/>
                <w:highlight w:val="none"/>
              </w:rPr>
              <w:t>无人机挂载——喊话器</w:t>
            </w:r>
            <w:r>
              <w:rPr>
                <w:rFonts w:hint="eastAsia" w:ascii="宋体" w:hAnsi="宋体" w:eastAsia="宋体" w:cs="宋体"/>
                <w:b/>
                <w:bCs/>
                <w:color w:val="auto"/>
                <w:highlight w:val="none"/>
                <w:lang w:val="en-US" w:eastAsia="zh-CN"/>
              </w:rPr>
              <w:t>设备参数</w:t>
            </w:r>
          </w:p>
          <w:p w14:paraId="3B67B54C">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▲重量：≤95克（不含支架）</w:t>
            </w:r>
          </w:p>
          <w:p w14:paraId="3D738787">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防护等级：不低于IP55</w:t>
            </w:r>
          </w:p>
          <w:p w14:paraId="31C9A989">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最大广播距离：不低于300米</w:t>
            </w:r>
          </w:p>
          <w:p w14:paraId="5FD9E394">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最大响度：在1米处可达114分贝（114dB@1m）</w:t>
            </w:r>
          </w:p>
          <w:p w14:paraId="015984BD">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广播方式：支持实时喊话、录音喊话、媒体导入、文字转语音</w:t>
            </w:r>
          </w:p>
        </w:tc>
      </w:tr>
      <w:tr w14:paraId="5B197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609" w:type="dxa"/>
            <w:vAlign w:val="center"/>
          </w:tcPr>
          <w:p w14:paraId="5D0801B9">
            <w:pPr>
              <w:jc w:val="center"/>
              <w:rPr>
                <w:rFonts w:hint="default"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5</w:t>
            </w:r>
          </w:p>
        </w:tc>
        <w:tc>
          <w:tcPr>
            <w:tcW w:w="1105" w:type="dxa"/>
            <w:vAlign w:val="center"/>
          </w:tcPr>
          <w:p w14:paraId="1B715A87">
            <w:pPr>
              <w:jc w:val="center"/>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rPr>
              <w:t>探照灯</w:t>
            </w:r>
            <w:r>
              <w:rPr>
                <w:rFonts w:hint="eastAsia" w:ascii="宋体" w:hAnsi="宋体" w:eastAsia="宋体" w:cs="宋体"/>
                <w:b/>
                <w:bCs/>
                <w:color w:val="auto"/>
                <w:highlight w:val="none"/>
                <w:lang w:val="en-US" w:eastAsia="zh-CN"/>
              </w:rPr>
              <w:t>设备参数</w:t>
            </w:r>
          </w:p>
        </w:tc>
        <w:tc>
          <w:tcPr>
            <w:tcW w:w="549" w:type="dxa"/>
            <w:vAlign w:val="center"/>
          </w:tcPr>
          <w:p w14:paraId="1FCBB19B">
            <w:pPr>
              <w:jc w:val="center"/>
              <w:rPr>
                <w:rFonts w:hint="default"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4</w:t>
            </w:r>
          </w:p>
        </w:tc>
        <w:tc>
          <w:tcPr>
            <w:tcW w:w="549" w:type="dxa"/>
            <w:vAlign w:val="center"/>
          </w:tcPr>
          <w:p w14:paraId="7E583EE6">
            <w:pPr>
              <w:jc w:val="center"/>
              <w:rPr>
                <w:rFonts w:hint="default"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套</w:t>
            </w:r>
          </w:p>
        </w:tc>
        <w:tc>
          <w:tcPr>
            <w:tcW w:w="6527" w:type="dxa"/>
            <w:vAlign w:val="center"/>
          </w:tcPr>
          <w:p w14:paraId="5D25F326">
            <w:pPr>
              <w:spacing w:line="288" w:lineRule="auto"/>
              <w:rPr>
                <w:rFonts w:hint="default" w:ascii="宋体" w:hAnsi="宋体" w:eastAsia="宋体" w:cs="宋体"/>
                <w:b/>
                <w:bCs/>
                <w:color w:val="auto"/>
                <w:highlight w:val="none"/>
                <w:lang w:val="en-US" w:eastAsia="zh-CN"/>
              </w:rPr>
            </w:pPr>
            <w:r>
              <w:rPr>
                <w:rFonts w:hint="eastAsia" w:ascii="宋体" w:hAnsi="宋体" w:eastAsia="宋体" w:cs="宋体"/>
                <w:b/>
                <w:bCs/>
                <w:color w:val="auto"/>
                <w:highlight w:val="none"/>
              </w:rPr>
              <w:t>无人机挂载——探照灯</w:t>
            </w:r>
            <w:r>
              <w:rPr>
                <w:rFonts w:hint="eastAsia" w:ascii="宋体" w:hAnsi="宋体" w:eastAsia="宋体" w:cs="宋体"/>
                <w:b/>
                <w:bCs/>
                <w:color w:val="auto"/>
                <w:highlight w:val="none"/>
                <w:lang w:val="en-US" w:eastAsia="zh-CN"/>
              </w:rPr>
              <w:t>设备参数</w:t>
            </w:r>
          </w:p>
          <w:p w14:paraId="5D9158D1">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▲重量：≤95克（不含支架）</w:t>
            </w:r>
          </w:p>
          <w:p w14:paraId="5E72DFA5">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防护等级：不低于IP55</w:t>
            </w:r>
          </w:p>
          <w:p w14:paraId="6EC67045">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最大功率：不高于35 瓦</w:t>
            </w:r>
          </w:p>
          <w:p w14:paraId="0B800B00">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照度：4.3±0.2 lux @ 100 米，17±0.2lux @ 50 米*</w:t>
            </w:r>
          </w:p>
          <w:p w14:paraId="3675A39F">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有效照明面积：不低于1300平方米@100米（10%相对照度）</w:t>
            </w:r>
          </w:p>
          <w:p w14:paraId="5920FEA3">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工作方式：常亮、爆闪</w:t>
            </w:r>
          </w:p>
        </w:tc>
      </w:tr>
      <w:tr w14:paraId="6F0F4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9" w:type="dxa"/>
            <w:vAlign w:val="center"/>
          </w:tcPr>
          <w:p w14:paraId="6E3721BD">
            <w:pPr>
              <w:jc w:val="center"/>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6</w:t>
            </w:r>
          </w:p>
        </w:tc>
        <w:tc>
          <w:tcPr>
            <w:tcW w:w="1105" w:type="dxa"/>
            <w:vAlign w:val="center"/>
          </w:tcPr>
          <w:p w14:paraId="5416302B">
            <w:pPr>
              <w:jc w:val="center"/>
              <w:rPr>
                <w:rFonts w:hint="eastAsia" w:ascii="宋体" w:hAnsi="宋体" w:eastAsia="宋体" w:cs="宋体"/>
                <w:color w:val="auto"/>
                <w:highlight w:val="none"/>
              </w:rPr>
            </w:pPr>
            <w:r>
              <w:rPr>
                <w:rFonts w:hint="eastAsia" w:ascii="宋体" w:hAnsi="宋体" w:eastAsia="宋体" w:cs="宋体"/>
                <w:b/>
                <w:bCs/>
                <w:color w:val="auto"/>
                <w:highlight w:val="none"/>
              </w:rPr>
              <w:t>无人机</w:t>
            </w:r>
          </w:p>
        </w:tc>
        <w:tc>
          <w:tcPr>
            <w:tcW w:w="549" w:type="dxa"/>
            <w:vAlign w:val="center"/>
          </w:tcPr>
          <w:p w14:paraId="7242B9A9">
            <w:pPr>
              <w:jc w:val="center"/>
              <w:rPr>
                <w:rFonts w:hint="eastAsia" w:ascii="宋体" w:hAnsi="宋体" w:eastAsia="宋体" w:cs="宋体"/>
                <w:color w:val="auto"/>
                <w:highlight w:val="none"/>
              </w:rPr>
            </w:pPr>
            <w:r>
              <w:rPr>
                <w:rFonts w:hint="eastAsia" w:ascii="宋体" w:hAnsi="宋体" w:eastAsia="宋体" w:cs="宋体"/>
                <w:color w:val="auto"/>
                <w:highlight w:val="none"/>
              </w:rPr>
              <w:t>2</w:t>
            </w:r>
          </w:p>
        </w:tc>
        <w:tc>
          <w:tcPr>
            <w:tcW w:w="549" w:type="dxa"/>
            <w:vAlign w:val="center"/>
          </w:tcPr>
          <w:p w14:paraId="04D972A6">
            <w:pPr>
              <w:jc w:val="center"/>
              <w:rPr>
                <w:rFonts w:hint="eastAsia" w:ascii="宋体" w:hAnsi="宋体" w:eastAsia="宋体" w:cs="宋体"/>
                <w:color w:val="auto"/>
                <w:highlight w:val="none"/>
              </w:rPr>
            </w:pPr>
            <w:r>
              <w:rPr>
                <w:rFonts w:hint="eastAsia" w:ascii="宋体" w:hAnsi="宋体" w:eastAsia="宋体" w:cs="宋体"/>
                <w:color w:val="auto"/>
                <w:highlight w:val="none"/>
              </w:rPr>
              <w:t>套</w:t>
            </w:r>
          </w:p>
        </w:tc>
        <w:tc>
          <w:tcPr>
            <w:tcW w:w="6527" w:type="dxa"/>
          </w:tcPr>
          <w:p w14:paraId="7036AA46">
            <w:pPr>
              <w:spacing w:line="288" w:lineRule="auto"/>
              <w:rPr>
                <w:rFonts w:hint="eastAsia" w:ascii="宋体" w:hAnsi="宋体" w:eastAsia="宋体" w:cs="宋体"/>
                <w:b/>
                <w:bCs/>
                <w:color w:val="auto"/>
                <w:highlight w:val="none"/>
              </w:rPr>
            </w:pPr>
            <w:r>
              <w:rPr>
                <w:rFonts w:hint="eastAsia" w:ascii="宋体" w:hAnsi="宋体" w:eastAsia="宋体" w:cs="宋体"/>
                <w:b/>
                <w:bCs/>
                <w:color w:val="auto"/>
                <w:highlight w:val="none"/>
              </w:rPr>
              <w:t>1、无人机</w:t>
            </w:r>
          </w:p>
          <w:p w14:paraId="2EEC7E32">
            <w:pPr>
              <w:spacing w:line="288" w:lineRule="auto"/>
              <w:rPr>
                <w:rFonts w:hint="eastAsia" w:ascii="宋体" w:hAnsi="宋体" w:eastAsia="宋体" w:cs="宋体"/>
                <w:color w:val="auto"/>
                <w:highlight w:val="none"/>
                <w:lang w:val="en-US" w:eastAsia="zh-CN"/>
              </w:rPr>
            </w:pPr>
            <w:r>
              <w:rPr>
                <w:rFonts w:hint="eastAsia" w:ascii="宋体" w:hAnsi="宋体" w:eastAsia="宋体" w:cs="宋体"/>
                <w:color w:val="auto"/>
                <w:highlight w:val="none"/>
              </w:rPr>
              <w:t>▲（1）裸机重量（</w:t>
            </w:r>
            <w:r>
              <w:rPr>
                <w:rFonts w:hint="eastAsia" w:ascii="宋体" w:hAnsi="宋体" w:eastAsia="宋体" w:cs="宋体"/>
                <w:color w:val="auto"/>
                <w:highlight w:val="none"/>
                <w:lang w:val="en-US" w:eastAsia="zh-CN"/>
              </w:rPr>
              <w:t>带普通桨叶</w:t>
            </w: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1219</w:t>
            </w:r>
            <w:r>
              <w:rPr>
                <w:rFonts w:hint="eastAsia" w:ascii="宋体" w:hAnsi="宋体" w:eastAsia="宋体" w:cs="宋体"/>
                <w:color w:val="auto"/>
                <w:highlight w:val="none"/>
              </w:rPr>
              <w:t>g</w:t>
            </w: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最大起飞重量（常规桨叶）：≥1420g；最大起飞重量（静音桨叶）：≥1430g</w:t>
            </w:r>
          </w:p>
          <w:p w14:paraId="4E77AC3B">
            <w:pPr>
              <w:spacing w:line="288" w:lineRule="auto"/>
              <w:rPr>
                <w:rFonts w:hint="default"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（2）最大载重≥200g</w:t>
            </w:r>
          </w:p>
          <w:p w14:paraId="49645058">
            <w:pPr>
              <w:spacing w:line="288" w:lineRule="auto"/>
              <w:rPr>
                <w:rFonts w:hint="default"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（3）最大起飞海拔高度：≥6000米</w:t>
            </w:r>
          </w:p>
          <w:p w14:paraId="22E304C3">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4</w:t>
            </w:r>
            <w:r>
              <w:rPr>
                <w:rFonts w:hint="eastAsia" w:ascii="宋体" w:hAnsi="宋体" w:eastAsia="宋体" w:cs="宋体"/>
                <w:color w:val="auto"/>
                <w:highlight w:val="none"/>
              </w:rPr>
              <w:t>）最大续航里程（无风环境</w:t>
            </w: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常规桨叶</w:t>
            </w: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w:t>
            </w:r>
            <w:r>
              <w:rPr>
                <w:rFonts w:hint="eastAsia" w:ascii="宋体" w:hAnsi="宋体" w:eastAsia="宋体" w:cs="宋体"/>
                <w:color w:val="auto"/>
                <w:highlight w:val="none"/>
              </w:rPr>
              <w:t>3</w:t>
            </w:r>
            <w:r>
              <w:rPr>
                <w:rFonts w:hint="eastAsia" w:ascii="宋体" w:hAnsi="宋体" w:eastAsia="宋体" w:cs="宋体"/>
                <w:color w:val="auto"/>
                <w:highlight w:val="none"/>
                <w:lang w:val="en-US" w:eastAsia="zh-CN"/>
              </w:rPr>
              <w:t>5</w:t>
            </w:r>
            <w:r>
              <w:rPr>
                <w:rFonts w:hint="eastAsia" w:ascii="宋体" w:hAnsi="宋体" w:eastAsia="宋体" w:cs="宋体"/>
                <w:color w:val="auto"/>
                <w:highlight w:val="none"/>
              </w:rPr>
              <w:t>公里</w:t>
            </w:r>
          </w:p>
          <w:p w14:paraId="7D438E6B">
            <w:pPr>
              <w:spacing w:line="288" w:lineRule="auto"/>
              <w:rPr>
                <w:rFonts w:hint="default" w:ascii="宋体" w:hAnsi="宋体" w:eastAsia="宋体" w:cs="宋体"/>
                <w:color w:val="auto"/>
                <w:highlight w:val="none"/>
                <w:lang w:val="en-US" w:eastAsia="zh-CN"/>
              </w:rPr>
            </w:pP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5</w:t>
            </w:r>
            <w:r>
              <w:rPr>
                <w:rFonts w:hint="eastAsia" w:ascii="宋体" w:hAnsi="宋体" w:eastAsia="宋体" w:cs="宋体"/>
                <w:color w:val="auto"/>
                <w:highlight w:val="none"/>
              </w:rPr>
              <w:t>）最长飞行时间</w:t>
            </w: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无风环境</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：≥49分钟（</w:t>
            </w:r>
            <w:r>
              <w:rPr>
                <w:rFonts w:hint="eastAsia" w:ascii="宋体" w:hAnsi="宋体" w:eastAsia="宋体" w:cs="宋体"/>
                <w:color w:val="auto"/>
                <w:highlight w:val="none"/>
                <w:lang w:val="en-US" w:eastAsia="zh-CN"/>
              </w:rPr>
              <w:t>常规桨叶</w:t>
            </w:r>
            <w:r>
              <w:rPr>
                <w:rFonts w:hint="eastAsia" w:ascii="宋体" w:hAnsi="宋体" w:eastAsia="宋体" w:cs="宋体"/>
                <w:color w:val="auto"/>
                <w:highlight w:val="none"/>
              </w:rPr>
              <w:t>）</w:t>
            </w: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≥46分钟（静音桨叶）</w:t>
            </w:r>
          </w:p>
          <w:p w14:paraId="331E0310">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6</w:t>
            </w:r>
            <w:r>
              <w:rPr>
                <w:rFonts w:hint="eastAsia" w:ascii="宋体" w:hAnsi="宋体" w:eastAsia="宋体" w:cs="宋体"/>
                <w:color w:val="auto"/>
                <w:highlight w:val="none"/>
              </w:rPr>
              <w:t>）最大抗风速度：≥12m/s</w:t>
            </w:r>
          </w:p>
          <w:p w14:paraId="4ED319AF">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7</w:t>
            </w:r>
            <w:r>
              <w:rPr>
                <w:rFonts w:hint="eastAsia" w:ascii="宋体" w:hAnsi="宋体" w:eastAsia="宋体" w:cs="宋体"/>
                <w:color w:val="auto"/>
                <w:highlight w:val="none"/>
              </w:rPr>
              <w:t>）GNSS：支持GPS + Galileo + BeiDou + GLONASS</w:t>
            </w:r>
          </w:p>
          <w:p w14:paraId="138D3142">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8</w:t>
            </w:r>
            <w:r>
              <w:rPr>
                <w:rFonts w:hint="eastAsia" w:ascii="宋体" w:hAnsi="宋体" w:eastAsia="宋体" w:cs="宋体"/>
                <w:color w:val="auto"/>
                <w:highlight w:val="none"/>
              </w:rPr>
              <w:t>）工作环境温度：范围覆盖-10°C 至 40°C</w:t>
            </w:r>
          </w:p>
          <w:p w14:paraId="61FA0DEC">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9</w:t>
            </w:r>
            <w:r>
              <w:rPr>
                <w:rFonts w:hint="eastAsia" w:ascii="宋体" w:hAnsi="宋体" w:eastAsia="宋体" w:cs="宋体"/>
                <w:color w:val="auto"/>
                <w:highlight w:val="none"/>
              </w:rPr>
              <w:t>）GNSS定位悬停精度：垂直≤±0.5m，水平≤±0.5m</w:t>
            </w:r>
          </w:p>
          <w:p w14:paraId="356D57ED">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10</w:t>
            </w:r>
            <w:r>
              <w:rPr>
                <w:rFonts w:hint="eastAsia" w:ascii="宋体" w:hAnsi="宋体" w:eastAsia="宋体" w:cs="宋体"/>
                <w:color w:val="auto"/>
                <w:highlight w:val="none"/>
              </w:rPr>
              <w:t>）RTK定位精度：RTK固定解：水平：</w:t>
            </w:r>
            <w:r>
              <w:rPr>
                <w:rFonts w:hint="eastAsia" w:ascii="宋体" w:hAnsi="宋体" w:eastAsia="宋体" w:cs="宋体"/>
                <w:color w:val="auto"/>
                <w:highlight w:val="none"/>
                <w:lang w:val="en-US" w:eastAsia="zh-CN"/>
              </w:rPr>
              <w:t>≤</w:t>
            </w:r>
            <w:r>
              <w:rPr>
                <w:rFonts w:hint="eastAsia" w:ascii="宋体" w:hAnsi="宋体" w:eastAsia="宋体" w:cs="宋体"/>
                <w:color w:val="auto"/>
                <w:highlight w:val="none"/>
              </w:rPr>
              <w:t>1厘米+1ppm；垂直：</w:t>
            </w:r>
            <w:r>
              <w:rPr>
                <w:rFonts w:hint="eastAsia" w:ascii="宋体" w:hAnsi="宋体" w:eastAsia="宋体" w:cs="宋体"/>
                <w:color w:val="auto"/>
                <w:highlight w:val="none"/>
                <w:lang w:val="en-US" w:eastAsia="zh-CN"/>
              </w:rPr>
              <w:t>≤</w:t>
            </w:r>
            <w:r>
              <w:rPr>
                <w:rFonts w:hint="eastAsia" w:ascii="宋体" w:hAnsi="宋体" w:eastAsia="宋体" w:cs="宋体"/>
                <w:color w:val="auto"/>
                <w:highlight w:val="none"/>
              </w:rPr>
              <w:t>1.5厘米+1ppm</w:t>
            </w:r>
          </w:p>
          <w:p w14:paraId="4C0CCD99">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（1</w:t>
            </w:r>
            <w:r>
              <w:rPr>
                <w:rFonts w:hint="eastAsia" w:ascii="宋体" w:hAnsi="宋体" w:eastAsia="宋体" w:cs="宋体"/>
                <w:color w:val="auto"/>
                <w:highlight w:val="none"/>
                <w:lang w:val="en-US" w:eastAsia="zh-CN"/>
              </w:rPr>
              <w:t>1</w:t>
            </w:r>
            <w:r>
              <w:rPr>
                <w:rFonts w:hint="eastAsia" w:ascii="宋体" w:hAnsi="宋体" w:eastAsia="宋体" w:cs="宋体"/>
                <w:color w:val="auto"/>
                <w:highlight w:val="none"/>
              </w:rPr>
              <w:t>）最大水平飞行速度：≥18m/s</w:t>
            </w:r>
          </w:p>
          <w:p w14:paraId="223838EE">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▲（1</w:t>
            </w:r>
            <w:r>
              <w:rPr>
                <w:rFonts w:hint="eastAsia" w:ascii="宋体" w:hAnsi="宋体" w:eastAsia="宋体" w:cs="宋体"/>
                <w:color w:val="auto"/>
                <w:highlight w:val="none"/>
                <w:lang w:val="en-US" w:eastAsia="zh-CN"/>
              </w:rPr>
              <w:t>2</w:t>
            </w:r>
            <w:r>
              <w:rPr>
                <w:rFonts w:hint="eastAsia" w:ascii="宋体" w:hAnsi="宋体" w:eastAsia="宋体" w:cs="宋体"/>
                <w:color w:val="auto"/>
                <w:highlight w:val="none"/>
              </w:rPr>
              <w:t>）相机类型：具有长焦可见光、中长焦可见光、广角可见光和红外热成像相机</w:t>
            </w:r>
          </w:p>
          <w:p w14:paraId="61ECCDD6">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（1</w:t>
            </w:r>
            <w:r>
              <w:rPr>
                <w:rFonts w:hint="eastAsia" w:ascii="宋体" w:hAnsi="宋体" w:eastAsia="宋体" w:cs="宋体"/>
                <w:color w:val="auto"/>
                <w:highlight w:val="none"/>
                <w:lang w:val="en-US" w:eastAsia="zh-CN"/>
              </w:rPr>
              <w:t>3</w:t>
            </w:r>
            <w:r>
              <w:rPr>
                <w:rFonts w:hint="eastAsia" w:ascii="宋体" w:hAnsi="宋体" w:eastAsia="宋体" w:cs="宋体"/>
                <w:color w:val="auto"/>
                <w:highlight w:val="none"/>
              </w:rPr>
              <w:t>）除雾功能：广角相机、中长焦相机、长焦相机均支持</w:t>
            </w:r>
          </w:p>
          <w:p w14:paraId="54A1809A">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（1</w:t>
            </w:r>
            <w:r>
              <w:rPr>
                <w:rFonts w:hint="eastAsia" w:ascii="宋体" w:hAnsi="宋体" w:eastAsia="宋体" w:cs="宋体"/>
                <w:color w:val="auto"/>
                <w:highlight w:val="none"/>
                <w:lang w:val="en-US" w:eastAsia="zh-CN"/>
              </w:rPr>
              <w:t>4</w:t>
            </w:r>
            <w:r>
              <w:rPr>
                <w:rFonts w:hint="eastAsia" w:ascii="宋体" w:hAnsi="宋体" w:eastAsia="宋体" w:cs="宋体"/>
                <w:color w:val="auto"/>
                <w:highlight w:val="none"/>
              </w:rPr>
              <w:t>）相机像素：广角相机、中长焦相机、长焦相机不低于4800万</w:t>
            </w:r>
          </w:p>
          <w:p w14:paraId="7388439C">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（1</w:t>
            </w:r>
            <w:r>
              <w:rPr>
                <w:rFonts w:hint="eastAsia" w:ascii="宋体" w:hAnsi="宋体" w:eastAsia="宋体" w:cs="宋体"/>
                <w:color w:val="auto"/>
                <w:highlight w:val="none"/>
                <w:lang w:val="en-US" w:eastAsia="zh-CN"/>
              </w:rPr>
              <w:t>5</w:t>
            </w:r>
            <w:r>
              <w:rPr>
                <w:rFonts w:hint="eastAsia" w:ascii="宋体" w:hAnsi="宋体" w:eastAsia="宋体" w:cs="宋体"/>
                <w:color w:val="auto"/>
                <w:highlight w:val="none"/>
              </w:rPr>
              <w:t>）红外传感器分辨率：≥640*512</w:t>
            </w:r>
          </w:p>
          <w:p w14:paraId="4834C658">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（1</w:t>
            </w:r>
            <w:r>
              <w:rPr>
                <w:rFonts w:hint="eastAsia" w:ascii="宋体" w:hAnsi="宋体" w:eastAsia="宋体" w:cs="宋体"/>
                <w:color w:val="auto"/>
                <w:highlight w:val="none"/>
                <w:lang w:val="en-US" w:eastAsia="zh-CN"/>
              </w:rPr>
              <w:t>6</w:t>
            </w:r>
            <w:r>
              <w:rPr>
                <w:rFonts w:hint="eastAsia" w:ascii="宋体" w:hAnsi="宋体" w:eastAsia="宋体" w:cs="宋体"/>
                <w:color w:val="auto"/>
                <w:highlight w:val="none"/>
              </w:rPr>
              <w:t>）红外热成像测温方式：支持点测温和区域测温</w:t>
            </w:r>
          </w:p>
          <w:p w14:paraId="1073B47E">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17</w:t>
            </w:r>
            <w:r>
              <w:rPr>
                <w:rFonts w:hint="eastAsia" w:ascii="宋体" w:hAnsi="宋体" w:eastAsia="宋体" w:cs="宋体"/>
                <w:color w:val="auto"/>
                <w:highlight w:val="none"/>
              </w:rPr>
              <w:t>）变焦倍率：可见光相机混合变焦倍数不低于112倍，红外热成像相机变焦倍数支持28倍数字变焦</w:t>
            </w:r>
          </w:p>
          <w:p w14:paraId="6F60A1D2">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18</w:t>
            </w:r>
            <w:r>
              <w:rPr>
                <w:rFonts w:hint="eastAsia" w:ascii="宋体" w:hAnsi="宋体" w:eastAsia="宋体" w:cs="宋体"/>
                <w:color w:val="auto"/>
                <w:highlight w:val="none"/>
              </w:rPr>
              <w:t>）变焦方式：支持可见光与红外热成像联动变焦</w:t>
            </w:r>
          </w:p>
          <w:p w14:paraId="1B8B212D">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19</w:t>
            </w:r>
            <w:r>
              <w:rPr>
                <w:rFonts w:hint="eastAsia" w:ascii="宋体" w:hAnsi="宋体" w:eastAsia="宋体" w:cs="宋体"/>
                <w:color w:val="auto"/>
                <w:highlight w:val="none"/>
              </w:rPr>
              <w:t>）防护等级：不低于IP55</w:t>
            </w:r>
          </w:p>
          <w:p w14:paraId="2630E5F1">
            <w:pPr>
              <w:spacing w:line="288" w:lineRule="auto"/>
              <w:rPr>
                <w:rFonts w:hint="eastAsia" w:ascii="宋体" w:hAnsi="宋体" w:eastAsia="宋体" w:cs="宋体"/>
                <w:b/>
                <w:bCs/>
                <w:color w:val="auto"/>
                <w:highlight w:val="none"/>
              </w:rPr>
            </w:pPr>
            <w:r>
              <w:rPr>
                <w:rFonts w:hint="eastAsia" w:ascii="宋体" w:hAnsi="宋体" w:eastAsia="宋体" w:cs="宋体"/>
                <w:b/>
                <w:bCs/>
                <w:color w:val="auto"/>
                <w:highlight w:val="none"/>
              </w:rPr>
              <w:t>2、增强图传模块</w:t>
            </w:r>
          </w:p>
          <w:p w14:paraId="3CF21416">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（1）工作方式：在原有图传的基础上与4G网络共同协作</w:t>
            </w:r>
          </w:p>
          <w:p w14:paraId="2DF9590C">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（2）安装方式：与飞行器一体化安装</w:t>
            </w:r>
          </w:p>
          <w:p w14:paraId="4146D027">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（3）4G接入：支持eSIM及实体nano-SIM卡</w:t>
            </w:r>
          </w:p>
          <w:p w14:paraId="2ACFB092">
            <w:pPr>
              <w:numPr>
                <w:ilvl w:val="0"/>
                <w:numId w:val="2"/>
              </w:numPr>
              <w:spacing w:line="288" w:lineRule="auto"/>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lang w:val="en-US" w:eastAsia="zh-CN"/>
              </w:rPr>
              <w:t>遥控器</w:t>
            </w:r>
          </w:p>
          <w:p w14:paraId="5F2026DE">
            <w:pPr>
              <w:spacing w:line="288" w:lineRule="auto"/>
              <w:rPr>
                <w:rFonts w:hint="eastAsia" w:ascii="宋体" w:hAnsi="宋体" w:eastAsia="宋体" w:cs="宋体"/>
                <w:b w:val="0"/>
                <w:bCs w:val="0"/>
                <w:color w:val="auto"/>
                <w:highlight w:val="none"/>
                <w:lang w:val="en-US" w:eastAsia="zh-CN"/>
              </w:rPr>
            </w:pPr>
            <w:r>
              <w:rPr>
                <w:rFonts w:hint="eastAsia" w:ascii="宋体" w:hAnsi="宋体" w:eastAsia="宋体" w:cs="宋体"/>
                <w:b w:val="0"/>
                <w:bCs w:val="0"/>
                <w:color w:val="auto"/>
                <w:highlight w:val="none"/>
                <w:lang w:val="en-US" w:eastAsia="zh-CN"/>
              </w:rPr>
              <w:t>（1）屏幕分辨率：≥1920×1200</w:t>
            </w:r>
          </w:p>
          <w:p w14:paraId="727FB6DE">
            <w:pPr>
              <w:spacing w:line="288" w:lineRule="auto"/>
              <w:rPr>
                <w:rFonts w:hint="eastAsia" w:ascii="宋体" w:hAnsi="宋体" w:eastAsia="宋体" w:cs="宋体"/>
                <w:b w:val="0"/>
                <w:bCs w:val="0"/>
                <w:color w:val="auto"/>
                <w:highlight w:val="none"/>
                <w:lang w:val="en-US" w:eastAsia="zh-CN"/>
              </w:rPr>
            </w:pPr>
            <w:r>
              <w:rPr>
                <w:rFonts w:hint="eastAsia" w:ascii="宋体" w:hAnsi="宋体" w:eastAsia="宋体" w:cs="宋体"/>
                <w:b w:val="0"/>
                <w:bCs w:val="0"/>
                <w:color w:val="auto"/>
                <w:highlight w:val="none"/>
                <w:lang w:val="en-US" w:eastAsia="zh-CN"/>
              </w:rPr>
              <w:t>（2）屏幕尺寸：＞7英寸</w:t>
            </w:r>
          </w:p>
          <w:p w14:paraId="2DE98EC7">
            <w:pPr>
              <w:spacing w:line="288" w:lineRule="auto"/>
              <w:rPr>
                <w:rFonts w:hint="eastAsia" w:ascii="宋体" w:hAnsi="宋体" w:eastAsia="宋体" w:cs="宋体"/>
                <w:b w:val="0"/>
                <w:bCs w:val="0"/>
                <w:color w:val="auto"/>
                <w:highlight w:val="none"/>
                <w:lang w:val="en-US" w:eastAsia="zh-CN"/>
              </w:rPr>
            </w:pPr>
            <w:r>
              <w:rPr>
                <w:rFonts w:hint="eastAsia" w:ascii="宋体" w:hAnsi="宋体" w:eastAsia="宋体" w:cs="宋体"/>
                <w:b w:val="0"/>
                <w:bCs w:val="0"/>
                <w:color w:val="auto"/>
                <w:highlight w:val="none"/>
                <w:lang w:val="en-US" w:eastAsia="zh-CN"/>
              </w:rPr>
              <w:t>（3）存储空间：机身内存（ROM）≥128GB，支持使用 microSD 卡拓展存储容量</w:t>
            </w:r>
          </w:p>
          <w:p w14:paraId="7268C3DA">
            <w:pPr>
              <w:spacing w:line="288" w:lineRule="auto"/>
              <w:rPr>
                <w:rFonts w:hint="eastAsia" w:ascii="宋体" w:hAnsi="宋体" w:eastAsia="宋体" w:cs="宋体"/>
                <w:color w:val="auto"/>
                <w:highlight w:val="none"/>
                <w:lang w:val="en-US" w:eastAsia="zh-CN"/>
              </w:rPr>
            </w:pPr>
            <w:r>
              <w:rPr>
                <w:rFonts w:hint="eastAsia" w:ascii="宋体" w:hAnsi="宋体" w:eastAsia="宋体" w:cs="宋体"/>
                <w:b w:val="0"/>
                <w:bCs w:val="0"/>
                <w:color w:val="auto"/>
                <w:highlight w:val="none"/>
                <w:lang w:val="en-US" w:eastAsia="zh-CN"/>
              </w:rPr>
              <w:t>（4）续航时间：</w:t>
            </w:r>
            <w:r>
              <w:rPr>
                <w:rFonts w:hint="eastAsia" w:ascii="宋体" w:hAnsi="宋体" w:eastAsia="宋体" w:cs="宋体"/>
                <w:i w:val="0"/>
                <w:iCs w:val="0"/>
                <w:caps w:val="0"/>
                <w:color w:val="auto"/>
                <w:spacing w:val="0"/>
                <w:sz w:val="21"/>
                <w:szCs w:val="21"/>
                <w:highlight w:val="none"/>
              </w:rPr>
              <w:t>内置电池续航时间</w:t>
            </w:r>
            <w:r>
              <w:rPr>
                <w:rFonts w:hint="eastAsia" w:ascii="宋体" w:hAnsi="宋体" w:eastAsia="宋体" w:cs="宋体"/>
                <w:b w:val="0"/>
                <w:bCs w:val="0"/>
                <w:color w:val="auto"/>
                <w:highlight w:val="none"/>
                <w:lang w:val="en-US" w:eastAsia="zh-CN"/>
              </w:rPr>
              <w:t>≥</w:t>
            </w:r>
            <w:r>
              <w:rPr>
                <w:rFonts w:hint="eastAsia" w:ascii="宋体" w:hAnsi="宋体" w:eastAsia="宋体" w:cs="宋体"/>
                <w:i w:val="0"/>
                <w:iCs w:val="0"/>
                <w:caps w:val="0"/>
                <w:color w:val="auto"/>
                <w:spacing w:val="0"/>
                <w:sz w:val="21"/>
                <w:szCs w:val="21"/>
                <w:highlight w:val="none"/>
              </w:rPr>
              <w:t>3.8小时</w:t>
            </w:r>
            <w:r>
              <w:rPr>
                <w:rFonts w:hint="eastAsia" w:ascii="宋体" w:hAnsi="宋体" w:eastAsia="宋体" w:cs="宋体"/>
                <w:i w:val="0"/>
                <w:iCs w:val="0"/>
                <w:caps w:val="0"/>
                <w:color w:val="auto"/>
                <w:spacing w:val="0"/>
                <w:sz w:val="21"/>
                <w:szCs w:val="21"/>
                <w:highlight w:val="none"/>
                <w:lang w:eastAsia="zh-CN"/>
              </w:rPr>
              <w:t>，外置电池续航时间</w:t>
            </w:r>
            <w:r>
              <w:rPr>
                <w:rFonts w:hint="eastAsia" w:ascii="宋体" w:hAnsi="宋体" w:eastAsia="宋体" w:cs="宋体"/>
                <w:i w:val="0"/>
                <w:iCs w:val="0"/>
                <w:caps w:val="0"/>
                <w:color w:val="auto"/>
                <w:spacing w:val="0"/>
                <w:sz w:val="21"/>
                <w:szCs w:val="21"/>
                <w:highlight w:val="none"/>
                <w:lang w:val="en-US" w:eastAsia="zh-CN"/>
              </w:rPr>
              <w:t>≥</w:t>
            </w:r>
            <w:r>
              <w:rPr>
                <w:rFonts w:hint="eastAsia" w:ascii="宋体" w:hAnsi="宋体" w:eastAsia="宋体" w:cs="宋体"/>
                <w:i w:val="0"/>
                <w:iCs w:val="0"/>
                <w:caps w:val="0"/>
                <w:color w:val="auto"/>
                <w:spacing w:val="0"/>
                <w:sz w:val="21"/>
                <w:szCs w:val="21"/>
                <w:highlight w:val="none"/>
                <w:lang w:eastAsia="zh-CN"/>
              </w:rPr>
              <w:t>3.2小时</w:t>
            </w:r>
          </w:p>
          <w:p w14:paraId="792EBC63">
            <w:pPr>
              <w:spacing w:line="288" w:lineRule="auto"/>
              <w:rPr>
                <w:rFonts w:hint="eastAsia" w:ascii="宋体" w:hAnsi="宋体" w:eastAsia="宋体" w:cs="宋体"/>
                <w:b/>
                <w:bCs/>
                <w:color w:val="auto"/>
                <w:highlight w:val="none"/>
              </w:rPr>
            </w:pPr>
            <w:r>
              <w:rPr>
                <w:rFonts w:hint="eastAsia" w:ascii="宋体" w:hAnsi="宋体" w:eastAsia="宋体" w:cs="宋体"/>
                <w:b/>
                <w:bCs/>
                <w:color w:val="auto"/>
                <w:highlight w:val="none"/>
              </w:rPr>
              <w:t>4、无人机备用电池</w:t>
            </w:r>
          </w:p>
          <w:p w14:paraId="2126AECA">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（1）容量：≥6700毫安</w:t>
            </w:r>
          </w:p>
          <w:p w14:paraId="4A1844BC">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（2）电池类型：Li-ion 4S</w:t>
            </w:r>
          </w:p>
          <w:p w14:paraId="66BE7322">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（3）充电环境温度：5℃ 至 40℃</w:t>
            </w:r>
          </w:p>
          <w:p w14:paraId="2269B90F">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（4）循环次数：不低于200次</w:t>
            </w:r>
          </w:p>
          <w:p w14:paraId="4669F655">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（5）不少于6块无人机备用电池</w:t>
            </w:r>
          </w:p>
        </w:tc>
      </w:tr>
      <w:tr w14:paraId="44BBD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9" w:type="dxa"/>
            <w:vAlign w:val="center"/>
          </w:tcPr>
          <w:p w14:paraId="397476F6">
            <w:pPr>
              <w:jc w:val="center"/>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7</w:t>
            </w:r>
          </w:p>
        </w:tc>
        <w:tc>
          <w:tcPr>
            <w:tcW w:w="1105" w:type="dxa"/>
            <w:vAlign w:val="center"/>
          </w:tcPr>
          <w:p w14:paraId="440483F9">
            <w:pPr>
              <w:jc w:val="center"/>
              <w:rPr>
                <w:rFonts w:hint="eastAsia" w:ascii="宋体" w:hAnsi="宋体" w:eastAsia="宋体" w:cs="宋体"/>
                <w:color w:val="auto"/>
                <w:highlight w:val="none"/>
              </w:rPr>
            </w:pPr>
            <w:r>
              <w:rPr>
                <w:rFonts w:hint="eastAsia" w:ascii="宋体" w:hAnsi="宋体" w:eastAsia="宋体" w:cs="宋体"/>
                <w:b/>
                <w:bCs/>
                <w:color w:val="auto"/>
                <w:highlight w:val="none"/>
              </w:rPr>
              <w:t>手持云台相机</w:t>
            </w:r>
          </w:p>
        </w:tc>
        <w:tc>
          <w:tcPr>
            <w:tcW w:w="549" w:type="dxa"/>
            <w:vAlign w:val="center"/>
          </w:tcPr>
          <w:p w14:paraId="7C47C1AB">
            <w:pPr>
              <w:jc w:val="center"/>
              <w:rPr>
                <w:rFonts w:hint="eastAsia" w:ascii="宋体" w:hAnsi="宋体" w:eastAsia="宋体" w:cs="宋体"/>
                <w:color w:val="auto"/>
                <w:highlight w:val="none"/>
              </w:rPr>
            </w:pPr>
            <w:r>
              <w:rPr>
                <w:rFonts w:hint="eastAsia" w:ascii="宋体" w:hAnsi="宋体" w:eastAsia="宋体" w:cs="宋体"/>
                <w:color w:val="auto"/>
                <w:highlight w:val="none"/>
              </w:rPr>
              <w:t>6</w:t>
            </w:r>
          </w:p>
        </w:tc>
        <w:tc>
          <w:tcPr>
            <w:tcW w:w="549" w:type="dxa"/>
            <w:vAlign w:val="center"/>
          </w:tcPr>
          <w:p w14:paraId="67DDB1A2">
            <w:pPr>
              <w:jc w:val="center"/>
              <w:rPr>
                <w:rFonts w:hint="eastAsia" w:ascii="宋体" w:hAnsi="宋体" w:eastAsia="宋体" w:cs="宋体"/>
                <w:color w:val="auto"/>
                <w:highlight w:val="none"/>
              </w:rPr>
            </w:pPr>
            <w:r>
              <w:rPr>
                <w:rFonts w:hint="eastAsia" w:ascii="宋体" w:hAnsi="宋体" w:eastAsia="宋体" w:cs="宋体"/>
                <w:color w:val="auto"/>
                <w:highlight w:val="none"/>
              </w:rPr>
              <w:t>套</w:t>
            </w:r>
          </w:p>
        </w:tc>
        <w:tc>
          <w:tcPr>
            <w:tcW w:w="6527" w:type="dxa"/>
          </w:tcPr>
          <w:p w14:paraId="04D13624">
            <w:pPr>
              <w:spacing w:line="288" w:lineRule="auto"/>
              <w:rPr>
                <w:rFonts w:hint="eastAsia" w:ascii="宋体" w:hAnsi="宋体" w:eastAsia="宋体" w:cs="宋体"/>
                <w:b/>
                <w:bCs/>
                <w:color w:val="auto"/>
                <w:highlight w:val="none"/>
              </w:rPr>
            </w:pPr>
            <w:r>
              <w:rPr>
                <w:rFonts w:hint="eastAsia" w:ascii="宋体" w:hAnsi="宋体" w:eastAsia="宋体" w:cs="宋体"/>
                <w:b/>
                <w:bCs/>
                <w:color w:val="auto"/>
                <w:highlight w:val="none"/>
              </w:rPr>
              <w:t>手持云台相机</w:t>
            </w:r>
          </w:p>
          <w:p w14:paraId="3D1ED69B">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（1）尺寸：长≤14</w:t>
            </w:r>
            <w:r>
              <w:rPr>
                <w:rFonts w:hint="eastAsia" w:ascii="宋体" w:hAnsi="宋体" w:eastAsia="宋体" w:cs="宋体"/>
                <w:color w:val="auto"/>
                <w:highlight w:val="none"/>
                <w:lang w:val="en-US" w:eastAsia="zh-CN"/>
              </w:rPr>
              <w:t>0</w:t>
            </w:r>
            <w:r>
              <w:rPr>
                <w:rFonts w:hint="eastAsia" w:ascii="宋体" w:hAnsi="宋体" w:eastAsia="宋体" w:cs="宋体"/>
                <w:color w:val="auto"/>
                <w:highlight w:val="none"/>
              </w:rPr>
              <w:t>mm、宽≤4</w:t>
            </w:r>
            <w:r>
              <w:rPr>
                <w:rFonts w:hint="eastAsia" w:ascii="宋体" w:hAnsi="宋体" w:eastAsia="宋体" w:cs="宋体"/>
                <w:color w:val="auto"/>
                <w:highlight w:val="none"/>
                <w:lang w:val="en-US" w:eastAsia="zh-CN"/>
              </w:rPr>
              <w:t>3</w:t>
            </w:r>
            <w:r>
              <w:rPr>
                <w:rFonts w:hint="eastAsia" w:ascii="宋体" w:hAnsi="宋体" w:eastAsia="宋体" w:cs="宋体"/>
                <w:color w:val="auto"/>
                <w:highlight w:val="none"/>
              </w:rPr>
              <w:t>mm、高≤34mm</w:t>
            </w:r>
          </w:p>
          <w:p w14:paraId="7A8291FA">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▲（2）重量：≤</w:t>
            </w:r>
            <w:r>
              <w:rPr>
                <w:rFonts w:hint="eastAsia" w:ascii="宋体" w:hAnsi="宋体" w:eastAsia="宋体" w:cs="宋体"/>
                <w:color w:val="auto"/>
                <w:highlight w:val="none"/>
                <w:lang w:val="en-US" w:eastAsia="zh-CN"/>
              </w:rPr>
              <w:t>180</w:t>
            </w:r>
            <w:r>
              <w:rPr>
                <w:rFonts w:hint="eastAsia" w:ascii="宋体" w:hAnsi="宋体" w:eastAsia="宋体" w:cs="宋体"/>
                <w:color w:val="auto"/>
                <w:highlight w:val="none"/>
              </w:rPr>
              <w:t>克</w:t>
            </w:r>
          </w:p>
          <w:p w14:paraId="61EB1871">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（3）麦克风数量：不少于3个</w:t>
            </w:r>
          </w:p>
          <w:p w14:paraId="0228B416">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（4）触控屏</w:t>
            </w:r>
          </w:p>
          <w:p w14:paraId="09728239">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尺寸：</w:t>
            </w:r>
            <w:r>
              <w:rPr>
                <w:rFonts w:hint="eastAsia" w:ascii="宋体" w:hAnsi="宋体" w:eastAsia="宋体" w:cs="宋体"/>
                <w:color w:val="auto"/>
                <w:highlight w:val="none"/>
                <w:lang w:val="en-US" w:eastAsia="zh-CN"/>
              </w:rPr>
              <w:t>≥1</w:t>
            </w:r>
            <w:r>
              <w:rPr>
                <w:rFonts w:hint="eastAsia" w:ascii="宋体" w:hAnsi="宋体" w:eastAsia="宋体" w:cs="宋体"/>
                <w:color w:val="auto"/>
                <w:highlight w:val="none"/>
              </w:rPr>
              <w:t>.0英寸</w:t>
            </w:r>
          </w:p>
          <w:p w14:paraId="49A9FD75">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分辨率：不低于556×314</w:t>
            </w:r>
          </w:p>
          <w:p w14:paraId="566E8AFC">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亮度：不低于</w:t>
            </w:r>
            <w:r>
              <w:rPr>
                <w:rFonts w:hint="eastAsia" w:ascii="宋体" w:hAnsi="宋体" w:eastAsia="宋体" w:cs="宋体"/>
                <w:color w:val="auto"/>
                <w:highlight w:val="none"/>
                <w:lang w:val="en-US" w:eastAsia="zh-CN"/>
              </w:rPr>
              <w:t>7</w:t>
            </w:r>
            <w:r>
              <w:rPr>
                <w:rFonts w:hint="eastAsia" w:ascii="宋体" w:hAnsi="宋体" w:eastAsia="宋体" w:cs="宋体"/>
                <w:color w:val="auto"/>
                <w:highlight w:val="none"/>
              </w:rPr>
              <w:t>00尼特</w:t>
            </w:r>
          </w:p>
          <w:p w14:paraId="4EAD7A97">
            <w:pPr>
              <w:numPr>
                <w:ilvl w:val="-1"/>
                <w:numId w:val="0"/>
              </w:numPr>
              <w:spacing w:line="288" w:lineRule="auto"/>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（5）存储类型：TF卡</w:t>
            </w:r>
          </w:p>
          <w:p w14:paraId="70404119">
            <w:pPr>
              <w:numPr>
                <w:ilvl w:val="0"/>
                <w:numId w:val="0"/>
              </w:num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6</w:t>
            </w:r>
            <w:r>
              <w:rPr>
                <w:rFonts w:hint="eastAsia" w:ascii="宋体" w:hAnsi="宋体" w:eastAsia="宋体" w:cs="宋体"/>
                <w:color w:val="auto"/>
                <w:highlight w:val="none"/>
              </w:rPr>
              <w:t>）可控转动范围：平移范围不低于-235°～+58°、俯仰范围不低于-120°～+70°、横滚范围不低于-45°～+45°；</w:t>
            </w:r>
          </w:p>
          <w:p w14:paraId="79A1FCB3">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7</w:t>
            </w:r>
            <w:r>
              <w:rPr>
                <w:rFonts w:hint="eastAsia" w:ascii="宋体" w:hAnsi="宋体" w:eastAsia="宋体" w:cs="宋体"/>
                <w:color w:val="auto"/>
                <w:highlight w:val="none"/>
              </w:rPr>
              <w:t>）抖动抑制量：不大于±0.005°</w:t>
            </w:r>
          </w:p>
          <w:p w14:paraId="013D2F1E">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8</w:t>
            </w:r>
            <w:r>
              <w:rPr>
                <w:rFonts w:hint="eastAsia" w:ascii="宋体" w:hAnsi="宋体" w:eastAsia="宋体" w:cs="宋体"/>
                <w:color w:val="auto"/>
                <w:highlight w:val="none"/>
              </w:rPr>
              <w:t>）图像传感器</w:t>
            </w:r>
            <w:r>
              <w:rPr>
                <w:rFonts w:hint="eastAsia" w:ascii="宋体" w:hAnsi="宋体" w:eastAsia="宋体" w:cs="宋体"/>
                <w:color w:val="auto"/>
                <w:highlight w:val="none"/>
                <w:lang w:val="en-US" w:eastAsia="zh-CN"/>
              </w:rPr>
              <w:t>尺寸</w:t>
            </w: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w:t>
            </w:r>
            <w:r>
              <w:rPr>
                <w:rFonts w:hint="eastAsia" w:ascii="宋体" w:hAnsi="宋体" w:eastAsia="宋体" w:cs="宋体"/>
                <w:color w:val="auto"/>
                <w:highlight w:val="none"/>
              </w:rPr>
              <w:t>1</w:t>
            </w:r>
            <w:r>
              <w:rPr>
                <w:rFonts w:hint="eastAsia" w:ascii="宋体" w:hAnsi="宋体" w:eastAsia="宋体" w:cs="宋体"/>
                <w:color w:val="auto"/>
                <w:highlight w:val="none"/>
                <w:lang w:val="en-US" w:eastAsia="zh-CN"/>
              </w:rPr>
              <w:t>英寸</w:t>
            </w:r>
          </w:p>
          <w:p w14:paraId="23454766">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9</w:t>
            </w:r>
            <w:r>
              <w:rPr>
                <w:rFonts w:hint="eastAsia" w:ascii="宋体" w:hAnsi="宋体" w:eastAsia="宋体" w:cs="宋体"/>
                <w:color w:val="auto"/>
                <w:highlight w:val="none"/>
              </w:rPr>
              <w:t>）拍照性能</w:t>
            </w:r>
          </w:p>
          <w:p w14:paraId="33D0E20F">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单张照片最高像素不低于</w:t>
            </w:r>
            <w:r>
              <w:rPr>
                <w:rFonts w:hint="eastAsia" w:ascii="宋体" w:hAnsi="宋体" w:eastAsia="宋体" w:cs="宋体"/>
                <w:color w:val="auto"/>
                <w:highlight w:val="none"/>
                <w:lang w:val="en-US" w:eastAsia="zh-CN"/>
              </w:rPr>
              <w:t>800</w:t>
            </w:r>
            <w:r>
              <w:rPr>
                <w:rFonts w:hint="eastAsia" w:ascii="宋体" w:hAnsi="宋体" w:eastAsia="宋体" w:cs="宋体"/>
                <w:color w:val="auto"/>
                <w:highlight w:val="none"/>
              </w:rPr>
              <w:t>万；</w:t>
            </w:r>
          </w:p>
          <w:p w14:paraId="0ADFD4C5">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10</w:t>
            </w:r>
            <w:r>
              <w:rPr>
                <w:rFonts w:hint="eastAsia" w:ascii="宋体" w:hAnsi="宋体" w:eastAsia="宋体" w:cs="宋体"/>
                <w:color w:val="auto"/>
                <w:highlight w:val="none"/>
              </w:rPr>
              <w:t>）视频录制规格</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最高支持4K</w:t>
            </w:r>
            <w:r>
              <w:rPr>
                <w:rFonts w:hint="eastAsia" w:ascii="宋体" w:hAnsi="宋体" w:eastAsia="宋体" w:cs="宋体"/>
                <w:color w:val="auto"/>
                <w:highlight w:val="none"/>
                <w:lang w:eastAsia="zh-CN"/>
              </w:rPr>
              <w:t>；</w:t>
            </w:r>
          </w:p>
          <w:p w14:paraId="1BC5D049">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（1</w:t>
            </w:r>
            <w:r>
              <w:rPr>
                <w:rFonts w:hint="eastAsia" w:ascii="宋体" w:hAnsi="宋体" w:eastAsia="宋体" w:cs="宋体"/>
                <w:color w:val="auto"/>
                <w:highlight w:val="none"/>
                <w:lang w:val="en-US" w:eastAsia="zh-CN"/>
              </w:rPr>
              <w:t>1</w:t>
            </w:r>
            <w:r>
              <w:rPr>
                <w:rFonts w:hint="eastAsia" w:ascii="宋体" w:hAnsi="宋体" w:eastAsia="宋体" w:cs="宋体"/>
                <w:color w:val="auto"/>
                <w:highlight w:val="none"/>
              </w:rPr>
              <w:t>）变焦能力：</w:t>
            </w:r>
            <w:r>
              <w:rPr>
                <w:rFonts w:hint="eastAsia" w:ascii="宋体" w:hAnsi="宋体" w:eastAsia="宋体" w:cs="宋体"/>
                <w:color w:val="auto"/>
                <w:highlight w:val="none"/>
                <w:lang w:val="en-US" w:eastAsia="zh-CN"/>
              </w:rPr>
              <w:t>≥1倍</w:t>
            </w:r>
            <w:r>
              <w:rPr>
                <w:rFonts w:hint="eastAsia" w:ascii="宋体" w:hAnsi="宋体" w:eastAsia="宋体" w:cs="宋体"/>
                <w:color w:val="auto"/>
                <w:highlight w:val="none"/>
              </w:rPr>
              <w:t>；</w:t>
            </w:r>
          </w:p>
          <w:p w14:paraId="197D083C">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（1</w:t>
            </w:r>
            <w:r>
              <w:rPr>
                <w:rFonts w:hint="eastAsia" w:ascii="宋体" w:hAnsi="宋体" w:eastAsia="宋体" w:cs="宋体"/>
                <w:color w:val="auto"/>
                <w:highlight w:val="none"/>
                <w:lang w:val="en-US" w:eastAsia="zh-CN"/>
              </w:rPr>
              <w:t>2</w:t>
            </w:r>
            <w:r>
              <w:rPr>
                <w:rFonts w:hint="eastAsia" w:ascii="宋体" w:hAnsi="宋体" w:eastAsia="宋体" w:cs="宋体"/>
                <w:color w:val="auto"/>
                <w:highlight w:val="none"/>
              </w:rPr>
              <w:t>）电池：内置锂电池≥1</w:t>
            </w:r>
            <w:r>
              <w:rPr>
                <w:rFonts w:hint="eastAsia" w:ascii="宋体" w:hAnsi="宋体" w:eastAsia="宋体" w:cs="宋体"/>
                <w:color w:val="auto"/>
                <w:highlight w:val="none"/>
                <w:lang w:val="en-US" w:eastAsia="zh-CN"/>
              </w:rPr>
              <w:t>3</w:t>
            </w:r>
            <w:r>
              <w:rPr>
                <w:rFonts w:hint="eastAsia" w:ascii="宋体" w:hAnsi="宋体" w:eastAsia="宋体" w:cs="宋体"/>
                <w:color w:val="auto"/>
                <w:highlight w:val="none"/>
              </w:rPr>
              <w:t>00mAh，</w:t>
            </w:r>
          </w:p>
          <w:p w14:paraId="3EF47F13">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（1</w:t>
            </w:r>
            <w:r>
              <w:rPr>
                <w:rFonts w:hint="eastAsia" w:ascii="宋体" w:hAnsi="宋体" w:eastAsia="宋体" w:cs="宋体"/>
                <w:color w:val="auto"/>
                <w:highlight w:val="none"/>
                <w:lang w:val="en-US" w:eastAsia="zh-CN"/>
              </w:rPr>
              <w:t>3</w:t>
            </w:r>
            <w:r>
              <w:rPr>
                <w:rFonts w:hint="eastAsia" w:ascii="宋体" w:hAnsi="宋体" w:eastAsia="宋体" w:cs="宋体"/>
                <w:color w:val="auto"/>
                <w:highlight w:val="none"/>
              </w:rPr>
              <w:t>）连续录制工作时间≥</w:t>
            </w:r>
            <w:r>
              <w:rPr>
                <w:rFonts w:hint="eastAsia" w:ascii="宋体" w:hAnsi="宋体" w:eastAsia="宋体" w:cs="宋体"/>
                <w:color w:val="auto"/>
                <w:highlight w:val="none"/>
                <w:lang w:val="en-US" w:eastAsia="zh-CN"/>
              </w:rPr>
              <w:t>166</w:t>
            </w:r>
            <w:r>
              <w:rPr>
                <w:rFonts w:hint="eastAsia" w:ascii="宋体" w:hAnsi="宋体" w:eastAsia="宋体" w:cs="宋体"/>
                <w:color w:val="auto"/>
                <w:highlight w:val="none"/>
              </w:rPr>
              <w:t>分钟，（录制规格1080p/24fps（16：9）、关闭 Wi-Fi且息屏时）</w:t>
            </w:r>
          </w:p>
        </w:tc>
      </w:tr>
      <w:tr w14:paraId="67628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9" w:type="dxa"/>
            <w:vAlign w:val="center"/>
          </w:tcPr>
          <w:p w14:paraId="21605506">
            <w:pPr>
              <w:jc w:val="center"/>
              <w:rPr>
                <w:rFonts w:hint="default"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8</w:t>
            </w:r>
          </w:p>
        </w:tc>
        <w:tc>
          <w:tcPr>
            <w:tcW w:w="1105" w:type="dxa"/>
            <w:vAlign w:val="center"/>
          </w:tcPr>
          <w:p w14:paraId="58FA831A">
            <w:pPr>
              <w:jc w:val="center"/>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lang w:val="en-US" w:eastAsia="zh-CN"/>
              </w:rPr>
              <w:t>保险及</w:t>
            </w:r>
          </w:p>
          <w:p w14:paraId="3172A2FC">
            <w:pPr>
              <w:jc w:val="center"/>
              <w:rPr>
                <w:rFonts w:hint="default" w:ascii="宋体" w:hAnsi="宋体" w:eastAsia="宋体" w:cs="宋体"/>
                <w:color w:val="auto"/>
                <w:highlight w:val="none"/>
                <w:lang w:val="en-US" w:eastAsia="zh-CN"/>
              </w:rPr>
            </w:pPr>
            <w:r>
              <w:rPr>
                <w:rFonts w:hint="eastAsia" w:ascii="宋体" w:hAnsi="宋体" w:eastAsia="宋体" w:cs="宋体"/>
                <w:b/>
                <w:bCs/>
                <w:color w:val="auto"/>
                <w:highlight w:val="none"/>
                <w:lang w:val="en-US" w:eastAsia="zh-CN"/>
              </w:rPr>
              <w:t>服务</w:t>
            </w:r>
          </w:p>
        </w:tc>
        <w:tc>
          <w:tcPr>
            <w:tcW w:w="549" w:type="dxa"/>
            <w:vAlign w:val="center"/>
          </w:tcPr>
          <w:p w14:paraId="6A188F1E">
            <w:pPr>
              <w:jc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w:t>
            </w:r>
          </w:p>
        </w:tc>
        <w:tc>
          <w:tcPr>
            <w:tcW w:w="549" w:type="dxa"/>
            <w:vAlign w:val="center"/>
          </w:tcPr>
          <w:p w14:paraId="48730DA2">
            <w:pPr>
              <w:jc w:val="center"/>
              <w:rPr>
                <w:rFonts w:hint="default"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项</w:t>
            </w:r>
          </w:p>
        </w:tc>
        <w:tc>
          <w:tcPr>
            <w:tcW w:w="6527" w:type="dxa"/>
          </w:tcPr>
          <w:p w14:paraId="4509B162">
            <w:pPr>
              <w:spacing w:line="288" w:lineRule="auto"/>
              <w:rPr>
                <w:rFonts w:hint="eastAsia" w:ascii="宋体" w:hAnsi="宋体" w:eastAsia="宋体" w:cs="宋体"/>
                <w:b/>
                <w:bCs/>
                <w:color w:val="auto"/>
                <w:highlight w:val="none"/>
              </w:rPr>
            </w:pPr>
            <w:r>
              <w:rPr>
                <w:rFonts w:hint="eastAsia" w:ascii="宋体" w:hAnsi="宋体" w:eastAsia="宋体" w:cs="宋体"/>
                <w:b/>
                <w:bCs/>
                <w:color w:val="auto"/>
                <w:highlight w:val="none"/>
              </w:rPr>
              <w:t>保险及</w:t>
            </w:r>
            <w:r>
              <w:rPr>
                <w:rFonts w:hint="eastAsia" w:ascii="宋体" w:hAnsi="宋体" w:eastAsia="宋体" w:cs="宋体"/>
                <w:b/>
                <w:bCs/>
                <w:color w:val="auto"/>
                <w:highlight w:val="none"/>
                <w:lang w:val="en-US" w:eastAsia="zh-CN"/>
              </w:rPr>
              <w:t>服务</w:t>
            </w:r>
          </w:p>
          <w:p w14:paraId="30767AB8">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（1）</w:t>
            </w:r>
            <w:r>
              <w:rPr>
                <w:rFonts w:hint="eastAsia" w:ascii="宋体" w:hAnsi="宋体" w:eastAsia="宋体" w:cs="宋体"/>
                <w:color w:val="auto"/>
                <w:highlight w:val="none"/>
                <w:lang w:val="en-US" w:eastAsia="zh-CN"/>
              </w:rPr>
              <w:t>增值质保服务</w:t>
            </w:r>
            <w:r>
              <w:rPr>
                <w:rFonts w:hint="eastAsia" w:ascii="宋体" w:hAnsi="宋体" w:eastAsia="宋体" w:cs="宋体"/>
                <w:color w:val="auto"/>
                <w:highlight w:val="none"/>
              </w:rPr>
              <w:t>：质保期（3年）内提供每台（套）多功能机场、无人机、</w:t>
            </w:r>
            <w:r>
              <w:rPr>
                <w:rFonts w:hint="eastAsia" w:ascii="宋体" w:hAnsi="宋体" w:eastAsia="宋体" w:cs="宋体"/>
                <w:color w:val="auto"/>
                <w:highlight w:val="none"/>
                <w:lang w:val="en-US" w:eastAsia="zh-CN"/>
              </w:rPr>
              <w:t>手持云台相机、</w:t>
            </w:r>
            <w:r>
              <w:rPr>
                <w:rFonts w:hint="eastAsia" w:ascii="宋体" w:hAnsi="宋体" w:eastAsia="宋体" w:cs="宋体"/>
                <w:color w:val="auto"/>
                <w:highlight w:val="none"/>
              </w:rPr>
              <w:t>多功能信号中继基站的设备损坏维修保险。</w:t>
            </w:r>
          </w:p>
          <w:p w14:paraId="2CA91FE0">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（2）第三者责任险：质保期（3年）内提供每台</w:t>
            </w:r>
            <w:r>
              <w:rPr>
                <w:rFonts w:hint="eastAsia" w:ascii="宋体" w:hAnsi="宋体" w:eastAsia="宋体" w:cs="宋体"/>
                <w:color w:val="auto"/>
                <w:highlight w:val="none"/>
                <w:lang w:val="en-US" w:eastAsia="zh-CN"/>
              </w:rPr>
              <w:t>无人机</w:t>
            </w:r>
            <w:r>
              <w:rPr>
                <w:rFonts w:hint="eastAsia" w:ascii="宋体" w:hAnsi="宋体" w:eastAsia="宋体" w:cs="宋体"/>
                <w:color w:val="auto"/>
                <w:highlight w:val="none"/>
              </w:rPr>
              <w:t>第三者责任险，保额100万元。</w:t>
            </w:r>
          </w:p>
          <w:p w14:paraId="7F0D35A1">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（3）</w:t>
            </w:r>
            <w:r>
              <w:rPr>
                <w:rFonts w:hint="eastAsia" w:ascii="宋体" w:hAnsi="宋体" w:eastAsia="宋体" w:cs="宋体"/>
                <w:color w:val="auto"/>
                <w:highlight w:val="none"/>
                <w:lang w:val="en-US" w:eastAsia="zh-CN"/>
              </w:rPr>
              <w:t>无人机</w:t>
            </w:r>
            <w:r>
              <w:rPr>
                <w:rFonts w:hint="eastAsia" w:ascii="宋体" w:hAnsi="宋体" w:eastAsia="宋体" w:cs="宋体"/>
                <w:color w:val="auto"/>
                <w:highlight w:val="none"/>
              </w:rPr>
              <w:t>保养服务：质保期（3年）内每台</w:t>
            </w:r>
            <w:r>
              <w:rPr>
                <w:rFonts w:hint="eastAsia" w:ascii="宋体" w:hAnsi="宋体" w:eastAsia="宋体" w:cs="宋体"/>
                <w:color w:val="auto"/>
                <w:highlight w:val="none"/>
                <w:lang w:val="en-US" w:eastAsia="zh-CN"/>
              </w:rPr>
              <w:t>无人机</w:t>
            </w:r>
            <w:r>
              <w:rPr>
                <w:rFonts w:hint="eastAsia" w:ascii="宋体" w:hAnsi="宋体" w:eastAsia="宋体" w:cs="宋体"/>
                <w:color w:val="auto"/>
                <w:highlight w:val="none"/>
              </w:rPr>
              <w:t>每年返厂1次进行深度保养，包括深度清洗、校正、易损件替换等，保养期间提供备机。</w:t>
            </w:r>
          </w:p>
          <w:p w14:paraId="6295FAD6">
            <w:pPr>
              <w:spacing w:line="288" w:lineRule="auto"/>
              <w:rPr>
                <w:rFonts w:hint="eastAsia" w:ascii="宋体" w:hAnsi="宋体" w:eastAsia="宋体" w:cs="宋体"/>
                <w:color w:val="auto"/>
                <w:highlight w:val="none"/>
                <w:lang w:val="en-US" w:eastAsia="zh-CN"/>
              </w:rPr>
            </w:pPr>
            <w:r>
              <w:rPr>
                <w:rFonts w:hint="eastAsia" w:ascii="宋体" w:hAnsi="宋体" w:eastAsia="宋体" w:cs="宋体"/>
                <w:color w:val="auto"/>
                <w:highlight w:val="none"/>
              </w:rPr>
              <w:t>（4）</w:t>
            </w:r>
            <w:r>
              <w:rPr>
                <w:rFonts w:hint="eastAsia" w:ascii="宋体" w:hAnsi="宋体" w:eastAsia="宋体" w:cs="宋体"/>
                <w:color w:val="auto"/>
                <w:highlight w:val="none"/>
                <w:lang w:val="en-US" w:eastAsia="zh-CN"/>
              </w:rPr>
              <w:t>网络服务</w:t>
            </w:r>
          </w:p>
          <w:p w14:paraId="591F6F9D">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1）</w:t>
            </w:r>
            <w:r>
              <w:rPr>
                <w:rFonts w:hint="eastAsia" w:ascii="宋体" w:hAnsi="宋体" w:eastAsia="宋体" w:cs="宋体"/>
                <w:color w:val="auto"/>
                <w:highlight w:val="none"/>
              </w:rPr>
              <w:t>流量通讯费：配套增强图传模块提供流量卡，质保期（3年）内每台提供流量通讯费，每月100G。</w:t>
            </w:r>
          </w:p>
          <w:p w14:paraId="397C6B65">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2）</w:t>
            </w:r>
            <w:r>
              <w:rPr>
                <w:rFonts w:hint="eastAsia" w:ascii="宋体" w:hAnsi="宋体" w:eastAsia="宋体" w:cs="宋体"/>
                <w:color w:val="auto"/>
                <w:highlight w:val="none"/>
              </w:rPr>
              <w:t>网络专线：质保期（3年）内</w:t>
            </w:r>
            <w:r>
              <w:rPr>
                <w:rFonts w:hint="eastAsia" w:ascii="宋体" w:hAnsi="宋体" w:eastAsia="宋体" w:cs="宋体"/>
                <w:color w:val="auto"/>
                <w:highlight w:val="none"/>
                <w:lang w:val="en-US" w:eastAsia="zh-CN"/>
              </w:rPr>
              <w:t>提供</w:t>
            </w:r>
            <w:r>
              <w:rPr>
                <w:rFonts w:hint="eastAsia" w:ascii="宋体" w:hAnsi="宋体" w:eastAsia="宋体" w:cs="宋体"/>
                <w:color w:val="auto"/>
                <w:highlight w:val="none"/>
              </w:rPr>
              <w:t>每</w:t>
            </w:r>
            <w:r>
              <w:rPr>
                <w:rFonts w:hint="eastAsia" w:ascii="宋体" w:hAnsi="宋体" w:eastAsia="宋体" w:cs="宋体"/>
                <w:color w:val="auto"/>
                <w:highlight w:val="none"/>
                <w:lang w:val="en-US" w:eastAsia="zh-CN"/>
              </w:rPr>
              <w:t>套</w:t>
            </w:r>
            <w:r>
              <w:rPr>
                <w:rFonts w:hint="eastAsia" w:ascii="宋体" w:hAnsi="宋体" w:eastAsia="宋体" w:cs="宋体"/>
                <w:color w:val="auto"/>
                <w:highlight w:val="none"/>
              </w:rPr>
              <w:t>机场的上下行带宽不低于20M。</w:t>
            </w:r>
          </w:p>
          <w:p w14:paraId="096BC513">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（5）电费：质保期（3年）内</w:t>
            </w:r>
            <w:r>
              <w:rPr>
                <w:rFonts w:hint="eastAsia" w:ascii="宋体" w:hAnsi="宋体" w:eastAsia="宋体" w:cs="宋体"/>
                <w:color w:val="auto"/>
                <w:highlight w:val="none"/>
                <w:lang w:val="en-US" w:eastAsia="zh-CN"/>
              </w:rPr>
              <w:t>提供每套无人</w:t>
            </w:r>
            <w:r>
              <w:rPr>
                <w:rFonts w:hint="eastAsia" w:ascii="宋体" w:hAnsi="宋体" w:eastAsia="宋体" w:cs="宋体"/>
                <w:color w:val="auto"/>
                <w:highlight w:val="none"/>
              </w:rPr>
              <w:t>机场电费。</w:t>
            </w:r>
          </w:p>
        </w:tc>
      </w:tr>
      <w:tr w14:paraId="34215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9" w:type="dxa"/>
            <w:vAlign w:val="center"/>
          </w:tcPr>
          <w:p w14:paraId="64903A2B">
            <w:pPr>
              <w:jc w:val="center"/>
              <w:rPr>
                <w:rFonts w:hint="default"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9</w:t>
            </w:r>
          </w:p>
        </w:tc>
        <w:tc>
          <w:tcPr>
            <w:tcW w:w="1105" w:type="dxa"/>
            <w:vAlign w:val="center"/>
          </w:tcPr>
          <w:p w14:paraId="6DAB1260">
            <w:pPr>
              <w:spacing w:line="288" w:lineRule="auto"/>
              <w:jc w:val="center"/>
              <w:rPr>
                <w:rFonts w:hint="eastAsia" w:ascii="宋体" w:hAnsi="宋体" w:eastAsia="宋体" w:cs="宋体"/>
                <w:b/>
                <w:bCs/>
                <w:color w:val="auto"/>
                <w:highlight w:val="none"/>
              </w:rPr>
            </w:pPr>
            <w:r>
              <w:rPr>
                <w:rFonts w:hint="eastAsia" w:ascii="宋体" w:hAnsi="宋体" w:eastAsia="宋体" w:cs="宋体"/>
                <w:b/>
                <w:bCs/>
                <w:color w:val="auto"/>
                <w:highlight w:val="none"/>
                <w:lang w:val="en-US" w:eastAsia="zh-CN"/>
              </w:rPr>
              <w:t>软件平台服务</w:t>
            </w:r>
          </w:p>
        </w:tc>
        <w:tc>
          <w:tcPr>
            <w:tcW w:w="549" w:type="dxa"/>
            <w:vAlign w:val="center"/>
          </w:tcPr>
          <w:p w14:paraId="3515B16C">
            <w:pPr>
              <w:jc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w:t>
            </w:r>
          </w:p>
        </w:tc>
        <w:tc>
          <w:tcPr>
            <w:tcW w:w="549" w:type="dxa"/>
            <w:vAlign w:val="center"/>
          </w:tcPr>
          <w:p w14:paraId="00E93DE1">
            <w:pPr>
              <w:jc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项</w:t>
            </w:r>
          </w:p>
        </w:tc>
        <w:tc>
          <w:tcPr>
            <w:tcW w:w="6527" w:type="dxa"/>
          </w:tcPr>
          <w:p w14:paraId="257FA257">
            <w:pPr>
              <w:spacing w:line="288" w:lineRule="auto"/>
              <w:rPr>
                <w:rFonts w:hint="default" w:ascii="宋体" w:hAnsi="宋体" w:eastAsia="宋体" w:cs="宋体"/>
                <w:b/>
                <w:bCs/>
                <w:color w:val="auto"/>
                <w:highlight w:val="none"/>
                <w:lang w:val="en-US" w:eastAsia="zh-CN"/>
              </w:rPr>
            </w:pPr>
            <w:r>
              <w:rPr>
                <w:rFonts w:hint="eastAsia" w:ascii="宋体" w:hAnsi="宋体" w:eastAsia="宋体" w:cs="宋体"/>
                <w:b/>
                <w:bCs/>
                <w:color w:val="auto"/>
                <w:highlight w:val="none"/>
                <w:lang w:val="en-US" w:eastAsia="zh-CN"/>
              </w:rPr>
              <w:t>软件平台</w:t>
            </w:r>
          </w:p>
          <w:p w14:paraId="0D6CD826">
            <w:pPr>
              <w:spacing w:line="288" w:lineRule="auto"/>
              <w:rPr>
                <w:color w:val="auto"/>
                <w:highlight w:val="none"/>
              </w:rPr>
            </w:pPr>
            <w:r>
              <w:rPr>
                <w:rFonts w:hint="eastAsia" w:ascii="宋体" w:hAnsi="宋体" w:eastAsia="宋体" w:cs="宋体"/>
                <w:color w:val="auto"/>
                <w:highlight w:val="none"/>
              </w:rPr>
              <w:t>为保护区内所有无人机场、无人机、无人机挂载等设备提供飞控服务，系统整合飞行航线及任务、飞行直播、飞行成果管理人员管理、设备管理、模型管理等多个功能模块，各模块功能层层衔接、协同联动，实现全局数字化、可视化、精细化管理。系统支持对接多厂商的硬件设备，保障巡检任务自动执行、挂载正常使用，服务期3年。</w:t>
            </w:r>
          </w:p>
          <w:p w14:paraId="2298A9CA">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一</w:t>
            </w: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无人机</w:t>
            </w:r>
            <w:r>
              <w:rPr>
                <w:rFonts w:hint="eastAsia" w:ascii="宋体" w:hAnsi="宋体" w:eastAsia="宋体" w:cs="宋体"/>
                <w:color w:val="auto"/>
                <w:highlight w:val="none"/>
              </w:rPr>
              <w:t>飞控平台</w:t>
            </w:r>
          </w:p>
          <w:p w14:paraId="2A34BA43">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1、任务模块</w:t>
            </w:r>
          </w:p>
          <w:p w14:paraId="43FDC99E">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任务模块是系统的核心操作中枢，实现飞行航线管理及飞行计划管理的核心功能，整合计划库、航线库两大基础资源库，搭配实时监控、直播、虚拟座舱交互、中央 2D/3D 地图等可视化交互功能，实现任务从航线规划、下发、执行到监控的闭环管理。</w:t>
            </w:r>
          </w:p>
          <w:p w14:paraId="42E17CF6">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（1）计划库</w:t>
            </w:r>
          </w:p>
          <w:p w14:paraId="4487AF5A">
            <w:pPr>
              <w:numPr>
                <w:ilvl w:val="-1"/>
                <w:numId w:val="0"/>
              </w:num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支持巡检任务新建，可自定义配置计划名称、执行设备、任务航线、任务精度、任务策略、智能规划最佳返航路线、返航高度、航线飞行中失联、自动断点续飞等核心参数；</w:t>
            </w:r>
          </w:p>
          <w:p w14:paraId="7E25F669">
            <w:pPr>
              <w:numPr>
                <w:ilvl w:val="-1"/>
                <w:numId w:val="0"/>
              </w:num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2）支持按时间范围对已创建计划进行精准筛选搜索，可快速查找指定时段的计划；</w:t>
            </w:r>
          </w:p>
          <w:p w14:paraId="1FA6ADC1">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3）支持按计划状态进行下拉选择筛选，快速分类查看不同执行阶段的计划；</w:t>
            </w:r>
          </w:p>
          <w:p w14:paraId="4B84936A">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4）支持通过计划名称关键词进行模糊搜索与精准匹配，实现海量计划中目标计划的快速检索；</w:t>
            </w:r>
          </w:p>
          <w:p w14:paraId="5D958E08">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5）可对计划进行编辑、复制、删除、推送等操作，满足计划调整与复用需求。</w:t>
            </w:r>
          </w:p>
          <w:p w14:paraId="3A999276">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6）支持单计划/多计划批量下发至指定机场及无人机，下发后系统自动校验设备状态，设备就绪后触发任务执行；</w:t>
            </w:r>
          </w:p>
          <w:p w14:paraId="130A85C3">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7）任务执行后，无人机自动按照设定航线飞行，将飞行过程中产生的照片、视频等</w:t>
            </w:r>
            <w:r>
              <w:rPr>
                <w:rFonts w:hint="eastAsia" w:ascii="宋体" w:hAnsi="宋体" w:eastAsia="宋体" w:cs="宋体"/>
                <w:color w:val="auto"/>
                <w:highlight w:val="none"/>
                <w:lang w:eastAsia="zh-CN"/>
              </w:rPr>
              <w:t>数据</w:t>
            </w:r>
            <w:r>
              <w:rPr>
                <w:rFonts w:hint="eastAsia" w:ascii="宋体" w:hAnsi="宋体" w:eastAsia="宋体" w:cs="宋体"/>
                <w:color w:val="auto"/>
                <w:highlight w:val="none"/>
              </w:rPr>
              <w:t>回传至系统后台。</w:t>
            </w:r>
          </w:p>
          <w:p w14:paraId="7AA58942">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（2）航线库</w:t>
            </w:r>
          </w:p>
          <w:p w14:paraId="5EE5C028">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▲1）支持无人机巡检航线或测绘的自定义绘制与创建，可在中央地图上手动规划飞行航点、飞行高度、飞行速度、拍摄角度、镜头参数等参数，生成自定义航线；</w:t>
            </w:r>
          </w:p>
          <w:p w14:paraId="003BD390">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2）支持按时间范围、航线名称关键词对航线进行搜索查询，支持模糊匹配与精准检索；</w:t>
            </w:r>
          </w:p>
          <w:p w14:paraId="21699A67">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3）支持对已创建航线进行编辑、下载（导出航线文件至本地）、删除（清理无用航线）操作；</w:t>
            </w:r>
          </w:p>
          <w:p w14:paraId="2FBF4B07">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4）支持航线的复制与复用，可基于已有航线快速修改生成新航线，提升航线规划效率；</w:t>
            </w:r>
          </w:p>
          <w:p w14:paraId="4E76F4F8">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5）可查看航线的详细信息，包括关联机场、航点数量、飞行里程、预计执行时间等。</w:t>
            </w:r>
          </w:p>
          <w:p w14:paraId="273AE0A4">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（3）地图图层</w:t>
            </w:r>
          </w:p>
          <w:p w14:paraId="2CC4F002">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1）</w:t>
            </w:r>
            <w:r>
              <w:rPr>
                <w:rFonts w:hint="eastAsia" w:ascii="宋体" w:hAnsi="宋体" w:cs="宋体"/>
                <w:color w:val="auto"/>
                <w:highlight w:val="none"/>
              </w:rPr>
              <w:t>基于展示无人机态势“一张图”，</w:t>
            </w:r>
            <w:r>
              <w:rPr>
                <w:rFonts w:hint="eastAsia"/>
                <w:color w:val="auto"/>
                <w:highlight w:val="none"/>
              </w:rPr>
              <w:t>可</w:t>
            </w:r>
            <w:r>
              <w:rPr>
                <w:color w:val="auto"/>
                <w:highlight w:val="none"/>
              </w:rPr>
              <w:t>支持</w:t>
            </w:r>
            <w:r>
              <w:rPr>
                <w:rFonts w:hint="eastAsia"/>
                <w:color w:val="auto"/>
                <w:highlight w:val="none"/>
              </w:rPr>
              <w:t>天地图图源加载；</w:t>
            </w:r>
            <w:r>
              <w:rPr>
                <w:color w:val="auto"/>
                <w:highlight w:val="none"/>
              </w:rPr>
              <w:t>可加载二维栅格地图</w:t>
            </w:r>
            <w:r>
              <w:rPr>
                <w:rFonts w:hint="eastAsia"/>
                <w:color w:val="auto"/>
                <w:highlight w:val="none"/>
              </w:rPr>
              <w:t>和</w:t>
            </w:r>
            <w:r>
              <w:rPr>
                <w:color w:val="auto"/>
                <w:highlight w:val="none"/>
              </w:rPr>
              <w:t>三维网格模型</w:t>
            </w:r>
            <w:r>
              <w:rPr>
                <w:rFonts w:hint="eastAsia"/>
                <w:color w:val="auto"/>
                <w:highlight w:val="none"/>
              </w:rPr>
              <w:t>；可加载行政区划、禁飞区等矢量图层；</w:t>
            </w:r>
            <w:r>
              <w:rPr>
                <w:rFonts w:hint="eastAsia" w:ascii="宋体" w:hAnsi="宋体" w:eastAsia="宋体" w:cs="宋体"/>
                <w:color w:val="auto"/>
                <w:highlight w:val="none"/>
              </w:rPr>
              <w:t>提供2D平面地图与3D立体地图双模式，支持地图层级缩放、平移、旋转，可展示设备部署区域的地理信息、地形区划等特征；</w:t>
            </w:r>
          </w:p>
          <w:p w14:paraId="2385837D">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2）展示系统内所有硬件设备的实际部署位置，以专属图标标注设备类型、设备名称、运行状态，点击图标可查看设备详细信息；</w:t>
            </w:r>
          </w:p>
          <w:p w14:paraId="61826844">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3）展示系统内所有硬件设备的实际部署位置，以专属图标标注设备类型、设备名称、运行状态，点击图标可查看设备详细信息；</w:t>
            </w:r>
          </w:p>
          <w:p w14:paraId="3B835753">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4）可在地图上查看航线路径或飞行任务的执行范围与无人机的实时飞行位置，直观掌握任务执行进度</w:t>
            </w:r>
            <w:r>
              <w:rPr>
                <w:rFonts w:hint="eastAsia" w:ascii="宋体" w:hAnsi="宋体" w:eastAsia="宋体" w:cs="宋体"/>
                <w:color w:val="auto"/>
                <w:highlight w:val="none"/>
                <w:lang w:eastAsia="zh-CN"/>
              </w:rPr>
              <w:t>。</w:t>
            </w:r>
          </w:p>
          <w:p w14:paraId="439A0A07">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5）支持绘制标注或导入图层</w:t>
            </w:r>
          </w:p>
          <w:p w14:paraId="5E417B7A">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（4）</w:t>
            </w:r>
            <w:r>
              <w:rPr>
                <w:rFonts w:hint="eastAsia" w:ascii="宋体" w:hAnsi="宋体" w:eastAsia="宋体" w:cs="宋体"/>
                <w:color w:val="auto"/>
                <w:highlight w:val="none"/>
                <w:lang w:val="en-US" w:eastAsia="zh-CN"/>
              </w:rPr>
              <w:t>设备</w:t>
            </w:r>
          </w:p>
          <w:p w14:paraId="15310AF2">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1）可实时查看机场的运行状态、所属站点名称、天气等核心信息；</w:t>
            </w:r>
          </w:p>
          <w:p w14:paraId="52AB5450">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2）可实时查看机场所属飞行器的状态、飞行器型号、设备名称、剩余电量、充电状态等信息；</w:t>
            </w:r>
          </w:p>
          <w:p w14:paraId="1DB76DF4">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3）支持对机场及无人机进行远程状态控制，包括无人机起飞、返航、悬停、迫降等指令下发，机场设备的开机、关机、休眠等操作；</w:t>
            </w:r>
          </w:p>
          <w:p w14:paraId="44BF025F">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4）支持一键打开机场直播，实时查看机场现场环境与设备运行画面，直观掌握现场情况；</w:t>
            </w:r>
          </w:p>
          <w:p w14:paraId="3B946600">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5）集成无人机场控制，单个保护区可挂载多座机场，机场间可以同时执行任务。</w:t>
            </w:r>
          </w:p>
          <w:p w14:paraId="46BEE3D1">
            <w:pPr>
              <w:spacing w:line="288" w:lineRule="auto"/>
              <w:rPr>
                <w:rFonts w:hint="eastAsia" w:ascii="宋体" w:hAnsi="宋体" w:eastAsia="宋体" w:cs="宋体"/>
                <w:color w:val="auto"/>
                <w:highlight w:val="none"/>
                <w:lang w:eastAsia="zh-CN"/>
              </w:rPr>
            </w:pPr>
            <w:r>
              <w:rPr>
                <w:rFonts w:hint="eastAsia" w:ascii="宋体" w:hAnsi="宋体" w:eastAsia="宋体" w:cs="宋体"/>
                <w:color w:val="auto"/>
                <w:highlight w:val="none"/>
              </w:rPr>
              <w:t>6）多路直播查看：可选择宫格布局或L型布局同屏查看；可自定义多宫格布局；支持自由拖拽布局，可将不同机场/飞行器的直播画面拖拽至指定宫格位置，实现个性化布局定制</w:t>
            </w:r>
            <w:r>
              <w:rPr>
                <w:rFonts w:hint="eastAsia" w:ascii="宋体" w:hAnsi="宋体" w:eastAsia="宋体" w:cs="宋体"/>
                <w:color w:val="auto"/>
                <w:highlight w:val="none"/>
                <w:lang w:eastAsia="zh-CN"/>
              </w:rPr>
              <w:t>。</w:t>
            </w:r>
          </w:p>
          <w:p w14:paraId="2C820A00">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（5）</w:t>
            </w:r>
            <w:r>
              <w:rPr>
                <w:rFonts w:hint="eastAsia" w:ascii="宋体" w:hAnsi="宋体" w:eastAsia="宋体" w:cs="宋体"/>
                <w:color w:val="auto"/>
                <w:highlight w:val="none"/>
                <w:lang w:val="en-US" w:eastAsia="zh-CN"/>
              </w:rPr>
              <w:t>直播</w:t>
            </w:r>
          </w:p>
          <w:p w14:paraId="662A4566">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▲1）实时同步无人机飞行动态数据，包括经度、纬度、飞行高度、图传信号强度、飞行速度等核心参数；</w:t>
            </w:r>
          </w:p>
          <w:p w14:paraId="2F0B9090">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▲2）支持对无人机进行远程飞行控制，可实时调整飞行方向、高度、速度、云台拍摄角度、挂载镜头选择、变焦等，实现巡检或测绘任务；</w:t>
            </w:r>
          </w:p>
          <w:p w14:paraId="558B8298">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▲3）支持查看无人机飞行的实时轨迹，在虚拟座舱地图中动态展示飞行路径，可回溯飞行过程中的点位数据。</w:t>
            </w:r>
          </w:p>
          <w:p w14:paraId="300F1CD0">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2、</w:t>
            </w:r>
            <w:r>
              <w:rPr>
                <w:rFonts w:hint="eastAsia" w:ascii="宋体" w:hAnsi="宋体" w:eastAsia="宋体" w:cs="宋体"/>
                <w:color w:val="auto"/>
                <w:highlight w:val="none"/>
                <w:lang w:val="en-US" w:eastAsia="zh-CN"/>
              </w:rPr>
              <w:t>巡检</w:t>
            </w:r>
          </w:p>
          <w:p w14:paraId="3772D6D6">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巡检是无人机执行巡检任务时拍摄的影像成果管理的核心，聚焦巡检任务中回传的影像数据的集中存储、统计，整合设备统计、月度数据统计两大统计功能，支持数据导出、文件导入、筛选、移动等多类操作，实现视觉数据的周期性管理，满足数据查看、分析、存档等多场景需求。</w:t>
            </w:r>
          </w:p>
          <w:p w14:paraId="11680274">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▲（1）数据统计与导出</w:t>
            </w:r>
          </w:p>
          <w:p w14:paraId="4D9721CD">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1）自动对设备相关数据进行统计，包括照片/视频拍摄数量等；</w:t>
            </w:r>
          </w:p>
          <w:p w14:paraId="14C24F1A">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2）自动进行月度数据统计，按自然月汇总系统内所有设备的巡检数据等核心指标，支持跨年度查看；</w:t>
            </w:r>
          </w:p>
          <w:p w14:paraId="6001B28C">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3）支持相册全量数据的导出功能，支持 Excel格式导出，满足数据离线分析、存档、上报等需求；</w:t>
            </w:r>
          </w:p>
          <w:p w14:paraId="5E15A92B">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4）统计结果支持刷新，重新加载整个相册数据；</w:t>
            </w:r>
          </w:p>
          <w:p w14:paraId="43C948DB">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▲（2）影像数据管理</w:t>
            </w:r>
          </w:p>
          <w:p w14:paraId="64B2E2C3">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1）覆盖系统无人机飞行任务实时回传的影像数据与其他手动上传的历史影像数据，实现全量影像数据的集中管理；</w:t>
            </w:r>
          </w:p>
          <w:p w14:paraId="547520C8">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2）支持本地影像文件导入，可单文件/批量导入本地的照片、视频等影像数据，</w:t>
            </w:r>
          </w:p>
          <w:p w14:paraId="2CEE60EF">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3）导入后自动完成格式校验；</w:t>
            </w:r>
          </w:p>
          <w:p w14:paraId="5EE048BE">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4）支持按影像名称、格式、拍摄时间多维度对影像数据进行筛选检索，支持模糊搜索与精准匹配；</w:t>
            </w:r>
          </w:p>
          <w:p w14:paraId="211646C8">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5）支持对无用影像数据进行单条/批量删除，删除前提供二次确认，防止误删；</w:t>
            </w:r>
          </w:p>
          <w:p w14:paraId="79272EE6">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6）支持对影像数据进行重命名、移动，可将数据归类至自定义文件夹，实现影像数据的分类存储。</w:t>
            </w:r>
          </w:p>
          <w:p w14:paraId="6D38ED18">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3、用户设置</w:t>
            </w:r>
          </w:p>
          <w:p w14:paraId="53227AE8">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1）支持进入人员管理页面，点击添加人员按钮，录入人员账号、人员组织名称和用户角色；</w:t>
            </w:r>
          </w:p>
          <w:p w14:paraId="0CA8A40F">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2）支持批量添加人员，通过Excel模板录入账号信息并导入系统；</w:t>
            </w:r>
          </w:p>
          <w:p w14:paraId="72A5F63D">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3）管理员支持批量更改人员组织角色或删除组织人员。</w:t>
            </w:r>
          </w:p>
          <w:p w14:paraId="17DB29FE">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4）支持对人员进行权限分级管理。</w:t>
            </w:r>
          </w:p>
          <w:p w14:paraId="6751E027">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4、设备管理</w:t>
            </w:r>
          </w:p>
          <w:p w14:paraId="7F46261F">
            <w:pPr>
              <w:spacing w:line="288" w:lineRule="auto"/>
              <w:rPr>
                <w:color w:val="auto"/>
                <w:highlight w:val="none"/>
              </w:rPr>
            </w:pPr>
            <w:r>
              <w:rPr>
                <w:rFonts w:hint="eastAsia" w:ascii="宋体" w:hAnsi="宋体" w:eastAsia="宋体" w:cs="宋体"/>
                <w:color w:val="auto"/>
                <w:highlight w:val="none"/>
              </w:rPr>
              <w:t>用于对接入硬件设备的管理，支持接入设备除了</w:t>
            </w:r>
            <w:r>
              <w:rPr>
                <w:rFonts w:hint="eastAsia" w:ascii="宋体" w:hAnsi="宋体" w:eastAsia="宋体" w:cs="宋体"/>
                <w:color w:val="auto"/>
                <w:highlight w:val="none"/>
                <w:lang w:val="en-US" w:eastAsia="zh-CN"/>
              </w:rPr>
              <w:t>无人</w:t>
            </w:r>
            <w:r>
              <w:rPr>
                <w:rFonts w:hint="eastAsia" w:ascii="宋体" w:hAnsi="宋体" w:eastAsia="宋体" w:cs="宋体"/>
                <w:color w:val="auto"/>
                <w:highlight w:val="none"/>
              </w:rPr>
              <w:t>机场、无人机、无人机挂载等</w:t>
            </w:r>
            <w:r>
              <w:rPr>
                <w:rFonts w:hint="eastAsia" w:ascii="宋体" w:hAnsi="宋体" w:eastAsia="宋体" w:cs="宋体"/>
                <w:color w:val="auto"/>
                <w:highlight w:val="none"/>
                <w:lang w:val="en-US" w:eastAsia="zh-CN"/>
              </w:rPr>
              <w:t>其他</w:t>
            </w:r>
            <w:r>
              <w:rPr>
                <w:rFonts w:hint="eastAsia" w:ascii="宋体" w:hAnsi="宋体" w:eastAsia="宋体" w:cs="宋体"/>
                <w:color w:val="auto"/>
                <w:highlight w:val="none"/>
              </w:rPr>
              <w:t>设备，实现设备的统一建档、状态监控、信息管理、部署规划与运维记录，为任务的顺利执行提供硬件保障。</w:t>
            </w:r>
          </w:p>
          <w:p w14:paraId="27AADB62">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5、模型管理</w:t>
            </w:r>
          </w:p>
          <w:p w14:paraId="61755035">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聚焦二维、三维模型的上传、存储、重建与管理，为系统的模型分析提供模型支撑，涵盖模型上传、模型重建情况监控、模型文件列表管理、模型重建四等功能，支持多格式模型文件的导入、重建过程的监控、模型文件的管理。</w:t>
            </w:r>
          </w:p>
          <w:p w14:paraId="4630A376">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1）多格式模型本地上传</w:t>
            </w:r>
          </w:p>
          <w:p w14:paraId="30B42713">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支持将本地制作的模型文件上传至系统模型库，支持2D（png、tiff、png+tiff）、点云（pnts、las）、Mesh（b3dm）、高斯泼溅（TerraGS）等多类型、多格式模型文件；</w:t>
            </w:r>
          </w:p>
          <w:p w14:paraId="32C2EFC0">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上传前自动完成文件大小与格式校验，对超大文件提供分块上传功能，对不支持格式进行提示，确保上传文件的有效性；</w:t>
            </w:r>
          </w:p>
          <w:p w14:paraId="4DC240AB">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上传后系统获取模型的基础信息，包含模型名称、格式、模型采集时间、文件大小等核心信息。</w:t>
            </w:r>
          </w:p>
          <w:p w14:paraId="03123FDE">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2）模型重建情况监控</w:t>
            </w:r>
          </w:p>
          <w:p w14:paraId="74CC3E16">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支持实时查看建图进度以及建图成果，通过任务列表监控模型生成信息，包含模型名称、进度、状态等核心信息；</w:t>
            </w:r>
          </w:p>
          <w:p w14:paraId="3001274F">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实时展示每个重建任务的进度百分比，以进度条形式展示。</w:t>
            </w:r>
          </w:p>
          <w:p w14:paraId="50AD566F">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3）模型文件管理</w:t>
            </w:r>
          </w:p>
          <w:p w14:paraId="085A8373">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将所有上传的原始模型文件与重建完成的新模型文件汇总形成统一模型文件列表，按模型类型进行分类归档；</w:t>
            </w:r>
          </w:p>
          <w:p w14:paraId="40F1E181">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列表包含文件名称、格式、模型采集时间、文件大小等核心信息；</w:t>
            </w:r>
          </w:p>
          <w:p w14:paraId="616C96E6">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支持查看模型文件的日志信息；</w:t>
            </w:r>
          </w:p>
          <w:p w14:paraId="2AD5B226">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支持对模型文件进行删除等操作，删除前提供二次确认，防止误删。</w:t>
            </w:r>
          </w:p>
          <w:p w14:paraId="7C211C3E">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4）模型重建</w:t>
            </w:r>
          </w:p>
          <w:p w14:paraId="2CD3A4CA">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支持发起模型重建任务，可选择系统模型重建按钮进入模型重建页面，自定义配置重建参数；</w:t>
            </w:r>
          </w:p>
          <w:p w14:paraId="247CACE9">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支持多种重建类型，包括二维/三维模型重建；可自定义设置重建参数，包括数据处理范围、模型分辨率、输出格式等，满足不同场景的模型应用需求；</w:t>
            </w:r>
          </w:p>
          <w:p w14:paraId="606EFB87">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支持多任务模型重建，可同时发起多个重建任务，系统自动排队执行，提升重建效率；</w:t>
            </w:r>
          </w:p>
          <w:p w14:paraId="4C67847B">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三维可视化航线绘制，实时加载倾斜摄影三维场景，打点生成航线；重建完成后，系统自动将新模型文件保存至模型库。</w:t>
            </w:r>
          </w:p>
          <w:p w14:paraId="1EEB40B6">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5）智能解译</w:t>
            </w:r>
          </w:p>
          <w:p w14:paraId="5D268532">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支持面向多场景，为模型数据提供全流程算法分析能力的核心功能模块。它支持对已完成重建的二维 / 三维模型文件，通过预设算法开展智能识别与变化检测，生成带置信度的检测结果，同时支持人工标注、结果编辑与确认。</w:t>
            </w:r>
          </w:p>
          <w:p w14:paraId="1D01D3D8">
            <w:pPr>
              <w:numPr>
                <w:ilvl w:val="0"/>
                <w:numId w:val="3"/>
              </w:numPr>
              <w:spacing w:line="288" w:lineRule="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根据采购方需求，可与现有管护监控建设项目自然保护区智慧平台等系统实现数据互通、共享，免费开放数据共享接口、免费支持第三方API接口及算法接入；</w:t>
            </w:r>
          </w:p>
          <w:p w14:paraId="31C2DC62">
            <w:pPr>
              <w:numPr>
                <w:ilvl w:val="0"/>
                <w:numId w:val="3"/>
              </w:numPr>
              <w:spacing w:line="288" w:lineRule="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可基于大数据算法分析结果，自动生成告警事件，支持无人机巡检过程中发现的应急事件推送到第三方平台，主动向指定平台或系统（如手机APP、短信平台等）推送告警信息，告警信息应包含应急事件的类型、位置、时间等关键信息，便于一线巡护人员及时获取和处理。</w:t>
            </w:r>
          </w:p>
          <w:p w14:paraId="22ECBEBB">
            <w:pPr>
              <w:spacing w:line="288" w:lineRule="auto"/>
              <w:rPr>
                <w:rFonts w:hint="eastAsia" w:ascii="宋体" w:hAnsi="宋体" w:eastAsia="宋体" w:cs="宋体"/>
                <w:color w:val="auto"/>
                <w:highlight w:val="none"/>
                <w:lang w:val="en-US" w:eastAsia="zh-CN"/>
              </w:rPr>
            </w:pP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二）AI</w:t>
            </w:r>
            <w:r>
              <w:rPr>
                <w:rFonts w:hint="eastAsia" w:ascii="宋体" w:hAnsi="宋体" w:eastAsia="宋体" w:cs="宋体"/>
                <w:color w:val="auto"/>
                <w:highlight w:val="none"/>
              </w:rPr>
              <w:t>识别</w:t>
            </w:r>
            <w:r>
              <w:rPr>
                <w:rFonts w:hint="eastAsia" w:ascii="宋体" w:hAnsi="宋体" w:eastAsia="宋体" w:cs="宋体"/>
                <w:color w:val="auto"/>
                <w:highlight w:val="none"/>
                <w:lang w:val="en-US" w:eastAsia="zh-CN"/>
              </w:rPr>
              <w:t>算法</w:t>
            </w:r>
          </w:p>
          <w:p w14:paraId="3040F9C6">
            <w:pPr>
              <w:spacing w:line="288" w:lineRule="auto"/>
              <w:rPr>
                <w:rFonts w:hint="eastAsia" w:ascii="宋体" w:hAnsi="宋体" w:eastAsia="宋体" w:cs="宋体"/>
                <w:color w:val="auto"/>
                <w:highlight w:val="none"/>
                <w:lang w:eastAsia="zh-CN"/>
              </w:rPr>
            </w:pPr>
            <w:r>
              <w:rPr>
                <w:rFonts w:hint="eastAsia" w:ascii="宋体" w:hAnsi="宋体" w:eastAsia="宋体" w:cs="宋体"/>
                <w:color w:val="auto"/>
                <w:highlight w:val="none"/>
              </w:rPr>
              <w:t>1、烟火识别：白天可见光情况下可对烟雾、火情、进行自动识别预警</w:t>
            </w:r>
            <w:r>
              <w:rPr>
                <w:rFonts w:hint="eastAsia" w:ascii="宋体" w:hAnsi="宋体" w:eastAsia="宋体" w:cs="宋体"/>
                <w:color w:val="auto"/>
                <w:highlight w:val="none"/>
                <w:lang w:eastAsia="zh-CN"/>
              </w:rPr>
              <w:t>。</w:t>
            </w:r>
          </w:p>
          <w:p w14:paraId="22101C91">
            <w:pPr>
              <w:spacing w:line="288" w:lineRule="auto"/>
              <w:rPr>
                <w:rFonts w:hint="eastAsia" w:ascii="宋体" w:hAnsi="宋体" w:eastAsia="宋体" w:cs="宋体"/>
                <w:color w:val="auto"/>
                <w:highlight w:val="none"/>
                <w:lang w:eastAsia="zh-CN"/>
              </w:rPr>
            </w:pPr>
            <w:r>
              <w:rPr>
                <w:rFonts w:hint="eastAsia" w:ascii="宋体" w:hAnsi="宋体" w:eastAsia="宋体" w:cs="宋体"/>
                <w:color w:val="auto"/>
                <w:highlight w:val="none"/>
              </w:rPr>
              <w:t>2、电子围栏内人员车辆识别：设置电子围栏，白天可见光状况下可对非法进入电子围栏区域的各类车辆和人员进行识别预警</w:t>
            </w: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支持人员流量监测、车流量监测</w:t>
            </w:r>
            <w:r>
              <w:rPr>
                <w:rFonts w:hint="eastAsia" w:ascii="宋体" w:hAnsi="宋体" w:eastAsia="宋体" w:cs="宋体"/>
                <w:color w:val="auto"/>
                <w:highlight w:val="none"/>
                <w:lang w:eastAsia="zh-CN"/>
              </w:rPr>
              <w:t>。</w:t>
            </w:r>
          </w:p>
          <w:p w14:paraId="59A4A55C">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3、</w:t>
            </w:r>
            <w:r>
              <w:rPr>
                <w:rFonts w:hint="eastAsia" w:ascii="宋体" w:hAnsi="宋体" w:eastAsia="宋体" w:cs="宋体"/>
                <w:color w:val="auto"/>
                <w:highlight w:val="none"/>
                <w:lang w:val="en-US" w:eastAsia="zh-CN"/>
              </w:rPr>
              <w:t>图斑</w:t>
            </w:r>
            <w:r>
              <w:rPr>
                <w:rFonts w:hint="eastAsia" w:ascii="宋体" w:hAnsi="宋体" w:eastAsia="宋体" w:cs="宋体"/>
                <w:color w:val="auto"/>
                <w:highlight w:val="none"/>
              </w:rPr>
              <w:t>变化比</w:t>
            </w:r>
            <w:r>
              <w:rPr>
                <w:rFonts w:hint="eastAsia" w:ascii="宋体" w:hAnsi="宋体" w:eastAsia="宋体" w:cs="宋体"/>
                <w:color w:val="auto"/>
                <w:highlight w:val="none"/>
                <w:lang w:val="en-US" w:eastAsia="zh-CN"/>
              </w:rPr>
              <w:t>对</w:t>
            </w: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植被</w:t>
            </w:r>
            <w:r>
              <w:rPr>
                <w:rFonts w:hint="eastAsia" w:ascii="宋体" w:hAnsi="宋体" w:eastAsia="宋体" w:cs="宋体"/>
                <w:color w:val="auto"/>
                <w:highlight w:val="none"/>
              </w:rPr>
              <w:t>面积变化</w:t>
            </w: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建筑面积变化、林地盗砍盗伐、森林资源病虫害变化</w:t>
            </w:r>
            <w:r>
              <w:rPr>
                <w:rFonts w:hint="eastAsia" w:ascii="宋体" w:hAnsi="宋体" w:eastAsia="宋体" w:cs="宋体"/>
                <w:color w:val="auto"/>
                <w:highlight w:val="none"/>
              </w:rPr>
              <w:t>等</w:t>
            </w:r>
            <w:r>
              <w:rPr>
                <w:rFonts w:hint="eastAsia" w:ascii="宋体" w:hAnsi="宋体" w:eastAsia="宋体" w:cs="宋体"/>
                <w:color w:val="auto"/>
                <w:highlight w:val="none"/>
                <w:lang w:eastAsia="zh-CN"/>
              </w:rPr>
              <w:t>。</w:t>
            </w:r>
          </w:p>
        </w:tc>
      </w:tr>
      <w:tr w14:paraId="22D53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9" w:type="dxa"/>
            <w:vAlign w:val="center"/>
          </w:tcPr>
          <w:p w14:paraId="1C528B9F">
            <w:pPr>
              <w:jc w:val="center"/>
              <w:rPr>
                <w:rFonts w:hint="default"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10</w:t>
            </w:r>
          </w:p>
        </w:tc>
        <w:tc>
          <w:tcPr>
            <w:tcW w:w="1105" w:type="dxa"/>
            <w:vAlign w:val="center"/>
          </w:tcPr>
          <w:p w14:paraId="1E3BBB45">
            <w:pPr>
              <w:spacing w:line="288" w:lineRule="auto"/>
              <w:jc w:val="left"/>
              <w:rPr>
                <w:rFonts w:hint="eastAsia" w:ascii="宋体" w:hAnsi="宋体" w:eastAsia="宋体" w:cs="宋体"/>
                <w:b/>
                <w:bCs/>
                <w:color w:val="auto"/>
                <w:highlight w:val="none"/>
                <w:lang w:val="en-US" w:eastAsia="zh-CN"/>
              </w:rPr>
            </w:pPr>
            <w:r>
              <w:rPr>
                <w:rFonts w:hint="eastAsia" w:ascii="宋体" w:hAnsi="宋体" w:eastAsia="宋体" w:cs="宋体"/>
                <w:b/>
                <w:bCs/>
                <w:color w:val="auto"/>
                <w:highlight w:val="none"/>
                <w:lang w:val="en-US" w:eastAsia="zh-CN"/>
              </w:rPr>
              <w:t>硬件部署</w:t>
            </w:r>
          </w:p>
        </w:tc>
        <w:tc>
          <w:tcPr>
            <w:tcW w:w="549" w:type="dxa"/>
            <w:vAlign w:val="center"/>
          </w:tcPr>
          <w:p w14:paraId="4C19BCCC">
            <w:pPr>
              <w:jc w:val="center"/>
              <w:rPr>
                <w:rFonts w:hint="default"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w:t>
            </w:r>
          </w:p>
        </w:tc>
        <w:tc>
          <w:tcPr>
            <w:tcW w:w="549" w:type="dxa"/>
            <w:vAlign w:val="center"/>
          </w:tcPr>
          <w:p w14:paraId="2A197CC5">
            <w:pPr>
              <w:jc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项</w:t>
            </w:r>
          </w:p>
        </w:tc>
        <w:tc>
          <w:tcPr>
            <w:tcW w:w="6527" w:type="dxa"/>
          </w:tcPr>
          <w:p w14:paraId="34D28C8F">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按照项目使用需求、施工规范和设备部署规范，进行多功能</w:t>
            </w:r>
            <w:r>
              <w:rPr>
                <w:rFonts w:hint="eastAsia" w:ascii="宋体" w:hAnsi="宋体" w:eastAsia="宋体" w:cs="宋体"/>
                <w:color w:val="auto"/>
                <w:highlight w:val="none"/>
                <w:lang w:val="en-US" w:eastAsia="zh-CN"/>
              </w:rPr>
              <w:t>无人</w:t>
            </w:r>
            <w:r>
              <w:rPr>
                <w:rFonts w:hint="eastAsia" w:ascii="宋体" w:hAnsi="宋体" w:eastAsia="宋体" w:cs="宋体"/>
                <w:color w:val="auto"/>
                <w:highlight w:val="none"/>
              </w:rPr>
              <w:t>机场、中继站等设备的</w:t>
            </w:r>
            <w:r>
              <w:rPr>
                <w:rFonts w:hint="eastAsia" w:ascii="宋体" w:hAnsi="宋体" w:eastAsia="宋体" w:cs="宋体"/>
                <w:color w:val="auto"/>
                <w:highlight w:val="none"/>
                <w:lang w:val="en-US" w:eastAsia="zh-CN"/>
              </w:rPr>
              <w:t>基础物料设计与定制、部署实施（包括</w:t>
            </w:r>
            <w:r>
              <w:rPr>
                <w:rFonts w:hint="eastAsia" w:ascii="宋体" w:hAnsi="宋体" w:eastAsia="宋体" w:cs="宋体"/>
                <w:color w:val="auto"/>
                <w:highlight w:val="none"/>
              </w:rPr>
              <w:t>土建实施、安装基座，铺设网线、电源线、接地以及平台软件绑定</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调试及飞行测试</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w:t>
            </w:r>
          </w:p>
        </w:tc>
      </w:tr>
      <w:tr w14:paraId="30DD6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9" w:type="dxa"/>
            <w:vAlign w:val="center"/>
          </w:tcPr>
          <w:p w14:paraId="28C85D67">
            <w:pPr>
              <w:jc w:val="center"/>
              <w:rPr>
                <w:rFonts w:hint="default"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11</w:t>
            </w:r>
          </w:p>
        </w:tc>
        <w:tc>
          <w:tcPr>
            <w:tcW w:w="1105" w:type="dxa"/>
            <w:vAlign w:val="center"/>
          </w:tcPr>
          <w:p w14:paraId="01BF2EEC">
            <w:pPr>
              <w:spacing w:line="288" w:lineRule="auto"/>
              <w:jc w:val="center"/>
              <w:rPr>
                <w:rFonts w:hint="eastAsia" w:ascii="宋体" w:hAnsi="宋体" w:eastAsia="宋体" w:cs="宋体"/>
                <w:b/>
                <w:bCs/>
                <w:color w:val="auto"/>
                <w:highlight w:val="none"/>
              </w:rPr>
            </w:pPr>
            <w:r>
              <w:rPr>
                <w:rFonts w:hint="eastAsia" w:ascii="宋体" w:hAnsi="宋体" w:eastAsia="宋体" w:cs="宋体"/>
                <w:b/>
                <w:bCs/>
                <w:color w:val="auto"/>
                <w:highlight w:val="none"/>
                <w:lang w:val="en-US" w:eastAsia="zh-CN"/>
              </w:rPr>
              <w:t>运维管理服务</w:t>
            </w:r>
          </w:p>
        </w:tc>
        <w:tc>
          <w:tcPr>
            <w:tcW w:w="549" w:type="dxa"/>
            <w:vAlign w:val="center"/>
          </w:tcPr>
          <w:p w14:paraId="6AA643CF">
            <w:pPr>
              <w:jc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w:t>
            </w:r>
          </w:p>
        </w:tc>
        <w:tc>
          <w:tcPr>
            <w:tcW w:w="549" w:type="dxa"/>
            <w:vAlign w:val="center"/>
          </w:tcPr>
          <w:p w14:paraId="015C3D1B">
            <w:pPr>
              <w:jc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项</w:t>
            </w:r>
          </w:p>
        </w:tc>
        <w:tc>
          <w:tcPr>
            <w:tcW w:w="6527" w:type="dxa"/>
          </w:tcPr>
          <w:p w14:paraId="0BB7C192">
            <w:pPr>
              <w:spacing w:line="288" w:lineRule="auto"/>
              <w:rPr>
                <w:rFonts w:hint="eastAsia" w:ascii="宋体" w:hAnsi="宋体" w:eastAsia="宋体" w:cs="宋体"/>
                <w:b/>
                <w:bCs/>
                <w:color w:val="auto"/>
                <w:highlight w:val="none"/>
                <w:lang w:val="en-US" w:eastAsia="zh-CN"/>
              </w:rPr>
            </w:pPr>
            <w:r>
              <w:rPr>
                <w:rFonts w:hint="eastAsia" w:ascii="宋体" w:hAnsi="宋体" w:eastAsia="宋体" w:cs="宋体"/>
                <w:color w:val="auto"/>
                <w:highlight w:val="none"/>
                <w:lang w:val="en-US" w:eastAsia="zh-CN"/>
              </w:rPr>
              <w:t>1、</w:t>
            </w:r>
            <w:r>
              <w:rPr>
                <w:rFonts w:hint="eastAsia" w:ascii="宋体" w:hAnsi="宋体" w:eastAsia="宋体" w:cs="宋体"/>
                <w:color w:val="auto"/>
                <w:highlight w:val="none"/>
              </w:rPr>
              <w:t>硬件运维</w:t>
            </w:r>
            <w:r>
              <w:rPr>
                <w:rFonts w:hint="eastAsia" w:ascii="宋体" w:hAnsi="宋体" w:eastAsia="宋体" w:cs="宋体"/>
                <w:color w:val="auto"/>
                <w:highlight w:val="none"/>
                <w:lang w:val="en-US" w:eastAsia="zh-CN"/>
              </w:rPr>
              <w:t>服务</w:t>
            </w:r>
          </w:p>
          <w:p w14:paraId="22E03C1D">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rPr>
              <w:t>质保期（3年）内提供硬件设备全生命周期管理，确保无人机场、</w:t>
            </w:r>
            <w:r>
              <w:rPr>
                <w:rFonts w:hint="eastAsia" w:ascii="宋体" w:hAnsi="宋体" w:eastAsia="宋体" w:cs="宋体"/>
                <w:color w:val="auto"/>
                <w:highlight w:val="none"/>
                <w:lang w:val="en-US" w:eastAsia="zh-CN"/>
              </w:rPr>
              <w:t>配套</w:t>
            </w:r>
            <w:r>
              <w:rPr>
                <w:rFonts w:hint="eastAsia" w:ascii="宋体" w:hAnsi="宋体" w:eastAsia="宋体" w:cs="宋体"/>
                <w:color w:val="auto"/>
                <w:highlight w:val="none"/>
              </w:rPr>
              <w:t>无人机、无人机挂载</w:t>
            </w:r>
            <w:r>
              <w:rPr>
                <w:rFonts w:hint="eastAsia" w:ascii="宋体" w:hAnsi="宋体" w:eastAsia="宋体" w:cs="宋体"/>
                <w:color w:val="auto"/>
                <w:highlight w:val="none"/>
                <w:lang w:val="en-US" w:eastAsia="zh-CN"/>
              </w:rPr>
              <w:t>设备、无人机、手持云台相机</w:t>
            </w:r>
            <w:r>
              <w:rPr>
                <w:rFonts w:hint="eastAsia" w:ascii="宋体" w:hAnsi="宋体" w:eastAsia="宋体" w:cs="宋体"/>
                <w:color w:val="auto"/>
                <w:highlight w:val="none"/>
              </w:rPr>
              <w:t>等硬件设备稳定运行，包括日常维护、故障排查、飞行器固件版本升级。具备无人机场及无人机的硬件厂商认证</w:t>
            </w:r>
            <w:r>
              <w:rPr>
                <w:rFonts w:hint="eastAsia" w:ascii="宋体" w:hAnsi="宋体" w:eastAsia="宋体" w:cs="宋体"/>
                <w:color w:val="auto"/>
                <w:highlight w:val="none"/>
                <w:lang w:eastAsia="zh-CN"/>
              </w:rPr>
              <w:t>的</w:t>
            </w:r>
            <w:r>
              <w:rPr>
                <w:rFonts w:hint="eastAsia" w:ascii="宋体" w:hAnsi="宋体" w:eastAsia="宋体" w:cs="宋体"/>
                <w:color w:val="auto"/>
                <w:highlight w:val="none"/>
              </w:rPr>
              <w:t>工程师进行多功能机场和配套飞行器的</w:t>
            </w:r>
            <w:r>
              <w:rPr>
                <w:rFonts w:hint="eastAsia" w:ascii="宋体" w:hAnsi="宋体" w:eastAsia="宋体" w:cs="宋体"/>
                <w:color w:val="auto"/>
                <w:highlight w:val="none"/>
                <w:lang w:eastAsia="zh-CN"/>
              </w:rPr>
              <w:t>拆装</w:t>
            </w:r>
            <w:r>
              <w:rPr>
                <w:rFonts w:hint="eastAsia" w:ascii="宋体" w:hAnsi="宋体" w:eastAsia="宋体" w:cs="宋体"/>
                <w:color w:val="auto"/>
                <w:highlight w:val="none"/>
              </w:rPr>
              <w:t>、现场维修如更换电路板、电网排查和问题解决、故障设备寻回和定损、硬件设备售后等，提供不限次数</w:t>
            </w:r>
            <w:r>
              <w:rPr>
                <w:rFonts w:hint="eastAsia" w:ascii="宋体" w:hAnsi="宋体" w:eastAsia="宋体" w:cs="宋体"/>
                <w:color w:val="auto"/>
                <w:highlight w:val="none"/>
                <w:lang w:val="en-US" w:eastAsia="zh-CN"/>
              </w:rPr>
              <w:t>免费</w:t>
            </w:r>
            <w:r>
              <w:rPr>
                <w:rFonts w:hint="eastAsia" w:ascii="宋体" w:hAnsi="宋体" w:eastAsia="宋体" w:cs="宋体"/>
                <w:color w:val="auto"/>
                <w:highlight w:val="none"/>
              </w:rPr>
              <w:t>运维服务。</w:t>
            </w:r>
          </w:p>
          <w:p w14:paraId="151AB979">
            <w:pPr>
              <w:spacing w:line="288" w:lineRule="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w:t>
            </w:r>
            <w:r>
              <w:rPr>
                <w:rFonts w:hint="eastAsia" w:ascii="宋体" w:hAnsi="宋体" w:eastAsia="宋体" w:cs="宋体"/>
                <w:color w:val="auto"/>
                <w:highlight w:val="none"/>
              </w:rPr>
              <w:t>软件运维</w:t>
            </w:r>
            <w:r>
              <w:rPr>
                <w:rFonts w:hint="eastAsia" w:ascii="宋体" w:hAnsi="宋体" w:eastAsia="宋体" w:cs="宋体"/>
                <w:color w:val="auto"/>
                <w:highlight w:val="none"/>
                <w:lang w:val="en-US" w:eastAsia="zh-CN"/>
              </w:rPr>
              <w:t>服务</w:t>
            </w:r>
          </w:p>
          <w:p w14:paraId="4DC6CAF9">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(1)</w:t>
            </w:r>
            <w:r>
              <w:rPr>
                <w:rFonts w:hint="eastAsia" w:ascii="宋体" w:hAnsi="宋体" w:eastAsia="宋体" w:cs="宋体"/>
                <w:color w:val="auto"/>
                <w:highlight w:val="none"/>
              </w:rPr>
              <w:t>质保期（3年）内提供</w:t>
            </w:r>
            <w:r>
              <w:rPr>
                <w:rFonts w:hint="eastAsia" w:ascii="宋体" w:hAnsi="宋体" w:eastAsia="宋体" w:cs="宋体"/>
                <w:color w:val="auto"/>
                <w:highlight w:val="none"/>
                <w:lang w:val="en-US" w:eastAsia="zh-CN"/>
              </w:rPr>
              <w:t>无人机飞控平台</w:t>
            </w:r>
            <w:r>
              <w:rPr>
                <w:rFonts w:hint="eastAsia" w:ascii="宋体" w:hAnsi="宋体" w:eastAsia="宋体" w:cs="宋体"/>
                <w:color w:val="auto"/>
                <w:highlight w:val="none"/>
              </w:rPr>
              <w:t>运维、人员执飞</w:t>
            </w:r>
            <w:r>
              <w:rPr>
                <w:rFonts w:hint="eastAsia" w:ascii="宋体" w:hAnsi="宋体" w:eastAsia="宋体" w:cs="宋体"/>
                <w:color w:val="auto"/>
                <w:highlight w:val="none"/>
                <w:lang w:val="en-US" w:eastAsia="zh-CN"/>
              </w:rPr>
              <w:t>服务</w:t>
            </w:r>
            <w:r>
              <w:rPr>
                <w:rFonts w:hint="eastAsia" w:ascii="宋体" w:hAnsi="宋体" w:eastAsia="宋体" w:cs="宋体"/>
                <w:color w:val="auto"/>
                <w:highlight w:val="none"/>
              </w:rPr>
              <w:t>，按照业主需求，结合保护区巡护工作，飞手绘制飞行航线远程执飞，远程执行飞行任务</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飞行前进行空域申请工作，保障飞行合法合规。</w:t>
            </w:r>
          </w:p>
          <w:p w14:paraId="6377B321">
            <w:pPr>
              <w:spacing w:line="288" w:lineRule="auto"/>
              <w:rPr>
                <w:rFonts w:hint="eastAsia" w:eastAsia="宋体"/>
                <w:color w:val="auto"/>
                <w:highlight w:val="none"/>
                <w:lang w:eastAsia="zh-CN"/>
              </w:rPr>
            </w:pP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2</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质保期</w:t>
            </w:r>
            <w:r>
              <w:rPr>
                <w:rFonts w:hint="eastAsia" w:ascii="宋体" w:hAnsi="宋体" w:eastAsia="宋体" w:cs="宋体"/>
                <w:color w:val="auto"/>
                <w:highlight w:val="none"/>
                <w:lang w:val="en-US" w:eastAsia="zh-CN"/>
              </w:rPr>
              <w:t>(3年)内</w:t>
            </w:r>
            <w:r>
              <w:rPr>
                <w:rFonts w:hint="eastAsia" w:ascii="宋体" w:hAnsi="宋体" w:eastAsia="宋体" w:cs="宋体"/>
                <w:color w:val="auto"/>
                <w:highlight w:val="none"/>
              </w:rPr>
              <w:t>实</w:t>
            </w:r>
            <w:r>
              <w:rPr>
                <w:rFonts w:hint="eastAsia" w:ascii="宋体" w:hAnsi="宋体" w:eastAsia="宋体" w:cs="宋体"/>
                <w:color w:val="auto"/>
                <w:highlight w:val="none"/>
                <w:lang w:eastAsia="zh-CN"/>
              </w:rPr>
              <w:t>现对</w:t>
            </w:r>
            <w:r>
              <w:rPr>
                <w:rFonts w:hint="eastAsia" w:ascii="宋体" w:hAnsi="宋体" w:eastAsia="宋体" w:cs="宋体"/>
                <w:color w:val="auto"/>
                <w:highlight w:val="none"/>
                <w:lang w:val="en-US" w:eastAsia="zh-CN"/>
              </w:rPr>
              <w:t>保护区内森林防火巡查</w:t>
            </w: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人类干扰活动监测</w:t>
            </w:r>
            <w:r>
              <w:rPr>
                <w:rFonts w:hint="eastAsia" w:ascii="宋体" w:hAnsi="宋体" w:eastAsia="宋体" w:cs="宋体"/>
                <w:color w:val="auto"/>
                <w:highlight w:val="none"/>
              </w:rPr>
              <w:t>、盗砍盗猎</w:t>
            </w: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违规建设、森林资源病虫害</w:t>
            </w:r>
            <w:r>
              <w:rPr>
                <w:rFonts w:hint="eastAsia" w:ascii="宋体" w:hAnsi="宋体" w:eastAsia="宋体" w:cs="宋体"/>
                <w:color w:val="auto"/>
                <w:highlight w:val="none"/>
              </w:rPr>
              <w:t>等异常问题进行实时监控和通报</w:t>
            </w: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测量变化面积、违法违规面积，</w:t>
            </w:r>
            <w:r>
              <w:rPr>
                <w:rFonts w:hint="eastAsia" w:ascii="宋体" w:hAnsi="宋体" w:eastAsia="宋体" w:cs="宋体"/>
                <w:color w:val="auto"/>
                <w:highlight w:val="none"/>
              </w:rPr>
              <w:t>提交飞行报告</w:t>
            </w: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按业主要求提供保护区无人机正射影像数据</w:t>
            </w:r>
            <w:r>
              <w:rPr>
                <w:rFonts w:hint="eastAsia" w:ascii="宋体" w:hAnsi="宋体" w:eastAsia="宋体" w:cs="宋体"/>
                <w:color w:val="auto"/>
                <w:highlight w:val="none"/>
              </w:rPr>
              <w:t>等，</w:t>
            </w:r>
            <w:r>
              <w:rPr>
                <w:rFonts w:hint="eastAsia"/>
                <w:color w:val="auto"/>
                <w:highlight w:val="none"/>
              </w:rPr>
              <w:t>满足</w:t>
            </w:r>
            <w:r>
              <w:rPr>
                <w:rFonts w:hint="eastAsia" w:eastAsia="宋体"/>
                <w:color w:val="auto"/>
                <w:highlight w:val="none"/>
                <w:lang w:val="en-US" w:eastAsia="zh-CN"/>
              </w:rPr>
              <w:t>保护区</w:t>
            </w:r>
            <w:r>
              <w:rPr>
                <w:rFonts w:hint="eastAsia"/>
                <w:color w:val="auto"/>
                <w:highlight w:val="none"/>
              </w:rPr>
              <w:t>对图斑核查、违法行为取证的需求</w:t>
            </w:r>
            <w:r>
              <w:rPr>
                <w:rFonts w:hint="eastAsia" w:eastAsia="宋体"/>
                <w:color w:val="auto"/>
                <w:highlight w:val="none"/>
                <w:lang w:eastAsia="zh-CN"/>
              </w:rPr>
              <w:t>。</w:t>
            </w:r>
          </w:p>
          <w:p w14:paraId="53115954">
            <w:pPr>
              <w:spacing w:line="288" w:lineRule="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3</w:t>
            </w: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质保期（3年）</w:t>
            </w:r>
            <w:r>
              <w:rPr>
                <w:rFonts w:hint="eastAsia" w:ascii="宋体" w:hAnsi="宋体" w:eastAsia="宋体" w:cs="宋体"/>
                <w:color w:val="auto"/>
                <w:highlight w:val="none"/>
              </w:rPr>
              <w:t>执飞项目中</w:t>
            </w:r>
            <w:r>
              <w:rPr>
                <w:rFonts w:hint="eastAsia" w:ascii="宋体" w:hAnsi="宋体" w:eastAsia="宋体" w:cs="宋体"/>
                <w:color w:val="auto"/>
                <w:highlight w:val="none"/>
                <w:lang w:val="en-US" w:eastAsia="zh-CN"/>
              </w:rPr>
              <w:t>所有</w:t>
            </w:r>
            <w:r>
              <w:rPr>
                <w:rFonts w:hint="eastAsia" w:ascii="宋体" w:hAnsi="宋体" w:eastAsia="宋体" w:cs="宋体"/>
                <w:color w:val="auto"/>
                <w:highlight w:val="none"/>
              </w:rPr>
              <w:t>无人机年累计</w:t>
            </w:r>
            <w:r>
              <w:rPr>
                <w:rFonts w:hint="eastAsia" w:ascii="宋体" w:hAnsi="宋体" w:eastAsia="宋体" w:cs="宋体"/>
                <w:color w:val="auto"/>
                <w:highlight w:val="none"/>
                <w:lang w:val="en-US" w:eastAsia="zh-CN"/>
              </w:rPr>
              <w:t>有效</w:t>
            </w:r>
            <w:r>
              <w:rPr>
                <w:rFonts w:hint="eastAsia" w:ascii="宋体" w:hAnsi="宋体" w:eastAsia="宋体" w:cs="宋体"/>
                <w:color w:val="auto"/>
                <w:highlight w:val="none"/>
              </w:rPr>
              <w:t>飞行时长不低于</w:t>
            </w:r>
            <w:r>
              <w:rPr>
                <w:rFonts w:hint="eastAsia" w:ascii="宋体" w:hAnsi="宋体" w:eastAsia="宋体" w:cs="宋体"/>
                <w:color w:val="auto"/>
                <w:highlight w:val="none"/>
                <w:lang w:val="en-US" w:eastAsia="zh-CN"/>
              </w:rPr>
              <w:t>1200</w:t>
            </w:r>
            <w:r>
              <w:rPr>
                <w:rFonts w:hint="eastAsia" w:ascii="宋体" w:hAnsi="宋体" w:eastAsia="宋体" w:cs="宋体"/>
                <w:color w:val="auto"/>
                <w:highlight w:val="none"/>
              </w:rPr>
              <w:t>小时</w:t>
            </w: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按业主要求提供日常巡飞工作日志和档案。</w:t>
            </w:r>
          </w:p>
          <w:p w14:paraId="22C424BA">
            <w:pPr>
              <w:spacing w:line="288" w:lineRule="auto"/>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4）质保期（3年）内提供软件平台的免费运维，包括但不限于：系统bug修复、安全漏洞补丁、功能优化升级、数据备份与恢复、服务器（如有）维护等。投标人须提供软件平台的免费版本升级服务，对软件平台的部分功能进行定制化开发，确保平台功能与时俱进，满足甲方业务发展需要。</w:t>
            </w:r>
          </w:p>
        </w:tc>
      </w:tr>
    </w:tbl>
    <w:p w14:paraId="7B80916A">
      <w:pPr>
        <w:rPr>
          <w:rFonts w:hint="eastAsia" w:ascii="宋体" w:hAnsi="宋体" w:eastAsia="宋体" w:cs="宋体"/>
          <w:color w:val="auto"/>
          <w:sz w:val="21"/>
          <w:szCs w:val="21"/>
          <w:highlight w:val="none"/>
        </w:rPr>
      </w:pPr>
    </w:p>
    <w:p w14:paraId="52531497">
      <w:pPr>
        <w:numPr>
          <w:ilvl w:val="0"/>
          <w:numId w:val="4"/>
        </w:numPr>
        <w:jc w:val="left"/>
        <w:rPr>
          <w:rFonts w:hint="eastAsia" w:ascii="宋体" w:hAnsi="宋体" w:eastAsia="宋体" w:cs="宋体"/>
          <w:b/>
          <w:bCs/>
          <w:color w:val="auto"/>
          <w:sz w:val="28"/>
          <w:szCs w:val="32"/>
          <w:highlight w:val="none"/>
        </w:rPr>
      </w:pPr>
      <w:r>
        <w:rPr>
          <w:rFonts w:hint="eastAsia" w:ascii="宋体" w:hAnsi="宋体" w:eastAsia="宋体" w:cs="宋体"/>
          <w:b/>
          <w:bCs/>
          <w:color w:val="auto"/>
          <w:sz w:val="28"/>
          <w:szCs w:val="32"/>
          <w:highlight w:val="none"/>
        </w:rPr>
        <w:t>商务要求</w:t>
      </w:r>
    </w:p>
    <w:p w14:paraId="0FE8B690">
      <w:pPr>
        <w:autoSpaceDE/>
        <w:autoSpaceDN/>
        <w:snapToGrid w:val="0"/>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（一）报价要求</w:t>
      </w:r>
    </w:p>
    <w:p w14:paraId="6DB06E67">
      <w:pPr>
        <w:autoSpaceDE/>
        <w:autoSpaceDN/>
        <w:snapToGrid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 投标报价以人民币填列。</w:t>
      </w:r>
    </w:p>
    <w:p w14:paraId="2488592F">
      <w:pPr>
        <w:autoSpaceDE/>
        <w:autoSpaceDN/>
        <w:snapToGrid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 投标人的报价应包括：设备及配件货款、运输费、运输保险费、装卸费、安装调试费、第三方责任险及税金等为完成招标文件规定的全部要求所需的一切费用。投标人所报价格为货到现场安装调试完成的最终优惠价格。</w:t>
      </w:r>
    </w:p>
    <w:p w14:paraId="04A68130">
      <w:pPr>
        <w:autoSpaceDE/>
        <w:autoSpaceDN/>
        <w:snapToGrid w:val="0"/>
        <w:spacing w:line="360" w:lineRule="auto"/>
        <w:ind w:firstLine="420" w:firstLineChars="200"/>
        <w:rPr>
          <w:rFonts w:hint="eastAsia" w:ascii="宋体" w:hAnsi="宋体" w:eastAsia="宋体" w:cs="宋体"/>
          <w:color w:val="auto"/>
          <w:highlight w:val="none"/>
          <w:lang w:eastAsia="zh-CN"/>
        </w:rPr>
      </w:pPr>
      <w:r>
        <w:rPr>
          <w:rFonts w:hint="eastAsia" w:ascii="宋体" w:hAnsi="宋体" w:eastAsia="宋体"/>
          <w:color w:val="auto"/>
          <w:szCs w:val="21"/>
          <w:highlight w:val="none"/>
          <w:lang w:val="en-US" w:eastAsia="zh-CN"/>
        </w:rPr>
        <w:t xml:space="preserve">3. </w:t>
      </w:r>
      <w:r>
        <w:rPr>
          <w:rFonts w:hint="eastAsia" w:ascii="宋体" w:hAnsi="宋体"/>
          <w:color w:val="auto"/>
          <w:szCs w:val="21"/>
          <w:highlight w:val="none"/>
        </w:rPr>
        <w:t>本项目建设和运维期间产生的网络通讯、配件更换、日常维护、电费、通信费等费用均由中标人承担</w:t>
      </w:r>
      <w:r>
        <w:rPr>
          <w:rFonts w:hint="eastAsia" w:ascii="宋体" w:hAnsi="宋体" w:eastAsia="宋体"/>
          <w:color w:val="auto"/>
          <w:szCs w:val="21"/>
          <w:highlight w:val="none"/>
          <w:lang w:eastAsia="zh-CN"/>
        </w:rPr>
        <w:t>。</w:t>
      </w:r>
    </w:p>
    <w:p w14:paraId="1DD22BFB">
      <w:pPr>
        <w:autoSpaceDE/>
        <w:autoSpaceDN/>
        <w:snapToGrid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4</w:t>
      </w:r>
      <w:r>
        <w:rPr>
          <w:rFonts w:hint="eastAsia" w:ascii="宋体" w:hAnsi="宋体" w:eastAsia="宋体" w:cs="宋体"/>
          <w:color w:val="auto"/>
          <w:highlight w:val="none"/>
        </w:rPr>
        <w:t>. 验收及相关费用由投标人负责。</w:t>
      </w:r>
    </w:p>
    <w:p w14:paraId="22EDEFBD">
      <w:pPr>
        <w:autoSpaceDE/>
        <w:autoSpaceDN/>
        <w:snapToGrid w:val="0"/>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（二）服务要求</w:t>
      </w:r>
    </w:p>
    <w:p w14:paraId="1D12D7F1">
      <w:pPr>
        <w:autoSpaceDE/>
        <w:autoSpaceDN/>
        <w:snapToGrid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1.提供所投产品3年的原厂质保，质保期自验收合格之日起计算。</w:t>
      </w:r>
    </w:p>
    <w:p w14:paraId="02639B56">
      <w:pPr>
        <w:autoSpaceDE/>
        <w:autoSpaceDN/>
        <w:snapToGrid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2.质保期内，货物出现产品质量问题，需在</w:t>
      </w:r>
      <w:r>
        <w:rPr>
          <w:rFonts w:hint="eastAsia" w:ascii="宋体" w:hAnsi="宋体" w:eastAsia="宋体" w:cs="宋体"/>
          <w:color w:val="auto"/>
          <w:highlight w:val="none"/>
          <w:lang w:val="en-US" w:eastAsia="zh-CN"/>
        </w:rPr>
        <w:t>2小时</w:t>
      </w:r>
      <w:r>
        <w:rPr>
          <w:rFonts w:hint="eastAsia" w:ascii="宋体" w:hAnsi="宋体" w:eastAsia="宋体" w:cs="宋体"/>
          <w:color w:val="auto"/>
          <w:highlight w:val="none"/>
        </w:rPr>
        <w:t>内响应，</w:t>
      </w:r>
      <w:r>
        <w:rPr>
          <w:rFonts w:hint="eastAsia" w:ascii="宋体" w:hAnsi="宋体" w:eastAsia="宋体" w:cs="宋体"/>
          <w:color w:val="auto"/>
          <w:highlight w:val="none"/>
          <w:lang w:val="en-US" w:eastAsia="zh-CN"/>
        </w:rPr>
        <w:t>4小时</w:t>
      </w:r>
      <w:r>
        <w:rPr>
          <w:rFonts w:hint="eastAsia" w:ascii="宋体" w:hAnsi="宋体" w:eastAsia="宋体" w:cs="宋体"/>
          <w:color w:val="auto"/>
          <w:highlight w:val="none"/>
        </w:rPr>
        <w:t>内远程沟通处理，若无法通过远程处理，</w:t>
      </w:r>
      <w:r>
        <w:rPr>
          <w:rFonts w:hint="eastAsia" w:ascii="宋体" w:hAnsi="宋体" w:eastAsia="宋体" w:cs="宋体"/>
          <w:color w:val="auto"/>
          <w:highlight w:val="none"/>
          <w:lang w:val="en-US" w:eastAsia="zh-CN"/>
        </w:rPr>
        <w:t>2</w:t>
      </w:r>
      <w:r>
        <w:rPr>
          <w:rFonts w:hint="eastAsia" w:ascii="宋体" w:hAnsi="宋体" w:eastAsia="宋体" w:cs="宋体"/>
          <w:color w:val="auto"/>
          <w:highlight w:val="none"/>
        </w:rPr>
        <w:t>4小时内派遣技术人员到场处理，提供维修、更换零部件等服务，所有更换零部件须为原厂正品，与所投产品规格、型号完全匹配，严禁使用翻新、副厂或不合格零部件，维修更换后的零部件质保期顺延。</w:t>
      </w:r>
    </w:p>
    <w:p w14:paraId="1F1EC530">
      <w:pPr>
        <w:autoSpaceDE/>
        <w:autoSpaceDN/>
        <w:snapToGrid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建立</w:t>
      </w:r>
      <w:r>
        <w:rPr>
          <w:rFonts w:hint="eastAsia" w:ascii="宋体" w:hAnsi="宋体" w:eastAsia="宋体" w:cs="宋体"/>
          <w:color w:val="auto"/>
          <w:highlight w:val="none"/>
          <w:lang w:val="en-US" w:eastAsia="zh-CN"/>
        </w:rPr>
        <w:t>7×24小时</w:t>
      </w:r>
      <w:r>
        <w:rPr>
          <w:rFonts w:hint="eastAsia" w:ascii="宋体" w:hAnsi="宋体" w:eastAsia="宋体" w:cs="宋体"/>
          <w:color w:val="auto"/>
          <w:highlight w:val="none"/>
        </w:rPr>
        <w:t>售后服务热线，确保采购单位能够及时联系到售后服务人员；质保期外，供应商可提供维修服务，维修时仅收取合理的零部件费及服务费，收费标准公开透明，提前书面报备采购单位，无隐形收费；同时保障零部件长期供应，供应周期不超过7个工作日（特殊零部件提前说明并约定供应时限）。</w:t>
      </w:r>
    </w:p>
    <w:p w14:paraId="2ACCB16E">
      <w:pPr>
        <w:numPr>
          <w:ilvl w:val="-1"/>
          <w:numId w:val="0"/>
        </w:numPr>
        <w:autoSpaceDE/>
        <w:autoSpaceDN/>
        <w:snapToGrid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3.</w:t>
      </w:r>
      <w:r>
        <w:rPr>
          <w:rFonts w:hint="eastAsia" w:ascii="宋体" w:hAnsi="宋体" w:eastAsia="宋体" w:cs="宋体"/>
          <w:color w:val="auto"/>
          <w:highlight w:val="none"/>
        </w:rPr>
        <w:t>投标人需承诺所投货物是来自中华人民共和国或是与中华人民共和国有正常贸易与往来的国家或地区的产品，且所有货物必须是全新、未使用过的合格产品，符合国家相关行业标准及本项目技术参数要求，具有检测报告等相关证明材料。</w:t>
      </w:r>
      <w:r>
        <w:rPr>
          <w:rFonts w:hint="eastAsia" w:ascii="宋体" w:hAnsi="宋体" w:eastAsia="宋体" w:cs="宋体"/>
          <w:color w:val="auto"/>
          <w:highlight w:val="none"/>
          <w:lang w:val="en-US" w:eastAsia="zh-CN"/>
        </w:rPr>
        <w:t>投标人</w:t>
      </w:r>
      <w:r>
        <w:rPr>
          <w:rFonts w:hint="eastAsia" w:ascii="宋体" w:hAnsi="宋体" w:eastAsia="宋体" w:cs="宋体"/>
          <w:color w:val="auto"/>
          <w:highlight w:val="none"/>
        </w:rPr>
        <w:t>为本项目所提供的货物需提供第三方检测机构出具的检测报告(通过CMA或CNAS认证），检测报告需满足以下要求：（1）检测报告上须有CMA标识或CNAS标识；（2）产品整体检测结论应为合格，检测报告须有检测机构盖章；（3）无人机场、无人机的检测依据需包含GB/T 2423.1-2008、GB/T 2423.2-2008等标准，检测时间不得早于2023年1月1日。</w:t>
      </w:r>
    </w:p>
    <w:p w14:paraId="4B68472D">
      <w:pPr>
        <w:numPr>
          <w:ilvl w:val="-1"/>
          <w:numId w:val="0"/>
        </w:numPr>
        <w:autoSpaceDE/>
        <w:autoSpaceDN/>
        <w:snapToGrid w:val="0"/>
        <w:spacing w:line="360" w:lineRule="auto"/>
        <w:ind w:firstLine="420" w:firstLineChars="200"/>
        <w:rPr>
          <w:rFonts w:hint="default"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4.</w:t>
      </w:r>
      <w:r>
        <w:rPr>
          <w:rFonts w:hint="eastAsia" w:ascii="宋体" w:hAnsi="宋体" w:eastAsia="宋体" w:cs="宋体"/>
          <w:color w:val="auto"/>
          <w:highlight w:val="none"/>
        </w:rPr>
        <w:t>投标人需承诺所提供的软件平台必须为正版授权软件，拥有合法的知识产权或使用权，并保证</w:t>
      </w:r>
      <w:r>
        <w:rPr>
          <w:rFonts w:hint="eastAsia" w:ascii="宋体" w:hAnsi="宋体" w:eastAsia="宋体" w:cs="宋体"/>
          <w:color w:val="auto"/>
          <w:highlight w:val="none"/>
          <w:lang w:val="en-US" w:eastAsia="zh-CN"/>
        </w:rPr>
        <w:t>采购方</w:t>
      </w:r>
      <w:r>
        <w:rPr>
          <w:rFonts w:hint="eastAsia" w:ascii="宋体" w:hAnsi="宋体" w:eastAsia="宋体" w:cs="宋体"/>
          <w:color w:val="auto"/>
          <w:highlight w:val="none"/>
        </w:rPr>
        <w:t>在中华人民共和国境内使用该软件时不侵犯任何第三方的知识产权。</w:t>
      </w:r>
    </w:p>
    <w:p w14:paraId="3AD0D4F3">
      <w:pPr>
        <w:autoSpaceDE/>
        <w:autoSpaceDN/>
        <w:snapToGrid w:val="0"/>
        <w:spacing w:line="360" w:lineRule="auto"/>
        <w:ind w:firstLine="42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val="en-US" w:eastAsia="zh-CN"/>
        </w:rPr>
        <w:t>5</w:t>
      </w:r>
      <w:r>
        <w:rPr>
          <w:rFonts w:hint="eastAsia" w:ascii="宋体" w:hAnsi="宋体" w:eastAsia="宋体" w:cs="宋体"/>
          <w:color w:val="auto"/>
          <w:highlight w:val="none"/>
        </w:rPr>
        <w:t>.投标人为采购单位提供</w:t>
      </w:r>
      <w:r>
        <w:rPr>
          <w:rFonts w:hint="eastAsia" w:ascii="宋体" w:hAnsi="宋体" w:eastAsia="宋体" w:cs="宋体"/>
          <w:color w:val="auto"/>
          <w:highlight w:val="none"/>
          <w:lang w:val="en-US" w:eastAsia="zh-CN"/>
        </w:rPr>
        <w:t>不限次数</w:t>
      </w:r>
      <w:r>
        <w:rPr>
          <w:rFonts w:hint="eastAsia" w:ascii="宋体" w:hAnsi="宋体" w:eastAsia="宋体" w:cs="宋体"/>
          <w:color w:val="auto"/>
          <w:highlight w:val="none"/>
        </w:rPr>
        <w:t>的技术培训，培训内容包括货物的操作、维护、故障排查等</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确保采购单位工作人员</w:t>
      </w:r>
      <w:r>
        <w:rPr>
          <w:rFonts w:hint="eastAsia" w:ascii="宋体" w:hAnsi="宋体" w:eastAsia="宋体" w:cs="宋体"/>
          <w:color w:val="auto"/>
          <w:highlight w:val="none"/>
          <w:lang w:val="en-US" w:eastAsia="zh-CN"/>
        </w:rPr>
        <w:t xml:space="preserve">至少 </w:t>
      </w:r>
      <w:r>
        <w:rPr>
          <w:rFonts w:hint="eastAsia" w:ascii="宋体" w:hAnsi="宋体" w:eastAsia="宋体" w:cs="宋体"/>
          <w:color w:val="auto"/>
          <w:highlight w:val="none"/>
          <w:u w:val="single"/>
          <w:lang w:val="en-US" w:eastAsia="zh-CN"/>
        </w:rPr>
        <w:t>20</w:t>
      </w:r>
      <w:r>
        <w:rPr>
          <w:rFonts w:hint="eastAsia" w:ascii="宋体" w:hAnsi="宋体" w:eastAsia="宋体" w:cs="宋体"/>
          <w:color w:val="auto"/>
          <w:highlight w:val="none"/>
          <w:lang w:val="en-US" w:eastAsia="zh-CN"/>
        </w:rPr>
        <w:t>名人员</w:t>
      </w:r>
      <w:r>
        <w:rPr>
          <w:rFonts w:hint="eastAsia" w:ascii="宋体" w:hAnsi="宋体" w:eastAsia="宋体" w:cs="宋体"/>
          <w:color w:val="auto"/>
          <w:highlight w:val="none"/>
        </w:rPr>
        <w:t>能够熟练操作使用</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无人机飞行操作培训（理论+实操）确保甲方至少</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val="en-US" w:eastAsia="zh-CN"/>
        </w:rPr>
        <w:t>2</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名人员取得民航局认可的无人机驾驶员执照</w:t>
      </w:r>
      <w:r>
        <w:rPr>
          <w:rFonts w:hint="eastAsia" w:ascii="宋体" w:hAnsi="宋体" w:eastAsia="宋体" w:cs="宋体"/>
          <w:color w:val="auto"/>
          <w:highlight w:val="none"/>
          <w:lang w:eastAsia="zh-CN"/>
        </w:rPr>
        <w:t>；无人机场日常维护保养培训；软件平台操作培训（任务规划、数据调取、系统管理等）；确保甲方至少</w:t>
      </w:r>
      <w:r>
        <w:rPr>
          <w:rFonts w:hint="eastAsia" w:ascii="宋体" w:hAnsi="宋体" w:eastAsia="宋体" w:cs="宋体"/>
          <w:color w:val="auto"/>
          <w:highlight w:val="none"/>
          <w:u w:val="single"/>
          <w:lang w:val="en-US" w:eastAsia="zh-CN"/>
        </w:rPr>
        <w:t>10</w:t>
      </w:r>
      <w:r>
        <w:rPr>
          <w:rFonts w:hint="eastAsia" w:ascii="宋体" w:hAnsi="宋体" w:eastAsia="宋体" w:cs="宋体"/>
          <w:color w:val="auto"/>
          <w:highlight w:val="none"/>
          <w:lang w:eastAsia="zh-CN"/>
        </w:rPr>
        <w:t>名人员能独立使用平台完成日常业务；培训结束后，乙方须提交完整的培训记录及考核报告，作为初步验收的依据之一。</w:t>
      </w:r>
    </w:p>
    <w:p w14:paraId="7FF0E9CA">
      <w:pPr>
        <w:autoSpaceDE/>
        <w:autoSpaceDN/>
        <w:snapToGrid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6</w:t>
      </w:r>
      <w:r>
        <w:rPr>
          <w:rFonts w:hint="eastAsia" w:ascii="宋体" w:hAnsi="宋体" w:eastAsia="宋体" w:cs="宋体"/>
          <w:color w:val="auto"/>
          <w:highlight w:val="none"/>
        </w:rPr>
        <w:t>、质保期内每年提供</w:t>
      </w:r>
      <w:r>
        <w:rPr>
          <w:rFonts w:hint="eastAsia" w:ascii="宋体" w:hAnsi="宋体" w:eastAsia="宋体" w:cs="宋体"/>
          <w:color w:val="auto"/>
          <w:highlight w:val="none"/>
          <w:lang w:val="en-US" w:eastAsia="zh-CN"/>
        </w:rPr>
        <w:t>不限次数</w:t>
      </w:r>
      <w:r>
        <w:rPr>
          <w:rFonts w:hint="eastAsia" w:ascii="宋体" w:hAnsi="宋体" w:eastAsia="宋体" w:cs="宋体"/>
          <w:color w:val="auto"/>
          <w:highlight w:val="none"/>
        </w:rPr>
        <w:t>上门巡检服务。</w:t>
      </w:r>
      <w:r>
        <w:rPr>
          <w:rFonts w:hint="eastAsia" w:ascii="宋体" w:hAnsi="宋体" w:eastAsia="宋体" w:cs="宋体"/>
          <w:color w:val="auto"/>
          <w:highlight w:val="none"/>
          <w:lang w:val="en-US" w:eastAsia="zh-CN"/>
        </w:rPr>
        <w:t>每≤2个月</w:t>
      </w:r>
      <w:r>
        <w:rPr>
          <w:rFonts w:hint="eastAsia" w:ascii="宋体" w:hAnsi="宋体" w:eastAsia="宋体" w:cs="宋体"/>
          <w:color w:val="auto"/>
          <w:highlight w:val="none"/>
        </w:rPr>
        <w:t>安排专业技术人员对多功能</w:t>
      </w:r>
      <w:r>
        <w:rPr>
          <w:rFonts w:hint="eastAsia" w:ascii="宋体" w:hAnsi="宋体" w:eastAsia="宋体" w:cs="宋体"/>
          <w:color w:val="auto"/>
          <w:highlight w:val="none"/>
          <w:lang w:val="en-US" w:eastAsia="zh-CN"/>
        </w:rPr>
        <w:t>无人</w:t>
      </w:r>
      <w:r>
        <w:rPr>
          <w:rFonts w:hint="eastAsia" w:ascii="宋体" w:hAnsi="宋体" w:eastAsia="宋体" w:cs="宋体"/>
          <w:color w:val="auto"/>
          <w:highlight w:val="none"/>
        </w:rPr>
        <w:t>机场本体、配套无人机及负载设备</w:t>
      </w: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无人机、手持云台相机</w:t>
      </w:r>
      <w:r>
        <w:rPr>
          <w:rFonts w:hint="eastAsia" w:ascii="宋体" w:hAnsi="宋体" w:eastAsia="宋体" w:cs="宋体"/>
          <w:color w:val="auto"/>
          <w:highlight w:val="none"/>
        </w:rPr>
        <w:t>进行</w:t>
      </w:r>
      <w:r>
        <w:rPr>
          <w:rFonts w:hint="eastAsia" w:ascii="宋体" w:hAnsi="宋体" w:eastAsia="宋体" w:cs="宋体"/>
          <w:color w:val="auto"/>
          <w:highlight w:val="none"/>
          <w:lang w:val="en-US" w:eastAsia="zh-CN"/>
        </w:rPr>
        <w:t>一次</w:t>
      </w:r>
      <w:r>
        <w:rPr>
          <w:rFonts w:hint="eastAsia" w:ascii="宋体" w:hAnsi="宋体" w:eastAsia="宋体" w:cs="宋体"/>
          <w:color w:val="auto"/>
          <w:highlight w:val="none"/>
        </w:rPr>
        <w:t>全面排查、维护保养、系统优化，形成巡检报告并经采购单位签字确认。</w:t>
      </w:r>
    </w:p>
    <w:p w14:paraId="523F4E17">
      <w:pPr>
        <w:autoSpaceDE/>
        <w:autoSpaceDN/>
        <w:snapToGrid w:val="0"/>
        <w:spacing w:line="360" w:lineRule="auto"/>
        <w:ind w:firstLine="420" w:firstLineChars="20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7、质保期内配备专职运维人员不少于2名，按采购单位指定地点（管理中心或保护站）提供驻场运维服务，每月≥4天，其余时间提供远程运维服务，为期3年。要求专职运维人员具有大专及以上学历，具有持有中国民用航空局（CAAC）颁发的《民用无人驾驶航空器操控员执照》，主要负责无人机机场本体、配套无人机及载荷设备的日常巡检、故障快速排查、定期维护保养、运行数据整理归档、执飞任务，确保设备7×24小时稳定运行，即时使用需求。遵循5×8小时工作日制度（工作日9:00-18:00，含1小时午休），节假日及应急场景需配合24小时响应。</w:t>
      </w:r>
    </w:p>
    <w:p w14:paraId="0FA3D308">
      <w:pPr>
        <w:autoSpaceDE/>
        <w:autoSpaceDN/>
        <w:snapToGrid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8</w:t>
      </w:r>
      <w:r>
        <w:rPr>
          <w:rFonts w:hint="eastAsia" w:ascii="宋体" w:hAnsi="宋体" w:eastAsia="宋体" w:cs="宋体"/>
          <w:color w:val="auto"/>
          <w:highlight w:val="none"/>
        </w:rPr>
        <w:t>、合同签订后，投标人不得擅自转包、分包本项目，否则采购单位有权解除合同并追究违约责任。</w:t>
      </w:r>
    </w:p>
    <w:p w14:paraId="1AE38152">
      <w:pPr>
        <w:autoSpaceDE/>
        <w:autoSpaceDN/>
        <w:snapToGrid w:val="0"/>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（三）交货要求</w:t>
      </w:r>
    </w:p>
    <w:p w14:paraId="24E4EF19">
      <w:pPr>
        <w:autoSpaceDE/>
        <w:autoSpaceDN/>
        <w:snapToGrid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 交货期：</w:t>
      </w:r>
    </w:p>
    <w:p w14:paraId="7DB5506B">
      <w:pPr>
        <w:autoSpaceDE/>
        <w:autoSpaceDN/>
        <w:snapToGrid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货到时间：签订合同之日起30日内（特殊情况以合同为准）。</w:t>
      </w:r>
    </w:p>
    <w:p w14:paraId="2FDB1DDF">
      <w:pPr>
        <w:autoSpaceDE/>
        <w:autoSpaceDN/>
        <w:snapToGrid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安装完成：货到之日起30日内（特殊情况以合同为准）。</w:t>
      </w:r>
    </w:p>
    <w:p w14:paraId="0415B760">
      <w:pPr>
        <w:autoSpaceDE/>
        <w:autoSpaceDN/>
        <w:snapToGrid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 交货地点：以采购单位提供的地点为准（特殊情况以合同为准）。</w:t>
      </w:r>
    </w:p>
    <w:p w14:paraId="50289CAA">
      <w:pPr>
        <w:autoSpaceDE/>
        <w:autoSpaceDN/>
        <w:snapToGrid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 提供制造商完整的随机资料，包括完整的使用和维修手册等。</w:t>
      </w:r>
    </w:p>
    <w:p w14:paraId="78AC9406">
      <w:pPr>
        <w:autoSpaceDE/>
        <w:autoSpaceDN/>
        <w:snapToGrid w:val="0"/>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（四）付款方式</w:t>
      </w:r>
    </w:p>
    <w:p w14:paraId="4AA9B953">
      <w:pPr>
        <w:autoSpaceDE/>
        <w:autoSpaceDN/>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付款方式：签订合同</w:t>
      </w:r>
      <w:r>
        <w:rPr>
          <w:rFonts w:hint="eastAsia" w:ascii="宋体" w:hAnsi="宋体" w:eastAsia="宋体" w:cs="宋体"/>
          <w:color w:val="auto"/>
          <w:sz w:val="21"/>
          <w:szCs w:val="21"/>
          <w:highlight w:val="none"/>
          <w:lang w:val="en-US" w:eastAsia="zh-CN"/>
        </w:rPr>
        <w:t>并收到履约保证金后</w:t>
      </w:r>
      <w:r>
        <w:rPr>
          <w:rFonts w:hint="eastAsia" w:ascii="宋体" w:hAnsi="宋体" w:eastAsia="宋体" w:cs="宋体"/>
          <w:color w:val="auto"/>
          <w:sz w:val="21"/>
          <w:szCs w:val="21"/>
          <w:highlight w:val="none"/>
        </w:rPr>
        <w:t>15</w:t>
      </w:r>
      <w:r>
        <w:rPr>
          <w:rFonts w:hint="eastAsia" w:ascii="宋体" w:hAnsi="宋体" w:eastAsia="宋体" w:cs="宋体"/>
          <w:color w:val="auto"/>
          <w:sz w:val="21"/>
          <w:szCs w:val="21"/>
          <w:highlight w:val="none"/>
          <w:lang w:val="en-US" w:eastAsia="zh-CN"/>
        </w:rPr>
        <w:t>个工作</w:t>
      </w:r>
      <w:r>
        <w:rPr>
          <w:rFonts w:hint="eastAsia" w:ascii="宋体" w:hAnsi="宋体" w:eastAsia="宋体" w:cs="宋体"/>
          <w:color w:val="auto"/>
          <w:sz w:val="21"/>
          <w:szCs w:val="21"/>
          <w:highlight w:val="none"/>
        </w:rPr>
        <w:t>日内支付合同总额</w:t>
      </w:r>
      <w:r>
        <w:rPr>
          <w:rFonts w:hint="eastAsia" w:ascii="宋体" w:hAnsi="宋体" w:eastAsia="宋体" w:cs="宋体"/>
          <w:color w:val="auto"/>
          <w:sz w:val="21"/>
          <w:szCs w:val="21"/>
          <w:highlight w:val="none"/>
          <w:lang w:val="en-US" w:eastAsia="zh-CN"/>
        </w:rPr>
        <w:t>30</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作为预付款</w:t>
      </w:r>
      <w:r>
        <w:rPr>
          <w:rFonts w:hint="eastAsia" w:ascii="宋体" w:hAnsi="宋体" w:eastAsia="宋体" w:cs="宋体"/>
          <w:color w:val="auto"/>
          <w:sz w:val="21"/>
          <w:szCs w:val="21"/>
          <w:highlight w:val="none"/>
        </w:rPr>
        <w:t>，货到现场安装、调试完毕，所有设备使用无质量问题，安装</w:t>
      </w:r>
      <w:r>
        <w:rPr>
          <w:rFonts w:hint="eastAsia" w:ascii="宋体" w:hAnsi="宋体" w:eastAsia="宋体" w:cs="宋体"/>
          <w:color w:val="auto"/>
          <w:sz w:val="21"/>
          <w:szCs w:val="21"/>
          <w:highlight w:val="none"/>
          <w:lang w:val="en-US" w:eastAsia="zh-CN"/>
        </w:rPr>
        <w:t>初步</w:t>
      </w:r>
      <w:r>
        <w:rPr>
          <w:rFonts w:hint="eastAsia" w:ascii="宋体" w:hAnsi="宋体" w:eastAsia="宋体" w:cs="宋体"/>
          <w:color w:val="auto"/>
          <w:sz w:val="21"/>
          <w:szCs w:val="21"/>
          <w:highlight w:val="none"/>
        </w:rPr>
        <w:t>验收合格后10个工作日内支付合同总额的</w:t>
      </w:r>
      <w:r>
        <w:rPr>
          <w:rFonts w:hint="eastAsia" w:ascii="宋体" w:hAnsi="宋体" w:eastAsia="宋体" w:cs="宋体"/>
          <w:color w:val="auto"/>
          <w:sz w:val="21"/>
          <w:szCs w:val="21"/>
          <w:highlight w:val="none"/>
          <w:lang w:val="en-US" w:eastAsia="zh-CN"/>
        </w:rPr>
        <w:t>50</w:t>
      </w:r>
      <w:r>
        <w:rPr>
          <w:rFonts w:hint="eastAsia" w:ascii="宋体" w:hAnsi="宋体" w:eastAsia="宋体" w:cs="宋体"/>
          <w:color w:val="auto"/>
          <w:sz w:val="21"/>
          <w:szCs w:val="21"/>
          <w:highlight w:val="none"/>
        </w:rPr>
        <w:t>%，项目整体试运行</w:t>
      </w:r>
      <w:r>
        <w:rPr>
          <w:rFonts w:hint="eastAsia" w:ascii="宋体" w:hAnsi="宋体" w:eastAsia="宋体" w:cs="宋体"/>
          <w:color w:val="auto"/>
          <w:sz w:val="21"/>
          <w:szCs w:val="21"/>
          <w:highlight w:val="none"/>
          <w:lang w:val="en-US" w:eastAsia="zh-CN"/>
        </w:rPr>
        <w:t>三个月</w:t>
      </w:r>
      <w:r>
        <w:rPr>
          <w:rFonts w:hint="eastAsia" w:ascii="宋体" w:hAnsi="宋体" w:eastAsia="宋体" w:cs="宋体"/>
          <w:color w:val="auto"/>
          <w:sz w:val="21"/>
          <w:szCs w:val="21"/>
          <w:highlight w:val="none"/>
        </w:rPr>
        <w:t>、验收合格后10个工作日内支付合同总额的20%。</w:t>
      </w:r>
    </w:p>
    <w:p w14:paraId="2BFB26AA">
      <w:pPr>
        <w:autoSpaceDE/>
        <w:autoSpaceDN/>
        <w:snapToGrid/>
        <w:spacing w:line="360" w:lineRule="auto"/>
        <w:ind w:firstLine="420" w:firstLineChars="200"/>
        <w:rPr>
          <w:rFonts w:hint="eastAsia" w:ascii="宋体" w:hAnsi="宋体" w:eastAsia="宋体" w:cs="宋体"/>
          <w:color w:val="auto"/>
          <w:highlight w:val="none"/>
          <w:lang w:eastAsia="zh-CN"/>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甲方付款前，乙方须向甲方提供等额有效的合格发票。甲方未收到发票的，有权不予支付相应款项并不承担延迟付款责任</w:t>
      </w:r>
      <w:r>
        <w:rPr>
          <w:rFonts w:hint="eastAsia" w:ascii="宋体" w:hAnsi="宋体" w:eastAsia="宋体" w:cs="宋体"/>
          <w:color w:val="auto"/>
          <w:sz w:val="21"/>
          <w:szCs w:val="21"/>
          <w:highlight w:val="none"/>
          <w:lang w:eastAsia="zh-CN"/>
        </w:rPr>
        <w:t>。</w:t>
      </w:r>
    </w:p>
    <w:p w14:paraId="150D37F8">
      <w:pPr>
        <w:autoSpaceDE/>
        <w:autoSpaceDN/>
        <w:snapToGrid w:val="0"/>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（五）</w:t>
      </w:r>
      <w:r>
        <w:rPr>
          <w:rFonts w:hint="eastAsia" w:ascii="宋体" w:hAnsi="宋体" w:eastAsia="宋体" w:cs="宋体"/>
          <w:color w:val="auto"/>
          <w:highlight w:val="none"/>
          <w:lang w:eastAsia="zh-CN"/>
        </w:rPr>
        <w:t>竞</w:t>
      </w:r>
      <w:r>
        <w:rPr>
          <w:rFonts w:hint="eastAsia" w:ascii="宋体" w:hAnsi="宋体" w:eastAsia="宋体" w:cs="宋体"/>
          <w:color w:val="auto"/>
          <w:highlight w:val="none"/>
        </w:rPr>
        <w:t>保证金和售后保证金</w:t>
      </w:r>
    </w:p>
    <w:p w14:paraId="74CE2CA9">
      <w:pPr>
        <w:autoSpaceDE/>
        <w:autoSpaceDN/>
        <w:snapToGrid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本项目收取</w:t>
      </w:r>
      <w:r>
        <w:rPr>
          <w:rFonts w:hint="eastAsia" w:ascii="宋体" w:hAnsi="宋体" w:eastAsia="宋体" w:cs="宋体"/>
          <w:color w:val="auto"/>
          <w:highlight w:val="none"/>
          <w:lang w:eastAsia="zh-CN"/>
        </w:rPr>
        <w:t>竞</w:t>
      </w:r>
      <w:r>
        <w:rPr>
          <w:rFonts w:hint="eastAsia" w:ascii="宋体" w:hAnsi="宋体" w:eastAsia="宋体" w:cs="宋体"/>
          <w:color w:val="auto"/>
          <w:highlight w:val="none"/>
        </w:rPr>
        <w:t>标保证金，收取合同总额</w:t>
      </w:r>
      <w:r>
        <w:rPr>
          <w:rFonts w:hint="eastAsia" w:ascii="宋体" w:hAnsi="宋体" w:eastAsia="宋体" w:cs="宋体"/>
          <w:color w:val="auto"/>
          <w:highlight w:val="none"/>
          <w:lang w:val="en-US" w:eastAsia="zh-CN"/>
        </w:rPr>
        <w:t xml:space="preserve"> / </w:t>
      </w:r>
      <w:r>
        <w:rPr>
          <w:rFonts w:hint="eastAsia" w:ascii="宋体" w:hAnsi="宋体" w:eastAsia="宋体" w:cs="宋体"/>
          <w:color w:val="auto"/>
          <w:highlight w:val="none"/>
        </w:rPr>
        <w:t>%为售后保证金，在3年质保期满后返还。</w:t>
      </w:r>
    </w:p>
    <w:p w14:paraId="39281B40">
      <w:pPr>
        <w:autoSpaceDE/>
        <w:autoSpaceDN/>
        <w:snapToGrid w:val="0"/>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（六）验收方法及标准</w:t>
      </w:r>
    </w:p>
    <w:p w14:paraId="0BDF167C">
      <w:pPr>
        <w:autoSpaceDE/>
        <w:autoSpaceDN/>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按照采购合同的约定和现行国家标准、行业标准以及企业标准对每一项技术、服务、安全标准的履约情况进行确认。采购人有权根据需要设置出厂检验、到货检验、安装调试检验、配套服务检验等多重验收环节。必要时，采购人有权邀请参加本项目的其他投标人或者第三方机构参与验收。参与验收的投标人或者第三方机构的意见作为验收书的参考资料一并存档。验收结束后，应当出具验收书，列明各项标准的验收情况及项目总体评价，由验收双方共同签署。</w:t>
      </w:r>
    </w:p>
    <w:p w14:paraId="679C16C6">
      <w:pPr>
        <w:autoSpaceDE/>
        <w:autoSpaceDN/>
        <w:spacing w:line="360" w:lineRule="auto"/>
        <w:ind w:firstLine="420" w:firstLineChars="200"/>
        <w:rPr>
          <w:rFonts w:hint="eastAsia" w:ascii="宋体" w:hAnsi="宋体" w:eastAsia="宋体" w:cs="宋体"/>
          <w:color w:val="auto"/>
          <w:highlight w:val="none"/>
        </w:rPr>
      </w:pPr>
    </w:p>
    <w:p w14:paraId="53D571A6">
      <w:pPr>
        <w:autoSpaceDE/>
        <w:autoSpaceDN/>
        <w:spacing w:line="360" w:lineRule="auto"/>
        <w:ind w:firstLine="420" w:firstLineChars="200"/>
        <w:rPr>
          <w:rFonts w:hint="eastAsia" w:ascii="宋体" w:hAnsi="宋体" w:eastAsia="宋体" w:cs="宋体"/>
          <w:color w:val="auto"/>
          <w:highlight w:val="none"/>
        </w:rPr>
      </w:pPr>
    </w:p>
    <w:p w14:paraId="6B2399FE">
      <w:pPr>
        <w:autoSpaceDE/>
        <w:autoSpaceDN/>
        <w:spacing w:line="360" w:lineRule="auto"/>
        <w:ind w:firstLine="420" w:firstLineChars="200"/>
        <w:rPr>
          <w:rFonts w:hint="eastAsia" w:ascii="宋体" w:hAnsi="宋体" w:eastAsia="宋体" w:cs="宋体"/>
          <w:color w:val="auto"/>
          <w:highlight w:val="none"/>
        </w:rPr>
      </w:pPr>
    </w:p>
    <w:p w14:paraId="05C7FCDD">
      <w:pPr>
        <w:autoSpaceDE/>
        <w:autoSpaceDN/>
        <w:spacing w:line="360" w:lineRule="auto"/>
        <w:ind w:firstLine="420" w:firstLineChars="200"/>
        <w:rPr>
          <w:rFonts w:hint="eastAsia" w:ascii="宋体" w:hAnsi="宋体" w:eastAsia="宋体" w:cs="宋体"/>
          <w:color w:val="auto"/>
          <w:highlight w:val="none"/>
        </w:rPr>
      </w:pPr>
    </w:p>
    <w:p w14:paraId="51C3C6BF">
      <w:pPr>
        <w:autoSpaceDE/>
        <w:autoSpaceDN/>
        <w:spacing w:line="360" w:lineRule="auto"/>
        <w:ind w:firstLine="420" w:firstLineChars="200"/>
        <w:rPr>
          <w:rFonts w:hint="eastAsia" w:ascii="宋体" w:hAnsi="宋体" w:eastAsia="宋体" w:cs="宋体"/>
          <w:color w:val="auto"/>
          <w:highlight w:val="none"/>
        </w:rPr>
      </w:pPr>
    </w:p>
    <w:p w14:paraId="189EBB20">
      <w:pPr>
        <w:autoSpaceDE/>
        <w:autoSpaceDN/>
        <w:spacing w:line="360" w:lineRule="auto"/>
        <w:ind w:firstLine="420" w:firstLineChars="200"/>
        <w:rPr>
          <w:rFonts w:hint="eastAsia" w:ascii="宋体" w:hAnsi="宋体" w:eastAsia="宋体" w:cs="宋体"/>
          <w:color w:val="auto"/>
          <w:highlight w:val="none"/>
        </w:rPr>
      </w:pPr>
    </w:p>
    <w:p w14:paraId="44FE34A8">
      <w:pPr>
        <w:autoSpaceDE/>
        <w:autoSpaceDN/>
        <w:spacing w:line="360" w:lineRule="auto"/>
        <w:ind w:firstLine="420" w:firstLineChars="200"/>
        <w:rPr>
          <w:rFonts w:hint="eastAsia" w:ascii="宋体" w:hAnsi="宋体" w:eastAsia="宋体" w:cs="宋体"/>
          <w:color w:val="auto"/>
          <w:highlight w:val="none"/>
        </w:rPr>
      </w:pPr>
    </w:p>
    <w:p w14:paraId="7EF09A9F">
      <w:pPr>
        <w:autoSpaceDE/>
        <w:autoSpaceDN/>
        <w:spacing w:line="360" w:lineRule="auto"/>
        <w:ind w:firstLine="420" w:firstLineChars="200"/>
        <w:rPr>
          <w:rFonts w:hint="eastAsia" w:ascii="宋体" w:hAnsi="宋体" w:eastAsia="宋体" w:cs="宋体"/>
          <w:color w:val="auto"/>
          <w:highlight w:val="none"/>
        </w:rPr>
      </w:pPr>
    </w:p>
    <w:p w14:paraId="5703E3B6">
      <w:pPr>
        <w:autoSpaceDE/>
        <w:autoSpaceDN/>
        <w:spacing w:line="360" w:lineRule="auto"/>
        <w:ind w:firstLine="420" w:firstLineChars="200"/>
        <w:rPr>
          <w:rFonts w:hint="eastAsia" w:ascii="宋体" w:hAnsi="宋体" w:eastAsia="宋体" w:cs="宋体"/>
          <w:color w:val="auto"/>
          <w:highlight w:val="none"/>
        </w:rPr>
      </w:pPr>
    </w:p>
    <w:p w14:paraId="0F380C4C">
      <w:pPr>
        <w:autoSpaceDE/>
        <w:autoSpaceDN/>
        <w:spacing w:line="360" w:lineRule="auto"/>
        <w:ind w:firstLine="420" w:firstLineChars="200"/>
        <w:rPr>
          <w:rFonts w:hint="eastAsia" w:ascii="宋体" w:hAnsi="宋体" w:eastAsia="宋体" w:cs="宋体"/>
          <w:color w:val="auto"/>
          <w:highlight w:val="none"/>
        </w:rPr>
      </w:pPr>
    </w:p>
    <w:p w14:paraId="5D4DB3FB">
      <w:pPr>
        <w:spacing w:before="101" w:line="230" w:lineRule="auto"/>
        <w:rPr>
          <w:rFonts w:hint="eastAsia" w:ascii="宋体" w:hAnsi="宋体" w:eastAsia="宋体" w:cs="宋体"/>
          <w:color w:val="auto"/>
          <w:sz w:val="21"/>
          <w:highlight w:val="none"/>
        </w:rPr>
      </w:pPr>
      <w:r>
        <w:rPr>
          <w:rFonts w:hint="eastAsia" w:ascii="宋体" w:hAnsi="宋体" w:eastAsia="宋体" w:cs="宋体"/>
          <w:color w:val="auto"/>
          <w:spacing w:val="-10"/>
          <w:sz w:val="31"/>
          <w:szCs w:val="31"/>
          <w:highlight w:val="none"/>
        </w:rPr>
        <w:t>附件</w:t>
      </w:r>
      <w:r>
        <w:rPr>
          <w:rFonts w:hint="eastAsia" w:ascii="宋体" w:hAnsi="宋体" w:eastAsia="宋体" w:cs="宋体"/>
          <w:color w:val="auto"/>
          <w:spacing w:val="-42"/>
          <w:sz w:val="31"/>
          <w:szCs w:val="31"/>
          <w:highlight w:val="none"/>
        </w:rPr>
        <w:t xml:space="preserve"> </w:t>
      </w:r>
      <w:r>
        <w:rPr>
          <w:rFonts w:hint="eastAsia" w:ascii="宋体" w:hAnsi="宋体" w:eastAsia="宋体" w:cs="宋体"/>
          <w:color w:val="auto"/>
          <w:spacing w:val="-10"/>
          <w:sz w:val="31"/>
          <w:szCs w:val="31"/>
          <w:highlight w:val="none"/>
        </w:rPr>
        <w:t>1：</w:t>
      </w:r>
    </w:p>
    <w:p w14:paraId="2842EB89">
      <w:pPr>
        <w:pStyle w:val="7"/>
        <w:spacing w:before="101" w:line="215" w:lineRule="auto"/>
        <w:ind w:left="2508"/>
        <w:rPr>
          <w:rFonts w:hint="eastAsia" w:ascii="宋体" w:hAnsi="宋体" w:eastAsia="宋体" w:cs="宋体"/>
          <w:b/>
          <w:bCs/>
          <w:color w:val="auto"/>
          <w:spacing w:val="6"/>
          <w:sz w:val="31"/>
          <w:szCs w:val="31"/>
          <w:highlight w:val="none"/>
        </w:rPr>
      </w:pPr>
      <w:r>
        <w:rPr>
          <w:rFonts w:hint="eastAsia" w:ascii="宋体" w:hAnsi="宋体" w:eastAsia="宋体" w:cs="宋体"/>
          <w:b/>
          <w:bCs/>
          <w:color w:val="auto"/>
          <w:spacing w:val="6"/>
          <w:sz w:val="31"/>
          <w:szCs w:val="31"/>
          <w:highlight w:val="none"/>
        </w:rPr>
        <w:t>节能产品政府采购品目清单</w:t>
      </w:r>
    </w:p>
    <w:p w14:paraId="7D77AA91">
      <w:pPr>
        <w:pStyle w:val="7"/>
        <w:spacing w:before="101" w:line="215" w:lineRule="auto"/>
        <w:ind w:left="2508"/>
        <w:rPr>
          <w:rFonts w:hint="eastAsia" w:ascii="宋体" w:hAnsi="宋体" w:eastAsia="宋体" w:cs="宋体"/>
          <w:b/>
          <w:bCs/>
          <w:color w:val="auto"/>
          <w:spacing w:val="6"/>
          <w:sz w:val="31"/>
          <w:szCs w:val="31"/>
          <w:highlight w:val="none"/>
        </w:rPr>
      </w:pPr>
    </w:p>
    <w:tbl>
      <w:tblPr>
        <w:tblStyle w:val="14"/>
        <w:tblW w:w="9041" w:type="dxa"/>
        <w:jc w:val="center"/>
        <w:tblLayout w:type="autofit"/>
        <w:tblCellMar>
          <w:top w:w="0" w:type="dxa"/>
          <w:left w:w="108" w:type="dxa"/>
          <w:bottom w:w="0" w:type="dxa"/>
          <w:right w:w="108" w:type="dxa"/>
        </w:tblCellMar>
      </w:tblPr>
      <w:tblGrid>
        <w:gridCol w:w="633"/>
        <w:gridCol w:w="1161"/>
        <w:gridCol w:w="1581"/>
        <w:gridCol w:w="1611"/>
        <w:gridCol w:w="4055"/>
      </w:tblGrid>
      <w:tr w14:paraId="67575084">
        <w:tblPrEx>
          <w:tblCellMar>
            <w:top w:w="0" w:type="dxa"/>
            <w:left w:w="108" w:type="dxa"/>
            <w:bottom w:w="0" w:type="dxa"/>
            <w:right w:w="108" w:type="dxa"/>
          </w:tblCellMar>
        </w:tblPrEx>
        <w:trPr>
          <w:trHeight w:val="555" w:hRule="atLeast"/>
          <w:jc w:val="center"/>
        </w:trPr>
        <w:tc>
          <w:tcPr>
            <w:tcW w:w="643" w:type="dxa"/>
            <w:tcBorders>
              <w:top w:val="single" w:color="000000" w:sz="8" w:space="0"/>
              <w:left w:val="single" w:color="000000" w:sz="8" w:space="0"/>
              <w:bottom w:val="single" w:color="000000" w:sz="4" w:space="0"/>
              <w:right w:val="single" w:color="000000" w:sz="4" w:space="0"/>
            </w:tcBorders>
            <w:noWrap w:val="0"/>
            <w:vAlign w:val="top"/>
          </w:tcPr>
          <w:p w14:paraId="614B4C7E">
            <w:pPr>
              <w:widowControl/>
              <w:shd w:val="clear" w:color="auto"/>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品目序号</w:t>
            </w:r>
          </w:p>
        </w:tc>
        <w:tc>
          <w:tcPr>
            <w:tcW w:w="4244" w:type="dxa"/>
            <w:gridSpan w:val="3"/>
            <w:tcBorders>
              <w:top w:val="single" w:color="000000" w:sz="8" w:space="0"/>
              <w:left w:val="single" w:color="000000" w:sz="4" w:space="0"/>
              <w:bottom w:val="single" w:color="000000" w:sz="4" w:space="0"/>
              <w:right w:val="single" w:color="000000" w:sz="4" w:space="0"/>
            </w:tcBorders>
            <w:noWrap w:val="0"/>
            <w:vAlign w:val="center"/>
          </w:tcPr>
          <w:p w14:paraId="225B1C04">
            <w:pPr>
              <w:widowControl/>
              <w:shd w:val="clear" w:color="auto"/>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名称</w:t>
            </w:r>
          </w:p>
        </w:tc>
        <w:tc>
          <w:tcPr>
            <w:tcW w:w="4154" w:type="dxa"/>
            <w:tcBorders>
              <w:top w:val="single" w:color="000000" w:sz="8" w:space="0"/>
              <w:left w:val="single" w:color="000000" w:sz="4" w:space="0"/>
              <w:bottom w:val="single" w:color="000000" w:sz="4" w:space="0"/>
              <w:right w:val="single" w:color="000000" w:sz="8" w:space="0"/>
            </w:tcBorders>
            <w:noWrap w:val="0"/>
            <w:vAlign w:val="center"/>
          </w:tcPr>
          <w:p w14:paraId="0F5B7210">
            <w:pPr>
              <w:widowControl/>
              <w:shd w:val="clear" w:color="auto"/>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依据的标准</w:t>
            </w:r>
          </w:p>
        </w:tc>
      </w:tr>
      <w:tr w14:paraId="1142F69B">
        <w:tblPrEx>
          <w:tblCellMar>
            <w:top w:w="0" w:type="dxa"/>
            <w:left w:w="108" w:type="dxa"/>
            <w:bottom w:w="0" w:type="dxa"/>
            <w:right w:w="108" w:type="dxa"/>
          </w:tblCellMar>
        </w:tblPrEx>
        <w:trPr>
          <w:trHeight w:val="495" w:hRule="atLeast"/>
          <w:jc w:val="center"/>
        </w:trPr>
        <w:tc>
          <w:tcPr>
            <w:tcW w:w="643" w:type="dxa"/>
            <w:vMerge w:val="restart"/>
            <w:tcBorders>
              <w:top w:val="single" w:color="000000" w:sz="4" w:space="0"/>
              <w:left w:val="single" w:color="000000" w:sz="8" w:space="0"/>
              <w:bottom w:val="single" w:color="000000" w:sz="4" w:space="0"/>
              <w:right w:val="single" w:color="000000" w:sz="4" w:space="0"/>
            </w:tcBorders>
            <w:noWrap w:val="0"/>
            <w:vAlign w:val="center"/>
          </w:tcPr>
          <w:p w14:paraId="3B75496B">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w:t>
            </w:r>
          </w:p>
        </w:tc>
        <w:tc>
          <w:tcPr>
            <w:tcW w:w="1116" w:type="dxa"/>
            <w:vMerge w:val="restart"/>
            <w:tcBorders>
              <w:top w:val="single" w:color="000000" w:sz="4" w:space="0"/>
              <w:left w:val="single" w:color="000000" w:sz="4" w:space="0"/>
              <w:bottom w:val="single" w:color="000000" w:sz="4" w:space="0"/>
              <w:right w:val="single" w:color="000000" w:sz="4" w:space="0"/>
            </w:tcBorders>
            <w:noWrap w:val="0"/>
            <w:vAlign w:val="center"/>
          </w:tcPr>
          <w:p w14:paraId="102752CD">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A020101计算机设备</w:t>
            </w:r>
          </w:p>
        </w:tc>
        <w:tc>
          <w:tcPr>
            <w:tcW w:w="1516" w:type="dxa"/>
            <w:tcBorders>
              <w:top w:val="single" w:color="000000" w:sz="4" w:space="0"/>
              <w:left w:val="single" w:color="000000" w:sz="4" w:space="0"/>
              <w:bottom w:val="single" w:color="000000" w:sz="4" w:space="0"/>
              <w:right w:val="single" w:color="000000" w:sz="4" w:space="0"/>
            </w:tcBorders>
            <w:noWrap w:val="0"/>
            <w:vAlign w:val="center"/>
          </w:tcPr>
          <w:p w14:paraId="0CB84CBD">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★A02010104台式计算机</w:t>
            </w:r>
          </w:p>
        </w:tc>
        <w:tc>
          <w:tcPr>
            <w:tcW w:w="1612" w:type="dxa"/>
            <w:tcBorders>
              <w:top w:val="single" w:color="000000" w:sz="4" w:space="0"/>
              <w:left w:val="single" w:color="000000" w:sz="4" w:space="0"/>
              <w:bottom w:val="single" w:color="000000" w:sz="4" w:space="0"/>
              <w:right w:val="single" w:color="000000" w:sz="4" w:space="0"/>
            </w:tcBorders>
            <w:noWrap w:val="0"/>
            <w:vAlign w:val="center"/>
          </w:tcPr>
          <w:p w14:paraId="56608435">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w:t>
            </w:r>
          </w:p>
        </w:tc>
        <w:tc>
          <w:tcPr>
            <w:tcW w:w="4154" w:type="dxa"/>
            <w:tcBorders>
              <w:top w:val="single" w:color="000000" w:sz="4" w:space="0"/>
              <w:left w:val="single" w:color="000000" w:sz="4" w:space="0"/>
              <w:bottom w:val="single" w:color="000000" w:sz="4" w:space="0"/>
              <w:right w:val="single" w:color="000000" w:sz="8" w:space="0"/>
            </w:tcBorders>
            <w:noWrap w:val="0"/>
            <w:vAlign w:val="center"/>
          </w:tcPr>
          <w:p w14:paraId="5C4CA5D0">
            <w:pPr>
              <w:widowControl/>
              <w:shd w:val="clear" w:color="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《微型计算机能效限定值及能效等级》（GB28380）</w:t>
            </w:r>
          </w:p>
        </w:tc>
      </w:tr>
      <w:tr w14:paraId="777EFD8E">
        <w:tblPrEx>
          <w:tblCellMar>
            <w:top w:w="0" w:type="dxa"/>
            <w:left w:w="108" w:type="dxa"/>
            <w:bottom w:w="0" w:type="dxa"/>
            <w:right w:w="108" w:type="dxa"/>
          </w:tblCellMar>
        </w:tblPrEx>
        <w:trPr>
          <w:trHeight w:val="495" w:hRule="atLeast"/>
          <w:jc w:val="center"/>
        </w:trPr>
        <w:tc>
          <w:tcPr>
            <w:tcW w:w="0" w:type="auto"/>
            <w:vMerge w:val="continue"/>
            <w:tcBorders>
              <w:top w:val="single" w:color="000000" w:sz="4" w:space="0"/>
              <w:left w:val="single" w:color="000000" w:sz="8" w:space="0"/>
              <w:bottom w:val="single" w:color="000000" w:sz="4" w:space="0"/>
              <w:right w:val="single" w:color="000000" w:sz="4" w:space="0"/>
            </w:tcBorders>
            <w:noWrap w:val="0"/>
            <w:vAlign w:val="center"/>
          </w:tcPr>
          <w:p w14:paraId="3D8A15E0">
            <w:pPr>
              <w:widowControl/>
              <w:shd w:val="clear" w:color="auto"/>
              <w:jc w:val="left"/>
              <w:rPr>
                <w:rFonts w:hint="eastAsia" w:ascii="宋体" w:hAnsi="宋体" w:eastAsia="宋体" w:cs="宋体"/>
                <w:color w:val="auto"/>
                <w:kern w:val="0"/>
                <w:sz w:val="21"/>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6EF0F5F4">
            <w:pPr>
              <w:widowControl/>
              <w:shd w:val="clear" w:color="auto"/>
              <w:jc w:val="left"/>
              <w:rPr>
                <w:rFonts w:hint="eastAsia" w:ascii="宋体" w:hAnsi="宋体" w:eastAsia="宋体" w:cs="宋体"/>
                <w:color w:val="auto"/>
                <w:kern w:val="0"/>
                <w:sz w:val="21"/>
                <w:szCs w:val="21"/>
                <w:highlight w:val="none"/>
              </w:rPr>
            </w:pPr>
          </w:p>
        </w:tc>
        <w:tc>
          <w:tcPr>
            <w:tcW w:w="1516" w:type="dxa"/>
            <w:tcBorders>
              <w:top w:val="single" w:color="000000" w:sz="4" w:space="0"/>
              <w:left w:val="single" w:color="000000" w:sz="4" w:space="0"/>
              <w:bottom w:val="single" w:color="000000" w:sz="4" w:space="0"/>
              <w:right w:val="single" w:color="000000" w:sz="4" w:space="0"/>
            </w:tcBorders>
            <w:noWrap w:val="0"/>
            <w:vAlign w:val="center"/>
          </w:tcPr>
          <w:p w14:paraId="083AD19F">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★A02010105便携式计算机</w:t>
            </w:r>
          </w:p>
        </w:tc>
        <w:tc>
          <w:tcPr>
            <w:tcW w:w="1612" w:type="dxa"/>
            <w:tcBorders>
              <w:top w:val="single" w:color="000000" w:sz="4" w:space="0"/>
              <w:left w:val="single" w:color="000000" w:sz="4" w:space="0"/>
              <w:bottom w:val="single" w:color="000000" w:sz="4" w:space="0"/>
              <w:right w:val="single" w:color="000000" w:sz="4" w:space="0"/>
            </w:tcBorders>
            <w:noWrap w:val="0"/>
            <w:vAlign w:val="center"/>
          </w:tcPr>
          <w:p w14:paraId="539214F3">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w:t>
            </w:r>
          </w:p>
        </w:tc>
        <w:tc>
          <w:tcPr>
            <w:tcW w:w="4154" w:type="dxa"/>
            <w:tcBorders>
              <w:top w:val="single" w:color="000000" w:sz="4" w:space="0"/>
              <w:left w:val="single" w:color="000000" w:sz="4" w:space="0"/>
              <w:bottom w:val="single" w:color="000000" w:sz="4" w:space="0"/>
              <w:right w:val="single" w:color="000000" w:sz="8" w:space="0"/>
            </w:tcBorders>
            <w:noWrap w:val="0"/>
            <w:vAlign w:val="center"/>
          </w:tcPr>
          <w:p w14:paraId="575272C7">
            <w:pPr>
              <w:widowControl/>
              <w:shd w:val="clear" w:color="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《微型计算机能效限定值及能效等级》（GB28380）</w:t>
            </w:r>
          </w:p>
        </w:tc>
      </w:tr>
      <w:tr w14:paraId="035F0B47">
        <w:tblPrEx>
          <w:tblCellMar>
            <w:top w:w="0" w:type="dxa"/>
            <w:left w:w="108" w:type="dxa"/>
            <w:bottom w:w="0" w:type="dxa"/>
            <w:right w:w="108" w:type="dxa"/>
          </w:tblCellMar>
        </w:tblPrEx>
        <w:trPr>
          <w:trHeight w:val="735" w:hRule="atLeast"/>
          <w:jc w:val="center"/>
        </w:trPr>
        <w:tc>
          <w:tcPr>
            <w:tcW w:w="0" w:type="auto"/>
            <w:vMerge w:val="continue"/>
            <w:tcBorders>
              <w:top w:val="single" w:color="000000" w:sz="4" w:space="0"/>
              <w:left w:val="single" w:color="000000" w:sz="8" w:space="0"/>
              <w:bottom w:val="single" w:color="000000" w:sz="4" w:space="0"/>
              <w:right w:val="single" w:color="000000" w:sz="4" w:space="0"/>
            </w:tcBorders>
            <w:noWrap w:val="0"/>
            <w:vAlign w:val="center"/>
          </w:tcPr>
          <w:p w14:paraId="2AADD65F">
            <w:pPr>
              <w:widowControl/>
              <w:shd w:val="clear" w:color="auto"/>
              <w:jc w:val="left"/>
              <w:rPr>
                <w:rFonts w:hint="eastAsia" w:ascii="宋体" w:hAnsi="宋体" w:eastAsia="宋体" w:cs="宋体"/>
                <w:color w:val="auto"/>
                <w:kern w:val="0"/>
                <w:sz w:val="21"/>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65830374">
            <w:pPr>
              <w:widowControl/>
              <w:shd w:val="clear" w:color="auto"/>
              <w:jc w:val="left"/>
              <w:rPr>
                <w:rFonts w:hint="eastAsia" w:ascii="宋体" w:hAnsi="宋体" w:eastAsia="宋体" w:cs="宋体"/>
                <w:color w:val="auto"/>
                <w:kern w:val="0"/>
                <w:sz w:val="21"/>
                <w:szCs w:val="21"/>
                <w:highlight w:val="none"/>
              </w:rPr>
            </w:pPr>
          </w:p>
        </w:tc>
        <w:tc>
          <w:tcPr>
            <w:tcW w:w="1516" w:type="dxa"/>
            <w:tcBorders>
              <w:top w:val="single" w:color="000000" w:sz="4" w:space="0"/>
              <w:left w:val="single" w:color="000000" w:sz="4" w:space="0"/>
              <w:bottom w:val="single" w:color="000000" w:sz="4" w:space="0"/>
              <w:right w:val="single" w:color="000000" w:sz="4" w:space="0"/>
            </w:tcBorders>
            <w:noWrap w:val="0"/>
            <w:vAlign w:val="center"/>
          </w:tcPr>
          <w:p w14:paraId="0AE239DC">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★A02010107平板式微型计算机</w:t>
            </w:r>
          </w:p>
        </w:tc>
        <w:tc>
          <w:tcPr>
            <w:tcW w:w="1612" w:type="dxa"/>
            <w:tcBorders>
              <w:top w:val="single" w:color="000000" w:sz="4" w:space="0"/>
              <w:left w:val="single" w:color="000000" w:sz="4" w:space="0"/>
              <w:bottom w:val="single" w:color="000000" w:sz="4" w:space="0"/>
              <w:right w:val="single" w:color="000000" w:sz="4" w:space="0"/>
            </w:tcBorders>
            <w:noWrap w:val="0"/>
            <w:vAlign w:val="center"/>
          </w:tcPr>
          <w:p w14:paraId="78A149D6">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w:t>
            </w:r>
          </w:p>
        </w:tc>
        <w:tc>
          <w:tcPr>
            <w:tcW w:w="4154" w:type="dxa"/>
            <w:tcBorders>
              <w:top w:val="single" w:color="000000" w:sz="4" w:space="0"/>
              <w:left w:val="single" w:color="000000" w:sz="4" w:space="0"/>
              <w:bottom w:val="single" w:color="000000" w:sz="4" w:space="0"/>
              <w:right w:val="single" w:color="000000" w:sz="8" w:space="0"/>
            </w:tcBorders>
            <w:noWrap w:val="0"/>
            <w:vAlign w:val="center"/>
          </w:tcPr>
          <w:p w14:paraId="175965E7">
            <w:pPr>
              <w:widowControl/>
              <w:shd w:val="clear" w:color="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《微型计算机能效限定值及能效等级》（GB28380）</w:t>
            </w:r>
          </w:p>
        </w:tc>
      </w:tr>
      <w:tr w14:paraId="2E43485F">
        <w:tblPrEx>
          <w:tblCellMar>
            <w:top w:w="0" w:type="dxa"/>
            <w:left w:w="108" w:type="dxa"/>
            <w:bottom w:w="0" w:type="dxa"/>
            <w:right w:w="108" w:type="dxa"/>
          </w:tblCellMar>
        </w:tblPrEx>
        <w:trPr>
          <w:trHeight w:val="495" w:hRule="atLeast"/>
          <w:jc w:val="center"/>
        </w:trPr>
        <w:tc>
          <w:tcPr>
            <w:tcW w:w="643" w:type="dxa"/>
            <w:vMerge w:val="restart"/>
            <w:tcBorders>
              <w:top w:val="single" w:color="000000" w:sz="4" w:space="0"/>
              <w:left w:val="single" w:color="000000" w:sz="8" w:space="0"/>
              <w:bottom w:val="single" w:color="000000" w:sz="4" w:space="0"/>
              <w:right w:val="single" w:color="000000" w:sz="4" w:space="0"/>
            </w:tcBorders>
            <w:noWrap w:val="0"/>
            <w:vAlign w:val="center"/>
          </w:tcPr>
          <w:p w14:paraId="295544EE">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w:t>
            </w:r>
          </w:p>
        </w:tc>
        <w:tc>
          <w:tcPr>
            <w:tcW w:w="1116" w:type="dxa"/>
            <w:vMerge w:val="restart"/>
            <w:tcBorders>
              <w:top w:val="single" w:color="000000" w:sz="4" w:space="0"/>
              <w:left w:val="single" w:color="000000" w:sz="4" w:space="0"/>
              <w:bottom w:val="single" w:color="000000" w:sz="4" w:space="0"/>
              <w:right w:val="single" w:color="000000" w:sz="4" w:space="0"/>
            </w:tcBorders>
            <w:noWrap w:val="0"/>
            <w:vAlign w:val="center"/>
          </w:tcPr>
          <w:p w14:paraId="0CE4D45C">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A020106输入输出设备</w:t>
            </w:r>
          </w:p>
        </w:tc>
        <w:tc>
          <w:tcPr>
            <w:tcW w:w="1516" w:type="dxa"/>
            <w:vMerge w:val="restart"/>
            <w:tcBorders>
              <w:top w:val="single" w:color="000000" w:sz="4" w:space="0"/>
              <w:left w:val="single" w:color="000000" w:sz="4" w:space="0"/>
              <w:bottom w:val="single" w:color="000000" w:sz="4" w:space="0"/>
              <w:right w:val="single" w:color="000000" w:sz="4" w:space="0"/>
            </w:tcBorders>
            <w:noWrap w:val="0"/>
            <w:vAlign w:val="center"/>
          </w:tcPr>
          <w:p w14:paraId="7710C5A4">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A02010601打印设备</w:t>
            </w:r>
          </w:p>
        </w:tc>
        <w:tc>
          <w:tcPr>
            <w:tcW w:w="1612" w:type="dxa"/>
            <w:tcBorders>
              <w:top w:val="single" w:color="000000" w:sz="4" w:space="0"/>
              <w:left w:val="single" w:color="000000" w:sz="4" w:space="0"/>
              <w:bottom w:val="single" w:color="000000" w:sz="4" w:space="0"/>
              <w:right w:val="single" w:color="000000" w:sz="4" w:space="0"/>
            </w:tcBorders>
            <w:noWrap w:val="0"/>
            <w:vAlign w:val="center"/>
          </w:tcPr>
          <w:p w14:paraId="5F523C5A">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A0201060101喷墨打印机</w:t>
            </w:r>
          </w:p>
        </w:tc>
        <w:tc>
          <w:tcPr>
            <w:tcW w:w="4154" w:type="dxa"/>
            <w:tcBorders>
              <w:top w:val="single" w:color="000000" w:sz="4" w:space="0"/>
              <w:left w:val="single" w:color="000000" w:sz="4" w:space="0"/>
              <w:bottom w:val="single" w:color="000000" w:sz="4" w:space="0"/>
              <w:right w:val="single" w:color="000000" w:sz="8" w:space="0"/>
            </w:tcBorders>
            <w:noWrap w:val="0"/>
            <w:vAlign w:val="center"/>
          </w:tcPr>
          <w:p w14:paraId="26ED93B8">
            <w:pPr>
              <w:widowControl/>
              <w:shd w:val="clear" w:color="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《复印机、打印机和传真机能效限定值及能效等级》（GB21521）</w:t>
            </w:r>
          </w:p>
        </w:tc>
      </w:tr>
      <w:tr w14:paraId="732919DB">
        <w:tblPrEx>
          <w:tblCellMar>
            <w:top w:w="0" w:type="dxa"/>
            <w:left w:w="108" w:type="dxa"/>
            <w:bottom w:w="0" w:type="dxa"/>
            <w:right w:w="108" w:type="dxa"/>
          </w:tblCellMar>
        </w:tblPrEx>
        <w:trPr>
          <w:trHeight w:val="495" w:hRule="atLeast"/>
          <w:jc w:val="center"/>
        </w:trPr>
        <w:tc>
          <w:tcPr>
            <w:tcW w:w="0" w:type="auto"/>
            <w:vMerge w:val="continue"/>
            <w:tcBorders>
              <w:top w:val="single" w:color="000000" w:sz="4" w:space="0"/>
              <w:left w:val="single" w:color="000000" w:sz="8" w:space="0"/>
              <w:bottom w:val="single" w:color="000000" w:sz="4" w:space="0"/>
              <w:right w:val="single" w:color="000000" w:sz="4" w:space="0"/>
            </w:tcBorders>
            <w:noWrap w:val="0"/>
            <w:vAlign w:val="center"/>
          </w:tcPr>
          <w:p w14:paraId="2608816A">
            <w:pPr>
              <w:widowControl/>
              <w:shd w:val="clear" w:color="auto"/>
              <w:jc w:val="left"/>
              <w:rPr>
                <w:rFonts w:hint="eastAsia" w:ascii="宋体" w:hAnsi="宋体" w:eastAsia="宋体" w:cs="宋体"/>
                <w:color w:val="auto"/>
                <w:kern w:val="0"/>
                <w:sz w:val="21"/>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56BE7822">
            <w:pPr>
              <w:widowControl/>
              <w:shd w:val="clear" w:color="auto"/>
              <w:jc w:val="left"/>
              <w:rPr>
                <w:rFonts w:hint="eastAsia" w:ascii="宋体" w:hAnsi="宋体" w:eastAsia="宋体" w:cs="宋体"/>
                <w:color w:val="auto"/>
                <w:kern w:val="0"/>
                <w:sz w:val="21"/>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2212C402">
            <w:pPr>
              <w:widowControl/>
              <w:shd w:val="clear" w:color="auto"/>
              <w:jc w:val="left"/>
              <w:rPr>
                <w:rFonts w:hint="eastAsia" w:ascii="宋体" w:hAnsi="宋体" w:eastAsia="宋体" w:cs="宋体"/>
                <w:color w:val="auto"/>
                <w:kern w:val="0"/>
                <w:sz w:val="21"/>
                <w:szCs w:val="21"/>
                <w:highlight w:val="none"/>
              </w:rPr>
            </w:pPr>
          </w:p>
        </w:tc>
        <w:tc>
          <w:tcPr>
            <w:tcW w:w="1612" w:type="dxa"/>
            <w:tcBorders>
              <w:top w:val="single" w:color="000000" w:sz="4" w:space="0"/>
              <w:left w:val="single" w:color="000000" w:sz="4" w:space="0"/>
              <w:bottom w:val="single" w:color="000000" w:sz="4" w:space="0"/>
              <w:right w:val="single" w:color="000000" w:sz="4" w:space="0"/>
            </w:tcBorders>
            <w:noWrap w:val="0"/>
            <w:vAlign w:val="center"/>
          </w:tcPr>
          <w:p w14:paraId="726BBD22">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★A0201060102激光打印机</w:t>
            </w:r>
          </w:p>
        </w:tc>
        <w:tc>
          <w:tcPr>
            <w:tcW w:w="4154" w:type="dxa"/>
            <w:tcBorders>
              <w:top w:val="single" w:color="000000" w:sz="4" w:space="0"/>
              <w:left w:val="single" w:color="000000" w:sz="4" w:space="0"/>
              <w:bottom w:val="single" w:color="000000" w:sz="4" w:space="0"/>
              <w:right w:val="single" w:color="000000" w:sz="8" w:space="0"/>
            </w:tcBorders>
            <w:noWrap w:val="0"/>
            <w:vAlign w:val="center"/>
          </w:tcPr>
          <w:p w14:paraId="340833D1">
            <w:pPr>
              <w:widowControl/>
              <w:shd w:val="clear" w:color="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《复印机、打印机和传真机能效限定值及能效等级》（GB21521）</w:t>
            </w:r>
          </w:p>
        </w:tc>
      </w:tr>
      <w:tr w14:paraId="5FD53A85">
        <w:tblPrEx>
          <w:tblCellMar>
            <w:top w:w="0" w:type="dxa"/>
            <w:left w:w="108" w:type="dxa"/>
            <w:bottom w:w="0" w:type="dxa"/>
            <w:right w:w="108" w:type="dxa"/>
          </w:tblCellMar>
        </w:tblPrEx>
        <w:trPr>
          <w:trHeight w:val="495" w:hRule="atLeast"/>
          <w:jc w:val="center"/>
        </w:trPr>
        <w:tc>
          <w:tcPr>
            <w:tcW w:w="0" w:type="auto"/>
            <w:vMerge w:val="continue"/>
            <w:tcBorders>
              <w:top w:val="single" w:color="000000" w:sz="4" w:space="0"/>
              <w:left w:val="single" w:color="000000" w:sz="8" w:space="0"/>
              <w:bottom w:val="single" w:color="000000" w:sz="4" w:space="0"/>
              <w:right w:val="single" w:color="000000" w:sz="4" w:space="0"/>
            </w:tcBorders>
            <w:noWrap w:val="0"/>
            <w:vAlign w:val="center"/>
          </w:tcPr>
          <w:p w14:paraId="430F0EB1">
            <w:pPr>
              <w:widowControl/>
              <w:shd w:val="clear" w:color="auto"/>
              <w:jc w:val="left"/>
              <w:rPr>
                <w:rFonts w:hint="eastAsia" w:ascii="宋体" w:hAnsi="宋体" w:eastAsia="宋体" w:cs="宋体"/>
                <w:color w:val="auto"/>
                <w:kern w:val="0"/>
                <w:sz w:val="21"/>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46E2C721">
            <w:pPr>
              <w:widowControl/>
              <w:shd w:val="clear" w:color="auto"/>
              <w:jc w:val="left"/>
              <w:rPr>
                <w:rFonts w:hint="eastAsia" w:ascii="宋体" w:hAnsi="宋体" w:eastAsia="宋体" w:cs="宋体"/>
                <w:color w:val="auto"/>
                <w:kern w:val="0"/>
                <w:sz w:val="21"/>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244EBAE4">
            <w:pPr>
              <w:widowControl/>
              <w:shd w:val="clear" w:color="auto"/>
              <w:jc w:val="left"/>
              <w:rPr>
                <w:rFonts w:hint="eastAsia" w:ascii="宋体" w:hAnsi="宋体" w:eastAsia="宋体" w:cs="宋体"/>
                <w:color w:val="auto"/>
                <w:kern w:val="0"/>
                <w:sz w:val="21"/>
                <w:szCs w:val="21"/>
                <w:highlight w:val="none"/>
              </w:rPr>
            </w:pPr>
          </w:p>
        </w:tc>
        <w:tc>
          <w:tcPr>
            <w:tcW w:w="1612" w:type="dxa"/>
            <w:tcBorders>
              <w:top w:val="single" w:color="000000" w:sz="4" w:space="0"/>
              <w:left w:val="single" w:color="000000" w:sz="4" w:space="0"/>
              <w:bottom w:val="single" w:color="000000" w:sz="4" w:space="0"/>
              <w:right w:val="single" w:color="000000" w:sz="4" w:space="0"/>
            </w:tcBorders>
            <w:noWrap w:val="0"/>
            <w:vAlign w:val="center"/>
          </w:tcPr>
          <w:p w14:paraId="6872AE93">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★A0201060104针式打印机</w:t>
            </w:r>
          </w:p>
        </w:tc>
        <w:tc>
          <w:tcPr>
            <w:tcW w:w="4154" w:type="dxa"/>
            <w:tcBorders>
              <w:top w:val="single" w:color="000000" w:sz="4" w:space="0"/>
              <w:left w:val="single" w:color="000000" w:sz="4" w:space="0"/>
              <w:bottom w:val="single" w:color="000000" w:sz="4" w:space="0"/>
              <w:right w:val="single" w:color="000000" w:sz="8" w:space="0"/>
            </w:tcBorders>
            <w:noWrap w:val="0"/>
            <w:vAlign w:val="center"/>
          </w:tcPr>
          <w:p w14:paraId="195273B1">
            <w:pPr>
              <w:widowControl/>
              <w:shd w:val="clear" w:color="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《复印机、打印机和传真机能效限定值及能效等级》（GB21521）</w:t>
            </w:r>
          </w:p>
        </w:tc>
      </w:tr>
      <w:tr w14:paraId="62B29164">
        <w:tblPrEx>
          <w:tblCellMar>
            <w:top w:w="0" w:type="dxa"/>
            <w:left w:w="108" w:type="dxa"/>
            <w:bottom w:w="0" w:type="dxa"/>
            <w:right w:w="108" w:type="dxa"/>
          </w:tblCellMar>
        </w:tblPrEx>
        <w:trPr>
          <w:trHeight w:val="495" w:hRule="atLeast"/>
          <w:jc w:val="center"/>
        </w:trPr>
        <w:tc>
          <w:tcPr>
            <w:tcW w:w="0" w:type="auto"/>
            <w:vMerge w:val="continue"/>
            <w:tcBorders>
              <w:top w:val="single" w:color="000000" w:sz="4" w:space="0"/>
              <w:left w:val="single" w:color="000000" w:sz="8" w:space="0"/>
              <w:bottom w:val="single" w:color="000000" w:sz="4" w:space="0"/>
              <w:right w:val="single" w:color="000000" w:sz="4" w:space="0"/>
            </w:tcBorders>
            <w:noWrap w:val="0"/>
            <w:vAlign w:val="center"/>
          </w:tcPr>
          <w:p w14:paraId="100813A1">
            <w:pPr>
              <w:widowControl/>
              <w:shd w:val="clear" w:color="auto"/>
              <w:jc w:val="left"/>
              <w:rPr>
                <w:rFonts w:hint="eastAsia" w:ascii="宋体" w:hAnsi="宋体" w:eastAsia="宋体" w:cs="宋体"/>
                <w:color w:val="auto"/>
                <w:kern w:val="0"/>
                <w:sz w:val="21"/>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03ED6AFE">
            <w:pPr>
              <w:widowControl/>
              <w:shd w:val="clear" w:color="auto"/>
              <w:jc w:val="left"/>
              <w:rPr>
                <w:rFonts w:hint="eastAsia" w:ascii="宋体" w:hAnsi="宋体" w:eastAsia="宋体" w:cs="宋体"/>
                <w:color w:val="auto"/>
                <w:kern w:val="0"/>
                <w:sz w:val="21"/>
                <w:szCs w:val="21"/>
                <w:highlight w:val="none"/>
              </w:rPr>
            </w:pPr>
          </w:p>
        </w:tc>
        <w:tc>
          <w:tcPr>
            <w:tcW w:w="1516" w:type="dxa"/>
            <w:tcBorders>
              <w:top w:val="single" w:color="000000" w:sz="4" w:space="0"/>
              <w:left w:val="single" w:color="000000" w:sz="4" w:space="0"/>
              <w:bottom w:val="single" w:color="000000" w:sz="4" w:space="0"/>
              <w:right w:val="single" w:color="000000" w:sz="4" w:space="0"/>
            </w:tcBorders>
            <w:noWrap w:val="0"/>
            <w:vAlign w:val="center"/>
          </w:tcPr>
          <w:p w14:paraId="044FD669">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A02010604显示设备</w:t>
            </w:r>
          </w:p>
        </w:tc>
        <w:tc>
          <w:tcPr>
            <w:tcW w:w="1612" w:type="dxa"/>
            <w:tcBorders>
              <w:top w:val="single" w:color="000000" w:sz="4" w:space="0"/>
              <w:left w:val="single" w:color="000000" w:sz="4" w:space="0"/>
              <w:bottom w:val="single" w:color="000000" w:sz="4" w:space="0"/>
              <w:right w:val="single" w:color="000000" w:sz="4" w:space="0"/>
            </w:tcBorders>
            <w:noWrap w:val="0"/>
            <w:vAlign w:val="center"/>
          </w:tcPr>
          <w:p w14:paraId="13B0C5E1">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★A0201060401液晶显示器</w:t>
            </w:r>
          </w:p>
        </w:tc>
        <w:tc>
          <w:tcPr>
            <w:tcW w:w="4154" w:type="dxa"/>
            <w:tcBorders>
              <w:top w:val="single" w:color="000000" w:sz="4" w:space="0"/>
              <w:left w:val="single" w:color="000000" w:sz="4" w:space="0"/>
              <w:bottom w:val="single" w:color="000000" w:sz="4" w:space="0"/>
              <w:right w:val="single" w:color="000000" w:sz="8" w:space="0"/>
            </w:tcBorders>
            <w:noWrap w:val="0"/>
            <w:vAlign w:val="center"/>
          </w:tcPr>
          <w:p w14:paraId="32B53883">
            <w:pPr>
              <w:widowControl/>
              <w:shd w:val="clear" w:color="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《计算机显示器能效限定值及能效等级》（GB21520）</w:t>
            </w:r>
          </w:p>
        </w:tc>
      </w:tr>
      <w:tr w14:paraId="64116E67">
        <w:tblPrEx>
          <w:tblCellMar>
            <w:top w:w="0" w:type="dxa"/>
            <w:left w:w="108" w:type="dxa"/>
            <w:bottom w:w="0" w:type="dxa"/>
            <w:right w:w="108" w:type="dxa"/>
          </w:tblCellMar>
        </w:tblPrEx>
        <w:trPr>
          <w:trHeight w:val="975" w:hRule="atLeast"/>
          <w:jc w:val="center"/>
        </w:trPr>
        <w:tc>
          <w:tcPr>
            <w:tcW w:w="0" w:type="auto"/>
            <w:vMerge w:val="continue"/>
            <w:tcBorders>
              <w:top w:val="single" w:color="000000" w:sz="4" w:space="0"/>
              <w:left w:val="single" w:color="000000" w:sz="8" w:space="0"/>
              <w:bottom w:val="single" w:color="000000" w:sz="4" w:space="0"/>
              <w:right w:val="single" w:color="000000" w:sz="4" w:space="0"/>
            </w:tcBorders>
            <w:noWrap w:val="0"/>
            <w:vAlign w:val="center"/>
          </w:tcPr>
          <w:p w14:paraId="7BE2118E">
            <w:pPr>
              <w:widowControl/>
              <w:shd w:val="clear" w:color="auto"/>
              <w:jc w:val="left"/>
              <w:rPr>
                <w:rFonts w:hint="eastAsia" w:ascii="宋体" w:hAnsi="宋体" w:eastAsia="宋体" w:cs="宋体"/>
                <w:color w:val="auto"/>
                <w:kern w:val="0"/>
                <w:sz w:val="21"/>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7CEE6DC5">
            <w:pPr>
              <w:widowControl/>
              <w:shd w:val="clear" w:color="auto"/>
              <w:jc w:val="left"/>
              <w:rPr>
                <w:rFonts w:hint="eastAsia" w:ascii="宋体" w:hAnsi="宋体" w:eastAsia="宋体" w:cs="宋体"/>
                <w:color w:val="auto"/>
                <w:kern w:val="0"/>
                <w:sz w:val="21"/>
                <w:szCs w:val="21"/>
                <w:highlight w:val="none"/>
              </w:rPr>
            </w:pPr>
          </w:p>
        </w:tc>
        <w:tc>
          <w:tcPr>
            <w:tcW w:w="1516" w:type="dxa"/>
            <w:tcBorders>
              <w:top w:val="single" w:color="000000" w:sz="4" w:space="0"/>
              <w:left w:val="single" w:color="000000" w:sz="4" w:space="0"/>
              <w:bottom w:val="single" w:color="000000" w:sz="4" w:space="0"/>
              <w:right w:val="single" w:color="000000" w:sz="4" w:space="0"/>
            </w:tcBorders>
            <w:noWrap w:val="0"/>
            <w:vAlign w:val="center"/>
          </w:tcPr>
          <w:p w14:paraId="1569C3C1">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A02010609图形图像输入设备</w:t>
            </w:r>
          </w:p>
        </w:tc>
        <w:tc>
          <w:tcPr>
            <w:tcW w:w="1612" w:type="dxa"/>
            <w:tcBorders>
              <w:top w:val="single" w:color="000000" w:sz="4" w:space="0"/>
              <w:left w:val="single" w:color="000000" w:sz="4" w:space="0"/>
              <w:bottom w:val="single" w:color="000000" w:sz="4" w:space="0"/>
              <w:right w:val="single" w:color="000000" w:sz="4" w:space="0"/>
            </w:tcBorders>
            <w:noWrap w:val="0"/>
            <w:vAlign w:val="center"/>
          </w:tcPr>
          <w:p w14:paraId="4DAD62B9">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A0201060901扫描仪</w:t>
            </w:r>
          </w:p>
        </w:tc>
        <w:tc>
          <w:tcPr>
            <w:tcW w:w="4154" w:type="dxa"/>
            <w:tcBorders>
              <w:top w:val="single" w:color="000000" w:sz="4" w:space="0"/>
              <w:left w:val="single" w:color="000000" w:sz="4" w:space="0"/>
              <w:bottom w:val="single" w:color="000000" w:sz="4" w:space="0"/>
              <w:right w:val="single" w:color="000000" w:sz="8" w:space="0"/>
            </w:tcBorders>
            <w:noWrap w:val="0"/>
            <w:vAlign w:val="center"/>
          </w:tcPr>
          <w:p w14:paraId="4AFB59F0">
            <w:pPr>
              <w:widowControl/>
              <w:shd w:val="clear" w:color="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参照《复印机、打印机和传真机能效限定值及能效等级》（GB21521中打印速度为15页/分的针式打印机相关要求中打印速度为15页/分的针式打印机相关要求</w:t>
            </w:r>
          </w:p>
        </w:tc>
      </w:tr>
      <w:tr w14:paraId="002DDC2D">
        <w:tblPrEx>
          <w:tblCellMar>
            <w:top w:w="0" w:type="dxa"/>
            <w:left w:w="108" w:type="dxa"/>
            <w:bottom w:w="0" w:type="dxa"/>
            <w:right w:w="108" w:type="dxa"/>
          </w:tblCellMar>
        </w:tblPrEx>
        <w:trPr>
          <w:trHeight w:val="495" w:hRule="atLeast"/>
          <w:jc w:val="center"/>
        </w:trPr>
        <w:tc>
          <w:tcPr>
            <w:tcW w:w="643" w:type="dxa"/>
            <w:tcBorders>
              <w:top w:val="single" w:color="000000" w:sz="4" w:space="0"/>
              <w:left w:val="single" w:color="000000" w:sz="8" w:space="0"/>
              <w:bottom w:val="single" w:color="000000" w:sz="4" w:space="0"/>
              <w:right w:val="single" w:color="000000" w:sz="4" w:space="0"/>
            </w:tcBorders>
            <w:noWrap w:val="0"/>
            <w:vAlign w:val="center"/>
          </w:tcPr>
          <w:p w14:paraId="2C99F71D">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w:t>
            </w:r>
          </w:p>
        </w:tc>
        <w:tc>
          <w:tcPr>
            <w:tcW w:w="1116" w:type="dxa"/>
            <w:tcBorders>
              <w:top w:val="single" w:color="000000" w:sz="4" w:space="0"/>
              <w:left w:val="single" w:color="000000" w:sz="4" w:space="0"/>
              <w:bottom w:val="single" w:color="000000" w:sz="4" w:space="0"/>
              <w:right w:val="single" w:color="000000" w:sz="4" w:space="0"/>
            </w:tcBorders>
            <w:noWrap w:val="0"/>
            <w:vAlign w:val="center"/>
          </w:tcPr>
          <w:p w14:paraId="52BCF605">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A020202投影仪</w:t>
            </w:r>
          </w:p>
        </w:tc>
        <w:tc>
          <w:tcPr>
            <w:tcW w:w="1516" w:type="dxa"/>
            <w:tcBorders>
              <w:top w:val="single" w:color="000000" w:sz="4" w:space="0"/>
              <w:left w:val="single" w:color="000000" w:sz="4" w:space="0"/>
              <w:bottom w:val="single" w:color="000000" w:sz="4" w:space="0"/>
              <w:right w:val="single" w:color="000000" w:sz="4" w:space="0"/>
            </w:tcBorders>
            <w:noWrap w:val="0"/>
            <w:vAlign w:val="center"/>
          </w:tcPr>
          <w:p w14:paraId="09506A3B">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w:t>
            </w:r>
          </w:p>
        </w:tc>
        <w:tc>
          <w:tcPr>
            <w:tcW w:w="1612" w:type="dxa"/>
            <w:tcBorders>
              <w:top w:val="single" w:color="000000" w:sz="4" w:space="0"/>
              <w:left w:val="single" w:color="000000" w:sz="4" w:space="0"/>
              <w:bottom w:val="single" w:color="000000" w:sz="4" w:space="0"/>
              <w:right w:val="single" w:color="000000" w:sz="4" w:space="0"/>
            </w:tcBorders>
            <w:noWrap w:val="0"/>
            <w:vAlign w:val="center"/>
          </w:tcPr>
          <w:p w14:paraId="54682B9C">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w:t>
            </w:r>
          </w:p>
        </w:tc>
        <w:tc>
          <w:tcPr>
            <w:tcW w:w="4154" w:type="dxa"/>
            <w:tcBorders>
              <w:top w:val="single" w:color="000000" w:sz="4" w:space="0"/>
              <w:left w:val="single" w:color="000000" w:sz="4" w:space="0"/>
              <w:bottom w:val="single" w:color="000000" w:sz="4" w:space="0"/>
              <w:right w:val="single" w:color="000000" w:sz="8" w:space="0"/>
            </w:tcBorders>
            <w:noWrap w:val="0"/>
            <w:vAlign w:val="center"/>
          </w:tcPr>
          <w:p w14:paraId="39BD2684">
            <w:pPr>
              <w:widowControl/>
              <w:shd w:val="clear" w:color="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《投影机能效限定值及能效等级》（GB32028）</w:t>
            </w:r>
          </w:p>
        </w:tc>
      </w:tr>
      <w:tr w14:paraId="43C486D0">
        <w:tblPrEx>
          <w:tblCellMar>
            <w:top w:w="0" w:type="dxa"/>
            <w:left w:w="108" w:type="dxa"/>
            <w:bottom w:w="0" w:type="dxa"/>
            <w:right w:w="108" w:type="dxa"/>
          </w:tblCellMar>
        </w:tblPrEx>
        <w:trPr>
          <w:trHeight w:val="495" w:hRule="atLeast"/>
          <w:jc w:val="center"/>
        </w:trPr>
        <w:tc>
          <w:tcPr>
            <w:tcW w:w="643" w:type="dxa"/>
            <w:tcBorders>
              <w:top w:val="single" w:color="000000" w:sz="4" w:space="0"/>
              <w:left w:val="single" w:color="000000" w:sz="8" w:space="0"/>
              <w:bottom w:val="single" w:color="000000" w:sz="4" w:space="0"/>
              <w:right w:val="single" w:color="000000" w:sz="4" w:space="0"/>
            </w:tcBorders>
            <w:noWrap w:val="0"/>
            <w:vAlign w:val="center"/>
          </w:tcPr>
          <w:p w14:paraId="71CA7153">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4</w:t>
            </w:r>
          </w:p>
        </w:tc>
        <w:tc>
          <w:tcPr>
            <w:tcW w:w="1116" w:type="dxa"/>
            <w:tcBorders>
              <w:top w:val="single" w:color="000000" w:sz="4" w:space="0"/>
              <w:left w:val="single" w:color="000000" w:sz="4" w:space="0"/>
              <w:bottom w:val="single" w:color="000000" w:sz="4" w:space="0"/>
              <w:right w:val="single" w:color="000000" w:sz="4" w:space="0"/>
            </w:tcBorders>
            <w:noWrap w:val="0"/>
            <w:vAlign w:val="center"/>
          </w:tcPr>
          <w:p w14:paraId="22254F38">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A020204多功能一体机</w:t>
            </w:r>
          </w:p>
        </w:tc>
        <w:tc>
          <w:tcPr>
            <w:tcW w:w="1516" w:type="dxa"/>
            <w:tcBorders>
              <w:top w:val="single" w:color="000000" w:sz="4" w:space="0"/>
              <w:left w:val="single" w:color="000000" w:sz="4" w:space="0"/>
              <w:bottom w:val="single" w:color="000000" w:sz="4" w:space="0"/>
              <w:right w:val="single" w:color="000000" w:sz="4" w:space="0"/>
            </w:tcBorders>
            <w:noWrap w:val="0"/>
            <w:vAlign w:val="center"/>
          </w:tcPr>
          <w:p w14:paraId="5C2250DB">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w:t>
            </w:r>
          </w:p>
        </w:tc>
        <w:tc>
          <w:tcPr>
            <w:tcW w:w="1612" w:type="dxa"/>
            <w:tcBorders>
              <w:top w:val="single" w:color="000000" w:sz="4" w:space="0"/>
              <w:left w:val="single" w:color="000000" w:sz="4" w:space="0"/>
              <w:bottom w:val="single" w:color="000000" w:sz="4" w:space="0"/>
              <w:right w:val="single" w:color="000000" w:sz="4" w:space="0"/>
            </w:tcBorders>
            <w:noWrap w:val="0"/>
            <w:vAlign w:val="center"/>
          </w:tcPr>
          <w:p w14:paraId="1934CD98">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w:t>
            </w:r>
          </w:p>
        </w:tc>
        <w:tc>
          <w:tcPr>
            <w:tcW w:w="4154" w:type="dxa"/>
            <w:tcBorders>
              <w:top w:val="single" w:color="000000" w:sz="4" w:space="0"/>
              <w:left w:val="single" w:color="000000" w:sz="4" w:space="0"/>
              <w:bottom w:val="single" w:color="000000" w:sz="4" w:space="0"/>
              <w:right w:val="single" w:color="000000" w:sz="8" w:space="0"/>
            </w:tcBorders>
            <w:noWrap w:val="0"/>
            <w:vAlign w:val="center"/>
          </w:tcPr>
          <w:p w14:paraId="2715CC66">
            <w:pPr>
              <w:widowControl/>
              <w:shd w:val="clear" w:color="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《复印机、打印机和传真机能效限定值及能效等级》（GB21521）</w:t>
            </w:r>
          </w:p>
        </w:tc>
      </w:tr>
      <w:tr w14:paraId="43CCEB73">
        <w:tblPrEx>
          <w:tblCellMar>
            <w:top w:w="0" w:type="dxa"/>
            <w:left w:w="108" w:type="dxa"/>
            <w:bottom w:w="0" w:type="dxa"/>
            <w:right w:w="108" w:type="dxa"/>
          </w:tblCellMar>
        </w:tblPrEx>
        <w:trPr>
          <w:trHeight w:val="495" w:hRule="atLeast"/>
          <w:jc w:val="center"/>
        </w:trPr>
        <w:tc>
          <w:tcPr>
            <w:tcW w:w="643" w:type="dxa"/>
            <w:tcBorders>
              <w:top w:val="single" w:color="000000" w:sz="4" w:space="0"/>
              <w:left w:val="single" w:color="000000" w:sz="8" w:space="0"/>
              <w:bottom w:val="single" w:color="000000" w:sz="4" w:space="0"/>
              <w:right w:val="single" w:color="000000" w:sz="4" w:space="0"/>
            </w:tcBorders>
            <w:noWrap w:val="0"/>
            <w:vAlign w:val="center"/>
          </w:tcPr>
          <w:p w14:paraId="07327D08">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w:t>
            </w:r>
          </w:p>
        </w:tc>
        <w:tc>
          <w:tcPr>
            <w:tcW w:w="1116" w:type="dxa"/>
            <w:tcBorders>
              <w:top w:val="single" w:color="000000" w:sz="4" w:space="0"/>
              <w:left w:val="single" w:color="000000" w:sz="4" w:space="0"/>
              <w:bottom w:val="single" w:color="000000" w:sz="4" w:space="0"/>
              <w:right w:val="single" w:color="000000" w:sz="4" w:space="0"/>
            </w:tcBorders>
            <w:noWrap w:val="0"/>
            <w:vAlign w:val="center"/>
          </w:tcPr>
          <w:p w14:paraId="74A15D77">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A020519泵</w:t>
            </w:r>
          </w:p>
        </w:tc>
        <w:tc>
          <w:tcPr>
            <w:tcW w:w="1516" w:type="dxa"/>
            <w:tcBorders>
              <w:top w:val="single" w:color="000000" w:sz="4" w:space="0"/>
              <w:left w:val="single" w:color="000000" w:sz="4" w:space="0"/>
              <w:bottom w:val="single" w:color="000000" w:sz="4" w:space="0"/>
              <w:right w:val="single" w:color="000000" w:sz="4" w:space="0"/>
            </w:tcBorders>
            <w:noWrap w:val="0"/>
            <w:vAlign w:val="center"/>
          </w:tcPr>
          <w:p w14:paraId="02005377">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A02051901离心泵</w:t>
            </w:r>
          </w:p>
        </w:tc>
        <w:tc>
          <w:tcPr>
            <w:tcW w:w="1612" w:type="dxa"/>
            <w:tcBorders>
              <w:top w:val="single" w:color="000000" w:sz="4" w:space="0"/>
              <w:left w:val="single" w:color="000000" w:sz="4" w:space="0"/>
              <w:bottom w:val="single" w:color="000000" w:sz="4" w:space="0"/>
              <w:right w:val="single" w:color="000000" w:sz="4" w:space="0"/>
            </w:tcBorders>
            <w:noWrap w:val="0"/>
            <w:vAlign w:val="center"/>
          </w:tcPr>
          <w:p w14:paraId="4B8CC3B6">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w:t>
            </w:r>
          </w:p>
        </w:tc>
        <w:tc>
          <w:tcPr>
            <w:tcW w:w="4154" w:type="dxa"/>
            <w:tcBorders>
              <w:top w:val="single" w:color="000000" w:sz="4" w:space="0"/>
              <w:left w:val="single" w:color="000000" w:sz="4" w:space="0"/>
              <w:bottom w:val="single" w:color="000000" w:sz="4" w:space="0"/>
              <w:right w:val="single" w:color="000000" w:sz="8" w:space="0"/>
            </w:tcBorders>
            <w:noWrap w:val="0"/>
            <w:vAlign w:val="center"/>
          </w:tcPr>
          <w:p w14:paraId="1B1DA51C">
            <w:pPr>
              <w:widowControl/>
              <w:shd w:val="clear" w:color="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《清水离心泵能效限定值及节能评价值》（GB19762）</w:t>
            </w:r>
          </w:p>
        </w:tc>
      </w:tr>
      <w:tr w14:paraId="5393B5FA">
        <w:tblPrEx>
          <w:tblCellMar>
            <w:top w:w="0" w:type="dxa"/>
            <w:left w:w="108" w:type="dxa"/>
            <w:bottom w:w="0" w:type="dxa"/>
            <w:right w:w="108" w:type="dxa"/>
          </w:tblCellMar>
        </w:tblPrEx>
        <w:trPr>
          <w:trHeight w:val="735" w:hRule="atLeast"/>
          <w:jc w:val="center"/>
        </w:trPr>
        <w:tc>
          <w:tcPr>
            <w:tcW w:w="643" w:type="dxa"/>
            <w:vMerge w:val="restart"/>
            <w:tcBorders>
              <w:top w:val="single" w:color="000000" w:sz="4" w:space="0"/>
              <w:left w:val="single" w:color="000000" w:sz="8" w:space="0"/>
              <w:bottom w:val="single" w:color="000000" w:sz="4" w:space="0"/>
              <w:right w:val="single" w:color="000000" w:sz="4" w:space="0"/>
            </w:tcBorders>
            <w:noWrap w:val="0"/>
            <w:vAlign w:val="center"/>
          </w:tcPr>
          <w:p w14:paraId="02FB151A">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6</w:t>
            </w:r>
          </w:p>
        </w:tc>
        <w:tc>
          <w:tcPr>
            <w:tcW w:w="1116" w:type="dxa"/>
            <w:vMerge w:val="restart"/>
            <w:tcBorders>
              <w:top w:val="single" w:color="000000" w:sz="4" w:space="0"/>
              <w:left w:val="single" w:color="000000" w:sz="4" w:space="0"/>
              <w:bottom w:val="single" w:color="000000" w:sz="4" w:space="0"/>
              <w:right w:val="single" w:color="000000" w:sz="4" w:space="0"/>
            </w:tcBorders>
            <w:noWrap w:val="0"/>
            <w:vAlign w:val="center"/>
          </w:tcPr>
          <w:p w14:paraId="64E19864">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A020523制冷空调设备</w:t>
            </w:r>
          </w:p>
        </w:tc>
        <w:tc>
          <w:tcPr>
            <w:tcW w:w="1516" w:type="dxa"/>
            <w:vMerge w:val="restart"/>
            <w:tcBorders>
              <w:top w:val="single" w:color="000000" w:sz="4" w:space="0"/>
              <w:left w:val="single" w:color="000000" w:sz="4" w:space="0"/>
              <w:bottom w:val="single" w:color="000000" w:sz="4" w:space="0"/>
              <w:right w:val="single" w:color="000000" w:sz="4" w:space="0"/>
            </w:tcBorders>
            <w:noWrap w:val="0"/>
            <w:vAlign w:val="center"/>
          </w:tcPr>
          <w:p w14:paraId="712E71E5">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★A02052301制冷压缩机</w:t>
            </w:r>
          </w:p>
        </w:tc>
        <w:tc>
          <w:tcPr>
            <w:tcW w:w="1612" w:type="dxa"/>
            <w:tcBorders>
              <w:top w:val="single" w:color="000000" w:sz="4" w:space="0"/>
              <w:left w:val="single" w:color="000000" w:sz="4" w:space="0"/>
              <w:bottom w:val="single" w:color="000000" w:sz="4" w:space="0"/>
              <w:right w:val="single" w:color="000000" w:sz="4" w:space="0"/>
            </w:tcBorders>
            <w:noWrap w:val="0"/>
            <w:vAlign w:val="center"/>
          </w:tcPr>
          <w:p w14:paraId="261088AF">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冷水机组</w:t>
            </w:r>
          </w:p>
        </w:tc>
        <w:tc>
          <w:tcPr>
            <w:tcW w:w="4154" w:type="dxa"/>
            <w:tcBorders>
              <w:top w:val="single" w:color="000000" w:sz="4" w:space="0"/>
              <w:left w:val="single" w:color="000000" w:sz="4" w:space="0"/>
              <w:bottom w:val="single" w:color="000000" w:sz="4" w:space="0"/>
              <w:right w:val="single" w:color="000000" w:sz="8" w:space="0"/>
            </w:tcBorders>
            <w:noWrap w:val="0"/>
            <w:vAlign w:val="center"/>
          </w:tcPr>
          <w:p w14:paraId="65C8FCD6">
            <w:pPr>
              <w:widowControl/>
              <w:shd w:val="clear" w:color="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《冷水机组能效限定值及能效等级》（GB19577），《低环境温度空气源热泵（冷水）机组能效限定值及能效等级》（GB37480）</w:t>
            </w:r>
          </w:p>
        </w:tc>
      </w:tr>
      <w:tr w14:paraId="23D0F949">
        <w:tblPrEx>
          <w:tblCellMar>
            <w:top w:w="0" w:type="dxa"/>
            <w:left w:w="108" w:type="dxa"/>
            <w:bottom w:w="0" w:type="dxa"/>
            <w:right w:w="108" w:type="dxa"/>
          </w:tblCellMar>
        </w:tblPrEx>
        <w:trPr>
          <w:trHeight w:val="495" w:hRule="atLeast"/>
          <w:jc w:val="center"/>
        </w:trPr>
        <w:tc>
          <w:tcPr>
            <w:tcW w:w="0" w:type="auto"/>
            <w:vMerge w:val="continue"/>
            <w:tcBorders>
              <w:top w:val="single" w:color="000000" w:sz="4" w:space="0"/>
              <w:left w:val="single" w:color="000000" w:sz="8" w:space="0"/>
              <w:bottom w:val="single" w:color="000000" w:sz="4" w:space="0"/>
              <w:right w:val="single" w:color="000000" w:sz="4" w:space="0"/>
            </w:tcBorders>
            <w:noWrap w:val="0"/>
            <w:vAlign w:val="center"/>
          </w:tcPr>
          <w:p w14:paraId="3AC8E819">
            <w:pPr>
              <w:widowControl/>
              <w:shd w:val="clear" w:color="auto"/>
              <w:jc w:val="left"/>
              <w:rPr>
                <w:rFonts w:hint="eastAsia" w:ascii="宋体" w:hAnsi="宋体" w:eastAsia="宋体" w:cs="宋体"/>
                <w:color w:val="auto"/>
                <w:kern w:val="0"/>
                <w:sz w:val="21"/>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70536C9F">
            <w:pPr>
              <w:widowControl/>
              <w:shd w:val="clear" w:color="auto"/>
              <w:jc w:val="left"/>
              <w:rPr>
                <w:rFonts w:hint="eastAsia" w:ascii="宋体" w:hAnsi="宋体" w:eastAsia="宋体" w:cs="宋体"/>
                <w:color w:val="auto"/>
                <w:kern w:val="0"/>
                <w:sz w:val="21"/>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118F744C">
            <w:pPr>
              <w:widowControl/>
              <w:shd w:val="clear" w:color="auto"/>
              <w:jc w:val="left"/>
              <w:rPr>
                <w:rFonts w:hint="eastAsia" w:ascii="宋体" w:hAnsi="宋体" w:eastAsia="宋体" w:cs="宋体"/>
                <w:color w:val="auto"/>
                <w:kern w:val="0"/>
                <w:sz w:val="21"/>
                <w:szCs w:val="21"/>
                <w:highlight w:val="none"/>
              </w:rPr>
            </w:pPr>
          </w:p>
        </w:tc>
        <w:tc>
          <w:tcPr>
            <w:tcW w:w="1612" w:type="dxa"/>
            <w:tcBorders>
              <w:top w:val="single" w:color="000000" w:sz="4" w:space="0"/>
              <w:left w:val="single" w:color="000000" w:sz="4" w:space="0"/>
              <w:bottom w:val="single" w:color="000000" w:sz="4" w:space="0"/>
              <w:right w:val="single" w:color="000000" w:sz="4" w:space="0"/>
            </w:tcBorders>
            <w:noWrap w:val="0"/>
            <w:vAlign w:val="center"/>
          </w:tcPr>
          <w:p w14:paraId="3AC8258C">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水源热泵机组</w:t>
            </w:r>
          </w:p>
        </w:tc>
        <w:tc>
          <w:tcPr>
            <w:tcW w:w="4154" w:type="dxa"/>
            <w:tcBorders>
              <w:top w:val="single" w:color="000000" w:sz="4" w:space="0"/>
              <w:left w:val="single" w:color="000000" w:sz="4" w:space="0"/>
              <w:bottom w:val="single" w:color="000000" w:sz="4" w:space="0"/>
              <w:right w:val="single" w:color="000000" w:sz="8" w:space="0"/>
            </w:tcBorders>
            <w:noWrap w:val="0"/>
            <w:vAlign w:val="center"/>
          </w:tcPr>
          <w:p w14:paraId="00D907D2">
            <w:pPr>
              <w:widowControl/>
              <w:shd w:val="clear" w:color="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《水（地）源热泵机组能效限定值及能效等级》（GB30721）</w:t>
            </w:r>
          </w:p>
        </w:tc>
      </w:tr>
      <w:tr w14:paraId="40EA93DD">
        <w:tblPrEx>
          <w:tblCellMar>
            <w:top w:w="0" w:type="dxa"/>
            <w:left w:w="108" w:type="dxa"/>
            <w:bottom w:w="0" w:type="dxa"/>
            <w:right w:w="108" w:type="dxa"/>
          </w:tblCellMar>
        </w:tblPrEx>
        <w:trPr>
          <w:trHeight w:val="495" w:hRule="atLeast"/>
          <w:jc w:val="center"/>
        </w:trPr>
        <w:tc>
          <w:tcPr>
            <w:tcW w:w="0" w:type="auto"/>
            <w:vMerge w:val="continue"/>
            <w:tcBorders>
              <w:top w:val="single" w:color="000000" w:sz="4" w:space="0"/>
              <w:left w:val="single" w:color="000000" w:sz="8" w:space="0"/>
              <w:bottom w:val="single" w:color="000000" w:sz="4" w:space="0"/>
              <w:right w:val="single" w:color="000000" w:sz="4" w:space="0"/>
            </w:tcBorders>
            <w:noWrap w:val="0"/>
            <w:vAlign w:val="center"/>
          </w:tcPr>
          <w:p w14:paraId="6031B641">
            <w:pPr>
              <w:widowControl/>
              <w:shd w:val="clear" w:color="auto"/>
              <w:jc w:val="left"/>
              <w:rPr>
                <w:rFonts w:hint="eastAsia" w:ascii="宋体" w:hAnsi="宋体" w:eastAsia="宋体" w:cs="宋体"/>
                <w:color w:val="auto"/>
                <w:kern w:val="0"/>
                <w:sz w:val="21"/>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2A757EC8">
            <w:pPr>
              <w:widowControl/>
              <w:shd w:val="clear" w:color="auto"/>
              <w:jc w:val="left"/>
              <w:rPr>
                <w:rFonts w:hint="eastAsia" w:ascii="宋体" w:hAnsi="宋体" w:eastAsia="宋体" w:cs="宋体"/>
                <w:color w:val="auto"/>
                <w:kern w:val="0"/>
                <w:sz w:val="21"/>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7BE33138">
            <w:pPr>
              <w:widowControl/>
              <w:shd w:val="clear" w:color="auto"/>
              <w:jc w:val="left"/>
              <w:rPr>
                <w:rFonts w:hint="eastAsia" w:ascii="宋体" w:hAnsi="宋体" w:eastAsia="宋体" w:cs="宋体"/>
                <w:color w:val="auto"/>
                <w:kern w:val="0"/>
                <w:sz w:val="21"/>
                <w:szCs w:val="21"/>
                <w:highlight w:val="none"/>
              </w:rPr>
            </w:pPr>
          </w:p>
        </w:tc>
        <w:tc>
          <w:tcPr>
            <w:tcW w:w="1612" w:type="dxa"/>
            <w:tcBorders>
              <w:top w:val="single" w:color="000000" w:sz="4" w:space="0"/>
              <w:left w:val="single" w:color="000000" w:sz="4" w:space="0"/>
              <w:bottom w:val="single" w:color="000000" w:sz="4" w:space="0"/>
              <w:right w:val="single" w:color="000000" w:sz="4" w:space="0"/>
            </w:tcBorders>
            <w:noWrap w:val="0"/>
            <w:vAlign w:val="center"/>
          </w:tcPr>
          <w:p w14:paraId="16C1B9E7">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溴化锂吸收式冷水机组</w:t>
            </w:r>
          </w:p>
        </w:tc>
        <w:tc>
          <w:tcPr>
            <w:tcW w:w="4154" w:type="dxa"/>
            <w:tcBorders>
              <w:top w:val="single" w:color="000000" w:sz="4" w:space="0"/>
              <w:left w:val="single" w:color="000000" w:sz="4" w:space="0"/>
              <w:bottom w:val="single" w:color="000000" w:sz="4" w:space="0"/>
              <w:right w:val="single" w:color="000000" w:sz="8" w:space="0"/>
            </w:tcBorders>
            <w:noWrap w:val="0"/>
            <w:vAlign w:val="center"/>
          </w:tcPr>
          <w:p w14:paraId="543BC3C7">
            <w:pPr>
              <w:widowControl/>
              <w:shd w:val="clear" w:color="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《溴化锂吸收式冷水机组能效限定值及能效等级》（GB29540）</w:t>
            </w:r>
          </w:p>
        </w:tc>
      </w:tr>
      <w:tr w14:paraId="309F7AA4">
        <w:tblPrEx>
          <w:tblCellMar>
            <w:top w:w="0" w:type="dxa"/>
            <w:left w:w="108" w:type="dxa"/>
            <w:bottom w:w="0" w:type="dxa"/>
            <w:right w:w="108" w:type="dxa"/>
          </w:tblCellMar>
        </w:tblPrEx>
        <w:trPr>
          <w:trHeight w:val="735" w:hRule="atLeast"/>
          <w:jc w:val="center"/>
        </w:trPr>
        <w:tc>
          <w:tcPr>
            <w:tcW w:w="0" w:type="auto"/>
            <w:vMerge w:val="continue"/>
            <w:tcBorders>
              <w:top w:val="single" w:color="000000" w:sz="4" w:space="0"/>
              <w:left w:val="single" w:color="000000" w:sz="8" w:space="0"/>
              <w:bottom w:val="single" w:color="000000" w:sz="4" w:space="0"/>
              <w:right w:val="single" w:color="000000" w:sz="4" w:space="0"/>
            </w:tcBorders>
            <w:noWrap w:val="0"/>
            <w:vAlign w:val="center"/>
          </w:tcPr>
          <w:p w14:paraId="50A75A99">
            <w:pPr>
              <w:widowControl/>
              <w:shd w:val="clear" w:color="auto"/>
              <w:jc w:val="left"/>
              <w:rPr>
                <w:rFonts w:hint="eastAsia" w:ascii="宋体" w:hAnsi="宋体" w:eastAsia="宋体" w:cs="宋体"/>
                <w:color w:val="auto"/>
                <w:kern w:val="0"/>
                <w:sz w:val="21"/>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6ED5D89A">
            <w:pPr>
              <w:widowControl/>
              <w:shd w:val="clear" w:color="auto"/>
              <w:jc w:val="left"/>
              <w:rPr>
                <w:rFonts w:hint="eastAsia" w:ascii="宋体" w:hAnsi="宋体" w:eastAsia="宋体" w:cs="宋体"/>
                <w:color w:val="auto"/>
                <w:kern w:val="0"/>
                <w:sz w:val="21"/>
                <w:szCs w:val="21"/>
                <w:highlight w:val="none"/>
              </w:rPr>
            </w:pPr>
          </w:p>
        </w:tc>
        <w:tc>
          <w:tcPr>
            <w:tcW w:w="1516" w:type="dxa"/>
            <w:vMerge w:val="restart"/>
            <w:tcBorders>
              <w:top w:val="single" w:color="000000" w:sz="4" w:space="0"/>
              <w:left w:val="single" w:color="000000" w:sz="4" w:space="0"/>
              <w:bottom w:val="single" w:color="000000" w:sz="4" w:space="0"/>
              <w:right w:val="single" w:color="000000" w:sz="4" w:space="0"/>
            </w:tcBorders>
            <w:noWrap w:val="0"/>
            <w:vAlign w:val="center"/>
          </w:tcPr>
          <w:p w14:paraId="52D94FD2">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★A02052305空调机组</w:t>
            </w:r>
          </w:p>
        </w:tc>
        <w:tc>
          <w:tcPr>
            <w:tcW w:w="1612" w:type="dxa"/>
            <w:tcBorders>
              <w:top w:val="single" w:color="000000" w:sz="4" w:space="0"/>
              <w:left w:val="single" w:color="000000" w:sz="4" w:space="0"/>
              <w:bottom w:val="single" w:color="000000" w:sz="4" w:space="0"/>
              <w:right w:val="single" w:color="000000" w:sz="4" w:space="0"/>
            </w:tcBorders>
            <w:noWrap w:val="0"/>
            <w:vAlign w:val="center"/>
          </w:tcPr>
          <w:p w14:paraId="534B6777">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多联式空调（热泵）机组(制冷量&gt;14000W)</w:t>
            </w:r>
          </w:p>
        </w:tc>
        <w:tc>
          <w:tcPr>
            <w:tcW w:w="4154" w:type="dxa"/>
            <w:tcBorders>
              <w:top w:val="single" w:color="000000" w:sz="4" w:space="0"/>
              <w:left w:val="single" w:color="000000" w:sz="4" w:space="0"/>
              <w:bottom w:val="single" w:color="000000" w:sz="4" w:space="0"/>
              <w:right w:val="single" w:color="000000" w:sz="8" w:space="0"/>
            </w:tcBorders>
            <w:noWrap w:val="0"/>
            <w:vAlign w:val="center"/>
          </w:tcPr>
          <w:p w14:paraId="37BDDF20">
            <w:pPr>
              <w:widowControl/>
              <w:shd w:val="clear" w:color="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《多联式空调（热泵）机组能效限定值及能源效率等级》（GB21454）</w:t>
            </w:r>
          </w:p>
        </w:tc>
      </w:tr>
      <w:tr w14:paraId="3C7B739E">
        <w:tblPrEx>
          <w:tblCellMar>
            <w:top w:w="0" w:type="dxa"/>
            <w:left w:w="108" w:type="dxa"/>
            <w:bottom w:w="0" w:type="dxa"/>
            <w:right w:w="108" w:type="dxa"/>
          </w:tblCellMar>
        </w:tblPrEx>
        <w:trPr>
          <w:trHeight w:val="735" w:hRule="atLeast"/>
          <w:jc w:val="center"/>
        </w:trPr>
        <w:tc>
          <w:tcPr>
            <w:tcW w:w="0" w:type="auto"/>
            <w:vMerge w:val="continue"/>
            <w:tcBorders>
              <w:top w:val="single" w:color="000000" w:sz="4" w:space="0"/>
              <w:left w:val="single" w:color="000000" w:sz="8" w:space="0"/>
              <w:bottom w:val="single" w:color="000000" w:sz="4" w:space="0"/>
              <w:right w:val="single" w:color="000000" w:sz="4" w:space="0"/>
            </w:tcBorders>
            <w:noWrap w:val="0"/>
            <w:vAlign w:val="center"/>
          </w:tcPr>
          <w:p w14:paraId="2379B59C">
            <w:pPr>
              <w:widowControl/>
              <w:shd w:val="clear" w:color="auto"/>
              <w:jc w:val="left"/>
              <w:rPr>
                <w:rFonts w:hint="eastAsia" w:ascii="宋体" w:hAnsi="宋体" w:eastAsia="宋体" w:cs="宋体"/>
                <w:color w:val="auto"/>
                <w:kern w:val="0"/>
                <w:sz w:val="21"/>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608D256B">
            <w:pPr>
              <w:widowControl/>
              <w:shd w:val="clear" w:color="auto"/>
              <w:jc w:val="left"/>
              <w:rPr>
                <w:rFonts w:hint="eastAsia" w:ascii="宋体" w:hAnsi="宋体" w:eastAsia="宋体" w:cs="宋体"/>
                <w:color w:val="auto"/>
                <w:kern w:val="0"/>
                <w:sz w:val="21"/>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2735E12F">
            <w:pPr>
              <w:widowControl/>
              <w:shd w:val="clear" w:color="auto"/>
              <w:jc w:val="left"/>
              <w:rPr>
                <w:rFonts w:hint="eastAsia" w:ascii="宋体" w:hAnsi="宋体" w:eastAsia="宋体" w:cs="宋体"/>
                <w:color w:val="auto"/>
                <w:kern w:val="0"/>
                <w:sz w:val="21"/>
                <w:szCs w:val="21"/>
                <w:highlight w:val="none"/>
              </w:rPr>
            </w:pPr>
          </w:p>
        </w:tc>
        <w:tc>
          <w:tcPr>
            <w:tcW w:w="1612" w:type="dxa"/>
            <w:tcBorders>
              <w:top w:val="single" w:color="000000" w:sz="4" w:space="0"/>
              <w:left w:val="single" w:color="000000" w:sz="4" w:space="0"/>
              <w:bottom w:val="single" w:color="000000" w:sz="4" w:space="0"/>
              <w:right w:val="single" w:color="000000" w:sz="4" w:space="0"/>
            </w:tcBorders>
            <w:noWrap w:val="0"/>
            <w:vAlign w:val="center"/>
          </w:tcPr>
          <w:p w14:paraId="6CBF9206">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单元式空气调节机(制冷量&gt;14000W</w:t>
            </w:r>
          </w:p>
        </w:tc>
        <w:tc>
          <w:tcPr>
            <w:tcW w:w="4154" w:type="dxa"/>
            <w:tcBorders>
              <w:top w:val="single" w:color="000000" w:sz="4" w:space="0"/>
              <w:left w:val="single" w:color="000000" w:sz="4" w:space="0"/>
              <w:bottom w:val="single" w:color="000000" w:sz="4" w:space="0"/>
              <w:right w:val="single" w:color="000000" w:sz="8" w:space="0"/>
            </w:tcBorders>
            <w:noWrap w:val="0"/>
            <w:vAlign w:val="center"/>
          </w:tcPr>
          <w:p w14:paraId="33E96809">
            <w:pPr>
              <w:widowControl/>
              <w:shd w:val="clear" w:color="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《单元式空气调节机能效限定值及能效等级》（GB19576）《风管送风式空调机组能效限定值及能效等级》（GB37479）</w:t>
            </w:r>
          </w:p>
        </w:tc>
      </w:tr>
      <w:tr w14:paraId="048538DB">
        <w:tblPrEx>
          <w:tblCellMar>
            <w:top w:w="0" w:type="dxa"/>
            <w:left w:w="108" w:type="dxa"/>
            <w:bottom w:w="0" w:type="dxa"/>
            <w:right w:w="108" w:type="dxa"/>
          </w:tblCellMar>
        </w:tblPrEx>
        <w:trPr>
          <w:trHeight w:val="735" w:hRule="atLeast"/>
          <w:jc w:val="center"/>
        </w:trPr>
        <w:tc>
          <w:tcPr>
            <w:tcW w:w="0" w:type="auto"/>
            <w:vMerge w:val="continue"/>
            <w:tcBorders>
              <w:top w:val="single" w:color="000000" w:sz="4" w:space="0"/>
              <w:left w:val="single" w:color="000000" w:sz="8" w:space="0"/>
              <w:bottom w:val="single" w:color="000000" w:sz="4" w:space="0"/>
              <w:right w:val="single" w:color="000000" w:sz="4" w:space="0"/>
            </w:tcBorders>
            <w:noWrap w:val="0"/>
            <w:vAlign w:val="center"/>
          </w:tcPr>
          <w:p w14:paraId="4F1FDD19">
            <w:pPr>
              <w:widowControl/>
              <w:shd w:val="clear" w:color="auto"/>
              <w:jc w:val="left"/>
              <w:rPr>
                <w:rFonts w:hint="eastAsia" w:ascii="宋体" w:hAnsi="宋体" w:eastAsia="宋体" w:cs="宋体"/>
                <w:color w:val="auto"/>
                <w:kern w:val="0"/>
                <w:sz w:val="21"/>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27CCD0CA">
            <w:pPr>
              <w:widowControl/>
              <w:shd w:val="clear" w:color="auto"/>
              <w:jc w:val="left"/>
              <w:rPr>
                <w:rFonts w:hint="eastAsia" w:ascii="宋体" w:hAnsi="宋体" w:eastAsia="宋体" w:cs="宋体"/>
                <w:color w:val="auto"/>
                <w:kern w:val="0"/>
                <w:sz w:val="21"/>
                <w:szCs w:val="21"/>
                <w:highlight w:val="none"/>
              </w:rPr>
            </w:pPr>
          </w:p>
        </w:tc>
        <w:tc>
          <w:tcPr>
            <w:tcW w:w="1516" w:type="dxa"/>
            <w:tcBorders>
              <w:top w:val="single" w:color="000000" w:sz="4" w:space="0"/>
              <w:left w:val="single" w:color="000000" w:sz="4" w:space="0"/>
              <w:bottom w:val="single" w:color="000000" w:sz="4" w:space="0"/>
              <w:right w:val="single" w:color="000000" w:sz="4" w:space="0"/>
            </w:tcBorders>
            <w:noWrap w:val="0"/>
            <w:vAlign w:val="center"/>
          </w:tcPr>
          <w:p w14:paraId="790141CC">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★A02052309专用制冷、空调设备</w:t>
            </w:r>
          </w:p>
        </w:tc>
        <w:tc>
          <w:tcPr>
            <w:tcW w:w="1612" w:type="dxa"/>
            <w:tcBorders>
              <w:top w:val="single" w:color="000000" w:sz="4" w:space="0"/>
              <w:left w:val="single" w:color="000000" w:sz="4" w:space="0"/>
              <w:bottom w:val="single" w:color="000000" w:sz="4" w:space="0"/>
              <w:right w:val="single" w:color="000000" w:sz="4" w:space="0"/>
            </w:tcBorders>
            <w:noWrap w:val="0"/>
            <w:vAlign w:val="center"/>
          </w:tcPr>
          <w:p w14:paraId="388460E3">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机房空调</w:t>
            </w:r>
          </w:p>
        </w:tc>
        <w:tc>
          <w:tcPr>
            <w:tcW w:w="4154" w:type="dxa"/>
            <w:tcBorders>
              <w:top w:val="single" w:color="000000" w:sz="4" w:space="0"/>
              <w:left w:val="single" w:color="000000" w:sz="4" w:space="0"/>
              <w:bottom w:val="single" w:color="000000" w:sz="4" w:space="0"/>
              <w:right w:val="single" w:color="000000" w:sz="8" w:space="0"/>
            </w:tcBorders>
            <w:noWrap w:val="0"/>
            <w:vAlign w:val="center"/>
          </w:tcPr>
          <w:p w14:paraId="06F07A05">
            <w:pPr>
              <w:widowControl/>
              <w:shd w:val="clear" w:color="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《单元式空气调节机能效限定值及能效等级》（GB19576）</w:t>
            </w:r>
          </w:p>
        </w:tc>
      </w:tr>
      <w:tr w14:paraId="61EACC72">
        <w:tblPrEx>
          <w:tblCellMar>
            <w:top w:w="0" w:type="dxa"/>
            <w:left w:w="108" w:type="dxa"/>
            <w:bottom w:w="0" w:type="dxa"/>
            <w:right w:w="108" w:type="dxa"/>
          </w:tblCellMar>
        </w:tblPrEx>
        <w:trPr>
          <w:trHeight w:val="735" w:hRule="atLeast"/>
          <w:jc w:val="center"/>
        </w:trPr>
        <w:tc>
          <w:tcPr>
            <w:tcW w:w="0" w:type="auto"/>
            <w:vMerge w:val="continue"/>
            <w:tcBorders>
              <w:top w:val="single" w:color="000000" w:sz="4" w:space="0"/>
              <w:left w:val="single" w:color="000000" w:sz="8" w:space="0"/>
              <w:bottom w:val="single" w:color="000000" w:sz="4" w:space="0"/>
              <w:right w:val="single" w:color="000000" w:sz="4" w:space="0"/>
            </w:tcBorders>
            <w:noWrap w:val="0"/>
            <w:vAlign w:val="center"/>
          </w:tcPr>
          <w:p w14:paraId="3CC74B5B">
            <w:pPr>
              <w:widowControl/>
              <w:shd w:val="clear" w:color="auto"/>
              <w:jc w:val="left"/>
              <w:rPr>
                <w:rFonts w:hint="eastAsia" w:ascii="宋体" w:hAnsi="宋体" w:eastAsia="宋体" w:cs="宋体"/>
                <w:color w:val="auto"/>
                <w:kern w:val="0"/>
                <w:sz w:val="21"/>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23499EDE">
            <w:pPr>
              <w:widowControl/>
              <w:shd w:val="clear" w:color="auto"/>
              <w:jc w:val="left"/>
              <w:rPr>
                <w:rFonts w:hint="eastAsia" w:ascii="宋体" w:hAnsi="宋体" w:eastAsia="宋体" w:cs="宋体"/>
                <w:color w:val="auto"/>
                <w:kern w:val="0"/>
                <w:sz w:val="21"/>
                <w:szCs w:val="21"/>
                <w:highlight w:val="none"/>
              </w:rPr>
            </w:pPr>
          </w:p>
        </w:tc>
        <w:tc>
          <w:tcPr>
            <w:tcW w:w="1516" w:type="dxa"/>
            <w:tcBorders>
              <w:top w:val="single" w:color="000000" w:sz="4" w:space="0"/>
              <w:left w:val="single" w:color="000000" w:sz="4" w:space="0"/>
              <w:bottom w:val="single" w:color="000000" w:sz="4" w:space="0"/>
              <w:right w:val="single" w:color="000000" w:sz="4" w:space="0"/>
            </w:tcBorders>
            <w:noWrap w:val="0"/>
            <w:vAlign w:val="center"/>
          </w:tcPr>
          <w:p w14:paraId="0F9FDFC3">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A02052399其他制冷空调设备</w:t>
            </w:r>
          </w:p>
        </w:tc>
        <w:tc>
          <w:tcPr>
            <w:tcW w:w="1612" w:type="dxa"/>
            <w:tcBorders>
              <w:top w:val="single" w:color="000000" w:sz="4" w:space="0"/>
              <w:left w:val="single" w:color="000000" w:sz="4" w:space="0"/>
              <w:bottom w:val="single" w:color="000000" w:sz="4" w:space="0"/>
              <w:right w:val="single" w:color="000000" w:sz="4" w:space="0"/>
            </w:tcBorders>
            <w:noWrap w:val="0"/>
            <w:vAlign w:val="center"/>
          </w:tcPr>
          <w:p w14:paraId="049956E0">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冷却塔</w:t>
            </w:r>
          </w:p>
        </w:tc>
        <w:tc>
          <w:tcPr>
            <w:tcW w:w="4154" w:type="dxa"/>
            <w:tcBorders>
              <w:top w:val="single" w:color="000000" w:sz="4" w:space="0"/>
              <w:left w:val="single" w:color="000000" w:sz="4" w:space="0"/>
              <w:bottom w:val="single" w:color="000000" w:sz="4" w:space="0"/>
              <w:right w:val="single" w:color="000000" w:sz="8" w:space="0"/>
            </w:tcBorders>
            <w:noWrap w:val="0"/>
            <w:vAlign w:val="center"/>
          </w:tcPr>
          <w:p w14:paraId="3F716CB0">
            <w:pPr>
              <w:widowControl/>
              <w:shd w:val="clear" w:color="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《机械通风冷却塔第1部分：中小型开式冷却塔》（GB/T7190.1）；《机械通风冷却塔第2部分：大型开式冷却塔》（GB/T7190.2）</w:t>
            </w:r>
          </w:p>
        </w:tc>
      </w:tr>
      <w:tr w14:paraId="0B03AE35">
        <w:tblPrEx>
          <w:tblCellMar>
            <w:top w:w="0" w:type="dxa"/>
            <w:left w:w="108" w:type="dxa"/>
            <w:bottom w:w="0" w:type="dxa"/>
            <w:right w:w="108" w:type="dxa"/>
          </w:tblCellMar>
        </w:tblPrEx>
        <w:trPr>
          <w:trHeight w:val="495" w:hRule="atLeast"/>
          <w:jc w:val="center"/>
        </w:trPr>
        <w:tc>
          <w:tcPr>
            <w:tcW w:w="643" w:type="dxa"/>
            <w:tcBorders>
              <w:top w:val="single" w:color="000000" w:sz="4" w:space="0"/>
              <w:left w:val="single" w:color="000000" w:sz="8" w:space="0"/>
              <w:bottom w:val="single" w:color="000000" w:sz="4" w:space="0"/>
              <w:right w:val="single" w:color="000000" w:sz="4" w:space="0"/>
            </w:tcBorders>
            <w:noWrap w:val="0"/>
            <w:vAlign w:val="center"/>
          </w:tcPr>
          <w:p w14:paraId="402BD6EA">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7</w:t>
            </w:r>
          </w:p>
        </w:tc>
        <w:tc>
          <w:tcPr>
            <w:tcW w:w="1116" w:type="dxa"/>
            <w:tcBorders>
              <w:top w:val="single" w:color="000000" w:sz="4" w:space="0"/>
              <w:left w:val="single" w:color="000000" w:sz="4" w:space="0"/>
              <w:bottom w:val="single" w:color="000000" w:sz="4" w:space="0"/>
              <w:right w:val="single" w:color="000000" w:sz="4" w:space="0"/>
            </w:tcBorders>
            <w:noWrap w:val="0"/>
            <w:vAlign w:val="center"/>
          </w:tcPr>
          <w:p w14:paraId="6C2B1A76">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A020601电机</w:t>
            </w:r>
          </w:p>
        </w:tc>
        <w:tc>
          <w:tcPr>
            <w:tcW w:w="1516" w:type="dxa"/>
            <w:tcBorders>
              <w:top w:val="single" w:color="000000" w:sz="4" w:space="0"/>
              <w:left w:val="single" w:color="000000" w:sz="4" w:space="0"/>
              <w:bottom w:val="single" w:color="000000" w:sz="4" w:space="0"/>
              <w:right w:val="single" w:color="000000" w:sz="4" w:space="0"/>
            </w:tcBorders>
            <w:noWrap w:val="0"/>
            <w:vAlign w:val="center"/>
          </w:tcPr>
          <w:p w14:paraId="4777FDDE">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w:t>
            </w:r>
          </w:p>
        </w:tc>
        <w:tc>
          <w:tcPr>
            <w:tcW w:w="1612" w:type="dxa"/>
            <w:tcBorders>
              <w:top w:val="single" w:color="000000" w:sz="4" w:space="0"/>
              <w:left w:val="single" w:color="000000" w:sz="4" w:space="0"/>
              <w:bottom w:val="single" w:color="000000" w:sz="4" w:space="0"/>
              <w:right w:val="single" w:color="000000" w:sz="4" w:space="0"/>
            </w:tcBorders>
            <w:noWrap w:val="0"/>
            <w:vAlign w:val="center"/>
          </w:tcPr>
          <w:p w14:paraId="5D8101A4">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w:t>
            </w:r>
          </w:p>
        </w:tc>
        <w:tc>
          <w:tcPr>
            <w:tcW w:w="4154" w:type="dxa"/>
            <w:tcBorders>
              <w:top w:val="single" w:color="000000" w:sz="4" w:space="0"/>
              <w:left w:val="single" w:color="000000" w:sz="4" w:space="0"/>
              <w:bottom w:val="single" w:color="000000" w:sz="4" w:space="0"/>
              <w:right w:val="single" w:color="000000" w:sz="8" w:space="0"/>
            </w:tcBorders>
            <w:noWrap w:val="0"/>
            <w:vAlign w:val="center"/>
          </w:tcPr>
          <w:p w14:paraId="204C6527">
            <w:pPr>
              <w:widowControl/>
              <w:shd w:val="clear" w:color="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《中小型三相异步电动机能效限定值及能效等级》（GB18613）</w:t>
            </w:r>
          </w:p>
        </w:tc>
      </w:tr>
      <w:tr w14:paraId="5CAB5F0C">
        <w:tblPrEx>
          <w:tblCellMar>
            <w:top w:w="0" w:type="dxa"/>
            <w:left w:w="108" w:type="dxa"/>
            <w:bottom w:w="0" w:type="dxa"/>
            <w:right w:w="108" w:type="dxa"/>
          </w:tblCellMar>
        </w:tblPrEx>
        <w:trPr>
          <w:trHeight w:val="495" w:hRule="atLeast"/>
          <w:jc w:val="center"/>
        </w:trPr>
        <w:tc>
          <w:tcPr>
            <w:tcW w:w="643" w:type="dxa"/>
            <w:tcBorders>
              <w:top w:val="single" w:color="000000" w:sz="4" w:space="0"/>
              <w:left w:val="single" w:color="000000" w:sz="8" w:space="0"/>
              <w:bottom w:val="single" w:color="000000" w:sz="4" w:space="0"/>
              <w:right w:val="single" w:color="000000" w:sz="4" w:space="0"/>
            </w:tcBorders>
            <w:noWrap w:val="0"/>
            <w:vAlign w:val="center"/>
          </w:tcPr>
          <w:p w14:paraId="47F10A16">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8</w:t>
            </w:r>
          </w:p>
        </w:tc>
        <w:tc>
          <w:tcPr>
            <w:tcW w:w="1116" w:type="dxa"/>
            <w:tcBorders>
              <w:top w:val="single" w:color="000000" w:sz="4" w:space="0"/>
              <w:left w:val="single" w:color="000000" w:sz="4" w:space="0"/>
              <w:bottom w:val="single" w:color="000000" w:sz="4" w:space="0"/>
              <w:right w:val="single" w:color="000000" w:sz="4" w:space="0"/>
            </w:tcBorders>
            <w:noWrap w:val="0"/>
            <w:vAlign w:val="center"/>
          </w:tcPr>
          <w:p w14:paraId="5B0DB315">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A020602变压器</w:t>
            </w:r>
          </w:p>
        </w:tc>
        <w:tc>
          <w:tcPr>
            <w:tcW w:w="1516" w:type="dxa"/>
            <w:tcBorders>
              <w:top w:val="single" w:color="000000" w:sz="4" w:space="0"/>
              <w:left w:val="single" w:color="000000" w:sz="4" w:space="0"/>
              <w:bottom w:val="single" w:color="000000" w:sz="4" w:space="0"/>
              <w:right w:val="single" w:color="000000" w:sz="4" w:space="0"/>
            </w:tcBorders>
            <w:noWrap w:val="0"/>
            <w:vAlign w:val="center"/>
          </w:tcPr>
          <w:p w14:paraId="2ED70CDF">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配电变压器</w:t>
            </w:r>
          </w:p>
        </w:tc>
        <w:tc>
          <w:tcPr>
            <w:tcW w:w="1612" w:type="dxa"/>
            <w:tcBorders>
              <w:top w:val="single" w:color="000000" w:sz="4" w:space="0"/>
              <w:left w:val="single" w:color="000000" w:sz="4" w:space="0"/>
              <w:bottom w:val="single" w:color="000000" w:sz="4" w:space="0"/>
              <w:right w:val="single" w:color="000000" w:sz="4" w:space="0"/>
            </w:tcBorders>
            <w:noWrap w:val="0"/>
            <w:vAlign w:val="center"/>
          </w:tcPr>
          <w:p w14:paraId="12CB4DEF">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w:t>
            </w:r>
          </w:p>
        </w:tc>
        <w:tc>
          <w:tcPr>
            <w:tcW w:w="4154" w:type="dxa"/>
            <w:tcBorders>
              <w:top w:val="single" w:color="000000" w:sz="4" w:space="0"/>
              <w:left w:val="single" w:color="000000" w:sz="4" w:space="0"/>
              <w:bottom w:val="single" w:color="000000" w:sz="4" w:space="0"/>
              <w:right w:val="single" w:color="000000" w:sz="8" w:space="0"/>
            </w:tcBorders>
            <w:noWrap w:val="0"/>
            <w:vAlign w:val="center"/>
          </w:tcPr>
          <w:p w14:paraId="7538189C">
            <w:pPr>
              <w:widowControl/>
              <w:shd w:val="clear" w:color="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《三相配电变压器能效限定值及能效等级》（GB20052）</w:t>
            </w:r>
          </w:p>
        </w:tc>
      </w:tr>
      <w:tr w14:paraId="047BBD12">
        <w:tblPrEx>
          <w:tblCellMar>
            <w:top w:w="0" w:type="dxa"/>
            <w:left w:w="108" w:type="dxa"/>
            <w:bottom w:w="0" w:type="dxa"/>
            <w:right w:w="108" w:type="dxa"/>
          </w:tblCellMar>
        </w:tblPrEx>
        <w:trPr>
          <w:trHeight w:val="495" w:hRule="atLeast"/>
          <w:jc w:val="center"/>
        </w:trPr>
        <w:tc>
          <w:tcPr>
            <w:tcW w:w="643" w:type="dxa"/>
            <w:tcBorders>
              <w:top w:val="single" w:color="000000" w:sz="4" w:space="0"/>
              <w:left w:val="single" w:color="000000" w:sz="8" w:space="0"/>
              <w:bottom w:val="single" w:color="000000" w:sz="4" w:space="0"/>
              <w:right w:val="single" w:color="000000" w:sz="4" w:space="0"/>
            </w:tcBorders>
            <w:noWrap w:val="0"/>
            <w:vAlign w:val="center"/>
          </w:tcPr>
          <w:p w14:paraId="11036416">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9</w:t>
            </w:r>
          </w:p>
        </w:tc>
        <w:tc>
          <w:tcPr>
            <w:tcW w:w="1116" w:type="dxa"/>
            <w:tcBorders>
              <w:top w:val="single" w:color="000000" w:sz="4" w:space="0"/>
              <w:left w:val="single" w:color="000000" w:sz="4" w:space="0"/>
              <w:bottom w:val="single" w:color="000000" w:sz="4" w:space="0"/>
              <w:right w:val="single" w:color="000000" w:sz="4" w:space="0"/>
            </w:tcBorders>
            <w:noWrap w:val="0"/>
            <w:vAlign w:val="center"/>
          </w:tcPr>
          <w:p w14:paraId="675F5322">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★A020609镇流器</w:t>
            </w:r>
          </w:p>
        </w:tc>
        <w:tc>
          <w:tcPr>
            <w:tcW w:w="1516" w:type="dxa"/>
            <w:tcBorders>
              <w:top w:val="single" w:color="000000" w:sz="4" w:space="0"/>
              <w:left w:val="single" w:color="000000" w:sz="4" w:space="0"/>
              <w:bottom w:val="single" w:color="000000" w:sz="4" w:space="0"/>
              <w:right w:val="single" w:color="000000" w:sz="4" w:space="0"/>
            </w:tcBorders>
            <w:noWrap w:val="0"/>
            <w:vAlign w:val="center"/>
          </w:tcPr>
          <w:p w14:paraId="75590D8E">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管型荧光灯镇流器</w:t>
            </w:r>
          </w:p>
        </w:tc>
        <w:tc>
          <w:tcPr>
            <w:tcW w:w="1612" w:type="dxa"/>
            <w:tcBorders>
              <w:top w:val="single" w:color="000000" w:sz="4" w:space="0"/>
              <w:left w:val="single" w:color="000000" w:sz="4" w:space="0"/>
              <w:bottom w:val="single" w:color="000000" w:sz="4" w:space="0"/>
              <w:right w:val="single" w:color="000000" w:sz="4" w:space="0"/>
            </w:tcBorders>
            <w:noWrap w:val="0"/>
            <w:vAlign w:val="center"/>
          </w:tcPr>
          <w:p w14:paraId="58234B4F">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w:t>
            </w:r>
          </w:p>
        </w:tc>
        <w:tc>
          <w:tcPr>
            <w:tcW w:w="4154" w:type="dxa"/>
            <w:tcBorders>
              <w:top w:val="single" w:color="000000" w:sz="4" w:space="0"/>
              <w:left w:val="single" w:color="000000" w:sz="4" w:space="0"/>
              <w:bottom w:val="single" w:color="000000" w:sz="4" w:space="0"/>
              <w:right w:val="single" w:color="000000" w:sz="8" w:space="0"/>
            </w:tcBorders>
            <w:noWrap w:val="0"/>
            <w:vAlign w:val="center"/>
          </w:tcPr>
          <w:p w14:paraId="398669E6">
            <w:pPr>
              <w:widowControl/>
              <w:shd w:val="clear" w:color="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《管形荧光灯镇流器能效限定值及能效等级》（GB17896）</w:t>
            </w:r>
          </w:p>
        </w:tc>
      </w:tr>
      <w:tr w14:paraId="11D2803D">
        <w:tblPrEx>
          <w:tblCellMar>
            <w:top w:w="0" w:type="dxa"/>
            <w:left w:w="108" w:type="dxa"/>
            <w:bottom w:w="0" w:type="dxa"/>
            <w:right w:w="108" w:type="dxa"/>
          </w:tblCellMar>
        </w:tblPrEx>
        <w:trPr>
          <w:trHeight w:val="495" w:hRule="atLeast"/>
          <w:jc w:val="center"/>
        </w:trPr>
        <w:tc>
          <w:tcPr>
            <w:tcW w:w="643" w:type="dxa"/>
            <w:vMerge w:val="restart"/>
            <w:tcBorders>
              <w:top w:val="single" w:color="000000" w:sz="4" w:space="0"/>
              <w:left w:val="single" w:color="000000" w:sz="8" w:space="0"/>
              <w:bottom w:val="single" w:color="000000" w:sz="4" w:space="0"/>
              <w:right w:val="single" w:color="000000" w:sz="4" w:space="0"/>
            </w:tcBorders>
            <w:noWrap w:val="0"/>
            <w:vAlign w:val="center"/>
          </w:tcPr>
          <w:p w14:paraId="7948F572">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w:t>
            </w:r>
          </w:p>
        </w:tc>
        <w:tc>
          <w:tcPr>
            <w:tcW w:w="1116" w:type="dxa"/>
            <w:vMerge w:val="restart"/>
            <w:tcBorders>
              <w:top w:val="single" w:color="000000" w:sz="4" w:space="0"/>
              <w:left w:val="single" w:color="000000" w:sz="4" w:space="0"/>
              <w:bottom w:val="single" w:color="000000" w:sz="4" w:space="0"/>
              <w:right w:val="single" w:color="000000" w:sz="4" w:space="0"/>
            </w:tcBorders>
            <w:noWrap w:val="0"/>
            <w:vAlign w:val="center"/>
          </w:tcPr>
          <w:p w14:paraId="48A50B19">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A020618生活用电器</w:t>
            </w:r>
          </w:p>
        </w:tc>
        <w:tc>
          <w:tcPr>
            <w:tcW w:w="1516" w:type="dxa"/>
            <w:tcBorders>
              <w:top w:val="single" w:color="000000" w:sz="4" w:space="0"/>
              <w:left w:val="single" w:color="000000" w:sz="4" w:space="0"/>
              <w:bottom w:val="single" w:color="000000" w:sz="4" w:space="0"/>
              <w:right w:val="single" w:color="000000" w:sz="4" w:space="0"/>
            </w:tcBorders>
            <w:noWrap w:val="0"/>
            <w:vAlign w:val="center"/>
          </w:tcPr>
          <w:p w14:paraId="2C558236">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A0206180101电冰箱</w:t>
            </w:r>
          </w:p>
        </w:tc>
        <w:tc>
          <w:tcPr>
            <w:tcW w:w="1612" w:type="dxa"/>
            <w:tcBorders>
              <w:top w:val="single" w:color="000000" w:sz="4" w:space="0"/>
              <w:left w:val="single" w:color="000000" w:sz="4" w:space="0"/>
              <w:bottom w:val="single" w:color="000000" w:sz="4" w:space="0"/>
              <w:right w:val="single" w:color="000000" w:sz="4" w:space="0"/>
            </w:tcBorders>
            <w:noWrap w:val="0"/>
            <w:vAlign w:val="center"/>
          </w:tcPr>
          <w:p w14:paraId="6DF5BE38">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w:t>
            </w:r>
          </w:p>
        </w:tc>
        <w:tc>
          <w:tcPr>
            <w:tcW w:w="4154" w:type="dxa"/>
            <w:tcBorders>
              <w:top w:val="single" w:color="000000" w:sz="4" w:space="0"/>
              <w:left w:val="single" w:color="000000" w:sz="4" w:space="0"/>
              <w:bottom w:val="single" w:color="000000" w:sz="4" w:space="0"/>
              <w:right w:val="single" w:color="000000" w:sz="8" w:space="0"/>
            </w:tcBorders>
            <w:noWrap w:val="0"/>
            <w:vAlign w:val="center"/>
          </w:tcPr>
          <w:p w14:paraId="52281175">
            <w:pPr>
              <w:widowControl/>
              <w:shd w:val="clear" w:color="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《家用电冰箱耗电量限定值及能效等级》（GB 12021.2）</w:t>
            </w:r>
          </w:p>
        </w:tc>
      </w:tr>
      <w:tr w14:paraId="7A1DA61F">
        <w:tblPrEx>
          <w:tblCellMar>
            <w:top w:w="0" w:type="dxa"/>
            <w:left w:w="108" w:type="dxa"/>
            <w:bottom w:w="0" w:type="dxa"/>
            <w:right w:w="108" w:type="dxa"/>
          </w:tblCellMar>
        </w:tblPrEx>
        <w:trPr>
          <w:trHeight w:val="975" w:hRule="atLeast"/>
          <w:jc w:val="center"/>
        </w:trPr>
        <w:tc>
          <w:tcPr>
            <w:tcW w:w="0" w:type="auto"/>
            <w:vMerge w:val="continue"/>
            <w:tcBorders>
              <w:top w:val="single" w:color="000000" w:sz="4" w:space="0"/>
              <w:left w:val="single" w:color="000000" w:sz="8" w:space="0"/>
              <w:bottom w:val="single" w:color="000000" w:sz="4" w:space="0"/>
              <w:right w:val="single" w:color="000000" w:sz="4" w:space="0"/>
            </w:tcBorders>
            <w:noWrap w:val="0"/>
            <w:vAlign w:val="center"/>
          </w:tcPr>
          <w:p w14:paraId="74ECAF1A">
            <w:pPr>
              <w:widowControl/>
              <w:shd w:val="clear" w:color="auto"/>
              <w:jc w:val="left"/>
              <w:rPr>
                <w:rFonts w:hint="eastAsia" w:ascii="宋体" w:hAnsi="宋体" w:eastAsia="宋体" w:cs="宋体"/>
                <w:color w:val="auto"/>
                <w:kern w:val="0"/>
                <w:sz w:val="21"/>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1809CD19">
            <w:pPr>
              <w:widowControl/>
              <w:shd w:val="clear" w:color="auto"/>
              <w:jc w:val="left"/>
              <w:rPr>
                <w:rFonts w:hint="eastAsia" w:ascii="宋体" w:hAnsi="宋体" w:eastAsia="宋体" w:cs="宋体"/>
                <w:color w:val="auto"/>
                <w:kern w:val="0"/>
                <w:sz w:val="21"/>
                <w:szCs w:val="21"/>
                <w:highlight w:val="none"/>
              </w:rPr>
            </w:pPr>
          </w:p>
        </w:tc>
        <w:tc>
          <w:tcPr>
            <w:tcW w:w="1516" w:type="dxa"/>
            <w:vMerge w:val="restart"/>
            <w:tcBorders>
              <w:top w:val="single" w:color="000000" w:sz="4" w:space="0"/>
              <w:left w:val="single" w:color="000000" w:sz="4" w:space="0"/>
              <w:bottom w:val="single" w:color="000000" w:sz="4" w:space="0"/>
              <w:right w:val="single" w:color="000000" w:sz="4" w:space="0"/>
            </w:tcBorders>
            <w:noWrap w:val="0"/>
            <w:vAlign w:val="center"/>
          </w:tcPr>
          <w:p w14:paraId="313CDAA0">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★A0206180203空调机</w:t>
            </w:r>
          </w:p>
        </w:tc>
        <w:tc>
          <w:tcPr>
            <w:tcW w:w="1612" w:type="dxa"/>
            <w:tcBorders>
              <w:top w:val="single" w:color="000000" w:sz="4" w:space="0"/>
              <w:left w:val="single" w:color="000000" w:sz="4" w:space="0"/>
              <w:bottom w:val="single" w:color="000000" w:sz="4" w:space="0"/>
              <w:right w:val="single" w:color="000000" w:sz="4" w:space="0"/>
            </w:tcBorders>
            <w:noWrap w:val="0"/>
            <w:vAlign w:val="center"/>
          </w:tcPr>
          <w:p w14:paraId="582D6CB2">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房间空气调节器</w:t>
            </w:r>
          </w:p>
        </w:tc>
        <w:tc>
          <w:tcPr>
            <w:tcW w:w="4154" w:type="dxa"/>
            <w:tcBorders>
              <w:top w:val="single" w:color="000000" w:sz="4" w:space="0"/>
              <w:left w:val="single" w:color="000000" w:sz="4" w:space="0"/>
              <w:bottom w:val="single" w:color="000000" w:sz="4" w:space="0"/>
              <w:right w:val="single" w:color="000000" w:sz="8" w:space="0"/>
            </w:tcBorders>
            <w:noWrap w:val="0"/>
            <w:vAlign w:val="center"/>
          </w:tcPr>
          <w:p w14:paraId="5CB0DA50">
            <w:pPr>
              <w:widowControl/>
              <w:shd w:val="clear" w:color="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《转速可控型房间空气调节器能效限定值及能效等级》（GB21455-2013），待2019年修订发布后，按《房间空气调节器能效限定值及能效等级》（GB21455-2019实施。</w:t>
            </w:r>
          </w:p>
        </w:tc>
      </w:tr>
      <w:tr w14:paraId="122451EB">
        <w:tblPrEx>
          <w:tblCellMar>
            <w:top w:w="0" w:type="dxa"/>
            <w:left w:w="108" w:type="dxa"/>
            <w:bottom w:w="0" w:type="dxa"/>
            <w:right w:w="108" w:type="dxa"/>
          </w:tblCellMar>
        </w:tblPrEx>
        <w:trPr>
          <w:trHeight w:val="735" w:hRule="atLeast"/>
          <w:jc w:val="center"/>
        </w:trPr>
        <w:tc>
          <w:tcPr>
            <w:tcW w:w="0" w:type="auto"/>
            <w:vMerge w:val="continue"/>
            <w:tcBorders>
              <w:top w:val="single" w:color="000000" w:sz="4" w:space="0"/>
              <w:left w:val="single" w:color="000000" w:sz="8" w:space="0"/>
              <w:bottom w:val="single" w:color="000000" w:sz="4" w:space="0"/>
              <w:right w:val="single" w:color="000000" w:sz="4" w:space="0"/>
            </w:tcBorders>
            <w:noWrap w:val="0"/>
            <w:vAlign w:val="center"/>
          </w:tcPr>
          <w:p w14:paraId="085C3E9F">
            <w:pPr>
              <w:widowControl/>
              <w:shd w:val="clear" w:color="auto"/>
              <w:jc w:val="left"/>
              <w:rPr>
                <w:rFonts w:hint="eastAsia" w:ascii="宋体" w:hAnsi="宋体" w:eastAsia="宋体" w:cs="宋体"/>
                <w:color w:val="auto"/>
                <w:kern w:val="0"/>
                <w:sz w:val="21"/>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74D7BAC5">
            <w:pPr>
              <w:widowControl/>
              <w:shd w:val="clear" w:color="auto"/>
              <w:jc w:val="left"/>
              <w:rPr>
                <w:rFonts w:hint="eastAsia" w:ascii="宋体" w:hAnsi="宋体" w:eastAsia="宋体" w:cs="宋体"/>
                <w:color w:val="auto"/>
                <w:kern w:val="0"/>
                <w:sz w:val="21"/>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53AE5F36">
            <w:pPr>
              <w:widowControl/>
              <w:shd w:val="clear" w:color="auto"/>
              <w:jc w:val="left"/>
              <w:rPr>
                <w:rFonts w:hint="eastAsia" w:ascii="宋体" w:hAnsi="宋体" w:eastAsia="宋体" w:cs="宋体"/>
                <w:color w:val="auto"/>
                <w:kern w:val="0"/>
                <w:sz w:val="21"/>
                <w:szCs w:val="21"/>
                <w:highlight w:val="none"/>
              </w:rPr>
            </w:pPr>
          </w:p>
        </w:tc>
        <w:tc>
          <w:tcPr>
            <w:tcW w:w="1612" w:type="dxa"/>
            <w:tcBorders>
              <w:top w:val="single" w:color="000000" w:sz="4" w:space="0"/>
              <w:left w:val="single" w:color="000000" w:sz="4" w:space="0"/>
              <w:bottom w:val="single" w:color="000000" w:sz="4" w:space="0"/>
              <w:right w:val="single" w:color="000000" w:sz="4" w:space="0"/>
            </w:tcBorders>
            <w:noWrap w:val="0"/>
            <w:vAlign w:val="center"/>
          </w:tcPr>
          <w:p w14:paraId="225474A7">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多联式空调（热泵）机组（制冷量≤ 14000W）</w:t>
            </w:r>
          </w:p>
        </w:tc>
        <w:tc>
          <w:tcPr>
            <w:tcW w:w="4154" w:type="dxa"/>
            <w:tcBorders>
              <w:top w:val="single" w:color="000000" w:sz="4" w:space="0"/>
              <w:left w:val="single" w:color="000000" w:sz="4" w:space="0"/>
              <w:bottom w:val="single" w:color="000000" w:sz="4" w:space="0"/>
              <w:right w:val="single" w:color="000000" w:sz="8" w:space="0"/>
            </w:tcBorders>
            <w:noWrap w:val="0"/>
            <w:vAlign w:val="center"/>
          </w:tcPr>
          <w:p w14:paraId="0DA1AF69">
            <w:pPr>
              <w:widowControl/>
              <w:shd w:val="clear" w:color="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《多联式空调（热泵）机组能效限定值及能源效率等级》（GB21454）</w:t>
            </w:r>
          </w:p>
        </w:tc>
      </w:tr>
      <w:tr w14:paraId="75BC11B1">
        <w:tblPrEx>
          <w:tblCellMar>
            <w:top w:w="0" w:type="dxa"/>
            <w:left w:w="108" w:type="dxa"/>
            <w:bottom w:w="0" w:type="dxa"/>
            <w:right w:w="108" w:type="dxa"/>
          </w:tblCellMar>
        </w:tblPrEx>
        <w:trPr>
          <w:trHeight w:val="735" w:hRule="atLeast"/>
          <w:jc w:val="center"/>
        </w:trPr>
        <w:tc>
          <w:tcPr>
            <w:tcW w:w="0" w:type="auto"/>
            <w:vMerge w:val="continue"/>
            <w:tcBorders>
              <w:top w:val="single" w:color="000000" w:sz="4" w:space="0"/>
              <w:left w:val="single" w:color="000000" w:sz="8" w:space="0"/>
              <w:bottom w:val="single" w:color="000000" w:sz="4" w:space="0"/>
              <w:right w:val="single" w:color="000000" w:sz="4" w:space="0"/>
            </w:tcBorders>
            <w:noWrap w:val="0"/>
            <w:vAlign w:val="center"/>
          </w:tcPr>
          <w:p w14:paraId="33EE54CD">
            <w:pPr>
              <w:widowControl/>
              <w:shd w:val="clear" w:color="auto"/>
              <w:jc w:val="left"/>
              <w:rPr>
                <w:rFonts w:hint="eastAsia" w:ascii="宋体" w:hAnsi="宋体" w:eastAsia="宋体" w:cs="宋体"/>
                <w:color w:val="auto"/>
                <w:kern w:val="0"/>
                <w:sz w:val="21"/>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413B4EE6">
            <w:pPr>
              <w:widowControl/>
              <w:shd w:val="clear" w:color="auto"/>
              <w:jc w:val="left"/>
              <w:rPr>
                <w:rFonts w:hint="eastAsia" w:ascii="宋体" w:hAnsi="宋体" w:eastAsia="宋体" w:cs="宋体"/>
                <w:color w:val="auto"/>
                <w:kern w:val="0"/>
                <w:sz w:val="21"/>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34334AD8">
            <w:pPr>
              <w:widowControl/>
              <w:shd w:val="clear" w:color="auto"/>
              <w:jc w:val="left"/>
              <w:rPr>
                <w:rFonts w:hint="eastAsia" w:ascii="宋体" w:hAnsi="宋体" w:eastAsia="宋体" w:cs="宋体"/>
                <w:color w:val="auto"/>
                <w:kern w:val="0"/>
                <w:sz w:val="21"/>
                <w:szCs w:val="21"/>
                <w:highlight w:val="none"/>
              </w:rPr>
            </w:pPr>
          </w:p>
        </w:tc>
        <w:tc>
          <w:tcPr>
            <w:tcW w:w="1612" w:type="dxa"/>
            <w:tcBorders>
              <w:top w:val="single" w:color="000000" w:sz="4" w:space="0"/>
              <w:left w:val="single" w:color="000000" w:sz="4" w:space="0"/>
              <w:bottom w:val="single" w:color="000000" w:sz="4" w:space="0"/>
              <w:right w:val="single" w:color="000000" w:sz="4" w:space="0"/>
            </w:tcBorders>
            <w:noWrap w:val="0"/>
            <w:vAlign w:val="center"/>
          </w:tcPr>
          <w:p w14:paraId="61BA07C2">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单元式空气调节机(制冷量≤14000W)</w:t>
            </w:r>
          </w:p>
        </w:tc>
        <w:tc>
          <w:tcPr>
            <w:tcW w:w="4154" w:type="dxa"/>
            <w:tcBorders>
              <w:top w:val="single" w:color="000000" w:sz="4" w:space="0"/>
              <w:left w:val="single" w:color="000000" w:sz="4" w:space="0"/>
              <w:bottom w:val="single" w:color="000000" w:sz="4" w:space="0"/>
              <w:right w:val="single" w:color="000000" w:sz="8" w:space="0"/>
            </w:tcBorders>
            <w:noWrap w:val="0"/>
            <w:vAlign w:val="center"/>
          </w:tcPr>
          <w:p w14:paraId="6091AA0B">
            <w:pPr>
              <w:widowControl/>
              <w:shd w:val="clear" w:color="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《单元式空气调节机能效限定值及能源效率等级》（GB19576）《风管送风式空调机组能效限定值及能效等级》（GB37479）</w:t>
            </w:r>
          </w:p>
        </w:tc>
      </w:tr>
      <w:tr w14:paraId="3B9989F5">
        <w:tblPrEx>
          <w:tblCellMar>
            <w:top w:w="0" w:type="dxa"/>
            <w:left w:w="108" w:type="dxa"/>
            <w:bottom w:w="0" w:type="dxa"/>
            <w:right w:w="108" w:type="dxa"/>
          </w:tblCellMar>
        </w:tblPrEx>
        <w:trPr>
          <w:trHeight w:val="495" w:hRule="atLeast"/>
          <w:jc w:val="center"/>
        </w:trPr>
        <w:tc>
          <w:tcPr>
            <w:tcW w:w="0" w:type="auto"/>
            <w:vMerge w:val="continue"/>
            <w:tcBorders>
              <w:top w:val="single" w:color="000000" w:sz="4" w:space="0"/>
              <w:left w:val="single" w:color="000000" w:sz="8" w:space="0"/>
              <w:bottom w:val="single" w:color="000000" w:sz="4" w:space="0"/>
              <w:right w:val="single" w:color="000000" w:sz="4" w:space="0"/>
            </w:tcBorders>
            <w:noWrap w:val="0"/>
            <w:vAlign w:val="center"/>
          </w:tcPr>
          <w:p w14:paraId="716E7B7B">
            <w:pPr>
              <w:widowControl/>
              <w:shd w:val="clear" w:color="auto"/>
              <w:jc w:val="left"/>
              <w:rPr>
                <w:rFonts w:hint="eastAsia" w:ascii="宋体" w:hAnsi="宋体" w:eastAsia="宋体" w:cs="宋体"/>
                <w:color w:val="auto"/>
                <w:kern w:val="0"/>
                <w:sz w:val="21"/>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29E7C1EF">
            <w:pPr>
              <w:widowControl/>
              <w:shd w:val="clear" w:color="auto"/>
              <w:jc w:val="left"/>
              <w:rPr>
                <w:rFonts w:hint="eastAsia" w:ascii="宋体" w:hAnsi="宋体" w:eastAsia="宋体" w:cs="宋体"/>
                <w:color w:val="auto"/>
                <w:kern w:val="0"/>
                <w:sz w:val="21"/>
                <w:szCs w:val="21"/>
                <w:highlight w:val="none"/>
              </w:rPr>
            </w:pPr>
          </w:p>
        </w:tc>
        <w:tc>
          <w:tcPr>
            <w:tcW w:w="1516" w:type="dxa"/>
            <w:tcBorders>
              <w:top w:val="single" w:color="000000" w:sz="4" w:space="0"/>
              <w:left w:val="single" w:color="000000" w:sz="4" w:space="0"/>
              <w:bottom w:val="single" w:color="000000" w:sz="4" w:space="0"/>
              <w:right w:val="single" w:color="000000" w:sz="4" w:space="0"/>
            </w:tcBorders>
            <w:noWrap w:val="0"/>
            <w:vAlign w:val="center"/>
          </w:tcPr>
          <w:p w14:paraId="1178BF1D">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A0206180301洗衣机</w:t>
            </w:r>
          </w:p>
        </w:tc>
        <w:tc>
          <w:tcPr>
            <w:tcW w:w="1612" w:type="dxa"/>
            <w:tcBorders>
              <w:top w:val="single" w:color="000000" w:sz="4" w:space="0"/>
              <w:left w:val="single" w:color="000000" w:sz="4" w:space="0"/>
              <w:bottom w:val="single" w:color="000000" w:sz="4" w:space="0"/>
              <w:right w:val="single" w:color="000000" w:sz="4" w:space="0"/>
            </w:tcBorders>
            <w:noWrap w:val="0"/>
            <w:vAlign w:val="center"/>
          </w:tcPr>
          <w:p w14:paraId="56A62B15">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w:t>
            </w:r>
          </w:p>
        </w:tc>
        <w:tc>
          <w:tcPr>
            <w:tcW w:w="4154" w:type="dxa"/>
            <w:tcBorders>
              <w:top w:val="single" w:color="000000" w:sz="4" w:space="0"/>
              <w:left w:val="single" w:color="000000" w:sz="4" w:space="0"/>
              <w:bottom w:val="single" w:color="000000" w:sz="4" w:space="0"/>
              <w:right w:val="single" w:color="000000" w:sz="8" w:space="0"/>
            </w:tcBorders>
            <w:noWrap w:val="0"/>
            <w:vAlign w:val="center"/>
          </w:tcPr>
          <w:p w14:paraId="46FA4C90">
            <w:pPr>
              <w:widowControl/>
              <w:shd w:val="clear" w:color="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《电动洗衣机能效水效限定值及等级》（GB12021.4）</w:t>
            </w:r>
          </w:p>
        </w:tc>
      </w:tr>
      <w:tr w14:paraId="10A8E61B">
        <w:tblPrEx>
          <w:tblCellMar>
            <w:top w:w="0" w:type="dxa"/>
            <w:left w:w="108" w:type="dxa"/>
            <w:bottom w:w="0" w:type="dxa"/>
            <w:right w:w="108" w:type="dxa"/>
          </w:tblCellMar>
        </w:tblPrEx>
        <w:trPr>
          <w:trHeight w:val="495" w:hRule="atLeast"/>
          <w:jc w:val="center"/>
        </w:trPr>
        <w:tc>
          <w:tcPr>
            <w:tcW w:w="0" w:type="auto"/>
            <w:vMerge w:val="continue"/>
            <w:tcBorders>
              <w:top w:val="single" w:color="000000" w:sz="4" w:space="0"/>
              <w:left w:val="single" w:color="000000" w:sz="8" w:space="0"/>
              <w:bottom w:val="single" w:color="000000" w:sz="4" w:space="0"/>
              <w:right w:val="single" w:color="000000" w:sz="4" w:space="0"/>
            </w:tcBorders>
            <w:noWrap w:val="0"/>
            <w:vAlign w:val="center"/>
          </w:tcPr>
          <w:p w14:paraId="3209D6D2">
            <w:pPr>
              <w:widowControl/>
              <w:shd w:val="clear" w:color="auto"/>
              <w:jc w:val="left"/>
              <w:rPr>
                <w:rFonts w:hint="eastAsia" w:ascii="宋体" w:hAnsi="宋体" w:eastAsia="宋体" w:cs="宋体"/>
                <w:color w:val="auto"/>
                <w:kern w:val="0"/>
                <w:sz w:val="21"/>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7F7B0B0E">
            <w:pPr>
              <w:widowControl/>
              <w:shd w:val="clear" w:color="auto"/>
              <w:jc w:val="left"/>
              <w:rPr>
                <w:rFonts w:hint="eastAsia" w:ascii="宋体" w:hAnsi="宋体" w:eastAsia="宋体" w:cs="宋体"/>
                <w:color w:val="auto"/>
                <w:kern w:val="0"/>
                <w:sz w:val="21"/>
                <w:szCs w:val="21"/>
                <w:highlight w:val="none"/>
              </w:rPr>
            </w:pPr>
          </w:p>
        </w:tc>
        <w:tc>
          <w:tcPr>
            <w:tcW w:w="1516" w:type="dxa"/>
            <w:vMerge w:val="restart"/>
            <w:tcBorders>
              <w:top w:val="single" w:color="000000" w:sz="4" w:space="0"/>
              <w:left w:val="single" w:color="000000" w:sz="4" w:space="0"/>
              <w:bottom w:val="single" w:color="000000" w:sz="4" w:space="0"/>
              <w:right w:val="single" w:color="000000" w:sz="4" w:space="0"/>
            </w:tcBorders>
            <w:noWrap w:val="0"/>
            <w:vAlign w:val="center"/>
          </w:tcPr>
          <w:p w14:paraId="286F7C77">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A02061808热水器</w:t>
            </w:r>
          </w:p>
        </w:tc>
        <w:tc>
          <w:tcPr>
            <w:tcW w:w="1612" w:type="dxa"/>
            <w:tcBorders>
              <w:top w:val="single" w:color="000000" w:sz="4" w:space="0"/>
              <w:left w:val="single" w:color="000000" w:sz="4" w:space="0"/>
              <w:bottom w:val="single" w:color="000000" w:sz="4" w:space="0"/>
              <w:right w:val="single" w:color="000000" w:sz="4" w:space="0"/>
            </w:tcBorders>
            <w:noWrap w:val="0"/>
            <w:vAlign w:val="center"/>
          </w:tcPr>
          <w:p w14:paraId="7C1E3BBA">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★电热水器</w:t>
            </w:r>
          </w:p>
        </w:tc>
        <w:tc>
          <w:tcPr>
            <w:tcW w:w="4154" w:type="dxa"/>
            <w:tcBorders>
              <w:top w:val="single" w:color="000000" w:sz="4" w:space="0"/>
              <w:left w:val="single" w:color="000000" w:sz="4" w:space="0"/>
              <w:bottom w:val="single" w:color="000000" w:sz="4" w:space="0"/>
              <w:right w:val="single" w:color="000000" w:sz="8" w:space="0"/>
            </w:tcBorders>
            <w:noWrap w:val="0"/>
            <w:vAlign w:val="center"/>
          </w:tcPr>
          <w:p w14:paraId="0B088BC7">
            <w:pPr>
              <w:widowControl/>
              <w:shd w:val="clear" w:color="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《储水式电热水器能效限定值及能效等级》（GB21519）</w:t>
            </w:r>
          </w:p>
        </w:tc>
      </w:tr>
      <w:tr w14:paraId="096E90C5">
        <w:tblPrEx>
          <w:tblCellMar>
            <w:top w:w="0" w:type="dxa"/>
            <w:left w:w="108" w:type="dxa"/>
            <w:bottom w:w="0" w:type="dxa"/>
            <w:right w:w="108" w:type="dxa"/>
          </w:tblCellMar>
        </w:tblPrEx>
        <w:trPr>
          <w:trHeight w:val="495" w:hRule="atLeast"/>
          <w:jc w:val="center"/>
        </w:trPr>
        <w:tc>
          <w:tcPr>
            <w:tcW w:w="0" w:type="auto"/>
            <w:vMerge w:val="continue"/>
            <w:tcBorders>
              <w:top w:val="single" w:color="000000" w:sz="4" w:space="0"/>
              <w:left w:val="single" w:color="000000" w:sz="8" w:space="0"/>
              <w:bottom w:val="single" w:color="000000" w:sz="4" w:space="0"/>
              <w:right w:val="single" w:color="000000" w:sz="4" w:space="0"/>
            </w:tcBorders>
            <w:noWrap w:val="0"/>
            <w:vAlign w:val="center"/>
          </w:tcPr>
          <w:p w14:paraId="244E04E7">
            <w:pPr>
              <w:widowControl/>
              <w:shd w:val="clear" w:color="auto"/>
              <w:jc w:val="left"/>
              <w:rPr>
                <w:rFonts w:hint="eastAsia" w:ascii="宋体" w:hAnsi="宋体" w:eastAsia="宋体" w:cs="宋体"/>
                <w:color w:val="auto"/>
                <w:kern w:val="0"/>
                <w:sz w:val="21"/>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3B090C6B">
            <w:pPr>
              <w:widowControl/>
              <w:shd w:val="clear" w:color="auto"/>
              <w:jc w:val="left"/>
              <w:rPr>
                <w:rFonts w:hint="eastAsia" w:ascii="宋体" w:hAnsi="宋体" w:eastAsia="宋体" w:cs="宋体"/>
                <w:color w:val="auto"/>
                <w:kern w:val="0"/>
                <w:sz w:val="21"/>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15681BAC">
            <w:pPr>
              <w:widowControl/>
              <w:shd w:val="clear" w:color="auto"/>
              <w:jc w:val="left"/>
              <w:rPr>
                <w:rFonts w:hint="eastAsia" w:ascii="宋体" w:hAnsi="宋体" w:eastAsia="宋体" w:cs="宋体"/>
                <w:color w:val="auto"/>
                <w:kern w:val="0"/>
                <w:sz w:val="21"/>
                <w:szCs w:val="21"/>
                <w:highlight w:val="none"/>
              </w:rPr>
            </w:pPr>
          </w:p>
        </w:tc>
        <w:tc>
          <w:tcPr>
            <w:tcW w:w="1612" w:type="dxa"/>
            <w:tcBorders>
              <w:top w:val="single" w:color="000000" w:sz="4" w:space="0"/>
              <w:left w:val="single" w:color="000000" w:sz="4" w:space="0"/>
              <w:bottom w:val="single" w:color="000000" w:sz="4" w:space="0"/>
              <w:right w:val="single" w:color="000000" w:sz="4" w:space="0"/>
            </w:tcBorders>
            <w:noWrap w:val="0"/>
            <w:vAlign w:val="center"/>
          </w:tcPr>
          <w:p w14:paraId="2A5F1EA3">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燃气热水器</w:t>
            </w:r>
          </w:p>
        </w:tc>
        <w:tc>
          <w:tcPr>
            <w:tcW w:w="4154" w:type="dxa"/>
            <w:tcBorders>
              <w:top w:val="single" w:color="000000" w:sz="4" w:space="0"/>
              <w:left w:val="single" w:color="000000" w:sz="4" w:space="0"/>
              <w:bottom w:val="single" w:color="000000" w:sz="4" w:space="0"/>
              <w:right w:val="single" w:color="000000" w:sz="8" w:space="0"/>
            </w:tcBorders>
            <w:noWrap w:val="0"/>
            <w:vAlign w:val="center"/>
          </w:tcPr>
          <w:p w14:paraId="69C1A8CF">
            <w:pPr>
              <w:widowControl/>
              <w:shd w:val="clear" w:color="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《家用燃气快速热水器和燃气采暖热水炉能效限定值及能效等级》（GB20665）</w:t>
            </w:r>
          </w:p>
        </w:tc>
      </w:tr>
      <w:tr w14:paraId="51B28E51">
        <w:tblPrEx>
          <w:tblCellMar>
            <w:top w:w="0" w:type="dxa"/>
            <w:left w:w="108" w:type="dxa"/>
            <w:bottom w:w="0" w:type="dxa"/>
            <w:right w:w="108" w:type="dxa"/>
          </w:tblCellMar>
        </w:tblPrEx>
        <w:trPr>
          <w:trHeight w:val="495" w:hRule="atLeast"/>
          <w:jc w:val="center"/>
        </w:trPr>
        <w:tc>
          <w:tcPr>
            <w:tcW w:w="0" w:type="auto"/>
            <w:vMerge w:val="continue"/>
            <w:tcBorders>
              <w:top w:val="single" w:color="000000" w:sz="4" w:space="0"/>
              <w:left w:val="single" w:color="000000" w:sz="8" w:space="0"/>
              <w:bottom w:val="single" w:color="000000" w:sz="4" w:space="0"/>
              <w:right w:val="single" w:color="000000" w:sz="4" w:space="0"/>
            </w:tcBorders>
            <w:noWrap w:val="0"/>
            <w:vAlign w:val="center"/>
          </w:tcPr>
          <w:p w14:paraId="07FCB32A">
            <w:pPr>
              <w:widowControl/>
              <w:shd w:val="clear" w:color="auto"/>
              <w:jc w:val="left"/>
              <w:rPr>
                <w:rFonts w:hint="eastAsia" w:ascii="宋体" w:hAnsi="宋体" w:eastAsia="宋体" w:cs="宋体"/>
                <w:color w:val="auto"/>
                <w:kern w:val="0"/>
                <w:sz w:val="21"/>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495287D8">
            <w:pPr>
              <w:widowControl/>
              <w:shd w:val="clear" w:color="auto"/>
              <w:jc w:val="left"/>
              <w:rPr>
                <w:rFonts w:hint="eastAsia" w:ascii="宋体" w:hAnsi="宋体" w:eastAsia="宋体" w:cs="宋体"/>
                <w:color w:val="auto"/>
                <w:kern w:val="0"/>
                <w:sz w:val="21"/>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0E8A3F96">
            <w:pPr>
              <w:widowControl/>
              <w:shd w:val="clear" w:color="auto"/>
              <w:jc w:val="left"/>
              <w:rPr>
                <w:rFonts w:hint="eastAsia" w:ascii="宋体" w:hAnsi="宋体" w:eastAsia="宋体" w:cs="宋体"/>
                <w:color w:val="auto"/>
                <w:kern w:val="0"/>
                <w:sz w:val="21"/>
                <w:szCs w:val="21"/>
                <w:highlight w:val="none"/>
              </w:rPr>
            </w:pPr>
          </w:p>
        </w:tc>
        <w:tc>
          <w:tcPr>
            <w:tcW w:w="1612" w:type="dxa"/>
            <w:tcBorders>
              <w:top w:val="single" w:color="000000" w:sz="4" w:space="0"/>
              <w:left w:val="single" w:color="000000" w:sz="4" w:space="0"/>
              <w:bottom w:val="single" w:color="000000" w:sz="4" w:space="0"/>
              <w:right w:val="single" w:color="000000" w:sz="4" w:space="0"/>
            </w:tcBorders>
            <w:noWrap w:val="0"/>
            <w:vAlign w:val="center"/>
          </w:tcPr>
          <w:p w14:paraId="1F0024ED">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热泵热水器</w:t>
            </w:r>
          </w:p>
        </w:tc>
        <w:tc>
          <w:tcPr>
            <w:tcW w:w="4154" w:type="dxa"/>
            <w:tcBorders>
              <w:top w:val="single" w:color="000000" w:sz="4" w:space="0"/>
              <w:left w:val="single" w:color="000000" w:sz="4" w:space="0"/>
              <w:bottom w:val="single" w:color="000000" w:sz="4" w:space="0"/>
              <w:right w:val="single" w:color="000000" w:sz="8" w:space="0"/>
            </w:tcBorders>
            <w:noWrap w:val="0"/>
            <w:vAlign w:val="center"/>
          </w:tcPr>
          <w:p w14:paraId="2FA9D2F8">
            <w:pPr>
              <w:widowControl/>
              <w:shd w:val="clear" w:color="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《热泵热水机（器）能效限定值及能效等级》（GB29541）</w:t>
            </w:r>
          </w:p>
        </w:tc>
      </w:tr>
      <w:tr w14:paraId="7C4A92CB">
        <w:tblPrEx>
          <w:tblCellMar>
            <w:top w:w="0" w:type="dxa"/>
            <w:left w:w="108" w:type="dxa"/>
            <w:bottom w:w="0" w:type="dxa"/>
            <w:right w:w="108" w:type="dxa"/>
          </w:tblCellMar>
        </w:tblPrEx>
        <w:trPr>
          <w:trHeight w:val="495" w:hRule="atLeast"/>
          <w:jc w:val="center"/>
        </w:trPr>
        <w:tc>
          <w:tcPr>
            <w:tcW w:w="0" w:type="auto"/>
            <w:vMerge w:val="continue"/>
            <w:tcBorders>
              <w:top w:val="single" w:color="000000" w:sz="4" w:space="0"/>
              <w:left w:val="single" w:color="000000" w:sz="8" w:space="0"/>
              <w:bottom w:val="single" w:color="000000" w:sz="4" w:space="0"/>
              <w:right w:val="single" w:color="000000" w:sz="4" w:space="0"/>
            </w:tcBorders>
            <w:noWrap w:val="0"/>
            <w:vAlign w:val="center"/>
          </w:tcPr>
          <w:p w14:paraId="1C86EC81">
            <w:pPr>
              <w:widowControl/>
              <w:shd w:val="clear" w:color="auto"/>
              <w:jc w:val="left"/>
              <w:rPr>
                <w:rFonts w:hint="eastAsia" w:ascii="宋体" w:hAnsi="宋体" w:eastAsia="宋体" w:cs="宋体"/>
                <w:color w:val="auto"/>
                <w:kern w:val="0"/>
                <w:sz w:val="21"/>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76238594">
            <w:pPr>
              <w:widowControl/>
              <w:shd w:val="clear" w:color="auto"/>
              <w:jc w:val="left"/>
              <w:rPr>
                <w:rFonts w:hint="eastAsia" w:ascii="宋体" w:hAnsi="宋体" w:eastAsia="宋体" w:cs="宋体"/>
                <w:color w:val="auto"/>
                <w:kern w:val="0"/>
                <w:sz w:val="21"/>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4C991889">
            <w:pPr>
              <w:widowControl/>
              <w:shd w:val="clear" w:color="auto"/>
              <w:jc w:val="left"/>
              <w:rPr>
                <w:rFonts w:hint="eastAsia" w:ascii="宋体" w:hAnsi="宋体" w:eastAsia="宋体" w:cs="宋体"/>
                <w:color w:val="auto"/>
                <w:kern w:val="0"/>
                <w:sz w:val="21"/>
                <w:szCs w:val="21"/>
                <w:highlight w:val="none"/>
              </w:rPr>
            </w:pPr>
          </w:p>
        </w:tc>
        <w:tc>
          <w:tcPr>
            <w:tcW w:w="1612" w:type="dxa"/>
            <w:tcBorders>
              <w:top w:val="single" w:color="000000" w:sz="4" w:space="0"/>
              <w:left w:val="single" w:color="000000" w:sz="4" w:space="0"/>
              <w:bottom w:val="single" w:color="000000" w:sz="4" w:space="0"/>
              <w:right w:val="single" w:color="000000" w:sz="4" w:space="0"/>
            </w:tcBorders>
            <w:noWrap w:val="0"/>
            <w:vAlign w:val="center"/>
          </w:tcPr>
          <w:p w14:paraId="637CCC16">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太阳能热水系统</w:t>
            </w:r>
          </w:p>
        </w:tc>
        <w:tc>
          <w:tcPr>
            <w:tcW w:w="4154" w:type="dxa"/>
            <w:tcBorders>
              <w:top w:val="single" w:color="000000" w:sz="4" w:space="0"/>
              <w:left w:val="single" w:color="000000" w:sz="4" w:space="0"/>
              <w:bottom w:val="single" w:color="000000" w:sz="4" w:space="0"/>
              <w:right w:val="single" w:color="000000" w:sz="8" w:space="0"/>
            </w:tcBorders>
            <w:noWrap w:val="0"/>
            <w:vAlign w:val="center"/>
          </w:tcPr>
          <w:p w14:paraId="1B270267">
            <w:pPr>
              <w:widowControl/>
              <w:shd w:val="clear" w:color="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《家用太阳能热水系统能效限定值及能效等级》（GB26969）</w:t>
            </w:r>
          </w:p>
        </w:tc>
      </w:tr>
      <w:tr w14:paraId="2C9D889E">
        <w:tblPrEx>
          <w:tblCellMar>
            <w:top w:w="0" w:type="dxa"/>
            <w:left w:w="108" w:type="dxa"/>
            <w:bottom w:w="0" w:type="dxa"/>
            <w:right w:w="108" w:type="dxa"/>
          </w:tblCellMar>
        </w:tblPrEx>
        <w:trPr>
          <w:trHeight w:val="495" w:hRule="atLeast"/>
          <w:jc w:val="center"/>
        </w:trPr>
        <w:tc>
          <w:tcPr>
            <w:tcW w:w="643" w:type="dxa"/>
            <w:vMerge w:val="restart"/>
            <w:tcBorders>
              <w:top w:val="single" w:color="000000" w:sz="4" w:space="0"/>
              <w:left w:val="single" w:color="000000" w:sz="8" w:space="0"/>
              <w:bottom w:val="single" w:color="000000" w:sz="4" w:space="0"/>
              <w:right w:val="single" w:color="000000" w:sz="4" w:space="0"/>
            </w:tcBorders>
            <w:noWrap w:val="0"/>
            <w:vAlign w:val="center"/>
          </w:tcPr>
          <w:p w14:paraId="2852237A">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11</w:t>
            </w:r>
          </w:p>
        </w:tc>
        <w:tc>
          <w:tcPr>
            <w:tcW w:w="1116" w:type="dxa"/>
            <w:vMerge w:val="restart"/>
            <w:tcBorders>
              <w:top w:val="single" w:color="000000" w:sz="4" w:space="0"/>
              <w:left w:val="single" w:color="000000" w:sz="4" w:space="0"/>
              <w:bottom w:val="single" w:color="000000" w:sz="4" w:space="0"/>
              <w:right w:val="single" w:color="000000" w:sz="4" w:space="0"/>
            </w:tcBorders>
            <w:noWrap w:val="0"/>
            <w:vAlign w:val="center"/>
          </w:tcPr>
          <w:p w14:paraId="7E75D4BC">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A020619照明设备</w:t>
            </w:r>
          </w:p>
        </w:tc>
        <w:tc>
          <w:tcPr>
            <w:tcW w:w="1516" w:type="dxa"/>
            <w:tcBorders>
              <w:top w:val="single" w:color="000000" w:sz="4" w:space="0"/>
              <w:left w:val="single" w:color="000000" w:sz="4" w:space="0"/>
              <w:bottom w:val="single" w:color="000000" w:sz="4" w:space="0"/>
              <w:right w:val="single" w:color="000000" w:sz="4" w:space="0"/>
            </w:tcBorders>
            <w:noWrap w:val="0"/>
            <w:vAlign w:val="center"/>
          </w:tcPr>
          <w:p w14:paraId="2F525A09">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★普通照明用双端荧光灯</w:t>
            </w:r>
          </w:p>
        </w:tc>
        <w:tc>
          <w:tcPr>
            <w:tcW w:w="1612" w:type="dxa"/>
            <w:tcBorders>
              <w:top w:val="single" w:color="000000" w:sz="4" w:space="0"/>
              <w:left w:val="single" w:color="000000" w:sz="4" w:space="0"/>
              <w:bottom w:val="single" w:color="000000" w:sz="4" w:space="0"/>
              <w:right w:val="single" w:color="000000" w:sz="4" w:space="0"/>
            </w:tcBorders>
            <w:noWrap w:val="0"/>
            <w:vAlign w:val="center"/>
          </w:tcPr>
          <w:p w14:paraId="2CD49053">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w:t>
            </w:r>
          </w:p>
        </w:tc>
        <w:tc>
          <w:tcPr>
            <w:tcW w:w="4154" w:type="dxa"/>
            <w:tcBorders>
              <w:top w:val="single" w:color="000000" w:sz="4" w:space="0"/>
              <w:left w:val="single" w:color="000000" w:sz="4" w:space="0"/>
              <w:bottom w:val="single" w:color="000000" w:sz="4" w:space="0"/>
              <w:right w:val="single" w:color="000000" w:sz="8" w:space="0"/>
            </w:tcBorders>
            <w:noWrap w:val="0"/>
            <w:vAlign w:val="center"/>
          </w:tcPr>
          <w:p w14:paraId="36121F66">
            <w:pPr>
              <w:widowControl/>
              <w:shd w:val="clear" w:color="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《普通照明用双端荧光灯能效限定值及能效等级》（GB19043）</w:t>
            </w:r>
          </w:p>
        </w:tc>
      </w:tr>
      <w:tr w14:paraId="43454396">
        <w:tblPrEx>
          <w:tblCellMar>
            <w:top w:w="0" w:type="dxa"/>
            <w:left w:w="108" w:type="dxa"/>
            <w:bottom w:w="0" w:type="dxa"/>
            <w:right w:w="108" w:type="dxa"/>
          </w:tblCellMar>
        </w:tblPrEx>
        <w:trPr>
          <w:trHeight w:val="495" w:hRule="atLeast"/>
          <w:jc w:val="center"/>
        </w:trPr>
        <w:tc>
          <w:tcPr>
            <w:tcW w:w="0" w:type="auto"/>
            <w:vMerge w:val="continue"/>
            <w:tcBorders>
              <w:top w:val="single" w:color="000000" w:sz="4" w:space="0"/>
              <w:left w:val="single" w:color="000000" w:sz="8" w:space="0"/>
              <w:bottom w:val="single" w:color="000000" w:sz="4" w:space="0"/>
              <w:right w:val="single" w:color="000000" w:sz="4" w:space="0"/>
            </w:tcBorders>
            <w:noWrap w:val="0"/>
            <w:vAlign w:val="center"/>
          </w:tcPr>
          <w:p w14:paraId="78AD449D">
            <w:pPr>
              <w:widowControl/>
              <w:shd w:val="clear" w:color="auto"/>
              <w:jc w:val="left"/>
              <w:rPr>
                <w:rFonts w:hint="eastAsia" w:ascii="宋体" w:hAnsi="宋体" w:eastAsia="宋体" w:cs="宋体"/>
                <w:color w:val="auto"/>
                <w:kern w:val="0"/>
                <w:sz w:val="21"/>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3FFD0B01">
            <w:pPr>
              <w:widowControl/>
              <w:shd w:val="clear" w:color="auto"/>
              <w:jc w:val="left"/>
              <w:rPr>
                <w:rFonts w:hint="eastAsia" w:ascii="宋体" w:hAnsi="宋体" w:eastAsia="宋体" w:cs="宋体"/>
                <w:color w:val="auto"/>
                <w:kern w:val="0"/>
                <w:sz w:val="21"/>
                <w:szCs w:val="21"/>
                <w:highlight w:val="none"/>
              </w:rPr>
            </w:pPr>
          </w:p>
        </w:tc>
        <w:tc>
          <w:tcPr>
            <w:tcW w:w="1516" w:type="dxa"/>
            <w:tcBorders>
              <w:top w:val="single" w:color="000000" w:sz="4" w:space="0"/>
              <w:left w:val="single" w:color="000000" w:sz="4" w:space="0"/>
              <w:bottom w:val="single" w:color="000000" w:sz="4" w:space="0"/>
              <w:right w:val="single" w:color="000000" w:sz="4" w:space="0"/>
            </w:tcBorders>
            <w:noWrap w:val="0"/>
            <w:vAlign w:val="center"/>
          </w:tcPr>
          <w:p w14:paraId="60B28E3C">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LED道路/隧道照明产品</w:t>
            </w:r>
          </w:p>
        </w:tc>
        <w:tc>
          <w:tcPr>
            <w:tcW w:w="1612" w:type="dxa"/>
            <w:tcBorders>
              <w:top w:val="single" w:color="000000" w:sz="4" w:space="0"/>
              <w:left w:val="single" w:color="000000" w:sz="4" w:space="0"/>
              <w:bottom w:val="single" w:color="000000" w:sz="4" w:space="0"/>
              <w:right w:val="single" w:color="000000" w:sz="4" w:space="0"/>
            </w:tcBorders>
            <w:noWrap w:val="0"/>
            <w:vAlign w:val="center"/>
          </w:tcPr>
          <w:p w14:paraId="3BF94FA7">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w:t>
            </w:r>
          </w:p>
        </w:tc>
        <w:tc>
          <w:tcPr>
            <w:tcW w:w="4154" w:type="dxa"/>
            <w:tcBorders>
              <w:top w:val="single" w:color="000000" w:sz="4" w:space="0"/>
              <w:left w:val="single" w:color="000000" w:sz="4" w:space="0"/>
              <w:bottom w:val="single" w:color="000000" w:sz="4" w:space="0"/>
              <w:right w:val="single" w:color="000000" w:sz="8" w:space="0"/>
            </w:tcBorders>
            <w:noWrap w:val="0"/>
            <w:vAlign w:val="center"/>
          </w:tcPr>
          <w:p w14:paraId="724E176E">
            <w:pPr>
              <w:widowControl/>
              <w:shd w:val="clear" w:color="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《道路和隧道照明用LED灯具能效限定值及能效等级》（GB37478）</w:t>
            </w:r>
          </w:p>
        </w:tc>
      </w:tr>
      <w:tr w14:paraId="1E757505">
        <w:tblPrEx>
          <w:tblCellMar>
            <w:top w:w="0" w:type="dxa"/>
            <w:left w:w="108" w:type="dxa"/>
            <w:bottom w:w="0" w:type="dxa"/>
            <w:right w:w="108" w:type="dxa"/>
          </w:tblCellMar>
        </w:tblPrEx>
        <w:trPr>
          <w:trHeight w:val="495" w:hRule="atLeast"/>
          <w:jc w:val="center"/>
        </w:trPr>
        <w:tc>
          <w:tcPr>
            <w:tcW w:w="0" w:type="auto"/>
            <w:vMerge w:val="continue"/>
            <w:tcBorders>
              <w:top w:val="single" w:color="000000" w:sz="4" w:space="0"/>
              <w:left w:val="single" w:color="000000" w:sz="8" w:space="0"/>
              <w:bottom w:val="single" w:color="000000" w:sz="4" w:space="0"/>
              <w:right w:val="single" w:color="000000" w:sz="4" w:space="0"/>
            </w:tcBorders>
            <w:noWrap w:val="0"/>
            <w:vAlign w:val="center"/>
          </w:tcPr>
          <w:p w14:paraId="05360AFD">
            <w:pPr>
              <w:widowControl/>
              <w:shd w:val="clear" w:color="auto"/>
              <w:jc w:val="left"/>
              <w:rPr>
                <w:rFonts w:hint="eastAsia" w:ascii="宋体" w:hAnsi="宋体" w:eastAsia="宋体" w:cs="宋体"/>
                <w:color w:val="auto"/>
                <w:kern w:val="0"/>
                <w:sz w:val="21"/>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6AE1BB8E">
            <w:pPr>
              <w:widowControl/>
              <w:shd w:val="clear" w:color="auto"/>
              <w:jc w:val="left"/>
              <w:rPr>
                <w:rFonts w:hint="eastAsia" w:ascii="宋体" w:hAnsi="宋体" w:eastAsia="宋体" w:cs="宋体"/>
                <w:color w:val="auto"/>
                <w:kern w:val="0"/>
                <w:sz w:val="21"/>
                <w:szCs w:val="21"/>
                <w:highlight w:val="none"/>
              </w:rPr>
            </w:pPr>
          </w:p>
        </w:tc>
        <w:tc>
          <w:tcPr>
            <w:tcW w:w="1516" w:type="dxa"/>
            <w:tcBorders>
              <w:top w:val="single" w:color="000000" w:sz="4" w:space="0"/>
              <w:left w:val="single" w:color="000000" w:sz="4" w:space="0"/>
              <w:bottom w:val="single" w:color="000000" w:sz="4" w:space="0"/>
              <w:right w:val="single" w:color="000000" w:sz="4" w:space="0"/>
            </w:tcBorders>
            <w:noWrap w:val="0"/>
            <w:vAlign w:val="center"/>
          </w:tcPr>
          <w:p w14:paraId="308C611C">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LED筒灯</w:t>
            </w:r>
          </w:p>
        </w:tc>
        <w:tc>
          <w:tcPr>
            <w:tcW w:w="1612" w:type="dxa"/>
            <w:tcBorders>
              <w:top w:val="single" w:color="000000" w:sz="4" w:space="0"/>
              <w:left w:val="single" w:color="000000" w:sz="4" w:space="0"/>
              <w:bottom w:val="single" w:color="000000" w:sz="4" w:space="0"/>
              <w:right w:val="single" w:color="000000" w:sz="4" w:space="0"/>
            </w:tcBorders>
            <w:noWrap w:val="0"/>
            <w:vAlign w:val="center"/>
          </w:tcPr>
          <w:p w14:paraId="5060EC28">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w:t>
            </w:r>
          </w:p>
        </w:tc>
        <w:tc>
          <w:tcPr>
            <w:tcW w:w="4154" w:type="dxa"/>
            <w:tcBorders>
              <w:top w:val="single" w:color="000000" w:sz="4" w:space="0"/>
              <w:left w:val="single" w:color="000000" w:sz="4" w:space="0"/>
              <w:bottom w:val="single" w:color="000000" w:sz="4" w:space="0"/>
              <w:right w:val="single" w:color="000000" w:sz="8" w:space="0"/>
            </w:tcBorders>
            <w:noWrap w:val="0"/>
            <w:vAlign w:val="center"/>
          </w:tcPr>
          <w:p w14:paraId="37446B66">
            <w:pPr>
              <w:widowControl/>
              <w:shd w:val="clear" w:color="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《室内照明用LED产品能效限定值及能效等级》（GB30255）</w:t>
            </w:r>
          </w:p>
        </w:tc>
      </w:tr>
      <w:tr w14:paraId="33C5BECC">
        <w:tblPrEx>
          <w:tblCellMar>
            <w:top w:w="0" w:type="dxa"/>
            <w:left w:w="108" w:type="dxa"/>
            <w:bottom w:w="0" w:type="dxa"/>
            <w:right w:w="108" w:type="dxa"/>
          </w:tblCellMar>
        </w:tblPrEx>
        <w:trPr>
          <w:trHeight w:val="735" w:hRule="atLeast"/>
          <w:jc w:val="center"/>
        </w:trPr>
        <w:tc>
          <w:tcPr>
            <w:tcW w:w="0" w:type="auto"/>
            <w:vMerge w:val="continue"/>
            <w:tcBorders>
              <w:top w:val="single" w:color="000000" w:sz="4" w:space="0"/>
              <w:left w:val="single" w:color="000000" w:sz="8" w:space="0"/>
              <w:bottom w:val="single" w:color="000000" w:sz="4" w:space="0"/>
              <w:right w:val="single" w:color="000000" w:sz="4" w:space="0"/>
            </w:tcBorders>
            <w:noWrap w:val="0"/>
            <w:vAlign w:val="center"/>
          </w:tcPr>
          <w:p w14:paraId="2849BF60">
            <w:pPr>
              <w:widowControl/>
              <w:shd w:val="clear" w:color="auto"/>
              <w:jc w:val="left"/>
              <w:rPr>
                <w:rFonts w:hint="eastAsia" w:ascii="宋体" w:hAnsi="宋体" w:eastAsia="宋体" w:cs="宋体"/>
                <w:color w:val="auto"/>
                <w:kern w:val="0"/>
                <w:sz w:val="21"/>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76E0A206">
            <w:pPr>
              <w:widowControl/>
              <w:shd w:val="clear" w:color="auto"/>
              <w:jc w:val="left"/>
              <w:rPr>
                <w:rFonts w:hint="eastAsia" w:ascii="宋体" w:hAnsi="宋体" w:eastAsia="宋体" w:cs="宋体"/>
                <w:color w:val="auto"/>
                <w:kern w:val="0"/>
                <w:sz w:val="21"/>
                <w:szCs w:val="21"/>
                <w:highlight w:val="none"/>
              </w:rPr>
            </w:pPr>
          </w:p>
        </w:tc>
        <w:tc>
          <w:tcPr>
            <w:tcW w:w="1516" w:type="dxa"/>
            <w:tcBorders>
              <w:top w:val="single" w:color="000000" w:sz="4" w:space="0"/>
              <w:left w:val="single" w:color="000000" w:sz="4" w:space="0"/>
              <w:bottom w:val="single" w:color="000000" w:sz="4" w:space="0"/>
              <w:right w:val="single" w:color="000000" w:sz="4" w:space="0"/>
            </w:tcBorders>
            <w:noWrap w:val="0"/>
            <w:vAlign w:val="center"/>
          </w:tcPr>
          <w:p w14:paraId="4C9F9A65">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普通照明用非定向自镇流LED灯</w:t>
            </w:r>
          </w:p>
        </w:tc>
        <w:tc>
          <w:tcPr>
            <w:tcW w:w="1612" w:type="dxa"/>
            <w:tcBorders>
              <w:top w:val="single" w:color="000000" w:sz="4" w:space="0"/>
              <w:left w:val="single" w:color="000000" w:sz="4" w:space="0"/>
              <w:bottom w:val="single" w:color="000000" w:sz="4" w:space="0"/>
              <w:right w:val="single" w:color="000000" w:sz="4" w:space="0"/>
            </w:tcBorders>
            <w:noWrap w:val="0"/>
            <w:vAlign w:val="center"/>
          </w:tcPr>
          <w:p w14:paraId="3DF1DED1">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w:t>
            </w:r>
          </w:p>
        </w:tc>
        <w:tc>
          <w:tcPr>
            <w:tcW w:w="4154" w:type="dxa"/>
            <w:tcBorders>
              <w:top w:val="single" w:color="000000" w:sz="4" w:space="0"/>
              <w:left w:val="single" w:color="000000" w:sz="4" w:space="0"/>
              <w:bottom w:val="single" w:color="000000" w:sz="4" w:space="0"/>
              <w:right w:val="single" w:color="000000" w:sz="8" w:space="0"/>
            </w:tcBorders>
            <w:noWrap w:val="0"/>
            <w:vAlign w:val="center"/>
          </w:tcPr>
          <w:p w14:paraId="715BC59E">
            <w:pPr>
              <w:widowControl/>
              <w:shd w:val="clear" w:color="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《室内照明用LED产品能效限定值及能效等级》（GB30255）</w:t>
            </w:r>
          </w:p>
        </w:tc>
      </w:tr>
      <w:tr w14:paraId="2F567C29">
        <w:tblPrEx>
          <w:tblCellMar>
            <w:top w:w="0" w:type="dxa"/>
            <w:left w:w="108" w:type="dxa"/>
            <w:bottom w:w="0" w:type="dxa"/>
            <w:right w:w="108" w:type="dxa"/>
          </w:tblCellMar>
        </w:tblPrEx>
        <w:trPr>
          <w:trHeight w:val="735" w:hRule="atLeast"/>
          <w:jc w:val="center"/>
        </w:trPr>
        <w:tc>
          <w:tcPr>
            <w:tcW w:w="643" w:type="dxa"/>
            <w:tcBorders>
              <w:top w:val="single" w:color="000000" w:sz="4" w:space="0"/>
              <w:left w:val="single" w:color="000000" w:sz="8" w:space="0"/>
              <w:bottom w:val="single" w:color="000000" w:sz="4" w:space="0"/>
              <w:right w:val="single" w:color="000000" w:sz="4" w:space="0"/>
            </w:tcBorders>
            <w:noWrap w:val="0"/>
            <w:vAlign w:val="center"/>
          </w:tcPr>
          <w:p w14:paraId="64FF3A55">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12</w:t>
            </w:r>
          </w:p>
        </w:tc>
        <w:tc>
          <w:tcPr>
            <w:tcW w:w="1116" w:type="dxa"/>
            <w:tcBorders>
              <w:top w:val="single" w:color="000000" w:sz="4" w:space="0"/>
              <w:left w:val="single" w:color="000000" w:sz="4" w:space="0"/>
              <w:bottom w:val="single" w:color="000000" w:sz="4" w:space="0"/>
              <w:right w:val="single" w:color="000000" w:sz="4" w:space="0"/>
            </w:tcBorders>
            <w:noWrap w:val="0"/>
            <w:vAlign w:val="center"/>
          </w:tcPr>
          <w:p w14:paraId="57B107D1">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★A020910电视设备</w:t>
            </w:r>
          </w:p>
        </w:tc>
        <w:tc>
          <w:tcPr>
            <w:tcW w:w="1516" w:type="dxa"/>
            <w:tcBorders>
              <w:top w:val="single" w:color="000000" w:sz="4" w:space="0"/>
              <w:left w:val="single" w:color="000000" w:sz="4" w:space="0"/>
              <w:bottom w:val="single" w:color="000000" w:sz="4" w:space="0"/>
              <w:right w:val="single" w:color="000000" w:sz="4" w:space="0"/>
            </w:tcBorders>
            <w:noWrap w:val="0"/>
            <w:vAlign w:val="center"/>
          </w:tcPr>
          <w:p w14:paraId="3629985A">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A02091001普通电视设备（电视机）</w:t>
            </w:r>
          </w:p>
        </w:tc>
        <w:tc>
          <w:tcPr>
            <w:tcW w:w="1612" w:type="dxa"/>
            <w:tcBorders>
              <w:top w:val="single" w:color="000000" w:sz="4" w:space="0"/>
              <w:left w:val="single" w:color="000000" w:sz="4" w:space="0"/>
              <w:bottom w:val="single" w:color="000000" w:sz="4" w:space="0"/>
              <w:right w:val="single" w:color="000000" w:sz="4" w:space="0"/>
            </w:tcBorders>
            <w:noWrap w:val="0"/>
            <w:vAlign w:val="center"/>
          </w:tcPr>
          <w:p w14:paraId="46D88862">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w:t>
            </w:r>
          </w:p>
        </w:tc>
        <w:tc>
          <w:tcPr>
            <w:tcW w:w="4154" w:type="dxa"/>
            <w:tcBorders>
              <w:top w:val="single" w:color="000000" w:sz="4" w:space="0"/>
              <w:left w:val="single" w:color="000000" w:sz="4" w:space="0"/>
              <w:bottom w:val="single" w:color="000000" w:sz="4" w:space="0"/>
              <w:right w:val="single" w:color="000000" w:sz="8" w:space="0"/>
            </w:tcBorders>
            <w:noWrap w:val="0"/>
            <w:vAlign w:val="center"/>
          </w:tcPr>
          <w:p w14:paraId="45E17314">
            <w:pPr>
              <w:widowControl/>
              <w:shd w:val="clear" w:color="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《平板电视能效限定值及能效等级》（GB24850）</w:t>
            </w:r>
          </w:p>
        </w:tc>
      </w:tr>
      <w:tr w14:paraId="762D6B97">
        <w:tblPrEx>
          <w:tblCellMar>
            <w:top w:w="0" w:type="dxa"/>
            <w:left w:w="108" w:type="dxa"/>
            <w:bottom w:w="0" w:type="dxa"/>
            <w:right w:w="108" w:type="dxa"/>
          </w:tblCellMar>
        </w:tblPrEx>
        <w:trPr>
          <w:trHeight w:val="975" w:hRule="atLeast"/>
          <w:jc w:val="center"/>
        </w:trPr>
        <w:tc>
          <w:tcPr>
            <w:tcW w:w="643" w:type="dxa"/>
            <w:tcBorders>
              <w:top w:val="single" w:color="000000" w:sz="4" w:space="0"/>
              <w:left w:val="single" w:color="000000" w:sz="8" w:space="0"/>
              <w:bottom w:val="single" w:color="000000" w:sz="4" w:space="0"/>
              <w:right w:val="single" w:color="000000" w:sz="4" w:space="0"/>
            </w:tcBorders>
            <w:noWrap w:val="0"/>
            <w:vAlign w:val="center"/>
          </w:tcPr>
          <w:p w14:paraId="613A666F">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13</w:t>
            </w:r>
          </w:p>
        </w:tc>
        <w:tc>
          <w:tcPr>
            <w:tcW w:w="1116" w:type="dxa"/>
            <w:tcBorders>
              <w:top w:val="single" w:color="000000" w:sz="4" w:space="0"/>
              <w:left w:val="single" w:color="000000" w:sz="4" w:space="0"/>
              <w:bottom w:val="single" w:color="000000" w:sz="4" w:space="0"/>
              <w:right w:val="single" w:color="000000" w:sz="4" w:space="0"/>
            </w:tcBorders>
            <w:noWrap w:val="0"/>
            <w:vAlign w:val="center"/>
          </w:tcPr>
          <w:p w14:paraId="0F78D1B5">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★A020911视频设备</w:t>
            </w:r>
          </w:p>
        </w:tc>
        <w:tc>
          <w:tcPr>
            <w:tcW w:w="1516" w:type="dxa"/>
            <w:tcBorders>
              <w:top w:val="single" w:color="000000" w:sz="4" w:space="0"/>
              <w:left w:val="single" w:color="000000" w:sz="4" w:space="0"/>
              <w:bottom w:val="single" w:color="000000" w:sz="4" w:space="0"/>
              <w:right w:val="single" w:color="000000" w:sz="4" w:space="0"/>
            </w:tcBorders>
            <w:noWrap w:val="0"/>
            <w:vAlign w:val="center"/>
          </w:tcPr>
          <w:p w14:paraId="5816DBD6">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A02091107视频监控设备</w:t>
            </w:r>
          </w:p>
        </w:tc>
        <w:tc>
          <w:tcPr>
            <w:tcW w:w="1612" w:type="dxa"/>
            <w:tcBorders>
              <w:top w:val="single" w:color="000000" w:sz="4" w:space="0"/>
              <w:left w:val="single" w:color="000000" w:sz="4" w:space="0"/>
              <w:bottom w:val="single" w:color="000000" w:sz="4" w:space="0"/>
              <w:right w:val="single" w:color="000000" w:sz="4" w:space="0"/>
            </w:tcBorders>
            <w:noWrap w:val="0"/>
            <w:vAlign w:val="center"/>
          </w:tcPr>
          <w:p w14:paraId="1817838C">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监视器</w:t>
            </w:r>
          </w:p>
        </w:tc>
        <w:tc>
          <w:tcPr>
            <w:tcW w:w="4154" w:type="dxa"/>
            <w:tcBorders>
              <w:top w:val="single" w:color="000000" w:sz="4" w:space="0"/>
              <w:left w:val="single" w:color="000000" w:sz="4" w:space="0"/>
              <w:bottom w:val="single" w:color="000000" w:sz="4" w:space="0"/>
              <w:right w:val="single" w:color="000000" w:sz="8" w:space="0"/>
            </w:tcBorders>
            <w:noWrap w:val="0"/>
            <w:vAlign w:val="center"/>
          </w:tcPr>
          <w:p w14:paraId="413A5F2F">
            <w:pPr>
              <w:widowControl/>
              <w:shd w:val="clear" w:color="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以射频信号为主要信号输入的监视器应符合《平板电视能效限定值及能效等级》（GB24850），以数字信号为主要信号输入的监视器应符合《计算机显示器能效限定值及能效等级》（GB21520）</w:t>
            </w:r>
          </w:p>
        </w:tc>
      </w:tr>
      <w:tr w14:paraId="7ABD4C9C">
        <w:tblPrEx>
          <w:tblCellMar>
            <w:top w:w="0" w:type="dxa"/>
            <w:left w:w="108" w:type="dxa"/>
            <w:bottom w:w="0" w:type="dxa"/>
            <w:right w:w="108" w:type="dxa"/>
          </w:tblCellMar>
        </w:tblPrEx>
        <w:trPr>
          <w:trHeight w:val="495" w:hRule="atLeast"/>
          <w:jc w:val="center"/>
        </w:trPr>
        <w:tc>
          <w:tcPr>
            <w:tcW w:w="643" w:type="dxa"/>
            <w:tcBorders>
              <w:top w:val="single" w:color="000000" w:sz="4" w:space="0"/>
              <w:left w:val="single" w:color="000000" w:sz="8" w:space="0"/>
              <w:bottom w:val="single" w:color="000000" w:sz="4" w:space="0"/>
              <w:right w:val="single" w:color="000000" w:sz="4" w:space="0"/>
            </w:tcBorders>
            <w:noWrap w:val="0"/>
            <w:vAlign w:val="center"/>
          </w:tcPr>
          <w:p w14:paraId="40808D2B">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14</w:t>
            </w:r>
          </w:p>
        </w:tc>
        <w:tc>
          <w:tcPr>
            <w:tcW w:w="1116" w:type="dxa"/>
            <w:tcBorders>
              <w:top w:val="single" w:color="000000" w:sz="4" w:space="0"/>
              <w:left w:val="single" w:color="000000" w:sz="4" w:space="0"/>
              <w:bottom w:val="single" w:color="000000" w:sz="4" w:space="0"/>
              <w:right w:val="single" w:color="000000" w:sz="4" w:space="0"/>
            </w:tcBorders>
            <w:noWrap w:val="0"/>
            <w:vAlign w:val="center"/>
          </w:tcPr>
          <w:p w14:paraId="03CE1C08">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A031210饮食炊事机械</w:t>
            </w:r>
          </w:p>
        </w:tc>
        <w:tc>
          <w:tcPr>
            <w:tcW w:w="1516" w:type="dxa"/>
            <w:tcBorders>
              <w:top w:val="single" w:color="000000" w:sz="4" w:space="0"/>
              <w:left w:val="single" w:color="000000" w:sz="4" w:space="0"/>
              <w:bottom w:val="single" w:color="000000" w:sz="4" w:space="0"/>
              <w:right w:val="single" w:color="000000" w:sz="4" w:space="0"/>
            </w:tcBorders>
            <w:noWrap w:val="0"/>
            <w:vAlign w:val="center"/>
          </w:tcPr>
          <w:p w14:paraId="5DDA531A">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商用燃气灶具</w:t>
            </w:r>
          </w:p>
        </w:tc>
        <w:tc>
          <w:tcPr>
            <w:tcW w:w="1612" w:type="dxa"/>
            <w:tcBorders>
              <w:top w:val="single" w:color="000000" w:sz="4" w:space="0"/>
              <w:left w:val="single" w:color="000000" w:sz="4" w:space="0"/>
              <w:bottom w:val="single" w:color="000000" w:sz="4" w:space="0"/>
              <w:right w:val="single" w:color="000000" w:sz="4" w:space="0"/>
            </w:tcBorders>
            <w:noWrap w:val="0"/>
            <w:vAlign w:val="center"/>
          </w:tcPr>
          <w:p w14:paraId="37390945">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w:t>
            </w:r>
          </w:p>
        </w:tc>
        <w:tc>
          <w:tcPr>
            <w:tcW w:w="4154" w:type="dxa"/>
            <w:tcBorders>
              <w:top w:val="single" w:color="000000" w:sz="4" w:space="0"/>
              <w:left w:val="single" w:color="000000" w:sz="4" w:space="0"/>
              <w:bottom w:val="single" w:color="000000" w:sz="4" w:space="0"/>
              <w:right w:val="single" w:color="000000" w:sz="8" w:space="0"/>
            </w:tcBorders>
            <w:noWrap w:val="0"/>
            <w:vAlign w:val="center"/>
          </w:tcPr>
          <w:p w14:paraId="16A5195D">
            <w:pPr>
              <w:widowControl/>
              <w:shd w:val="clear" w:color="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《商用燃气灶具能效限定值及能效等级》（GB30531）</w:t>
            </w:r>
          </w:p>
        </w:tc>
      </w:tr>
      <w:tr w14:paraId="3505EE1F">
        <w:tblPrEx>
          <w:tblCellMar>
            <w:top w:w="0" w:type="dxa"/>
            <w:left w:w="108" w:type="dxa"/>
            <w:bottom w:w="0" w:type="dxa"/>
            <w:right w:w="108" w:type="dxa"/>
          </w:tblCellMar>
        </w:tblPrEx>
        <w:trPr>
          <w:trHeight w:val="285" w:hRule="atLeast"/>
          <w:jc w:val="center"/>
        </w:trPr>
        <w:tc>
          <w:tcPr>
            <w:tcW w:w="643" w:type="dxa"/>
            <w:vMerge w:val="restart"/>
            <w:tcBorders>
              <w:top w:val="single" w:color="000000" w:sz="4" w:space="0"/>
              <w:left w:val="single" w:color="000000" w:sz="8" w:space="0"/>
              <w:bottom w:val="single" w:color="000000" w:sz="4" w:space="0"/>
              <w:right w:val="single" w:color="000000" w:sz="4" w:space="0"/>
            </w:tcBorders>
            <w:noWrap w:val="0"/>
            <w:vAlign w:val="center"/>
          </w:tcPr>
          <w:p w14:paraId="4116F3D3">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15</w:t>
            </w:r>
          </w:p>
        </w:tc>
        <w:tc>
          <w:tcPr>
            <w:tcW w:w="1116" w:type="dxa"/>
            <w:vMerge w:val="restart"/>
            <w:tcBorders>
              <w:top w:val="single" w:color="000000" w:sz="4" w:space="0"/>
              <w:left w:val="single" w:color="000000" w:sz="4" w:space="0"/>
              <w:bottom w:val="single" w:color="000000" w:sz="4" w:space="0"/>
              <w:right w:val="single" w:color="000000" w:sz="4" w:space="0"/>
            </w:tcBorders>
            <w:noWrap w:val="0"/>
            <w:vAlign w:val="center"/>
          </w:tcPr>
          <w:p w14:paraId="40B8B085">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★A060805便器</w:t>
            </w:r>
          </w:p>
        </w:tc>
        <w:tc>
          <w:tcPr>
            <w:tcW w:w="1516" w:type="dxa"/>
            <w:tcBorders>
              <w:top w:val="single" w:color="000000" w:sz="4" w:space="0"/>
              <w:left w:val="single" w:color="000000" w:sz="4" w:space="0"/>
              <w:bottom w:val="single" w:color="000000" w:sz="4" w:space="0"/>
              <w:right w:val="single" w:color="000000" w:sz="4" w:space="0"/>
            </w:tcBorders>
            <w:noWrap w:val="0"/>
            <w:vAlign w:val="center"/>
          </w:tcPr>
          <w:p w14:paraId="09A19868">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坐便器</w:t>
            </w:r>
          </w:p>
        </w:tc>
        <w:tc>
          <w:tcPr>
            <w:tcW w:w="1612" w:type="dxa"/>
            <w:tcBorders>
              <w:top w:val="single" w:color="000000" w:sz="4" w:space="0"/>
              <w:left w:val="single" w:color="000000" w:sz="4" w:space="0"/>
              <w:bottom w:val="single" w:color="000000" w:sz="4" w:space="0"/>
              <w:right w:val="single" w:color="000000" w:sz="4" w:space="0"/>
            </w:tcBorders>
            <w:noWrap w:val="0"/>
            <w:vAlign w:val="center"/>
          </w:tcPr>
          <w:p w14:paraId="6BA9F0F7">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w:t>
            </w:r>
          </w:p>
        </w:tc>
        <w:tc>
          <w:tcPr>
            <w:tcW w:w="4154" w:type="dxa"/>
            <w:tcBorders>
              <w:top w:val="single" w:color="000000" w:sz="4" w:space="0"/>
              <w:left w:val="single" w:color="000000" w:sz="4" w:space="0"/>
              <w:bottom w:val="single" w:color="000000" w:sz="4" w:space="0"/>
              <w:right w:val="single" w:color="000000" w:sz="8" w:space="0"/>
            </w:tcBorders>
            <w:noWrap w:val="0"/>
            <w:vAlign w:val="center"/>
          </w:tcPr>
          <w:p w14:paraId="64BBE818">
            <w:pPr>
              <w:widowControl/>
              <w:shd w:val="clear" w:color="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《坐便器水效限定值及水效等级》（GB25502）</w:t>
            </w:r>
          </w:p>
        </w:tc>
      </w:tr>
      <w:tr w14:paraId="663C34C8">
        <w:tblPrEx>
          <w:tblCellMar>
            <w:top w:w="0" w:type="dxa"/>
            <w:left w:w="108" w:type="dxa"/>
            <w:bottom w:w="0" w:type="dxa"/>
            <w:right w:w="108" w:type="dxa"/>
          </w:tblCellMar>
        </w:tblPrEx>
        <w:trPr>
          <w:trHeight w:val="646" w:hRule="atLeast"/>
          <w:jc w:val="center"/>
        </w:trPr>
        <w:tc>
          <w:tcPr>
            <w:tcW w:w="0" w:type="auto"/>
            <w:vMerge w:val="continue"/>
            <w:tcBorders>
              <w:top w:val="single" w:color="000000" w:sz="4" w:space="0"/>
              <w:left w:val="single" w:color="000000" w:sz="8" w:space="0"/>
              <w:bottom w:val="single" w:color="000000" w:sz="4" w:space="0"/>
              <w:right w:val="single" w:color="000000" w:sz="4" w:space="0"/>
            </w:tcBorders>
            <w:noWrap w:val="0"/>
            <w:vAlign w:val="center"/>
          </w:tcPr>
          <w:p w14:paraId="78871CC0">
            <w:pPr>
              <w:widowControl/>
              <w:shd w:val="clear" w:color="auto"/>
              <w:jc w:val="left"/>
              <w:rPr>
                <w:rFonts w:hint="eastAsia" w:ascii="宋体" w:hAnsi="宋体" w:eastAsia="宋体" w:cs="宋体"/>
                <w:color w:val="auto"/>
                <w:kern w:val="0"/>
                <w:sz w:val="21"/>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323FDEA2">
            <w:pPr>
              <w:widowControl/>
              <w:shd w:val="clear" w:color="auto"/>
              <w:jc w:val="left"/>
              <w:rPr>
                <w:rFonts w:hint="eastAsia" w:ascii="宋体" w:hAnsi="宋体" w:eastAsia="宋体" w:cs="宋体"/>
                <w:color w:val="auto"/>
                <w:kern w:val="0"/>
                <w:sz w:val="21"/>
                <w:szCs w:val="21"/>
                <w:highlight w:val="none"/>
              </w:rPr>
            </w:pPr>
          </w:p>
        </w:tc>
        <w:tc>
          <w:tcPr>
            <w:tcW w:w="1516" w:type="dxa"/>
            <w:tcBorders>
              <w:top w:val="single" w:color="000000" w:sz="4" w:space="0"/>
              <w:left w:val="single" w:color="000000" w:sz="4" w:space="0"/>
              <w:bottom w:val="single" w:color="000000" w:sz="4" w:space="0"/>
              <w:right w:val="single" w:color="000000" w:sz="4" w:space="0"/>
            </w:tcBorders>
            <w:noWrap w:val="0"/>
            <w:vAlign w:val="center"/>
          </w:tcPr>
          <w:p w14:paraId="0870F8DE">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蹲便器</w:t>
            </w:r>
          </w:p>
        </w:tc>
        <w:tc>
          <w:tcPr>
            <w:tcW w:w="1612" w:type="dxa"/>
            <w:tcBorders>
              <w:top w:val="single" w:color="000000" w:sz="4" w:space="0"/>
              <w:left w:val="single" w:color="000000" w:sz="4" w:space="0"/>
              <w:bottom w:val="single" w:color="000000" w:sz="4" w:space="0"/>
              <w:right w:val="single" w:color="000000" w:sz="4" w:space="0"/>
            </w:tcBorders>
            <w:noWrap w:val="0"/>
            <w:vAlign w:val="center"/>
          </w:tcPr>
          <w:p w14:paraId="2A3D4E6B">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w:t>
            </w:r>
          </w:p>
        </w:tc>
        <w:tc>
          <w:tcPr>
            <w:tcW w:w="4154" w:type="dxa"/>
            <w:tcBorders>
              <w:top w:val="single" w:color="000000" w:sz="4" w:space="0"/>
              <w:left w:val="single" w:color="000000" w:sz="4" w:space="0"/>
              <w:bottom w:val="single" w:color="000000" w:sz="4" w:space="0"/>
              <w:right w:val="single" w:color="000000" w:sz="8" w:space="0"/>
            </w:tcBorders>
            <w:noWrap w:val="0"/>
            <w:vAlign w:val="center"/>
          </w:tcPr>
          <w:p w14:paraId="75E8CEF0">
            <w:pPr>
              <w:widowControl/>
              <w:shd w:val="clear" w:color="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《蹲便器用水效率限定值及用水效率等级》（GB30717）</w:t>
            </w:r>
          </w:p>
        </w:tc>
      </w:tr>
      <w:tr w14:paraId="784ECE74">
        <w:tblPrEx>
          <w:tblCellMar>
            <w:top w:w="0" w:type="dxa"/>
            <w:left w:w="108" w:type="dxa"/>
            <w:bottom w:w="0" w:type="dxa"/>
            <w:right w:w="108" w:type="dxa"/>
          </w:tblCellMar>
        </w:tblPrEx>
        <w:trPr>
          <w:trHeight w:val="647" w:hRule="atLeast"/>
          <w:jc w:val="center"/>
        </w:trPr>
        <w:tc>
          <w:tcPr>
            <w:tcW w:w="0" w:type="auto"/>
            <w:vMerge w:val="continue"/>
            <w:tcBorders>
              <w:top w:val="single" w:color="000000" w:sz="4" w:space="0"/>
              <w:left w:val="single" w:color="000000" w:sz="8" w:space="0"/>
              <w:bottom w:val="single" w:color="000000" w:sz="4" w:space="0"/>
              <w:right w:val="single" w:color="000000" w:sz="4" w:space="0"/>
            </w:tcBorders>
            <w:noWrap w:val="0"/>
            <w:vAlign w:val="center"/>
          </w:tcPr>
          <w:p w14:paraId="51100291">
            <w:pPr>
              <w:widowControl/>
              <w:shd w:val="clear" w:color="auto"/>
              <w:jc w:val="left"/>
              <w:rPr>
                <w:rFonts w:hint="eastAsia" w:ascii="宋体" w:hAnsi="宋体" w:eastAsia="宋体" w:cs="宋体"/>
                <w:color w:val="auto"/>
                <w:kern w:val="0"/>
                <w:sz w:val="21"/>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7A419549">
            <w:pPr>
              <w:widowControl/>
              <w:shd w:val="clear" w:color="auto"/>
              <w:jc w:val="left"/>
              <w:rPr>
                <w:rFonts w:hint="eastAsia" w:ascii="宋体" w:hAnsi="宋体" w:eastAsia="宋体" w:cs="宋体"/>
                <w:color w:val="auto"/>
                <w:kern w:val="0"/>
                <w:sz w:val="21"/>
                <w:szCs w:val="21"/>
                <w:highlight w:val="none"/>
              </w:rPr>
            </w:pPr>
          </w:p>
        </w:tc>
        <w:tc>
          <w:tcPr>
            <w:tcW w:w="1516" w:type="dxa"/>
            <w:tcBorders>
              <w:top w:val="single" w:color="000000" w:sz="4" w:space="0"/>
              <w:left w:val="single" w:color="000000" w:sz="4" w:space="0"/>
              <w:bottom w:val="single" w:color="000000" w:sz="4" w:space="0"/>
              <w:right w:val="single" w:color="000000" w:sz="4" w:space="0"/>
            </w:tcBorders>
            <w:noWrap w:val="0"/>
            <w:vAlign w:val="center"/>
          </w:tcPr>
          <w:p w14:paraId="32CF6641">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小便器</w:t>
            </w:r>
          </w:p>
        </w:tc>
        <w:tc>
          <w:tcPr>
            <w:tcW w:w="1612" w:type="dxa"/>
            <w:tcBorders>
              <w:top w:val="single" w:color="000000" w:sz="4" w:space="0"/>
              <w:left w:val="single" w:color="000000" w:sz="4" w:space="0"/>
              <w:bottom w:val="single" w:color="000000" w:sz="4" w:space="0"/>
              <w:right w:val="single" w:color="000000" w:sz="4" w:space="0"/>
            </w:tcBorders>
            <w:noWrap w:val="0"/>
            <w:vAlign w:val="center"/>
          </w:tcPr>
          <w:p w14:paraId="28BBD860">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w:t>
            </w:r>
          </w:p>
        </w:tc>
        <w:tc>
          <w:tcPr>
            <w:tcW w:w="4154" w:type="dxa"/>
            <w:tcBorders>
              <w:top w:val="single" w:color="000000" w:sz="4" w:space="0"/>
              <w:left w:val="single" w:color="000000" w:sz="4" w:space="0"/>
              <w:bottom w:val="single" w:color="000000" w:sz="4" w:space="0"/>
              <w:right w:val="single" w:color="000000" w:sz="8" w:space="0"/>
            </w:tcBorders>
            <w:noWrap w:val="0"/>
            <w:vAlign w:val="center"/>
          </w:tcPr>
          <w:p w14:paraId="7A29035A">
            <w:pPr>
              <w:widowControl/>
              <w:shd w:val="clear" w:color="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《小便器用水效率限定值及用水效率等级》（GB28377）</w:t>
            </w:r>
          </w:p>
        </w:tc>
      </w:tr>
      <w:tr w14:paraId="462A4688">
        <w:tblPrEx>
          <w:tblCellMar>
            <w:top w:w="0" w:type="dxa"/>
            <w:left w:w="108" w:type="dxa"/>
            <w:bottom w:w="0" w:type="dxa"/>
            <w:right w:w="108" w:type="dxa"/>
          </w:tblCellMar>
        </w:tblPrEx>
        <w:trPr>
          <w:trHeight w:val="669" w:hRule="atLeast"/>
          <w:jc w:val="center"/>
        </w:trPr>
        <w:tc>
          <w:tcPr>
            <w:tcW w:w="643" w:type="dxa"/>
            <w:tcBorders>
              <w:top w:val="single" w:color="000000" w:sz="4" w:space="0"/>
              <w:left w:val="single" w:color="000000" w:sz="8" w:space="0"/>
              <w:bottom w:val="single" w:color="000000" w:sz="4" w:space="0"/>
              <w:right w:val="single" w:color="000000" w:sz="4" w:space="0"/>
            </w:tcBorders>
            <w:noWrap w:val="0"/>
            <w:vAlign w:val="center"/>
          </w:tcPr>
          <w:p w14:paraId="180C2742">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16</w:t>
            </w:r>
          </w:p>
        </w:tc>
        <w:tc>
          <w:tcPr>
            <w:tcW w:w="1116" w:type="dxa"/>
            <w:tcBorders>
              <w:top w:val="single" w:color="000000" w:sz="4" w:space="0"/>
              <w:left w:val="single" w:color="000000" w:sz="4" w:space="0"/>
              <w:bottom w:val="single" w:color="000000" w:sz="4" w:space="0"/>
              <w:right w:val="single" w:color="000000" w:sz="4" w:space="0"/>
            </w:tcBorders>
            <w:noWrap w:val="0"/>
            <w:vAlign w:val="center"/>
          </w:tcPr>
          <w:p w14:paraId="704D4C20">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★A060806水嘴</w:t>
            </w:r>
          </w:p>
        </w:tc>
        <w:tc>
          <w:tcPr>
            <w:tcW w:w="1516" w:type="dxa"/>
            <w:tcBorders>
              <w:top w:val="single" w:color="000000" w:sz="4" w:space="0"/>
              <w:left w:val="single" w:color="000000" w:sz="4" w:space="0"/>
              <w:bottom w:val="single" w:color="000000" w:sz="4" w:space="0"/>
              <w:right w:val="single" w:color="000000" w:sz="4" w:space="0"/>
            </w:tcBorders>
            <w:noWrap w:val="0"/>
            <w:vAlign w:val="center"/>
          </w:tcPr>
          <w:p w14:paraId="4CA504C0">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w:t>
            </w:r>
          </w:p>
        </w:tc>
        <w:tc>
          <w:tcPr>
            <w:tcW w:w="1612" w:type="dxa"/>
            <w:tcBorders>
              <w:top w:val="single" w:color="000000" w:sz="4" w:space="0"/>
              <w:left w:val="single" w:color="000000" w:sz="4" w:space="0"/>
              <w:bottom w:val="single" w:color="000000" w:sz="4" w:space="0"/>
              <w:right w:val="single" w:color="000000" w:sz="4" w:space="0"/>
            </w:tcBorders>
            <w:noWrap w:val="0"/>
            <w:vAlign w:val="center"/>
          </w:tcPr>
          <w:p w14:paraId="2DF05BCB">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w:t>
            </w:r>
          </w:p>
        </w:tc>
        <w:tc>
          <w:tcPr>
            <w:tcW w:w="4154" w:type="dxa"/>
            <w:tcBorders>
              <w:top w:val="single" w:color="000000" w:sz="4" w:space="0"/>
              <w:left w:val="single" w:color="000000" w:sz="4" w:space="0"/>
              <w:bottom w:val="single" w:color="000000" w:sz="4" w:space="0"/>
              <w:right w:val="single" w:color="000000" w:sz="8" w:space="0"/>
            </w:tcBorders>
            <w:noWrap w:val="0"/>
            <w:vAlign w:val="center"/>
          </w:tcPr>
          <w:p w14:paraId="519D66B9">
            <w:pPr>
              <w:widowControl/>
              <w:shd w:val="clear" w:color="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《水嘴用水效率限定值及用水效率等级》（GB 25501）</w:t>
            </w:r>
          </w:p>
        </w:tc>
      </w:tr>
      <w:tr w14:paraId="62991569">
        <w:tblPrEx>
          <w:tblCellMar>
            <w:top w:w="0" w:type="dxa"/>
            <w:left w:w="108" w:type="dxa"/>
            <w:bottom w:w="0" w:type="dxa"/>
            <w:right w:w="108" w:type="dxa"/>
          </w:tblCellMar>
        </w:tblPrEx>
        <w:trPr>
          <w:trHeight w:val="612" w:hRule="atLeast"/>
          <w:jc w:val="center"/>
        </w:trPr>
        <w:tc>
          <w:tcPr>
            <w:tcW w:w="643" w:type="dxa"/>
            <w:tcBorders>
              <w:top w:val="single" w:color="000000" w:sz="4" w:space="0"/>
              <w:left w:val="single" w:color="000000" w:sz="8" w:space="0"/>
              <w:bottom w:val="single" w:color="000000" w:sz="4" w:space="0"/>
              <w:right w:val="single" w:color="000000" w:sz="4" w:space="0"/>
            </w:tcBorders>
            <w:noWrap w:val="0"/>
            <w:vAlign w:val="center"/>
          </w:tcPr>
          <w:p w14:paraId="066F5AA6">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17</w:t>
            </w:r>
          </w:p>
        </w:tc>
        <w:tc>
          <w:tcPr>
            <w:tcW w:w="1116" w:type="dxa"/>
            <w:tcBorders>
              <w:top w:val="single" w:color="000000" w:sz="4" w:space="0"/>
              <w:left w:val="single" w:color="000000" w:sz="4" w:space="0"/>
              <w:bottom w:val="single" w:color="000000" w:sz="4" w:space="0"/>
              <w:right w:val="single" w:color="000000" w:sz="4" w:space="0"/>
            </w:tcBorders>
            <w:noWrap w:val="0"/>
            <w:vAlign w:val="center"/>
          </w:tcPr>
          <w:p w14:paraId="09D3072B">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A060807便器冲洗阀</w:t>
            </w:r>
          </w:p>
        </w:tc>
        <w:tc>
          <w:tcPr>
            <w:tcW w:w="1516" w:type="dxa"/>
            <w:tcBorders>
              <w:top w:val="single" w:color="000000" w:sz="4" w:space="0"/>
              <w:left w:val="single" w:color="000000" w:sz="4" w:space="0"/>
              <w:bottom w:val="single" w:color="000000" w:sz="4" w:space="0"/>
              <w:right w:val="single" w:color="000000" w:sz="4" w:space="0"/>
            </w:tcBorders>
            <w:noWrap w:val="0"/>
            <w:vAlign w:val="center"/>
          </w:tcPr>
          <w:p w14:paraId="292D1624">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w:t>
            </w:r>
          </w:p>
        </w:tc>
        <w:tc>
          <w:tcPr>
            <w:tcW w:w="1612" w:type="dxa"/>
            <w:tcBorders>
              <w:top w:val="single" w:color="000000" w:sz="4" w:space="0"/>
              <w:left w:val="single" w:color="000000" w:sz="4" w:space="0"/>
              <w:bottom w:val="single" w:color="000000" w:sz="4" w:space="0"/>
              <w:right w:val="single" w:color="000000" w:sz="4" w:space="0"/>
            </w:tcBorders>
            <w:noWrap w:val="0"/>
            <w:vAlign w:val="center"/>
          </w:tcPr>
          <w:p w14:paraId="72F405E9">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w:t>
            </w:r>
          </w:p>
        </w:tc>
        <w:tc>
          <w:tcPr>
            <w:tcW w:w="4154" w:type="dxa"/>
            <w:tcBorders>
              <w:top w:val="single" w:color="000000" w:sz="4" w:space="0"/>
              <w:left w:val="single" w:color="000000" w:sz="4" w:space="0"/>
              <w:bottom w:val="single" w:color="000000" w:sz="4" w:space="0"/>
              <w:right w:val="single" w:color="000000" w:sz="8" w:space="0"/>
            </w:tcBorders>
            <w:noWrap w:val="0"/>
            <w:vAlign w:val="center"/>
          </w:tcPr>
          <w:p w14:paraId="15B88400">
            <w:pPr>
              <w:widowControl/>
              <w:shd w:val="clear" w:color="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《便器冲洗阀用水效率限定值及用水效率等级》（GB28379）</w:t>
            </w:r>
          </w:p>
        </w:tc>
      </w:tr>
      <w:tr w14:paraId="613A4E83">
        <w:tblPrEx>
          <w:tblCellMar>
            <w:top w:w="0" w:type="dxa"/>
            <w:left w:w="108" w:type="dxa"/>
            <w:bottom w:w="0" w:type="dxa"/>
            <w:right w:w="108" w:type="dxa"/>
          </w:tblCellMar>
        </w:tblPrEx>
        <w:trPr>
          <w:trHeight w:val="644" w:hRule="atLeast"/>
          <w:jc w:val="center"/>
        </w:trPr>
        <w:tc>
          <w:tcPr>
            <w:tcW w:w="643" w:type="dxa"/>
            <w:tcBorders>
              <w:top w:val="single" w:color="000000" w:sz="4" w:space="0"/>
              <w:left w:val="single" w:color="000000" w:sz="8" w:space="0"/>
              <w:bottom w:val="single" w:color="000000" w:sz="8" w:space="0"/>
              <w:right w:val="single" w:color="000000" w:sz="4" w:space="0"/>
            </w:tcBorders>
            <w:noWrap w:val="0"/>
            <w:vAlign w:val="center"/>
          </w:tcPr>
          <w:p w14:paraId="76DE84FF">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18</w:t>
            </w:r>
          </w:p>
        </w:tc>
        <w:tc>
          <w:tcPr>
            <w:tcW w:w="1116" w:type="dxa"/>
            <w:tcBorders>
              <w:top w:val="single" w:color="000000" w:sz="4" w:space="0"/>
              <w:left w:val="single" w:color="000000" w:sz="4" w:space="0"/>
              <w:bottom w:val="single" w:color="000000" w:sz="8" w:space="0"/>
              <w:right w:val="single" w:color="000000" w:sz="4" w:space="0"/>
            </w:tcBorders>
            <w:noWrap w:val="0"/>
            <w:vAlign w:val="center"/>
          </w:tcPr>
          <w:p w14:paraId="54FEFE40">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A060810淋浴器</w:t>
            </w:r>
          </w:p>
        </w:tc>
        <w:tc>
          <w:tcPr>
            <w:tcW w:w="1516" w:type="dxa"/>
            <w:tcBorders>
              <w:top w:val="single" w:color="000000" w:sz="4" w:space="0"/>
              <w:left w:val="single" w:color="000000" w:sz="4" w:space="0"/>
              <w:bottom w:val="single" w:color="000000" w:sz="8" w:space="0"/>
              <w:right w:val="single" w:color="000000" w:sz="4" w:space="0"/>
            </w:tcBorders>
            <w:noWrap w:val="0"/>
            <w:vAlign w:val="center"/>
          </w:tcPr>
          <w:p w14:paraId="4BFED669">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w:t>
            </w:r>
          </w:p>
        </w:tc>
        <w:tc>
          <w:tcPr>
            <w:tcW w:w="1612" w:type="dxa"/>
            <w:tcBorders>
              <w:top w:val="single" w:color="000000" w:sz="4" w:space="0"/>
              <w:left w:val="single" w:color="000000" w:sz="4" w:space="0"/>
              <w:bottom w:val="single" w:color="000000" w:sz="8" w:space="0"/>
              <w:right w:val="single" w:color="000000" w:sz="4" w:space="0"/>
            </w:tcBorders>
            <w:noWrap w:val="0"/>
            <w:vAlign w:val="center"/>
          </w:tcPr>
          <w:p w14:paraId="0802E8CD">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w:t>
            </w:r>
          </w:p>
        </w:tc>
        <w:tc>
          <w:tcPr>
            <w:tcW w:w="4154" w:type="dxa"/>
            <w:tcBorders>
              <w:top w:val="single" w:color="000000" w:sz="4" w:space="0"/>
              <w:left w:val="single" w:color="000000" w:sz="4" w:space="0"/>
              <w:bottom w:val="single" w:color="000000" w:sz="8" w:space="0"/>
              <w:right w:val="single" w:color="000000" w:sz="8" w:space="0"/>
            </w:tcBorders>
            <w:noWrap w:val="0"/>
            <w:vAlign w:val="center"/>
          </w:tcPr>
          <w:p w14:paraId="2265F17C">
            <w:pPr>
              <w:widowControl/>
              <w:shd w:val="clear" w:color="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《淋浴器用水效率限定值及用水效率等级》（GB28378）</w:t>
            </w:r>
          </w:p>
        </w:tc>
      </w:tr>
    </w:tbl>
    <w:p w14:paraId="5D66EC24">
      <w:pPr>
        <w:pStyle w:val="7"/>
        <w:spacing w:before="101" w:line="215" w:lineRule="auto"/>
        <w:ind w:left="0"/>
        <w:rPr>
          <w:rFonts w:hint="eastAsia" w:ascii="宋体" w:hAnsi="宋体" w:eastAsia="宋体" w:cs="宋体"/>
          <w:b/>
          <w:bCs/>
          <w:color w:val="auto"/>
          <w:spacing w:val="6"/>
          <w:sz w:val="31"/>
          <w:szCs w:val="31"/>
          <w:highlight w:val="none"/>
        </w:rPr>
        <w:sectPr>
          <w:footerReference r:id="rId11" w:type="default"/>
          <w:pgSz w:w="11905" w:h="16838"/>
          <w:pgMar w:top="1361" w:right="1417" w:bottom="1361" w:left="1417" w:header="1020" w:footer="1020" w:gutter="0"/>
          <w:pgBorders>
            <w:top w:val="none" w:sz="0" w:space="0"/>
            <w:left w:val="none" w:sz="0" w:space="0"/>
            <w:bottom w:val="none" w:sz="0" w:space="0"/>
            <w:right w:val="none" w:sz="0" w:space="0"/>
          </w:pgBorders>
          <w:pgNumType w:fmt="decimal"/>
          <w:cols w:space="0" w:num="1"/>
          <w:rtlGutter w:val="0"/>
          <w:docGrid w:linePitch="0" w:charSpace="0"/>
        </w:sectPr>
      </w:pPr>
    </w:p>
    <w:p w14:paraId="2C495ED8">
      <w:pPr>
        <w:spacing w:before="101" w:line="230" w:lineRule="auto"/>
        <w:rPr>
          <w:rFonts w:hint="eastAsia" w:ascii="宋体" w:hAnsi="宋体" w:eastAsia="宋体" w:cs="宋体"/>
          <w:color w:val="auto"/>
          <w:sz w:val="31"/>
          <w:szCs w:val="31"/>
          <w:highlight w:val="none"/>
        </w:rPr>
      </w:pPr>
      <w:r>
        <w:rPr>
          <w:rFonts w:hint="eastAsia" w:ascii="宋体" w:hAnsi="宋体" w:eastAsia="宋体" w:cs="宋体"/>
          <w:color w:val="auto"/>
          <w:spacing w:val="-5"/>
          <w:sz w:val="31"/>
          <w:szCs w:val="31"/>
          <w:highlight w:val="none"/>
        </w:rPr>
        <w:t>附件</w:t>
      </w:r>
      <w:r>
        <w:rPr>
          <w:rFonts w:hint="eastAsia" w:ascii="宋体" w:hAnsi="宋体" w:eastAsia="宋体" w:cs="宋体"/>
          <w:color w:val="auto"/>
          <w:spacing w:val="-62"/>
          <w:sz w:val="31"/>
          <w:szCs w:val="31"/>
          <w:highlight w:val="none"/>
        </w:rPr>
        <w:t xml:space="preserve"> </w:t>
      </w:r>
      <w:r>
        <w:rPr>
          <w:rFonts w:hint="eastAsia" w:ascii="宋体" w:hAnsi="宋体" w:eastAsia="宋体" w:cs="宋体"/>
          <w:color w:val="auto"/>
          <w:spacing w:val="-5"/>
          <w:sz w:val="31"/>
          <w:szCs w:val="31"/>
          <w:highlight w:val="none"/>
        </w:rPr>
        <w:t>2：</w:t>
      </w:r>
    </w:p>
    <w:p w14:paraId="4F099BE1">
      <w:pPr>
        <w:spacing w:before="51" w:line="184" w:lineRule="auto"/>
        <w:ind w:left="2711"/>
        <w:rPr>
          <w:rFonts w:hint="eastAsia" w:ascii="宋体" w:hAnsi="宋体" w:eastAsia="宋体" w:cs="宋体"/>
          <w:color w:val="auto"/>
          <w:sz w:val="40"/>
          <w:szCs w:val="40"/>
          <w:highlight w:val="none"/>
        </w:rPr>
      </w:pPr>
      <w:r>
        <w:rPr>
          <w:rFonts w:hint="eastAsia" w:ascii="宋体" w:hAnsi="宋体" w:eastAsia="宋体" w:cs="宋体"/>
          <w:color w:val="auto"/>
          <w:spacing w:val="-4"/>
          <w:sz w:val="40"/>
          <w:szCs w:val="40"/>
          <w:highlight w:val="none"/>
        </w:rPr>
        <w:t>中小微企业划型标准</w:t>
      </w:r>
    </w:p>
    <w:p w14:paraId="23162C03">
      <w:pPr>
        <w:spacing w:before="209"/>
        <w:rPr>
          <w:rFonts w:hint="eastAsia" w:ascii="宋体" w:hAnsi="宋体" w:eastAsia="宋体" w:cs="宋体"/>
          <w:color w:val="auto"/>
          <w:highlight w:val="none"/>
        </w:rPr>
      </w:pPr>
    </w:p>
    <w:tbl>
      <w:tblPr>
        <w:tblStyle w:val="17"/>
        <w:tblW w:w="8937"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798"/>
        <w:gridCol w:w="1524"/>
        <w:gridCol w:w="1161"/>
        <w:gridCol w:w="1683"/>
        <w:gridCol w:w="1520"/>
        <w:gridCol w:w="1251"/>
      </w:tblGrid>
      <w:tr w14:paraId="526627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6" w:hRule="atLeast"/>
          <w:jc w:val="center"/>
        </w:trPr>
        <w:tc>
          <w:tcPr>
            <w:tcW w:w="1798" w:type="dxa"/>
            <w:vAlign w:val="center"/>
          </w:tcPr>
          <w:p w14:paraId="374A1542">
            <w:pPr>
              <w:spacing w:before="0" w:line="240" w:lineRule="auto"/>
              <w:ind w:left="402"/>
              <w:jc w:val="both"/>
              <w:rPr>
                <w:rFonts w:hint="eastAsia" w:ascii="宋体" w:hAnsi="宋体" w:eastAsia="宋体" w:cs="宋体"/>
                <w:color w:val="auto"/>
                <w:sz w:val="21"/>
                <w:szCs w:val="21"/>
                <w:highlight w:val="none"/>
              </w:rPr>
            </w:pPr>
            <w:r>
              <w:rPr>
                <w:rFonts w:hint="eastAsia" w:ascii="宋体" w:hAnsi="宋体" w:eastAsia="宋体" w:cs="宋体"/>
                <w:b/>
                <w:bCs/>
                <w:color w:val="auto"/>
                <w:spacing w:val="-5"/>
                <w:sz w:val="21"/>
                <w:szCs w:val="21"/>
                <w:highlight w:val="none"/>
              </w:rPr>
              <w:t>行业名称</w:t>
            </w:r>
          </w:p>
        </w:tc>
        <w:tc>
          <w:tcPr>
            <w:tcW w:w="1524" w:type="dxa"/>
            <w:vAlign w:val="center"/>
          </w:tcPr>
          <w:p w14:paraId="29D2B58E">
            <w:pPr>
              <w:spacing w:before="0" w:line="240" w:lineRule="auto"/>
              <w:ind w:left="269"/>
              <w:jc w:val="both"/>
              <w:rPr>
                <w:rFonts w:hint="eastAsia" w:ascii="宋体" w:hAnsi="宋体" w:eastAsia="宋体" w:cs="宋体"/>
                <w:color w:val="auto"/>
                <w:sz w:val="21"/>
                <w:szCs w:val="21"/>
                <w:highlight w:val="none"/>
              </w:rPr>
            </w:pPr>
            <w:r>
              <w:rPr>
                <w:rFonts w:hint="eastAsia" w:ascii="宋体" w:hAnsi="宋体" w:eastAsia="宋体" w:cs="宋体"/>
                <w:b/>
                <w:bCs/>
                <w:color w:val="auto"/>
                <w:spacing w:val="-5"/>
                <w:sz w:val="21"/>
                <w:szCs w:val="21"/>
                <w:highlight w:val="none"/>
              </w:rPr>
              <w:t>指标名称</w:t>
            </w:r>
          </w:p>
        </w:tc>
        <w:tc>
          <w:tcPr>
            <w:tcW w:w="1161" w:type="dxa"/>
            <w:vAlign w:val="center"/>
          </w:tcPr>
          <w:p w14:paraId="28FF95E3">
            <w:pPr>
              <w:spacing w:before="0" w:line="240" w:lineRule="auto"/>
              <w:ind w:left="199"/>
              <w:jc w:val="both"/>
              <w:rPr>
                <w:rFonts w:hint="eastAsia" w:ascii="宋体" w:hAnsi="宋体" w:eastAsia="宋体" w:cs="宋体"/>
                <w:color w:val="auto"/>
                <w:sz w:val="21"/>
                <w:szCs w:val="21"/>
                <w:highlight w:val="none"/>
              </w:rPr>
            </w:pPr>
            <w:r>
              <w:rPr>
                <w:rFonts w:hint="eastAsia" w:ascii="宋体" w:hAnsi="宋体" w:eastAsia="宋体" w:cs="宋体"/>
                <w:b/>
                <w:bCs/>
                <w:color w:val="auto"/>
                <w:spacing w:val="-6"/>
                <w:sz w:val="21"/>
                <w:szCs w:val="21"/>
                <w:highlight w:val="none"/>
              </w:rPr>
              <w:t>计量单位</w:t>
            </w:r>
          </w:p>
        </w:tc>
        <w:tc>
          <w:tcPr>
            <w:tcW w:w="1683" w:type="dxa"/>
            <w:vAlign w:val="center"/>
          </w:tcPr>
          <w:p w14:paraId="45CA788B">
            <w:pPr>
              <w:spacing w:before="0" w:line="240" w:lineRule="auto"/>
              <w:ind w:left="0" w:firstLine="0" w:firstLineChars="0"/>
              <w:jc w:val="center"/>
              <w:rPr>
                <w:rFonts w:hint="eastAsia" w:ascii="宋体" w:hAnsi="宋体" w:eastAsia="宋体" w:cs="宋体"/>
                <w:color w:val="auto"/>
                <w:sz w:val="21"/>
                <w:szCs w:val="21"/>
                <w:highlight w:val="none"/>
              </w:rPr>
            </w:pPr>
            <w:r>
              <w:rPr>
                <w:rFonts w:hint="eastAsia" w:ascii="宋体" w:hAnsi="宋体" w:eastAsia="宋体" w:cs="宋体"/>
                <w:b/>
                <w:bCs/>
                <w:color w:val="auto"/>
                <w:spacing w:val="-22"/>
                <w:sz w:val="21"/>
                <w:szCs w:val="21"/>
                <w:highlight w:val="none"/>
              </w:rPr>
              <w:t>中型</w:t>
            </w:r>
          </w:p>
        </w:tc>
        <w:tc>
          <w:tcPr>
            <w:tcW w:w="1520" w:type="dxa"/>
            <w:vAlign w:val="center"/>
          </w:tcPr>
          <w:p w14:paraId="6ED72CC2">
            <w:pPr>
              <w:spacing w:before="0" w:line="240" w:lineRule="auto"/>
              <w:ind w:left="575"/>
              <w:jc w:val="both"/>
              <w:rPr>
                <w:rFonts w:hint="eastAsia" w:ascii="宋体" w:hAnsi="宋体" w:eastAsia="宋体" w:cs="宋体"/>
                <w:color w:val="auto"/>
                <w:sz w:val="21"/>
                <w:szCs w:val="21"/>
                <w:highlight w:val="none"/>
              </w:rPr>
            </w:pPr>
            <w:r>
              <w:rPr>
                <w:rFonts w:hint="eastAsia" w:ascii="宋体" w:hAnsi="宋体" w:eastAsia="宋体" w:cs="宋体"/>
                <w:b/>
                <w:bCs/>
                <w:color w:val="auto"/>
                <w:spacing w:val="-9"/>
                <w:sz w:val="21"/>
                <w:szCs w:val="21"/>
                <w:highlight w:val="none"/>
              </w:rPr>
              <w:t>小型</w:t>
            </w:r>
          </w:p>
        </w:tc>
        <w:tc>
          <w:tcPr>
            <w:tcW w:w="1251" w:type="dxa"/>
            <w:vAlign w:val="center"/>
          </w:tcPr>
          <w:p w14:paraId="5A3DB434">
            <w:pPr>
              <w:spacing w:before="0" w:line="240" w:lineRule="auto"/>
              <w:ind w:left="281"/>
              <w:jc w:val="both"/>
              <w:rPr>
                <w:rFonts w:hint="eastAsia" w:ascii="宋体" w:hAnsi="宋体" w:eastAsia="宋体" w:cs="宋体"/>
                <w:color w:val="auto"/>
                <w:sz w:val="21"/>
                <w:szCs w:val="21"/>
                <w:highlight w:val="none"/>
              </w:rPr>
            </w:pPr>
            <w:r>
              <w:rPr>
                <w:rFonts w:hint="eastAsia" w:ascii="宋体" w:hAnsi="宋体" w:eastAsia="宋体" w:cs="宋体"/>
                <w:b/>
                <w:bCs/>
                <w:color w:val="auto"/>
                <w:spacing w:val="-6"/>
                <w:sz w:val="21"/>
                <w:szCs w:val="21"/>
                <w:highlight w:val="none"/>
              </w:rPr>
              <w:t>微型</w:t>
            </w:r>
          </w:p>
        </w:tc>
      </w:tr>
      <w:tr w14:paraId="4F620D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2" w:hRule="atLeast"/>
          <w:jc w:val="center"/>
        </w:trPr>
        <w:tc>
          <w:tcPr>
            <w:tcW w:w="1798" w:type="dxa"/>
            <w:vAlign w:val="center"/>
          </w:tcPr>
          <w:p w14:paraId="5CCADBE1">
            <w:pPr>
              <w:spacing w:before="0" w:line="240" w:lineRule="auto"/>
              <w:ind w:left="250"/>
              <w:jc w:val="center"/>
              <w:rPr>
                <w:rFonts w:hint="eastAsia" w:ascii="宋体" w:hAnsi="宋体" w:eastAsia="宋体" w:cs="宋体"/>
                <w:color w:val="auto"/>
                <w:sz w:val="18"/>
                <w:szCs w:val="18"/>
                <w:highlight w:val="none"/>
              </w:rPr>
            </w:pPr>
            <w:r>
              <w:rPr>
                <w:rFonts w:hint="eastAsia" w:ascii="宋体" w:hAnsi="宋体" w:eastAsia="宋体" w:cs="宋体"/>
                <w:b/>
                <w:bCs/>
                <w:color w:val="auto"/>
                <w:spacing w:val="-1"/>
                <w:sz w:val="18"/>
                <w:szCs w:val="18"/>
                <w:highlight w:val="none"/>
              </w:rPr>
              <w:t>农、林、牧、渔</w:t>
            </w:r>
          </w:p>
        </w:tc>
        <w:tc>
          <w:tcPr>
            <w:tcW w:w="1524" w:type="dxa"/>
            <w:vAlign w:val="center"/>
          </w:tcPr>
          <w:p w14:paraId="071EA108">
            <w:pPr>
              <w:spacing w:before="0" w:line="240" w:lineRule="auto"/>
              <w:ind w:left="122"/>
              <w:jc w:val="center"/>
              <w:rPr>
                <w:rFonts w:hint="eastAsia" w:ascii="宋体" w:hAnsi="宋体" w:eastAsia="宋体" w:cs="宋体"/>
                <w:color w:val="auto"/>
                <w:sz w:val="18"/>
                <w:szCs w:val="18"/>
                <w:highlight w:val="none"/>
              </w:rPr>
            </w:pPr>
            <w:r>
              <w:rPr>
                <w:rFonts w:hint="eastAsia" w:ascii="宋体" w:hAnsi="宋体" w:eastAsia="宋体" w:cs="宋体"/>
                <w:color w:val="auto"/>
                <w:spacing w:val="-3"/>
                <w:sz w:val="18"/>
                <w:szCs w:val="18"/>
                <w:highlight w:val="none"/>
              </w:rPr>
              <w:t>营业收入（Y）</w:t>
            </w:r>
          </w:p>
        </w:tc>
        <w:tc>
          <w:tcPr>
            <w:tcW w:w="1161" w:type="dxa"/>
            <w:vAlign w:val="center"/>
          </w:tcPr>
          <w:p w14:paraId="23531747">
            <w:pPr>
              <w:spacing w:before="0" w:line="240" w:lineRule="auto"/>
              <w:ind w:left="122"/>
              <w:jc w:val="center"/>
              <w:rPr>
                <w:rFonts w:hint="eastAsia" w:ascii="宋体" w:hAnsi="宋体" w:eastAsia="宋体" w:cs="宋体"/>
                <w:color w:val="auto"/>
                <w:sz w:val="18"/>
                <w:szCs w:val="18"/>
                <w:highlight w:val="none"/>
              </w:rPr>
            </w:pPr>
            <w:r>
              <w:rPr>
                <w:rFonts w:hint="eastAsia" w:ascii="宋体" w:hAnsi="宋体" w:eastAsia="宋体" w:cs="宋体"/>
                <w:color w:val="auto"/>
                <w:spacing w:val="-9"/>
                <w:sz w:val="18"/>
                <w:szCs w:val="18"/>
                <w:highlight w:val="none"/>
              </w:rPr>
              <w:t>万元</w:t>
            </w:r>
          </w:p>
        </w:tc>
        <w:tc>
          <w:tcPr>
            <w:tcW w:w="1683" w:type="dxa"/>
            <w:vAlign w:val="center"/>
          </w:tcPr>
          <w:p w14:paraId="439BE18D">
            <w:pPr>
              <w:spacing w:before="0" w:line="240" w:lineRule="auto"/>
              <w:ind w:left="121"/>
              <w:jc w:val="center"/>
              <w:rPr>
                <w:rFonts w:hint="eastAsia" w:ascii="宋体" w:hAnsi="宋体" w:eastAsia="宋体" w:cs="宋体"/>
                <w:color w:val="auto"/>
                <w:sz w:val="18"/>
                <w:szCs w:val="18"/>
                <w:highlight w:val="none"/>
              </w:rPr>
            </w:pPr>
            <w:r>
              <w:rPr>
                <w:rFonts w:hint="eastAsia" w:ascii="宋体" w:hAnsi="宋体" w:eastAsia="宋体" w:cs="宋体"/>
                <w:color w:val="auto"/>
                <w:spacing w:val="-10"/>
                <w:sz w:val="18"/>
                <w:szCs w:val="18"/>
                <w:highlight w:val="none"/>
              </w:rPr>
              <w:t>500</w:t>
            </w:r>
            <w:r>
              <w:rPr>
                <w:rFonts w:hint="eastAsia" w:ascii="宋体" w:hAnsi="宋体" w:eastAsia="宋体" w:cs="宋体"/>
                <w:color w:val="auto"/>
                <w:spacing w:val="-34"/>
                <w:sz w:val="18"/>
                <w:szCs w:val="18"/>
                <w:highlight w:val="none"/>
              </w:rPr>
              <w:t xml:space="preserve"> </w:t>
            </w:r>
            <w:r>
              <w:rPr>
                <w:rFonts w:hint="eastAsia" w:ascii="宋体" w:hAnsi="宋体" w:eastAsia="宋体" w:cs="宋体"/>
                <w:color w:val="auto"/>
                <w:spacing w:val="-10"/>
                <w:sz w:val="18"/>
                <w:szCs w:val="18"/>
                <w:highlight w:val="none"/>
              </w:rPr>
              <w:t>≤Y＜</w:t>
            </w:r>
            <w:r>
              <w:rPr>
                <w:rFonts w:hint="eastAsia" w:ascii="宋体" w:hAnsi="宋体" w:eastAsia="宋体" w:cs="宋体"/>
                <w:color w:val="auto"/>
                <w:spacing w:val="-53"/>
                <w:sz w:val="18"/>
                <w:szCs w:val="18"/>
                <w:highlight w:val="none"/>
              </w:rPr>
              <w:t xml:space="preserve"> </w:t>
            </w:r>
            <w:r>
              <w:rPr>
                <w:rFonts w:hint="eastAsia" w:ascii="宋体" w:hAnsi="宋体" w:eastAsia="宋体" w:cs="宋体"/>
                <w:color w:val="auto"/>
                <w:spacing w:val="-10"/>
                <w:sz w:val="18"/>
                <w:szCs w:val="18"/>
                <w:highlight w:val="none"/>
              </w:rPr>
              <w:t>20000</w:t>
            </w:r>
          </w:p>
        </w:tc>
        <w:tc>
          <w:tcPr>
            <w:tcW w:w="1520" w:type="dxa"/>
            <w:vAlign w:val="center"/>
          </w:tcPr>
          <w:p w14:paraId="6DCE1266">
            <w:pPr>
              <w:spacing w:before="0" w:line="240" w:lineRule="auto"/>
              <w:ind w:left="122"/>
              <w:jc w:val="center"/>
              <w:rPr>
                <w:rFonts w:hint="eastAsia" w:ascii="宋体" w:hAnsi="宋体" w:eastAsia="宋体" w:cs="宋体"/>
                <w:color w:val="auto"/>
                <w:sz w:val="18"/>
                <w:szCs w:val="18"/>
                <w:highlight w:val="none"/>
              </w:rPr>
            </w:pPr>
            <w:r>
              <w:rPr>
                <w:rFonts w:hint="eastAsia" w:ascii="宋体" w:hAnsi="宋体" w:eastAsia="宋体" w:cs="宋体"/>
                <w:color w:val="auto"/>
                <w:spacing w:val="-13"/>
                <w:sz w:val="18"/>
                <w:szCs w:val="18"/>
                <w:highlight w:val="none"/>
              </w:rPr>
              <w:t>50</w:t>
            </w:r>
            <w:r>
              <w:rPr>
                <w:rFonts w:hint="eastAsia" w:ascii="宋体" w:hAnsi="宋体" w:eastAsia="宋体" w:cs="宋体"/>
                <w:color w:val="auto"/>
                <w:spacing w:val="-41"/>
                <w:sz w:val="18"/>
                <w:szCs w:val="18"/>
                <w:highlight w:val="none"/>
              </w:rPr>
              <w:t xml:space="preserve"> </w:t>
            </w:r>
            <w:r>
              <w:rPr>
                <w:rFonts w:hint="eastAsia" w:ascii="宋体" w:hAnsi="宋体" w:eastAsia="宋体" w:cs="宋体"/>
                <w:color w:val="auto"/>
                <w:spacing w:val="-13"/>
                <w:sz w:val="18"/>
                <w:szCs w:val="18"/>
                <w:highlight w:val="none"/>
              </w:rPr>
              <w:t>≤Y＜</w:t>
            </w:r>
            <w:r>
              <w:rPr>
                <w:rFonts w:hint="eastAsia" w:ascii="宋体" w:hAnsi="宋体" w:eastAsia="宋体" w:cs="宋体"/>
                <w:color w:val="auto"/>
                <w:spacing w:val="-50"/>
                <w:sz w:val="18"/>
                <w:szCs w:val="18"/>
                <w:highlight w:val="none"/>
              </w:rPr>
              <w:t xml:space="preserve"> </w:t>
            </w:r>
            <w:r>
              <w:rPr>
                <w:rFonts w:hint="eastAsia" w:ascii="宋体" w:hAnsi="宋体" w:eastAsia="宋体" w:cs="宋体"/>
                <w:color w:val="auto"/>
                <w:spacing w:val="-13"/>
                <w:sz w:val="18"/>
                <w:szCs w:val="18"/>
                <w:highlight w:val="none"/>
              </w:rPr>
              <w:t>500</w:t>
            </w:r>
          </w:p>
        </w:tc>
        <w:tc>
          <w:tcPr>
            <w:tcW w:w="1251" w:type="dxa"/>
            <w:vAlign w:val="center"/>
          </w:tcPr>
          <w:p w14:paraId="3B33284D">
            <w:pPr>
              <w:spacing w:before="0" w:line="240" w:lineRule="auto"/>
              <w:ind w:left="115"/>
              <w:jc w:val="center"/>
              <w:rPr>
                <w:rFonts w:hint="eastAsia" w:ascii="宋体" w:hAnsi="宋体" w:eastAsia="宋体" w:cs="宋体"/>
                <w:color w:val="auto"/>
                <w:sz w:val="18"/>
                <w:szCs w:val="18"/>
                <w:highlight w:val="none"/>
              </w:rPr>
            </w:pPr>
            <w:r>
              <w:rPr>
                <w:rFonts w:hint="eastAsia" w:ascii="宋体" w:hAnsi="宋体" w:eastAsia="宋体" w:cs="宋体"/>
                <w:color w:val="auto"/>
                <w:spacing w:val="-12"/>
                <w:sz w:val="18"/>
                <w:szCs w:val="18"/>
                <w:highlight w:val="none"/>
              </w:rPr>
              <w:t>Y＜</w:t>
            </w:r>
            <w:r>
              <w:rPr>
                <w:rFonts w:hint="eastAsia" w:ascii="宋体" w:hAnsi="宋体" w:eastAsia="宋体" w:cs="宋体"/>
                <w:color w:val="auto"/>
                <w:spacing w:val="-51"/>
                <w:sz w:val="18"/>
                <w:szCs w:val="18"/>
                <w:highlight w:val="none"/>
              </w:rPr>
              <w:t xml:space="preserve"> </w:t>
            </w:r>
            <w:r>
              <w:rPr>
                <w:rFonts w:hint="eastAsia" w:ascii="宋体" w:hAnsi="宋体" w:eastAsia="宋体" w:cs="宋体"/>
                <w:color w:val="auto"/>
                <w:spacing w:val="-12"/>
                <w:sz w:val="18"/>
                <w:szCs w:val="18"/>
                <w:highlight w:val="none"/>
              </w:rPr>
              <w:t>50</w:t>
            </w:r>
          </w:p>
        </w:tc>
      </w:tr>
      <w:tr w14:paraId="0EA74C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2" w:hRule="atLeast"/>
          <w:jc w:val="center"/>
        </w:trPr>
        <w:tc>
          <w:tcPr>
            <w:tcW w:w="1798" w:type="dxa"/>
            <w:vMerge w:val="restart"/>
            <w:tcBorders>
              <w:bottom w:val="nil"/>
            </w:tcBorders>
            <w:vAlign w:val="center"/>
          </w:tcPr>
          <w:p w14:paraId="5103EC8D">
            <w:pPr>
              <w:spacing w:before="0" w:line="240" w:lineRule="auto"/>
              <w:ind w:left="704"/>
              <w:jc w:val="both"/>
              <w:rPr>
                <w:rFonts w:hint="eastAsia" w:ascii="宋体" w:hAnsi="宋体" w:eastAsia="宋体" w:cs="宋体"/>
                <w:color w:val="auto"/>
                <w:sz w:val="18"/>
                <w:szCs w:val="18"/>
                <w:highlight w:val="none"/>
              </w:rPr>
            </w:pPr>
            <w:r>
              <w:rPr>
                <w:rFonts w:hint="eastAsia" w:ascii="宋体" w:hAnsi="宋体" w:eastAsia="宋体" w:cs="宋体"/>
                <w:b/>
                <w:bCs/>
                <w:color w:val="auto"/>
                <w:spacing w:val="-8"/>
                <w:sz w:val="18"/>
                <w:szCs w:val="18"/>
                <w:highlight w:val="none"/>
              </w:rPr>
              <w:t>工业</w:t>
            </w:r>
          </w:p>
        </w:tc>
        <w:tc>
          <w:tcPr>
            <w:tcW w:w="1524" w:type="dxa"/>
            <w:vAlign w:val="center"/>
          </w:tcPr>
          <w:p w14:paraId="1F34EA7B">
            <w:pPr>
              <w:spacing w:before="0" w:line="240" w:lineRule="auto"/>
              <w:ind w:left="114"/>
              <w:jc w:val="center"/>
              <w:rPr>
                <w:rFonts w:hint="eastAsia" w:ascii="宋体" w:hAnsi="宋体" w:eastAsia="宋体" w:cs="宋体"/>
                <w:color w:val="auto"/>
                <w:sz w:val="18"/>
                <w:szCs w:val="18"/>
                <w:highlight w:val="none"/>
              </w:rPr>
            </w:pPr>
            <w:r>
              <w:rPr>
                <w:rFonts w:hint="eastAsia" w:ascii="宋体" w:hAnsi="宋体" w:eastAsia="宋体" w:cs="宋体"/>
                <w:color w:val="auto"/>
                <w:spacing w:val="-2"/>
                <w:sz w:val="18"/>
                <w:szCs w:val="18"/>
                <w:highlight w:val="none"/>
              </w:rPr>
              <w:t>从业人员（X）</w:t>
            </w:r>
          </w:p>
        </w:tc>
        <w:tc>
          <w:tcPr>
            <w:tcW w:w="1161" w:type="dxa"/>
            <w:vAlign w:val="center"/>
          </w:tcPr>
          <w:p w14:paraId="7F0B3438">
            <w:pPr>
              <w:spacing w:before="0" w:line="240" w:lineRule="auto"/>
              <w:ind w:left="113"/>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人</w:t>
            </w:r>
          </w:p>
        </w:tc>
        <w:tc>
          <w:tcPr>
            <w:tcW w:w="1683" w:type="dxa"/>
            <w:vAlign w:val="center"/>
          </w:tcPr>
          <w:p w14:paraId="6A23827C">
            <w:pPr>
              <w:spacing w:before="0" w:line="240" w:lineRule="auto"/>
              <w:ind w:left="126"/>
              <w:jc w:val="center"/>
              <w:rPr>
                <w:rFonts w:hint="eastAsia" w:ascii="宋体" w:hAnsi="宋体" w:eastAsia="宋体" w:cs="宋体"/>
                <w:color w:val="auto"/>
                <w:sz w:val="18"/>
                <w:szCs w:val="18"/>
                <w:highlight w:val="none"/>
              </w:rPr>
            </w:pPr>
            <w:r>
              <w:rPr>
                <w:rFonts w:hint="eastAsia" w:ascii="宋体" w:hAnsi="宋体" w:eastAsia="宋体" w:cs="宋体"/>
                <w:color w:val="auto"/>
                <w:spacing w:val="-11"/>
                <w:sz w:val="18"/>
                <w:szCs w:val="18"/>
                <w:highlight w:val="none"/>
              </w:rPr>
              <w:t>300</w:t>
            </w:r>
            <w:r>
              <w:rPr>
                <w:rFonts w:hint="eastAsia" w:ascii="宋体" w:hAnsi="宋体" w:eastAsia="宋体" w:cs="宋体"/>
                <w:color w:val="auto"/>
                <w:spacing w:val="-43"/>
                <w:sz w:val="18"/>
                <w:szCs w:val="18"/>
                <w:highlight w:val="none"/>
              </w:rPr>
              <w:t xml:space="preserve"> </w:t>
            </w:r>
            <w:r>
              <w:rPr>
                <w:rFonts w:hint="eastAsia" w:ascii="宋体" w:hAnsi="宋体" w:eastAsia="宋体" w:cs="宋体"/>
                <w:color w:val="auto"/>
                <w:spacing w:val="-11"/>
                <w:sz w:val="18"/>
                <w:szCs w:val="18"/>
                <w:highlight w:val="none"/>
              </w:rPr>
              <w:t>≤X＜</w:t>
            </w:r>
            <w:r>
              <w:rPr>
                <w:rFonts w:hint="eastAsia" w:ascii="宋体" w:hAnsi="宋体" w:eastAsia="宋体" w:cs="宋体"/>
                <w:color w:val="auto"/>
                <w:spacing w:val="-48"/>
                <w:sz w:val="18"/>
                <w:szCs w:val="18"/>
                <w:highlight w:val="none"/>
              </w:rPr>
              <w:t xml:space="preserve"> </w:t>
            </w:r>
            <w:r>
              <w:rPr>
                <w:rFonts w:hint="eastAsia" w:ascii="宋体" w:hAnsi="宋体" w:eastAsia="宋体" w:cs="宋体"/>
                <w:color w:val="auto"/>
                <w:spacing w:val="-11"/>
                <w:sz w:val="18"/>
                <w:szCs w:val="18"/>
                <w:highlight w:val="none"/>
              </w:rPr>
              <w:t>1000</w:t>
            </w:r>
          </w:p>
        </w:tc>
        <w:tc>
          <w:tcPr>
            <w:tcW w:w="1520" w:type="dxa"/>
            <w:vAlign w:val="center"/>
          </w:tcPr>
          <w:p w14:paraId="102E2211">
            <w:pPr>
              <w:spacing w:before="0" w:line="240" w:lineRule="auto"/>
              <w:ind w:left="120"/>
              <w:jc w:val="center"/>
              <w:rPr>
                <w:rFonts w:hint="eastAsia" w:ascii="宋体" w:hAnsi="宋体" w:eastAsia="宋体" w:cs="宋体"/>
                <w:color w:val="auto"/>
                <w:sz w:val="18"/>
                <w:szCs w:val="18"/>
                <w:highlight w:val="none"/>
              </w:rPr>
            </w:pPr>
            <w:r>
              <w:rPr>
                <w:rFonts w:hint="eastAsia" w:ascii="宋体" w:hAnsi="宋体" w:eastAsia="宋体" w:cs="宋体"/>
                <w:color w:val="auto"/>
                <w:spacing w:val="-13"/>
                <w:sz w:val="18"/>
                <w:szCs w:val="18"/>
                <w:highlight w:val="none"/>
              </w:rPr>
              <w:t>20</w:t>
            </w:r>
            <w:r>
              <w:rPr>
                <w:rFonts w:hint="eastAsia" w:ascii="宋体" w:hAnsi="宋体" w:eastAsia="宋体" w:cs="宋体"/>
                <w:color w:val="auto"/>
                <w:spacing w:val="-43"/>
                <w:sz w:val="18"/>
                <w:szCs w:val="18"/>
                <w:highlight w:val="none"/>
              </w:rPr>
              <w:t xml:space="preserve"> </w:t>
            </w:r>
            <w:r>
              <w:rPr>
                <w:rFonts w:hint="eastAsia" w:ascii="宋体" w:hAnsi="宋体" w:eastAsia="宋体" w:cs="宋体"/>
                <w:color w:val="auto"/>
                <w:spacing w:val="-13"/>
                <w:sz w:val="18"/>
                <w:szCs w:val="18"/>
                <w:highlight w:val="none"/>
              </w:rPr>
              <w:t>≤X＜</w:t>
            </w:r>
            <w:r>
              <w:rPr>
                <w:rFonts w:hint="eastAsia" w:ascii="宋体" w:hAnsi="宋体" w:eastAsia="宋体" w:cs="宋体"/>
                <w:color w:val="auto"/>
                <w:spacing w:val="-46"/>
                <w:sz w:val="18"/>
                <w:szCs w:val="18"/>
                <w:highlight w:val="none"/>
              </w:rPr>
              <w:t xml:space="preserve"> </w:t>
            </w:r>
            <w:r>
              <w:rPr>
                <w:rFonts w:hint="eastAsia" w:ascii="宋体" w:hAnsi="宋体" w:eastAsia="宋体" w:cs="宋体"/>
                <w:color w:val="auto"/>
                <w:spacing w:val="-13"/>
                <w:sz w:val="18"/>
                <w:szCs w:val="18"/>
                <w:highlight w:val="none"/>
              </w:rPr>
              <w:t>300</w:t>
            </w:r>
          </w:p>
        </w:tc>
        <w:tc>
          <w:tcPr>
            <w:tcW w:w="1251" w:type="dxa"/>
            <w:vAlign w:val="center"/>
          </w:tcPr>
          <w:p w14:paraId="73D5AA9C">
            <w:pPr>
              <w:spacing w:before="0" w:line="240" w:lineRule="auto"/>
              <w:ind w:left="115"/>
              <w:jc w:val="center"/>
              <w:rPr>
                <w:rFonts w:hint="eastAsia" w:ascii="宋体" w:hAnsi="宋体" w:eastAsia="宋体" w:cs="宋体"/>
                <w:color w:val="auto"/>
                <w:sz w:val="18"/>
                <w:szCs w:val="18"/>
                <w:highlight w:val="none"/>
              </w:rPr>
            </w:pPr>
            <w:r>
              <w:rPr>
                <w:rFonts w:hint="eastAsia" w:ascii="宋体" w:hAnsi="宋体" w:eastAsia="宋体" w:cs="宋体"/>
                <w:color w:val="auto"/>
                <w:spacing w:val="-12"/>
                <w:sz w:val="18"/>
                <w:szCs w:val="18"/>
                <w:highlight w:val="none"/>
              </w:rPr>
              <w:t>X＜</w:t>
            </w:r>
            <w:r>
              <w:rPr>
                <w:rFonts w:hint="eastAsia" w:ascii="宋体" w:hAnsi="宋体" w:eastAsia="宋体" w:cs="宋体"/>
                <w:color w:val="auto"/>
                <w:spacing w:val="-51"/>
                <w:sz w:val="18"/>
                <w:szCs w:val="18"/>
                <w:highlight w:val="none"/>
              </w:rPr>
              <w:t xml:space="preserve"> </w:t>
            </w:r>
            <w:r>
              <w:rPr>
                <w:rFonts w:hint="eastAsia" w:ascii="宋体" w:hAnsi="宋体" w:eastAsia="宋体" w:cs="宋体"/>
                <w:color w:val="auto"/>
                <w:spacing w:val="-12"/>
                <w:sz w:val="18"/>
                <w:szCs w:val="18"/>
                <w:highlight w:val="none"/>
              </w:rPr>
              <w:t>20</w:t>
            </w:r>
          </w:p>
        </w:tc>
      </w:tr>
      <w:tr w14:paraId="15CE9E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1" w:hRule="atLeast"/>
          <w:jc w:val="center"/>
        </w:trPr>
        <w:tc>
          <w:tcPr>
            <w:tcW w:w="1798" w:type="dxa"/>
            <w:vMerge w:val="continue"/>
            <w:tcBorders>
              <w:top w:val="nil"/>
            </w:tcBorders>
            <w:vAlign w:val="center"/>
          </w:tcPr>
          <w:p w14:paraId="6E5673F5">
            <w:pPr>
              <w:jc w:val="center"/>
              <w:rPr>
                <w:rFonts w:hint="eastAsia" w:ascii="宋体" w:hAnsi="宋体" w:eastAsia="宋体" w:cs="宋体"/>
                <w:color w:val="auto"/>
                <w:sz w:val="21"/>
                <w:highlight w:val="none"/>
              </w:rPr>
            </w:pPr>
          </w:p>
        </w:tc>
        <w:tc>
          <w:tcPr>
            <w:tcW w:w="1524" w:type="dxa"/>
            <w:vAlign w:val="center"/>
          </w:tcPr>
          <w:p w14:paraId="027ED895">
            <w:pPr>
              <w:spacing w:before="0" w:line="240" w:lineRule="auto"/>
              <w:ind w:left="122"/>
              <w:jc w:val="center"/>
              <w:rPr>
                <w:rFonts w:hint="eastAsia" w:ascii="宋体" w:hAnsi="宋体" w:eastAsia="宋体" w:cs="宋体"/>
                <w:color w:val="auto"/>
                <w:sz w:val="18"/>
                <w:szCs w:val="18"/>
                <w:highlight w:val="none"/>
              </w:rPr>
            </w:pPr>
            <w:r>
              <w:rPr>
                <w:rFonts w:hint="eastAsia" w:ascii="宋体" w:hAnsi="宋体" w:eastAsia="宋体" w:cs="宋体"/>
                <w:color w:val="auto"/>
                <w:spacing w:val="-3"/>
                <w:sz w:val="18"/>
                <w:szCs w:val="18"/>
                <w:highlight w:val="none"/>
              </w:rPr>
              <w:t>营业收入（Y）</w:t>
            </w:r>
          </w:p>
        </w:tc>
        <w:tc>
          <w:tcPr>
            <w:tcW w:w="1161" w:type="dxa"/>
            <w:vAlign w:val="center"/>
          </w:tcPr>
          <w:p w14:paraId="012BF661">
            <w:pPr>
              <w:spacing w:before="0" w:line="240" w:lineRule="auto"/>
              <w:ind w:left="122"/>
              <w:jc w:val="center"/>
              <w:rPr>
                <w:rFonts w:hint="eastAsia" w:ascii="宋体" w:hAnsi="宋体" w:eastAsia="宋体" w:cs="宋体"/>
                <w:color w:val="auto"/>
                <w:sz w:val="18"/>
                <w:szCs w:val="18"/>
                <w:highlight w:val="none"/>
              </w:rPr>
            </w:pPr>
            <w:r>
              <w:rPr>
                <w:rFonts w:hint="eastAsia" w:ascii="宋体" w:hAnsi="宋体" w:eastAsia="宋体" w:cs="宋体"/>
                <w:color w:val="auto"/>
                <w:spacing w:val="-9"/>
                <w:sz w:val="18"/>
                <w:szCs w:val="18"/>
                <w:highlight w:val="none"/>
              </w:rPr>
              <w:t>万元</w:t>
            </w:r>
          </w:p>
        </w:tc>
        <w:tc>
          <w:tcPr>
            <w:tcW w:w="1683" w:type="dxa"/>
            <w:vAlign w:val="center"/>
          </w:tcPr>
          <w:p w14:paraId="6299F579">
            <w:pPr>
              <w:spacing w:before="0" w:line="240" w:lineRule="auto"/>
              <w:ind w:left="119"/>
              <w:jc w:val="center"/>
              <w:rPr>
                <w:rFonts w:hint="eastAsia" w:ascii="宋体" w:hAnsi="宋体" w:eastAsia="宋体" w:cs="宋体"/>
                <w:color w:val="auto"/>
                <w:sz w:val="18"/>
                <w:szCs w:val="18"/>
                <w:highlight w:val="none"/>
              </w:rPr>
            </w:pPr>
            <w:r>
              <w:rPr>
                <w:rFonts w:hint="eastAsia" w:ascii="宋体" w:hAnsi="宋体" w:eastAsia="宋体" w:cs="宋体"/>
                <w:color w:val="auto"/>
                <w:spacing w:val="-8"/>
                <w:sz w:val="18"/>
                <w:szCs w:val="18"/>
                <w:highlight w:val="none"/>
              </w:rPr>
              <w:t>2000</w:t>
            </w:r>
            <w:r>
              <w:rPr>
                <w:rFonts w:hint="eastAsia" w:ascii="宋体" w:hAnsi="宋体" w:eastAsia="宋体" w:cs="宋体"/>
                <w:color w:val="auto"/>
                <w:spacing w:val="-44"/>
                <w:sz w:val="18"/>
                <w:szCs w:val="18"/>
                <w:highlight w:val="none"/>
              </w:rPr>
              <w:t xml:space="preserve"> </w:t>
            </w:r>
            <w:r>
              <w:rPr>
                <w:rFonts w:hint="eastAsia" w:ascii="宋体" w:hAnsi="宋体" w:eastAsia="宋体" w:cs="宋体"/>
                <w:color w:val="auto"/>
                <w:spacing w:val="-8"/>
                <w:sz w:val="18"/>
                <w:szCs w:val="18"/>
                <w:highlight w:val="none"/>
              </w:rPr>
              <w:t>≤Y＜</w:t>
            </w:r>
            <w:r>
              <w:rPr>
                <w:rFonts w:hint="eastAsia" w:ascii="宋体" w:hAnsi="宋体" w:eastAsia="宋体" w:cs="宋体"/>
                <w:color w:val="auto"/>
                <w:spacing w:val="-53"/>
                <w:sz w:val="18"/>
                <w:szCs w:val="18"/>
                <w:highlight w:val="none"/>
              </w:rPr>
              <w:t xml:space="preserve"> </w:t>
            </w:r>
            <w:r>
              <w:rPr>
                <w:rFonts w:hint="eastAsia" w:ascii="宋体" w:hAnsi="宋体" w:eastAsia="宋体" w:cs="宋体"/>
                <w:color w:val="auto"/>
                <w:spacing w:val="-8"/>
                <w:sz w:val="18"/>
                <w:szCs w:val="18"/>
                <w:highlight w:val="none"/>
              </w:rPr>
              <w:t>40000</w:t>
            </w:r>
          </w:p>
        </w:tc>
        <w:tc>
          <w:tcPr>
            <w:tcW w:w="1520" w:type="dxa"/>
            <w:vAlign w:val="center"/>
          </w:tcPr>
          <w:p w14:paraId="6611E1B9">
            <w:pPr>
              <w:spacing w:before="0" w:line="240" w:lineRule="auto"/>
              <w:ind w:left="127"/>
              <w:jc w:val="center"/>
              <w:rPr>
                <w:rFonts w:hint="eastAsia" w:ascii="宋体" w:hAnsi="宋体" w:eastAsia="宋体" w:cs="宋体"/>
                <w:color w:val="auto"/>
                <w:sz w:val="18"/>
                <w:szCs w:val="18"/>
                <w:highlight w:val="none"/>
              </w:rPr>
            </w:pPr>
            <w:r>
              <w:rPr>
                <w:rFonts w:hint="eastAsia" w:ascii="宋体" w:hAnsi="宋体" w:eastAsia="宋体" w:cs="宋体"/>
                <w:color w:val="auto"/>
                <w:spacing w:val="-11"/>
                <w:sz w:val="18"/>
                <w:szCs w:val="18"/>
                <w:highlight w:val="none"/>
              </w:rPr>
              <w:t>300</w:t>
            </w:r>
            <w:r>
              <w:rPr>
                <w:rFonts w:hint="eastAsia" w:ascii="宋体" w:hAnsi="宋体" w:eastAsia="宋体" w:cs="宋体"/>
                <w:color w:val="auto"/>
                <w:spacing w:val="-39"/>
                <w:sz w:val="18"/>
                <w:szCs w:val="18"/>
                <w:highlight w:val="none"/>
              </w:rPr>
              <w:t xml:space="preserve"> </w:t>
            </w:r>
            <w:r>
              <w:rPr>
                <w:rFonts w:hint="eastAsia" w:ascii="宋体" w:hAnsi="宋体" w:eastAsia="宋体" w:cs="宋体"/>
                <w:color w:val="auto"/>
                <w:spacing w:val="-11"/>
                <w:sz w:val="18"/>
                <w:szCs w:val="18"/>
                <w:highlight w:val="none"/>
              </w:rPr>
              <w:t>≤Y＜</w:t>
            </w:r>
            <w:r>
              <w:rPr>
                <w:rFonts w:hint="eastAsia" w:ascii="宋体" w:hAnsi="宋体" w:eastAsia="宋体" w:cs="宋体"/>
                <w:color w:val="auto"/>
                <w:spacing w:val="-52"/>
                <w:sz w:val="18"/>
                <w:szCs w:val="18"/>
                <w:highlight w:val="none"/>
              </w:rPr>
              <w:t xml:space="preserve"> </w:t>
            </w:r>
            <w:r>
              <w:rPr>
                <w:rFonts w:hint="eastAsia" w:ascii="宋体" w:hAnsi="宋体" w:eastAsia="宋体" w:cs="宋体"/>
                <w:color w:val="auto"/>
                <w:spacing w:val="-11"/>
                <w:sz w:val="18"/>
                <w:szCs w:val="18"/>
                <w:highlight w:val="none"/>
              </w:rPr>
              <w:t>2000</w:t>
            </w:r>
          </w:p>
        </w:tc>
        <w:tc>
          <w:tcPr>
            <w:tcW w:w="1251" w:type="dxa"/>
            <w:vAlign w:val="center"/>
          </w:tcPr>
          <w:p w14:paraId="292606FA">
            <w:pPr>
              <w:spacing w:before="0" w:line="240" w:lineRule="auto"/>
              <w:ind w:left="115"/>
              <w:jc w:val="center"/>
              <w:rPr>
                <w:rFonts w:hint="eastAsia" w:ascii="宋体" w:hAnsi="宋体" w:eastAsia="宋体" w:cs="宋体"/>
                <w:color w:val="auto"/>
                <w:sz w:val="18"/>
                <w:szCs w:val="18"/>
                <w:highlight w:val="none"/>
              </w:rPr>
            </w:pPr>
            <w:r>
              <w:rPr>
                <w:rFonts w:hint="eastAsia" w:ascii="宋体" w:hAnsi="宋体" w:eastAsia="宋体" w:cs="宋体"/>
                <w:color w:val="auto"/>
                <w:spacing w:val="-11"/>
                <w:sz w:val="18"/>
                <w:szCs w:val="18"/>
                <w:highlight w:val="none"/>
              </w:rPr>
              <w:t>Y＜</w:t>
            </w:r>
            <w:r>
              <w:rPr>
                <w:rFonts w:hint="eastAsia" w:ascii="宋体" w:hAnsi="宋体" w:eastAsia="宋体" w:cs="宋体"/>
                <w:color w:val="auto"/>
                <w:spacing w:val="-44"/>
                <w:sz w:val="18"/>
                <w:szCs w:val="18"/>
                <w:highlight w:val="none"/>
              </w:rPr>
              <w:t xml:space="preserve"> </w:t>
            </w:r>
            <w:r>
              <w:rPr>
                <w:rFonts w:hint="eastAsia" w:ascii="宋体" w:hAnsi="宋体" w:eastAsia="宋体" w:cs="宋体"/>
                <w:color w:val="auto"/>
                <w:spacing w:val="-11"/>
                <w:sz w:val="18"/>
                <w:szCs w:val="18"/>
                <w:highlight w:val="none"/>
              </w:rPr>
              <w:t>300</w:t>
            </w:r>
          </w:p>
        </w:tc>
      </w:tr>
      <w:tr w14:paraId="708B48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2" w:hRule="atLeast"/>
          <w:jc w:val="center"/>
        </w:trPr>
        <w:tc>
          <w:tcPr>
            <w:tcW w:w="1798" w:type="dxa"/>
            <w:vMerge w:val="restart"/>
            <w:tcBorders>
              <w:bottom w:val="nil"/>
            </w:tcBorders>
            <w:vAlign w:val="center"/>
          </w:tcPr>
          <w:p w14:paraId="42B4E233">
            <w:pPr>
              <w:spacing w:before="0" w:line="240" w:lineRule="auto"/>
              <w:ind w:left="610"/>
              <w:jc w:val="both"/>
              <w:rPr>
                <w:rFonts w:hint="eastAsia" w:ascii="宋体" w:hAnsi="宋体" w:eastAsia="宋体" w:cs="宋体"/>
                <w:color w:val="auto"/>
                <w:sz w:val="18"/>
                <w:szCs w:val="18"/>
                <w:highlight w:val="none"/>
              </w:rPr>
            </w:pPr>
            <w:r>
              <w:rPr>
                <w:rFonts w:hint="eastAsia" w:ascii="宋体" w:hAnsi="宋体" w:eastAsia="宋体" w:cs="宋体"/>
                <w:b/>
                <w:bCs/>
                <w:color w:val="auto"/>
                <w:spacing w:val="-3"/>
                <w:sz w:val="18"/>
                <w:szCs w:val="18"/>
                <w:highlight w:val="none"/>
              </w:rPr>
              <w:t>建筑业</w:t>
            </w:r>
          </w:p>
        </w:tc>
        <w:tc>
          <w:tcPr>
            <w:tcW w:w="1524" w:type="dxa"/>
            <w:vAlign w:val="center"/>
          </w:tcPr>
          <w:p w14:paraId="7D8EAEAC">
            <w:pPr>
              <w:spacing w:before="0" w:line="240" w:lineRule="auto"/>
              <w:ind w:left="122"/>
              <w:jc w:val="center"/>
              <w:rPr>
                <w:rFonts w:hint="eastAsia" w:ascii="宋体" w:hAnsi="宋体" w:eastAsia="宋体" w:cs="宋体"/>
                <w:color w:val="auto"/>
                <w:sz w:val="18"/>
                <w:szCs w:val="18"/>
                <w:highlight w:val="none"/>
              </w:rPr>
            </w:pPr>
            <w:r>
              <w:rPr>
                <w:rFonts w:hint="eastAsia" w:ascii="宋体" w:hAnsi="宋体" w:eastAsia="宋体" w:cs="宋体"/>
                <w:color w:val="auto"/>
                <w:spacing w:val="-3"/>
                <w:sz w:val="18"/>
                <w:szCs w:val="18"/>
                <w:highlight w:val="none"/>
              </w:rPr>
              <w:t>营业收入（Y）</w:t>
            </w:r>
          </w:p>
        </w:tc>
        <w:tc>
          <w:tcPr>
            <w:tcW w:w="1161" w:type="dxa"/>
            <w:vAlign w:val="center"/>
          </w:tcPr>
          <w:p w14:paraId="57D61FEA">
            <w:pPr>
              <w:spacing w:before="0" w:line="240" w:lineRule="auto"/>
              <w:ind w:left="122"/>
              <w:jc w:val="center"/>
              <w:rPr>
                <w:rFonts w:hint="eastAsia" w:ascii="宋体" w:hAnsi="宋体" w:eastAsia="宋体" w:cs="宋体"/>
                <w:color w:val="auto"/>
                <w:sz w:val="18"/>
                <w:szCs w:val="18"/>
                <w:highlight w:val="none"/>
              </w:rPr>
            </w:pPr>
            <w:r>
              <w:rPr>
                <w:rFonts w:hint="eastAsia" w:ascii="宋体" w:hAnsi="宋体" w:eastAsia="宋体" w:cs="宋体"/>
                <w:color w:val="auto"/>
                <w:spacing w:val="-9"/>
                <w:sz w:val="18"/>
                <w:szCs w:val="18"/>
                <w:highlight w:val="none"/>
              </w:rPr>
              <w:t>万元</w:t>
            </w:r>
          </w:p>
        </w:tc>
        <w:tc>
          <w:tcPr>
            <w:tcW w:w="1683" w:type="dxa"/>
            <w:vAlign w:val="center"/>
          </w:tcPr>
          <w:p w14:paraId="380706E5">
            <w:pPr>
              <w:spacing w:before="0" w:line="240" w:lineRule="auto"/>
              <w:ind w:left="120"/>
              <w:jc w:val="center"/>
              <w:rPr>
                <w:rFonts w:hint="eastAsia" w:ascii="宋体" w:hAnsi="宋体" w:eastAsia="宋体" w:cs="宋体"/>
                <w:color w:val="auto"/>
                <w:sz w:val="18"/>
                <w:szCs w:val="18"/>
                <w:highlight w:val="none"/>
              </w:rPr>
            </w:pPr>
            <w:r>
              <w:rPr>
                <w:rFonts w:hint="eastAsia" w:ascii="宋体" w:hAnsi="宋体" w:eastAsia="宋体" w:cs="宋体"/>
                <w:color w:val="auto"/>
                <w:spacing w:val="-9"/>
                <w:sz w:val="18"/>
                <w:szCs w:val="18"/>
                <w:highlight w:val="none"/>
              </w:rPr>
              <w:t>6000</w:t>
            </w:r>
            <w:r>
              <w:rPr>
                <w:rFonts w:hint="eastAsia" w:ascii="宋体" w:hAnsi="宋体" w:eastAsia="宋体" w:cs="宋体"/>
                <w:color w:val="auto"/>
                <w:spacing w:val="-35"/>
                <w:sz w:val="18"/>
                <w:szCs w:val="18"/>
                <w:highlight w:val="none"/>
              </w:rPr>
              <w:t xml:space="preserve"> </w:t>
            </w:r>
            <w:r>
              <w:rPr>
                <w:rFonts w:hint="eastAsia" w:ascii="宋体" w:hAnsi="宋体" w:eastAsia="宋体" w:cs="宋体"/>
                <w:color w:val="auto"/>
                <w:spacing w:val="-9"/>
                <w:sz w:val="18"/>
                <w:szCs w:val="18"/>
                <w:highlight w:val="none"/>
              </w:rPr>
              <w:t>≤Y＜</w:t>
            </w:r>
            <w:r>
              <w:rPr>
                <w:rFonts w:hint="eastAsia" w:ascii="宋体" w:hAnsi="宋体" w:eastAsia="宋体" w:cs="宋体"/>
                <w:color w:val="auto"/>
                <w:spacing w:val="-52"/>
                <w:sz w:val="18"/>
                <w:szCs w:val="18"/>
                <w:highlight w:val="none"/>
              </w:rPr>
              <w:t xml:space="preserve"> </w:t>
            </w:r>
            <w:r>
              <w:rPr>
                <w:rFonts w:hint="eastAsia" w:ascii="宋体" w:hAnsi="宋体" w:eastAsia="宋体" w:cs="宋体"/>
                <w:color w:val="auto"/>
                <w:spacing w:val="-9"/>
                <w:sz w:val="18"/>
                <w:szCs w:val="18"/>
                <w:highlight w:val="none"/>
              </w:rPr>
              <w:t>80000</w:t>
            </w:r>
          </w:p>
        </w:tc>
        <w:tc>
          <w:tcPr>
            <w:tcW w:w="1520" w:type="dxa"/>
            <w:vAlign w:val="center"/>
          </w:tcPr>
          <w:p w14:paraId="1FC2FAC7">
            <w:pPr>
              <w:spacing w:before="0" w:line="240" w:lineRule="auto"/>
              <w:ind w:left="127"/>
              <w:jc w:val="center"/>
              <w:rPr>
                <w:rFonts w:hint="eastAsia" w:ascii="宋体" w:hAnsi="宋体" w:eastAsia="宋体" w:cs="宋体"/>
                <w:color w:val="auto"/>
                <w:sz w:val="18"/>
                <w:szCs w:val="18"/>
                <w:highlight w:val="none"/>
              </w:rPr>
            </w:pPr>
            <w:r>
              <w:rPr>
                <w:rFonts w:hint="eastAsia" w:ascii="宋体" w:hAnsi="宋体" w:eastAsia="宋体" w:cs="宋体"/>
                <w:color w:val="auto"/>
                <w:spacing w:val="-11"/>
                <w:sz w:val="18"/>
                <w:szCs w:val="18"/>
                <w:highlight w:val="none"/>
              </w:rPr>
              <w:t>300</w:t>
            </w:r>
            <w:r>
              <w:rPr>
                <w:rFonts w:hint="eastAsia" w:ascii="宋体" w:hAnsi="宋体" w:eastAsia="宋体" w:cs="宋体"/>
                <w:color w:val="auto"/>
                <w:spacing w:val="-40"/>
                <w:sz w:val="18"/>
                <w:szCs w:val="18"/>
                <w:highlight w:val="none"/>
              </w:rPr>
              <w:t xml:space="preserve"> </w:t>
            </w:r>
            <w:r>
              <w:rPr>
                <w:rFonts w:hint="eastAsia" w:ascii="宋体" w:hAnsi="宋体" w:eastAsia="宋体" w:cs="宋体"/>
                <w:color w:val="auto"/>
                <w:spacing w:val="-11"/>
                <w:sz w:val="18"/>
                <w:szCs w:val="18"/>
                <w:highlight w:val="none"/>
              </w:rPr>
              <w:t>≤Y＜</w:t>
            </w:r>
            <w:r>
              <w:rPr>
                <w:rFonts w:hint="eastAsia" w:ascii="宋体" w:hAnsi="宋体" w:eastAsia="宋体" w:cs="宋体"/>
                <w:color w:val="auto"/>
                <w:spacing w:val="-51"/>
                <w:sz w:val="18"/>
                <w:szCs w:val="18"/>
                <w:highlight w:val="none"/>
              </w:rPr>
              <w:t xml:space="preserve"> </w:t>
            </w:r>
            <w:r>
              <w:rPr>
                <w:rFonts w:hint="eastAsia" w:ascii="宋体" w:hAnsi="宋体" w:eastAsia="宋体" w:cs="宋体"/>
                <w:color w:val="auto"/>
                <w:spacing w:val="-11"/>
                <w:sz w:val="18"/>
                <w:szCs w:val="18"/>
                <w:highlight w:val="none"/>
              </w:rPr>
              <w:t>6000</w:t>
            </w:r>
          </w:p>
        </w:tc>
        <w:tc>
          <w:tcPr>
            <w:tcW w:w="1251" w:type="dxa"/>
            <w:vAlign w:val="center"/>
          </w:tcPr>
          <w:p w14:paraId="6E6FE047">
            <w:pPr>
              <w:spacing w:before="0" w:line="240" w:lineRule="auto"/>
              <w:ind w:left="115"/>
              <w:jc w:val="center"/>
              <w:rPr>
                <w:rFonts w:hint="eastAsia" w:ascii="宋体" w:hAnsi="宋体" w:eastAsia="宋体" w:cs="宋体"/>
                <w:color w:val="auto"/>
                <w:sz w:val="18"/>
                <w:szCs w:val="18"/>
                <w:highlight w:val="none"/>
              </w:rPr>
            </w:pPr>
            <w:r>
              <w:rPr>
                <w:rFonts w:hint="eastAsia" w:ascii="宋体" w:hAnsi="宋体" w:eastAsia="宋体" w:cs="宋体"/>
                <w:color w:val="auto"/>
                <w:spacing w:val="-11"/>
                <w:sz w:val="18"/>
                <w:szCs w:val="18"/>
                <w:highlight w:val="none"/>
              </w:rPr>
              <w:t>Y＜</w:t>
            </w:r>
            <w:r>
              <w:rPr>
                <w:rFonts w:hint="eastAsia" w:ascii="宋体" w:hAnsi="宋体" w:eastAsia="宋体" w:cs="宋体"/>
                <w:color w:val="auto"/>
                <w:spacing w:val="-44"/>
                <w:sz w:val="18"/>
                <w:szCs w:val="18"/>
                <w:highlight w:val="none"/>
              </w:rPr>
              <w:t xml:space="preserve"> </w:t>
            </w:r>
            <w:r>
              <w:rPr>
                <w:rFonts w:hint="eastAsia" w:ascii="宋体" w:hAnsi="宋体" w:eastAsia="宋体" w:cs="宋体"/>
                <w:color w:val="auto"/>
                <w:spacing w:val="-11"/>
                <w:sz w:val="18"/>
                <w:szCs w:val="18"/>
                <w:highlight w:val="none"/>
              </w:rPr>
              <w:t>300</w:t>
            </w:r>
          </w:p>
        </w:tc>
      </w:tr>
      <w:tr w14:paraId="066993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1" w:hRule="atLeast"/>
          <w:jc w:val="center"/>
        </w:trPr>
        <w:tc>
          <w:tcPr>
            <w:tcW w:w="1798" w:type="dxa"/>
            <w:vMerge w:val="continue"/>
            <w:tcBorders>
              <w:top w:val="nil"/>
            </w:tcBorders>
            <w:vAlign w:val="center"/>
          </w:tcPr>
          <w:p w14:paraId="32764062">
            <w:pPr>
              <w:jc w:val="center"/>
              <w:rPr>
                <w:rFonts w:hint="eastAsia" w:ascii="宋体" w:hAnsi="宋体" w:eastAsia="宋体" w:cs="宋体"/>
                <w:color w:val="auto"/>
                <w:sz w:val="21"/>
                <w:highlight w:val="none"/>
              </w:rPr>
            </w:pPr>
          </w:p>
        </w:tc>
        <w:tc>
          <w:tcPr>
            <w:tcW w:w="1524" w:type="dxa"/>
            <w:vAlign w:val="center"/>
          </w:tcPr>
          <w:p w14:paraId="08DDE445">
            <w:pPr>
              <w:spacing w:before="0" w:line="240" w:lineRule="auto"/>
              <w:ind w:left="118"/>
              <w:jc w:val="center"/>
              <w:rPr>
                <w:rFonts w:hint="eastAsia" w:ascii="宋体" w:hAnsi="宋体" w:eastAsia="宋体" w:cs="宋体"/>
                <w:color w:val="auto"/>
                <w:sz w:val="18"/>
                <w:szCs w:val="18"/>
                <w:highlight w:val="none"/>
              </w:rPr>
            </w:pPr>
            <w:r>
              <w:rPr>
                <w:rFonts w:hint="eastAsia" w:ascii="宋体" w:hAnsi="宋体" w:eastAsia="宋体" w:cs="宋体"/>
                <w:color w:val="auto"/>
                <w:spacing w:val="1"/>
                <w:sz w:val="18"/>
                <w:szCs w:val="18"/>
                <w:highlight w:val="none"/>
              </w:rPr>
              <w:t>资产总额（Z）</w:t>
            </w:r>
          </w:p>
        </w:tc>
        <w:tc>
          <w:tcPr>
            <w:tcW w:w="1161" w:type="dxa"/>
            <w:vAlign w:val="center"/>
          </w:tcPr>
          <w:p w14:paraId="239839F3">
            <w:pPr>
              <w:spacing w:before="0" w:line="240" w:lineRule="auto"/>
              <w:ind w:left="122"/>
              <w:jc w:val="center"/>
              <w:rPr>
                <w:rFonts w:hint="eastAsia" w:ascii="宋体" w:hAnsi="宋体" w:eastAsia="宋体" w:cs="宋体"/>
                <w:color w:val="auto"/>
                <w:sz w:val="18"/>
                <w:szCs w:val="18"/>
                <w:highlight w:val="none"/>
              </w:rPr>
            </w:pPr>
            <w:r>
              <w:rPr>
                <w:rFonts w:hint="eastAsia" w:ascii="宋体" w:hAnsi="宋体" w:eastAsia="宋体" w:cs="宋体"/>
                <w:color w:val="auto"/>
                <w:spacing w:val="-9"/>
                <w:sz w:val="18"/>
                <w:szCs w:val="18"/>
                <w:highlight w:val="none"/>
              </w:rPr>
              <w:t>万元</w:t>
            </w:r>
          </w:p>
        </w:tc>
        <w:tc>
          <w:tcPr>
            <w:tcW w:w="1683" w:type="dxa"/>
            <w:vAlign w:val="center"/>
          </w:tcPr>
          <w:p w14:paraId="42A59E3D">
            <w:pPr>
              <w:spacing w:before="0" w:line="240" w:lineRule="auto"/>
              <w:ind w:left="121"/>
              <w:jc w:val="center"/>
              <w:rPr>
                <w:rFonts w:hint="eastAsia" w:ascii="宋体" w:hAnsi="宋体" w:eastAsia="宋体" w:cs="宋体"/>
                <w:color w:val="auto"/>
                <w:sz w:val="18"/>
                <w:szCs w:val="18"/>
                <w:highlight w:val="none"/>
              </w:rPr>
            </w:pPr>
            <w:r>
              <w:rPr>
                <w:rFonts w:hint="eastAsia" w:ascii="宋体" w:hAnsi="宋体" w:eastAsia="宋体" w:cs="宋体"/>
                <w:color w:val="auto"/>
                <w:spacing w:val="-9"/>
                <w:sz w:val="18"/>
                <w:szCs w:val="18"/>
                <w:highlight w:val="none"/>
              </w:rPr>
              <w:t>5000</w:t>
            </w:r>
            <w:r>
              <w:rPr>
                <w:rFonts w:hint="eastAsia" w:ascii="宋体" w:hAnsi="宋体" w:eastAsia="宋体" w:cs="宋体"/>
                <w:color w:val="auto"/>
                <w:spacing w:val="-36"/>
                <w:sz w:val="18"/>
                <w:szCs w:val="18"/>
                <w:highlight w:val="none"/>
              </w:rPr>
              <w:t xml:space="preserve"> </w:t>
            </w:r>
            <w:r>
              <w:rPr>
                <w:rFonts w:hint="eastAsia" w:ascii="宋体" w:hAnsi="宋体" w:eastAsia="宋体" w:cs="宋体"/>
                <w:color w:val="auto"/>
                <w:spacing w:val="-9"/>
                <w:sz w:val="18"/>
                <w:szCs w:val="18"/>
                <w:highlight w:val="none"/>
              </w:rPr>
              <w:t>≤Z＜</w:t>
            </w:r>
            <w:r>
              <w:rPr>
                <w:rFonts w:hint="eastAsia" w:ascii="宋体" w:hAnsi="宋体" w:eastAsia="宋体" w:cs="宋体"/>
                <w:color w:val="auto"/>
                <w:spacing w:val="-51"/>
                <w:sz w:val="18"/>
                <w:szCs w:val="18"/>
                <w:highlight w:val="none"/>
              </w:rPr>
              <w:t xml:space="preserve"> </w:t>
            </w:r>
            <w:r>
              <w:rPr>
                <w:rFonts w:hint="eastAsia" w:ascii="宋体" w:hAnsi="宋体" w:eastAsia="宋体" w:cs="宋体"/>
                <w:color w:val="auto"/>
                <w:spacing w:val="-9"/>
                <w:sz w:val="18"/>
                <w:szCs w:val="18"/>
                <w:highlight w:val="none"/>
              </w:rPr>
              <w:t>80000</w:t>
            </w:r>
          </w:p>
        </w:tc>
        <w:tc>
          <w:tcPr>
            <w:tcW w:w="1520" w:type="dxa"/>
            <w:vAlign w:val="center"/>
          </w:tcPr>
          <w:p w14:paraId="33CB6B51">
            <w:pPr>
              <w:spacing w:before="0" w:line="240" w:lineRule="auto"/>
              <w:ind w:left="127"/>
              <w:jc w:val="center"/>
              <w:rPr>
                <w:rFonts w:hint="eastAsia" w:ascii="宋体" w:hAnsi="宋体" w:eastAsia="宋体" w:cs="宋体"/>
                <w:color w:val="auto"/>
                <w:sz w:val="18"/>
                <w:szCs w:val="18"/>
                <w:highlight w:val="none"/>
              </w:rPr>
            </w:pPr>
            <w:r>
              <w:rPr>
                <w:rFonts w:hint="eastAsia" w:ascii="宋体" w:hAnsi="宋体" w:eastAsia="宋体" w:cs="宋体"/>
                <w:color w:val="auto"/>
                <w:spacing w:val="-11"/>
                <w:sz w:val="18"/>
                <w:szCs w:val="18"/>
                <w:highlight w:val="none"/>
              </w:rPr>
              <w:t>300</w:t>
            </w:r>
            <w:r>
              <w:rPr>
                <w:rFonts w:hint="eastAsia" w:ascii="宋体" w:hAnsi="宋体" w:eastAsia="宋体" w:cs="宋体"/>
                <w:color w:val="auto"/>
                <w:spacing w:val="-41"/>
                <w:sz w:val="18"/>
                <w:szCs w:val="18"/>
                <w:highlight w:val="none"/>
              </w:rPr>
              <w:t xml:space="preserve"> </w:t>
            </w:r>
            <w:r>
              <w:rPr>
                <w:rFonts w:hint="eastAsia" w:ascii="宋体" w:hAnsi="宋体" w:eastAsia="宋体" w:cs="宋体"/>
                <w:color w:val="auto"/>
                <w:spacing w:val="-11"/>
                <w:sz w:val="18"/>
                <w:szCs w:val="18"/>
                <w:highlight w:val="none"/>
              </w:rPr>
              <w:t>≤Z＜</w:t>
            </w:r>
            <w:r>
              <w:rPr>
                <w:rFonts w:hint="eastAsia" w:ascii="宋体" w:hAnsi="宋体" w:eastAsia="宋体" w:cs="宋体"/>
                <w:color w:val="auto"/>
                <w:spacing w:val="-50"/>
                <w:sz w:val="18"/>
                <w:szCs w:val="18"/>
                <w:highlight w:val="none"/>
              </w:rPr>
              <w:t xml:space="preserve"> </w:t>
            </w:r>
            <w:r>
              <w:rPr>
                <w:rFonts w:hint="eastAsia" w:ascii="宋体" w:hAnsi="宋体" w:eastAsia="宋体" w:cs="宋体"/>
                <w:color w:val="auto"/>
                <w:spacing w:val="-11"/>
                <w:sz w:val="18"/>
                <w:szCs w:val="18"/>
                <w:highlight w:val="none"/>
              </w:rPr>
              <w:t>5000</w:t>
            </w:r>
          </w:p>
        </w:tc>
        <w:tc>
          <w:tcPr>
            <w:tcW w:w="1251" w:type="dxa"/>
            <w:vAlign w:val="center"/>
          </w:tcPr>
          <w:p w14:paraId="31215C14">
            <w:pPr>
              <w:spacing w:before="0" w:line="240" w:lineRule="auto"/>
              <w:ind w:left="116"/>
              <w:jc w:val="center"/>
              <w:rPr>
                <w:rFonts w:hint="eastAsia" w:ascii="宋体" w:hAnsi="宋体" w:eastAsia="宋体" w:cs="宋体"/>
                <w:color w:val="auto"/>
                <w:sz w:val="18"/>
                <w:szCs w:val="18"/>
                <w:highlight w:val="none"/>
              </w:rPr>
            </w:pPr>
            <w:r>
              <w:rPr>
                <w:rFonts w:hint="eastAsia" w:ascii="宋体" w:hAnsi="宋体" w:eastAsia="宋体" w:cs="宋体"/>
                <w:color w:val="auto"/>
                <w:spacing w:val="-11"/>
                <w:sz w:val="18"/>
                <w:szCs w:val="18"/>
                <w:highlight w:val="none"/>
              </w:rPr>
              <w:t>Z＜</w:t>
            </w:r>
            <w:r>
              <w:rPr>
                <w:rFonts w:hint="eastAsia" w:ascii="宋体" w:hAnsi="宋体" w:eastAsia="宋体" w:cs="宋体"/>
                <w:color w:val="auto"/>
                <w:spacing w:val="-45"/>
                <w:sz w:val="18"/>
                <w:szCs w:val="18"/>
                <w:highlight w:val="none"/>
              </w:rPr>
              <w:t xml:space="preserve"> </w:t>
            </w:r>
            <w:r>
              <w:rPr>
                <w:rFonts w:hint="eastAsia" w:ascii="宋体" w:hAnsi="宋体" w:eastAsia="宋体" w:cs="宋体"/>
                <w:color w:val="auto"/>
                <w:spacing w:val="-11"/>
                <w:sz w:val="18"/>
                <w:szCs w:val="18"/>
                <w:highlight w:val="none"/>
              </w:rPr>
              <w:t>300</w:t>
            </w:r>
          </w:p>
        </w:tc>
      </w:tr>
      <w:tr w14:paraId="4FC7E7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2" w:hRule="atLeast"/>
          <w:jc w:val="center"/>
        </w:trPr>
        <w:tc>
          <w:tcPr>
            <w:tcW w:w="1798" w:type="dxa"/>
            <w:vMerge w:val="restart"/>
            <w:tcBorders>
              <w:bottom w:val="nil"/>
            </w:tcBorders>
            <w:vAlign w:val="center"/>
          </w:tcPr>
          <w:p w14:paraId="73B74F91">
            <w:pPr>
              <w:spacing w:before="0" w:line="240" w:lineRule="auto"/>
              <w:ind w:left="617"/>
              <w:jc w:val="both"/>
              <w:rPr>
                <w:rFonts w:hint="eastAsia" w:ascii="宋体" w:hAnsi="宋体" w:eastAsia="宋体" w:cs="宋体"/>
                <w:color w:val="auto"/>
                <w:sz w:val="18"/>
                <w:szCs w:val="18"/>
                <w:highlight w:val="none"/>
              </w:rPr>
            </w:pPr>
            <w:r>
              <w:rPr>
                <w:rFonts w:hint="eastAsia" w:ascii="宋体" w:hAnsi="宋体" w:eastAsia="宋体" w:cs="宋体"/>
                <w:b/>
                <w:bCs/>
                <w:color w:val="auto"/>
                <w:spacing w:val="-6"/>
                <w:sz w:val="18"/>
                <w:szCs w:val="18"/>
                <w:highlight w:val="none"/>
              </w:rPr>
              <w:t>批发业</w:t>
            </w:r>
          </w:p>
        </w:tc>
        <w:tc>
          <w:tcPr>
            <w:tcW w:w="1524" w:type="dxa"/>
            <w:vAlign w:val="center"/>
          </w:tcPr>
          <w:p w14:paraId="21760AD1">
            <w:pPr>
              <w:spacing w:before="0" w:line="240" w:lineRule="auto"/>
              <w:ind w:left="114"/>
              <w:jc w:val="center"/>
              <w:rPr>
                <w:rFonts w:hint="eastAsia" w:ascii="宋体" w:hAnsi="宋体" w:eastAsia="宋体" w:cs="宋体"/>
                <w:color w:val="auto"/>
                <w:sz w:val="18"/>
                <w:szCs w:val="18"/>
                <w:highlight w:val="none"/>
              </w:rPr>
            </w:pPr>
            <w:r>
              <w:rPr>
                <w:rFonts w:hint="eastAsia" w:ascii="宋体" w:hAnsi="宋体" w:eastAsia="宋体" w:cs="宋体"/>
                <w:color w:val="auto"/>
                <w:spacing w:val="-2"/>
                <w:sz w:val="18"/>
                <w:szCs w:val="18"/>
                <w:highlight w:val="none"/>
              </w:rPr>
              <w:t>从业人员（X）</w:t>
            </w:r>
          </w:p>
        </w:tc>
        <w:tc>
          <w:tcPr>
            <w:tcW w:w="1161" w:type="dxa"/>
            <w:vAlign w:val="center"/>
          </w:tcPr>
          <w:p w14:paraId="2F9AEF91">
            <w:pPr>
              <w:spacing w:before="0" w:line="240" w:lineRule="auto"/>
              <w:ind w:left="113"/>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人</w:t>
            </w:r>
          </w:p>
        </w:tc>
        <w:tc>
          <w:tcPr>
            <w:tcW w:w="1683" w:type="dxa"/>
            <w:vAlign w:val="center"/>
          </w:tcPr>
          <w:p w14:paraId="50265A83">
            <w:pPr>
              <w:spacing w:before="0" w:line="240" w:lineRule="auto"/>
              <w:ind w:left="119"/>
              <w:jc w:val="center"/>
              <w:rPr>
                <w:rFonts w:hint="eastAsia" w:ascii="宋体" w:hAnsi="宋体" w:eastAsia="宋体" w:cs="宋体"/>
                <w:color w:val="auto"/>
                <w:sz w:val="18"/>
                <w:szCs w:val="18"/>
                <w:highlight w:val="none"/>
              </w:rPr>
            </w:pPr>
            <w:r>
              <w:rPr>
                <w:rFonts w:hint="eastAsia" w:ascii="宋体" w:hAnsi="宋体" w:eastAsia="宋体" w:cs="宋体"/>
                <w:color w:val="auto"/>
                <w:spacing w:val="-12"/>
                <w:sz w:val="18"/>
                <w:szCs w:val="18"/>
                <w:highlight w:val="none"/>
              </w:rPr>
              <w:t>20</w:t>
            </w:r>
            <w:r>
              <w:rPr>
                <w:rFonts w:hint="eastAsia" w:ascii="宋体" w:hAnsi="宋体" w:eastAsia="宋体" w:cs="宋体"/>
                <w:color w:val="auto"/>
                <w:spacing w:val="-44"/>
                <w:sz w:val="18"/>
                <w:szCs w:val="18"/>
                <w:highlight w:val="none"/>
              </w:rPr>
              <w:t xml:space="preserve"> </w:t>
            </w:r>
            <w:r>
              <w:rPr>
                <w:rFonts w:hint="eastAsia" w:ascii="宋体" w:hAnsi="宋体" w:eastAsia="宋体" w:cs="宋体"/>
                <w:color w:val="auto"/>
                <w:spacing w:val="-12"/>
                <w:sz w:val="18"/>
                <w:szCs w:val="18"/>
                <w:highlight w:val="none"/>
              </w:rPr>
              <w:t>≤X＜</w:t>
            </w:r>
            <w:r>
              <w:rPr>
                <w:rFonts w:hint="eastAsia" w:ascii="宋体" w:hAnsi="宋体" w:eastAsia="宋体" w:cs="宋体"/>
                <w:color w:val="auto"/>
                <w:spacing w:val="-53"/>
                <w:sz w:val="18"/>
                <w:szCs w:val="18"/>
                <w:highlight w:val="none"/>
              </w:rPr>
              <w:t xml:space="preserve"> </w:t>
            </w:r>
            <w:r>
              <w:rPr>
                <w:rFonts w:hint="eastAsia" w:ascii="宋体" w:hAnsi="宋体" w:eastAsia="宋体" w:cs="宋体"/>
                <w:color w:val="auto"/>
                <w:spacing w:val="-12"/>
                <w:sz w:val="18"/>
                <w:szCs w:val="18"/>
                <w:highlight w:val="none"/>
              </w:rPr>
              <w:t>200</w:t>
            </w:r>
          </w:p>
        </w:tc>
        <w:tc>
          <w:tcPr>
            <w:tcW w:w="1520" w:type="dxa"/>
            <w:vAlign w:val="center"/>
          </w:tcPr>
          <w:p w14:paraId="30FED917">
            <w:pPr>
              <w:spacing w:before="0" w:line="240" w:lineRule="auto"/>
              <w:ind w:left="122"/>
              <w:jc w:val="center"/>
              <w:rPr>
                <w:rFonts w:hint="eastAsia" w:ascii="宋体" w:hAnsi="宋体" w:eastAsia="宋体" w:cs="宋体"/>
                <w:color w:val="auto"/>
                <w:sz w:val="18"/>
                <w:szCs w:val="18"/>
                <w:highlight w:val="none"/>
              </w:rPr>
            </w:pPr>
            <w:r>
              <w:rPr>
                <w:rFonts w:hint="eastAsia" w:ascii="宋体" w:hAnsi="宋体" w:eastAsia="宋体" w:cs="宋体"/>
                <w:color w:val="auto"/>
                <w:spacing w:val="-17"/>
                <w:sz w:val="18"/>
                <w:szCs w:val="18"/>
                <w:highlight w:val="none"/>
              </w:rPr>
              <w:t>5</w:t>
            </w:r>
            <w:r>
              <w:rPr>
                <w:rFonts w:hint="eastAsia" w:ascii="宋体" w:hAnsi="宋体" w:eastAsia="宋体" w:cs="宋体"/>
                <w:color w:val="auto"/>
                <w:spacing w:val="-42"/>
                <w:sz w:val="18"/>
                <w:szCs w:val="18"/>
                <w:highlight w:val="none"/>
              </w:rPr>
              <w:t xml:space="preserve"> </w:t>
            </w:r>
            <w:r>
              <w:rPr>
                <w:rFonts w:hint="eastAsia" w:ascii="宋体" w:hAnsi="宋体" w:eastAsia="宋体" w:cs="宋体"/>
                <w:color w:val="auto"/>
                <w:spacing w:val="-17"/>
                <w:sz w:val="18"/>
                <w:szCs w:val="18"/>
                <w:highlight w:val="none"/>
              </w:rPr>
              <w:t>≤X＜</w:t>
            </w:r>
            <w:r>
              <w:rPr>
                <w:rFonts w:hint="eastAsia" w:ascii="宋体" w:hAnsi="宋体" w:eastAsia="宋体" w:cs="宋体"/>
                <w:color w:val="auto"/>
                <w:spacing w:val="-53"/>
                <w:sz w:val="18"/>
                <w:szCs w:val="18"/>
                <w:highlight w:val="none"/>
              </w:rPr>
              <w:t xml:space="preserve"> </w:t>
            </w:r>
            <w:r>
              <w:rPr>
                <w:rFonts w:hint="eastAsia" w:ascii="宋体" w:hAnsi="宋体" w:eastAsia="宋体" w:cs="宋体"/>
                <w:color w:val="auto"/>
                <w:spacing w:val="-17"/>
                <w:sz w:val="18"/>
                <w:szCs w:val="18"/>
                <w:highlight w:val="none"/>
              </w:rPr>
              <w:t>20</w:t>
            </w:r>
          </w:p>
        </w:tc>
        <w:tc>
          <w:tcPr>
            <w:tcW w:w="1251" w:type="dxa"/>
            <w:vAlign w:val="center"/>
          </w:tcPr>
          <w:p w14:paraId="22E68400">
            <w:pPr>
              <w:spacing w:before="0" w:line="240" w:lineRule="auto"/>
              <w:ind w:left="115"/>
              <w:jc w:val="center"/>
              <w:rPr>
                <w:rFonts w:hint="eastAsia" w:ascii="宋体" w:hAnsi="宋体" w:eastAsia="宋体" w:cs="宋体"/>
                <w:color w:val="auto"/>
                <w:sz w:val="18"/>
                <w:szCs w:val="18"/>
                <w:highlight w:val="none"/>
              </w:rPr>
            </w:pPr>
            <w:r>
              <w:rPr>
                <w:rFonts w:hint="eastAsia" w:ascii="宋体" w:hAnsi="宋体" w:eastAsia="宋体" w:cs="宋体"/>
                <w:color w:val="auto"/>
                <w:spacing w:val="-11"/>
                <w:sz w:val="18"/>
                <w:szCs w:val="18"/>
                <w:highlight w:val="none"/>
              </w:rPr>
              <w:t>X＜</w:t>
            </w:r>
            <w:r>
              <w:rPr>
                <w:rFonts w:hint="eastAsia" w:ascii="宋体" w:hAnsi="宋体" w:eastAsia="宋体" w:cs="宋体"/>
                <w:color w:val="auto"/>
                <w:spacing w:val="-51"/>
                <w:sz w:val="18"/>
                <w:szCs w:val="18"/>
                <w:highlight w:val="none"/>
              </w:rPr>
              <w:t xml:space="preserve"> </w:t>
            </w:r>
            <w:r>
              <w:rPr>
                <w:rFonts w:hint="eastAsia" w:ascii="宋体" w:hAnsi="宋体" w:eastAsia="宋体" w:cs="宋体"/>
                <w:color w:val="auto"/>
                <w:spacing w:val="-11"/>
                <w:sz w:val="18"/>
                <w:szCs w:val="18"/>
                <w:highlight w:val="none"/>
              </w:rPr>
              <w:t>5</w:t>
            </w:r>
          </w:p>
        </w:tc>
      </w:tr>
      <w:tr w14:paraId="60DA38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2" w:hRule="atLeast"/>
          <w:jc w:val="center"/>
        </w:trPr>
        <w:tc>
          <w:tcPr>
            <w:tcW w:w="1798" w:type="dxa"/>
            <w:vMerge w:val="continue"/>
            <w:tcBorders>
              <w:top w:val="nil"/>
            </w:tcBorders>
            <w:vAlign w:val="center"/>
          </w:tcPr>
          <w:p w14:paraId="319AC9FF">
            <w:pPr>
              <w:jc w:val="center"/>
              <w:rPr>
                <w:rFonts w:hint="eastAsia" w:ascii="宋体" w:hAnsi="宋体" w:eastAsia="宋体" w:cs="宋体"/>
                <w:color w:val="auto"/>
                <w:sz w:val="21"/>
                <w:highlight w:val="none"/>
              </w:rPr>
            </w:pPr>
          </w:p>
        </w:tc>
        <w:tc>
          <w:tcPr>
            <w:tcW w:w="1524" w:type="dxa"/>
            <w:vAlign w:val="center"/>
          </w:tcPr>
          <w:p w14:paraId="340A92CB">
            <w:pPr>
              <w:spacing w:before="0" w:line="240" w:lineRule="auto"/>
              <w:ind w:left="122"/>
              <w:jc w:val="center"/>
              <w:rPr>
                <w:rFonts w:hint="eastAsia" w:ascii="宋体" w:hAnsi="宋体" w:eastAsia="宋体" w:cs="宋体"/>
                <w:color w:val="auto"/>
                <w:sz w:val="18"/>
                <w:szCs w:val="18"/>
                <w:highlight w:val="none"/>
              </w:rPr>
            </w:pPr>
            <w:r>
              <w:rPr>
                <w:rFonts w:hint="eastAsia" w:ascii="宋体" w:hAnsi="宋体" w:eastAsia="宋体" w:cs="宋体"/>
                <w:color w:val="auto"/>
                <w:spacing w:val="-3"/>
                <w:sz w:val="18"/>
                <w:szCs w:val="18"/>
                <w:highlight w:val="none"/>
              </w:rPr>
              <w:t>营业收入（Y）</w:t>
            </w:r>
          </w:p>
        </w:tc>
        <w:tc>
          <w:tcPr>
            <w:tcW w:w="1161" w:type="dxa"/>
            <w:vAlign w:val="center"/>
          </w:tcPr>
          <w:p w14:paraId="3A2AE731">
            <w:pPr>
              <w:spacing w:before="0" w:line="240" w:lineRule="auto"/>
              <w:ind w:left="122"/>
              <w:jc w:val="center"/>
              <w:rPr>
                <w:rFonts w:hint="eastAsia" w:ascii="宋体" w:hAnsi="宋体" w:eastAsia="宋体" w:cs="宋体"/>
                <w:color w:val="auto"/>
                <w:sz w:val="18"/>
                <w:szCs w:val="18"/>
                <w:highlight w:val="none"/>
              </w:rPr>
            </w:pPr>
            <w:r>
              <w:rPr>
                <w:rFonts w:hint="eastAsia" w:ascii="宋体" w:hAnsi="宋体" w:eastAsia="宋体" w:cs="宋体"/>
                <w:color w:val="auto"/>
                <w:spacing w:val="-9"/>
                <w:sz w:val="18"/>
                <w:szCs w:val="18"/>
                <w:highlight w:val="none"/>
              </w:rPr>
              <w:t>万元</w:t>
            </w:r>
          </w:p>
        </w:tc>
        <w:tc>
          <w:tcPr>
            <w:tcW w:w="1683" w:type="dxa"/>
            <w:vAlign w:val="center"/>
          </w:tcPr>
          <w:p w14:paraId="4C32CB2D">
            <w:pPr>
              <w:spacing w:before="0" w:line="240" w:lineRule="auto"/>
              <w:ind w:left="121"/>
              <w:jc w:val="center"/>
              <w:rPr>
                <w:rFonts w:hint="eastAsia" w:ascii="宋体" w:hAnsi="宋体" w:eastAsia="宋体" w:cs="宋体"/>
                <w:color w:val="auto"/>
                <w:sz w:val="18"/>
                <w:szCs w:val="18"/>
                <w:highlight w:val="none"/>
              </w:rPr>
            </w:pPr>
            <w:r>
              <w:rPr>
                <w:rFonts w:hint="eastAsia" w:ascii="宋体" w:hAnsi="宋体" w:eastAsia="宋体" w:cs="宋体"/>
                <w:color w:val="auto"/>
                <w:spacing w:val="-8"/>
                <w:sz w:val="18"/>
                <w:szCs w:val="18"/>
                <w:highlight w:val="none"/>
              </w:rPr>
              <w:t>5000</w:t>
            </w:r>
            <w:r>
              <w:rPr>
                <w:rFonts w:hint="eastAsia" w:ascii="宋体" w:hAnsi="宋体" w:eastAsia="宋体" w:cs="宋体"/>
                <w:color w:val="auto"/>
                <w:spacing w:val="-46"/>
                <w:sz w:val="18"/>
                <w:szCs w:val="18"/>
                <w:highlight w:val="none"/>
              </w:rPr>
              <w:t xml:space="preserve"> </w:t>
            </w:r>
            <w:r>
              <w:rPr>
                <w:rFonts w:hint="eastAsia" w:ascii="宋体" w:hAnsi="宋体" w:eastAsia="宋体" w:cs="宋体"/>
                <w:color w:val="auto"/>
                <w:spacing w:val="-8"/>
                <w:sz w:val="18"/>
                <w:szCs w:val="18"/>
                <w:highlight w:val="none"/>
              </w:rPr>
              <w:t>≤Y＜</w:t>
            </w:r>
            <w:r>
              <w:rPr>
                <w:rFonts w:hint="eastAsia" w:ascii="宋体" w:hAnsi="宋体" w:eastAsia="宋体" w:cs="宋体"/>
                <w:color w:val="auto"/>
                <w:spacing w:val="-53"/>
                <w:sz w:val="18"/>
                <w:szCs w:val="18"/>
                <w:highlight w:val="none"/>
              </w:rPr>
              <w:t xml:space="preserve"> </w:t>
            </w:r>
            <w:r>
              <w:rPr>
                <w:rFonts w:hint="eastAsia" w:ascii="宋体" w:hAnsi="宋体" w:eastAsia="宋体" w:cs="宋体"/>
                <w:color w:val="auto"/>
                <w:spacing w:val="-8"/>
                <w:sz w:val="18"/>
                <w:szCs w:val="18"/>
                <w:highlight w:val="none"/>
              </w:rPr>
              <w:t>40000</w:t>
            </w:r>
          </w:p>
        </w:tc>
        <w:tc>
          <w:tcPr>
            <w:tcW w:w="1520" w:type="dxa"/>
            <w:vAlign w:val="center"/>
          </w:tcPr>
          <w:p w14:paraId="4F7671E7">
            <w:pPr>
              <w:spacing w:before="0" w:line="240" w:lineRule="auto"/>
              <w:ind w:left="124"/>
              <w:jc w:val="center"/>
              <w:rPr>
                <w:rFonts w:hint="eastAsia" w:ascii="宋体" w:hAnsi="宋体" w:eastAsia="宋体" w:cs="宋体"/>
                <w:color w:val="auto"/>
                <w:sz w:val="18"/>
                <w:szCs w:val="18"/>
                <w:highlight w:val="none"/>
              </w:rPr>
            </w:pPr>
            <w:r>
              <w:rPr>
                <w:rFonts w:hint="eastAsia" w:ascii="宋体" w:hAnsi="宋体" w:eastAsia="宋体" w:cs="宋体"/>
                <w:color w:val="auto"/>
                <w:spacing w:val="-10"/>
                <w:sz w:val="18"/>
                <w:szCs w:val="18"/>
                <w:highlight w:val="none"/>
              </w:rPr>
              <w:t>1000</w:t>
            </w:r>
            <w:r>
              <w:rPr>
                <w:rFonts w:hint="eastAsia" w:ascii="宋体" w:hAnsi="宋体" w:eastAsia="宋体" w:cs="宋体"/>
                <w:color w:val="auto"/>
                <w:spacing w:val="-37"/>
                <w:sz w:val="18"/>
                <w:szCs w:val="18"/>
                <w:highlight w:val="none"/>
              </w:rPr>
              <w:t xml:space="preserve"> </w:t>
            </w:r>
            <w:r>
              <w:rPr>
                <w:rFonts w:hint="eastAsia" w:ascii="宋体" w:hAnsi="宋体" w:eastAsia="宋体" w:cs="宋体"/>
                <w:color w:val="auto"/>
                <w:spacing w:val="-10"/>
                <w:sz w:val="18"/>
                <w:szCs w:val="18"/>
                <w:highlight w:val="none"/>
              </w:rPr>
              <w:t>≤Y＜</w:t>
            </w:r>
            <w:r>
              <w:rPr>
                <w:rFonts w:hint="eastAsia" w:ascii="宋体" w:hAnsi="宋体" w:eastAsia="宋体" w:cs="宋体"/>
                <w:color w:val="auto"/>
                <w:spacing w:val="-50"/>
                <w:sz w:val="18"/>
                <w:szCs w:val="18"/>
                <w:highlight w:val="none"/>
              </w:rPr>
              <w:t xml:space="preserve"> </w:t>
            </w:r>
            <w:r>
              <w:rPr>
                <w:rFonts w:hint="eastAsia" w:ascii="宋体" w:hAnsi="宋体" w:eastAsia="宋体" w:cs="宋体"/>
                <w:color w:val="auto"/>
                <w:spacing w:val="-10"/>
                <w:sz w:val="18"/>
                <w:szCs w:val="18"/>
                <w:highlight w:val="none"/>
              </w:rPr>
              <w:t>5000</w:t>
            </w:r>
          </w:p>
        </w:tc>
        <w:tc>
          <w:tcPr>
            <w:tcW w:w="1251" w:type="dxa"/>
            <w:vAlign w:val="center"/>
          </w:tcPr>
          <w:p w14:paraId="12C8D8D6">
            <w:pPr>
              <w:spacing w:before="0" w:line="240" w:lineRule="auto"/>
              <w:ind w:left="115"/>
              <w:jc w:val="center"/>
              <w:rPr>
                <w:rFonts w:hint="eastAsia" w:ascii="宋体" w:hAnsi="宋体" w:eastAsia="宋体" w:cs="宋体"/>
                <w:color w:val="auto"/>
                <w:sz w:val="18"/>
                <w:szCs w:val="18"/>
                <w:highlight w:val="none"/>
              </w:rPr>
            </w:pPr>
            <w:r>
              <w:rPr>
                <w:rFonts w:hint="eastAsia" w:ascii="宋体" w:hAnsi="宋体" w:eastAsia="宋体" w:cs="宋体"/>
                <w:color w:val="auto"/>
                <w:spacing w:val="-9"/>
                <w:sz w:val="18"/>
                <w:szCs w:val="18"/>
                <w:highlight w:val="none"/>
              </w:rPr>
              <w:t>Y＜</w:t>
            </w:r>
            <w:r>
              <w:rPr>
                <w:rFonts w:hint="eastAsia" w:ascii="宋体" w:hAnsi="宋体" w:eastAsia="宋体" w:cs="宋体"/>
                <w:color w:val="auto"/>
                <w:spacing w:val="-45"/>
                <w:sz w:val="18"/>
                <w:szCs w:val="18"/>
                <w:highlight w:val="none"/>
              </w:rPr>
              <w:t xml:space="preserve"> </w:t>
            </w:r>
            <w:r>
              <w:rPr>
                <w:rFonts w:hint="eastAsia" w:ascii="宋体" w:hAnsi="宋体" w:eastAsia="宋体" w:cs="宋体"/>
                <w:color w:val="auto"/>
                <w:spacing w:val="-9"/>
                <w:sz w:val="18"/>
                <w:szCs w:val="18"/>
                <w:highlight w:val="none"/>
              </w:rPr>
              <w:t>1000</w:t>
            </w:r>
          </w:p>
        </w:tc>
      </w:tr>
      <w:tr w14:paraId="2DFAD5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1" w:hRule="atLeast"/>
          <w:jc w:val="center"/>
        </w:trPr>
        <w:tc>
          <w:tcPr>
            <w:tcW w:w="1798" w:type="dxa"/>
            <w:vMerge w:val="restart"/>
            <w:tcBorders>
              <w:bottom w:val="nil"/>
            </w:tcBorders>
            <w:vAlign w:val="center"/>
          </w:tcPr>
          <w:p w14:paraId="402A33B3">
            <w:pPr>
              <w:spacing w:before="0" w:line="240" w:lineRule="auto"/>
              <w:ind w:left="610"/>
              <w:jc w:val="both"/>
              <w:rPr>
                <w:rFonts w:hint="eastAsia" w:ascii="宋体" w:hAnsi="宋体" w:eastAsia="宋体" w:cs="宋体"/>
                <w:color w:val="auto"/>
                <w:sz w:val="18"/>
                <w:szCs w:val="18"/>
                <w:highlight w:val="none"/>
              </w:rPr>
            </w:pPr>
            <w:r>
              <w:rPr>
                <w:rFonts w:hint="eastAsia" w:ascii="宋体" w:hAnsi="宋体" w:eastAsia="宋体" w:cs="宋体"/>
                <w:b/>
                <w:bCs/>
                <w:color w:val="auto"/>
                <w:spacing w:val="-4"/>
                <w:sz w:val="18"/>
                <w:szCs w:val="18"/>
                <w:highlight w:val="none"/>
              </w:rPr>
              <w:t>零售业</w:t>
            </w:r>
          </w:p>
        </w:tc>
        <w:tc>
          <w:tcPr>
            <w:tcW w:w="1524" w:type="dxa"/>
            <w:vAlign w:val="center"/>
          </w:tcPr>
          <w:p w14:paraId="1B7C821B">
            <w:pPr>
              <w:spacing w:before="0" w:line="240" w:lineRule="auto"/>
              <w:ind w:left="114"/>
              <w:jc w:val="center"/>
              <w:rPr>
                <w:rFonts w:hint="eastAsia" w:ascii="宋体" w:hAnsi="宋体" w:eastAsia="宋体" w:cs="宋体"/>
                <w:color w:val="auto"/>
                <w:sz w:val="18"/>
                <w:szCs w:val="18"/>
                <w:highlight w:val="none"/>
              </w:rPr>
            </w:pPr>
            <w:r>
              <w:rPr>
                <w:rFonts w:hint="eastAsia" w:ascii="宋体" w:hAnsi="宋体" w:eastAsia="宋体" w:cs="宋体"/>
                <w:color w:val="auto"/>
                <w:spacing w:val="-2"/>
                <w:sz w:val="18"/>
                <w:szCs w:val="18"/>
                <w:highlight w:val="none"/>
              </w:rPr>
              <w:t>从业人员（X）</w:t>
            </w:r>
          </w:p>
        </w:tc>
        <w:tc>
          <w:tcPr>
            <w:tcW w:w="1161" w:type="dxa"/>
            <w:vAlign w:val="center"/>
          </w:tcPr>
          <w:p w14:paraId="3A93D77C">
            <w:pPr>
              <w:spacing w:before="0" w:line="240" w:lineRule="auto"/>
              <w:ind w:left="113"/>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人</w:t>
            </w:r>
          </w:p>
        </w:tc>
        <w:tc>
          <w:tcPr>
            <w:tcW w:w="1683" w:type="dxa"/>
            <w:vAlign w:val="center"/>
          </w:tcPr>
          <w:p w14:paraId="2276A2A3">
            <w:pPr>
              <w:spacing w:before="0" w:line="240" w:lineRule="auto"/>
              <w:ind w:left="121"/>
              <w:jc w:val="center"/>
              <w:rPr>
                <w:rFonts w:hint="eastAsia" w:ascii="宋体" w:hAnsi="宋体" w:eastAsia="宋体" w:cs="宋体"/>
                <w:color w:val="auto"/>
                <w:sz w:val="18"/>
                <w:szCs w:val="18"/>
                <w:highlight w:val="none"/>
              </w:rPr>
            </w:pPr>
            <w:r>
              <w:rPr>
                <w:rFonts w:hint="eastAsia" w:ascii="宋体" w:hAnsi="宋体" w:eastAsia="宋体" w:cs="宋体"/>
                <w:color w:val="auto"/>
                <w:spacing w:val="-13"/>
                <w:sz w:val="18"/>
                <w:szCs w:val="18"/>
                <w:highlight w:val="none"/>
              </w:rPr>
              <w:t>50</w:t>
            </w:r>
            <w:r>
              <w:rPr>
                <w:rFonts w:hint="eastAsia" w:ascii="宋体" w:hAnsi="宋体" w:eastAsia="宋体" w:cs="宋体"/>
                <w:color w:val="auto"/>
                <w:spacing w:val="-46"/>
                <w:sz w:val="18"/>
                <w:szCs w:val="18"/>
                <w:highlight w:val="none"/>
              </w:rPr>
              <w:t xml:space="preserve"> </w:t>
            </w:r>
            <w:r>
              <w:rPr>
                <w:rFonts w:hint="eastAsia" w:ascii="宋体" w:hAnsi="宋体" w:eastAsia="宋体" w:cs="宋体"/>
                <w:color w:val="auto"/>
                <w:spacing w:val="-13"/>
                <w:sz w:val="18"/>
                <w:szCs w:val="18"/>
                <w:highlight w:val="none"/>
              </w:rPr>
              <w:t>≤X＜</w:t>
            </w:r>
            <w:r>
              <w:rPr>
                <w:rFonts w:hint="eastAsia" w:ascii="宋体" w:hAnsi="宋体" w:eastAsia="宋体" w:cs="宋体"/>
                <w:color w:val="auto"/>
                <w:spacing w:val="-45"/>
                <w:sz w:val="18"/>
                <w:szCs w:val="18"/>
                <w:highlight w:val="none"/>
              </w:rPr>
              <w:t xml:space="preserve"> </w:t>
            </w:r>
            <w:r>
              <w:rPr>
                <w:rFonts w:hint="eastAsia" w:ascii="宋体" w:hAnsi="宋体" w:eastAsia="宋体" w:cs="宋体"/>
                <w:color w:val="auto"/>
                <w:spacing w:val="-13"/>
                <w:sz w:val="18"/>
                <w:szCs w:val="18"/>
                <w:highlight w:val="none"/>
              </w:rPr>
              <w:t>300</w:t>
            </w:r>
          </w:p>
        </w:tc>
        <w:tc>
          <w:tcPr>
            <w:tcW w:w="1520" w:type="dxa"/>
            <w:vAlign w:val="center"/>
          </w:tcPr>
          <w:p w14:paraId="599537ED">
            <w:pPr>
              <w:spacing w:before="0" w:line="240" w:lineRule="auto"/>
              <w:ind w:left="124"/>
              <w:jc w:val="center"/>
              <w:rPr>
                <w:rFonts w:hint="eastAsia" w:ascii="宋体" w:hAnsi="宋体" w:eastAsia="宋体" w:cs="宋体"/>
                <w:color w:val="auto"/>
                <w:sz w:val="18"/>
                <w:szCs w:val="18"/>
                <w:highlight w:val="none"/>
              </w:rPr>
            </w:pPr>
            <w:r>
              <w:rPr>
                <w:rFonts w:hint="eastAsia" w:ascii="宋体" w:hAnsi="宋体" w:eastAsia="宋体" w:cs="宋体"/>
                <w:color w:val="auto"/>
                <w:spacing w:val="-15"/>
                <w:sz w:val="18"/>
                <w:szCs w:val="18"/>
                <w:highlight w:val="none"/>
              </w:rPr>
              <w:t>10</w:t>
            </w:r>
            <w:r>
              <w:rPr>
                <w:rFonts w:hint="eastAsia" w:ascii="宋体" w:hAnsi="宋体" w:eastAsia="宋体" w:cs="宋体"/>
                <w:color w:val="auto"/>
                <w:spacing w:val="-42"/>
                <w:sz w:val="18"/>
                <w:szCs w:val="18"/>
                <w:highlight w:val="none"/>
              </w:rPr>
              <w:t xml:space="preserve"> </w:t>
            </w:r>
            <w:r>
              <w:rPr>
                <w:rFonts w:hint="eastAsia" w:ascii="宋体" w:hAnsi="宋体" w:eastAsia="宋体" w:cs="宋体"/>
                <w:color w:val="auto"/>
                <w:spacing w:val="-15"/>
                <w:sz w:val="18"/>
                <w:szCs w:val="18"/>
                <w:highlight w:val="none"/>
              </w:rPr>
              <w:t>≤X＜</w:t>
            </w:r>
            <w:r>
              <w:rPr>
                <w:rFonts w:hint="eastAsia" w:ascii="宋体" w:hAnsi="宋体" w:eastAsia="宋体" w:cs="宋体"/>
                <w:color w:val="auto"/>
                <w:spacing w:val="-50"/>
                <w:sz w:val="18"/>
                <w:szCs w:val="18"/>
                <w:highlight w:val="none"/>
              </w:rPr>
              <w:t xml:space="preserve"> </w:t>
            </w:r>
            <w:r>
              <w:rPr>
                <w:rFonts w:hint="eastAsia" w:ascii="宋体" w:hAnsi="宋体" w:eastAsia="宋体" w:cs="宋体"/>
                <w:color w:val="auto"/>
                <w:spacing w:val="-15"/>
                <w:sz w:val="18"/>
                <w:szCs w:val="18"/>
                <w:highlight w:val="none"/>
              </w:rPr>
              <w:t>50</w:t>
            </w:r>
          </w:p>
        </w:tc>
        <w:tc>
          <w:tcPr>
            <w:tcW w:w="1251" w:type="dxa"/>
            <w:vAlign w:val="center"/>
          </w:tcPr>
          <w:p w14:paraId="6A131C7A">
            <w:pPr>
              <w:spacing w:before="0" w:line="240" w:lineRule="auto"/>
              <w:ind w:left="115"/>
              <w:jc w:val="center"/>
              <w:rPr>
                <w:rFonts w:hint="eastAsia" w:ascii="宋体" w:hAnsi="宋体" w:eastAsia="宋体" w:cs="宋体"/>
                <w:color w:val="auto"/>
                <w:sz w:val="18"/>
                <w:szCs w:val="18"/>
                <w:highlight w:val="none"/>
              </w:rPr>
            </w:pPr>
            <w:r>
              <w:rPr>
                <w:rFonts w:hint="eastAsia" w:ascii="宋体" w:hAnsi="宋体" w:eastAsia="宋体" w:cs="宋体"/>
                <w:color w:val="auto"/>
                <w:spacing w:val="-13"/>
                <w:sz w:val="18"/>
                <w:szCs w:val="18"/>
                <w:highlight w:val="none"/>
              </w:rPr>
              <w:t>X＜</w:t>
            </w:r>
            <w:r>
              <w:rPr>
                <w:rFonts w:hint="eastAsia" w:ascii="宋体" w:hAnsi="宋体" w:eastAsia="宋体" w:cs="宋体"/>
                <w:color w:val="auto"/>
                <w:spacing w:val="-47"/>
                <w:sz w:val="18"/>
                <w:szCs w:val="18"/>
                <w:highlight w:val="none"/>
              </w:rPr>
              <w:t xml:space="preserve"> </w:t>
            </w:r>
            <w:r>
              <w:rPr>
                <w:rFonts w:hint="eastAsia" w:ascii="宋体" w:hAnsi="宋体" w:eastAsia="宋体" w:cs="宋体"/>
                <w:color w:val="auto"/>
                <w:spacing w:val="-13"/>
                <w:sz w:val="18"/>
                <w:szCs w:val="18"/>
                <w:highlight w:val="none"/>
              </w:rPr>
              <w:t>10</w:t>
            </w:r>
          </w:p>
        </w:tc>
      </w:tr>
      <w:tr w14:paraId="2E5779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2" w:hRule="atLeast"/>
          <w:jc w:val="center"/>
        </w:trPr>
        <w:tc>
          <w:tcPr>
            <w:tcW w:w="1798" w:type="dxa"/>
            <w:vMerge w:val="continue"/>
            <w:tcBorders>
              <w:top w:val="nil"/>
            </w:tcBorders>
            <w:vAlign w:val="center"/>
          </w:tcPr>
          <w:p w14:paraId="62D5C796">
            <w:pPr>
              <w:jc w:val="center"/>
              <w:rPr>
                <w:rFonts w:hint="eastAsia" w:ascii="宋体" w:hAnsi="宋体" w:eastAsia="宋体" w:cs="宋体"/>
                <w:color w:val="auto"/>
                <w:sz w:val="21"/>
                <w:highlight w:val="none"/>
              </w:rPr>
            </w:pPr>
          </w:p>
        </w:tc>
        <w:tc>
          <w:tcPr>
            <w:tcW w:w="1524" w:type="dxa"/>
            <w:vAlign w:val="center"/>
          </w:tcPr>
          <w:p w14:paraId="1023814F">
            <w:pPr>
              <w:spacing w:before="0" w:line="240" w:lineRule="auto"/>
              <w:ind w:left="122"/>
              <w:jc w:val="center"/>
              <w:rPr>
                <w:rFonts w:hint="eastAsia" w:ascii="宋体" w:hAnsi="宋体" w:eastAsia="宋体" w:cs="宋体"/>
                <w:color w:val="auto"/>
                <w:sz w:val="18"/>
                <w:szCs w:val="18"/>
                <w:highlight w:val="none"/>
              </w:rPr>
            </w:pPr>
            <w:r>
              <w:rPr>
                <w:rFonts w:hint="eastAsia" w:ascii="宋体" w:hAnsi="宋体" w:eastAsia="宋体" w:cs="宋体"/>
                <w:color w:val="auto"/>
                <w:spacing w:val="-3"/>
                <w:sz w:val="18"/>
                <w:szCs w:val="18"/>
                <w:highlight w:val="none"/>
              </w:rPr>
              <w:t>营业收入（Y）</w:t>
            </w:r>
          </w:p>
        </w:tc>
        <w:tc>
          <w:tcPr>
            <w:tcW w:w="1161" w:type="dxa"/>
            <w:vAlign w:val="center"/>
          </w:tcPr>
          <w:p w14:paraId="11638366">
            <w:pPr>
              <w:spacing w:before="0" w:line="240" w:lineRule="auto"/>
              <w:ind w:left="122"/>
              <w:jc w:val="center"/>
              <w:rPr>
                <w:rFonts w:hint="eastAsia" w:ascii="宋体" w:hAnsi="宋体" w:eastAsia="宋体" w:cs="宋体"/>
                <w:color w:val="auto"/>
                <w:sz w:val="18"/>
                <w:szCs w:val="18"/>
                <w:highlight w:val="none"/>
              </w:rPr>
            </w:pPr>
            <w:r>
              <w:rPr>
                <w:rFonts w:hint="eastAsia" w:ascii="宋体" w:hAnsi="宋体" w:eastAsia="宋体" w:cs="宋体"/>
                <w:color w:val="auto"/>
                <w:spacing w:val="-9"/>
                <w:sz w:val="18"/>
                <w:szCs w:val="18"/>
                <w:highlight w:val="none"/>
              </w:rPr>
              <w:t>万元</w:t>
            </w:r>
          </w:p>
        </w:tc>
        <w:tc>
          <w:tcPr>
            <w:tcW w:w="1683" w:type="dxa"/>
            <w:vAlign w:val="center"/>
          </w:tcPr>
          <w:p w14:paraId="5F5FB75F">
            <w:pPr>
              <w:spacing w:before="0" w:line="240" w:lineRule="auto"/>
              <w:ind w:left="121"/>
              <w:jc w:val="center"/>
              <w:rPr>
                <w:rFonts w:hint="eastAsia" w:ascii="宋体" w:hAnsi="宋体" w:eastAsia="宋体" w:cs="宋体"/>
                <w:color w:val="auto"/>
                <w:sz w:val="18"/>
                <w:szCs w:val="18"/>
                <w:highlight w:val="none"/>
              </w:rPr>
            </w:pPr>
            <w:r>
              <w:rPr>
                <w:rFonts w:hint="eastAsia" w:ascii="宋体" w:hAnsi="宋体" w:eastAsia="宋体" w:cs="宋体"/>
                <w:color w:val="auto"/>
                <w:spacing w:val="-10"/>
                <w:sz w:val="18"/>
                <w:szCs w:val="18"/>
                <w:highlight w:val="none"/>
              </w:rPr>
              <w:t>500</w:t>
            </w:r>
            <w:r>
              <w:rPr>
                <w:rFonts w:hint="eastAsia" w:ascii="宋体" w:hAnsi="宋体" w:eastAsia="宋体" w:cs="宋体"/>
                <w:color w:val="auto"/>
                <w:spacing w:val="-34"/>
                <w:sz w:val="18"/>
                <w:szCs w:val="18"/>
                <w:highlight w:val="none"/>
              </w:rPr>
              <w:t xml:space="preserve"> </w:t>
            </w:r>
            <w:r>
              <w:rPr>
                <w:rFonts w:hint="eastAsia" w:ascii="宋体" w:hAnsi="宋体" w:eastAsia="宋体" w:cs="宋体"/>
                <w:color w:val="auto"/>
                <w:spacing w:val="-10"/>
                <w:sz w:val="18"/>
                <w:szCs w:val="18"/>
                <w:highlight w:val="none"/>
              </w:rPr>
              <w:t>≤Y＜</w:t>
            </w:r>
            <w:r>
              <w:rPr>
                <w:rFonts w:hint="eastAsia" w:ascii="宋体" w:hAnsi="宋体" w:eastAsia="宋体" w:cs="宋体"/>
                <w:color w:val="auto"/>
                <w:spacing w:val="-53"/>
                <w:sz w:val="18"/>
                <w:szCs w:val="18"/>
                <w:highlight w:val="none"/>
              </w:rPr>
              <w:t xml:space="preserve"> </w:t>
            </w:r>
            <w:r>
              <w:rPr>
                <w:rFonts w:hint="eastAsia" w:ascii="宋体" w:hAnsi="宋体" w:eastAsia="宋体" w:cs="宋体"/>
                <w:color w:val="auto"/>
                <w:spacing w:val="-10"/>
                <w:sz w:val="18"/>
                <w:szCs w:val="18"/>
                <w:highlight w:val="none"/>
              </w:rPr>
              <w:t>20000</w:t>
            </w:r>
          </w:p>
        </w:tc>
        <w:tc>
          <w:tcPr>
            <w:tcW w:w="1520" w:type="dxa"/>
            <w:vAlign w:val="center"/>
          </w:tcPr>
          <w:p w14:paraId="61F9ABC8">
            <w:pPr>
              <w:spacing w:before="0" w:line="240" w:lineRule="auto"/>
              <w:ind w:left="124"/>
              <w:jc w:val="center"/>
              <w:rPr>
                <w:rFonts w:hint="eastAsia" w:ascii="宋体" w:hAnsi="宋体" w:eastAsia="宋体" w:cs="宋体"/>
                <w:color w:val="auto"/>
                <w:sz w:val="18"/>
                <w:szCs w:val="18"/>
                <w:highlight w:val="none"/>
              </w:rPr>
            </w:pPr>
            <w:r>
              <w:rPr>
                <w:rFonts w:hint="eastAsia" w:ascii="宋体" w:hAnsi="宋体" w:eastAsia="宋体" w:cs="宋体"/>
                <w:color w:val="auto"/>
                <w:spacing w:val="-12"/>
                <w:sz w:val="18"/>
                <w:szCs w:val="18"/>
                <w:highlight w:val="none"/>
              </w:rPr>
              <w:t>100</w:t>
            </w:r>
            <w:r>
              <w:rPr>
                <w:rFonts w:hint="eastAsia" w:ascii="宋体" w:hAnsi="宋体" w:eastAsia="宋体" w:cs="宋体"/>
                <w:color w:val="auto"/>
                <w:spacing w:val="-40"/>
                <w:sz w:val="18"/>
                <w:szCs w:val="18"/>
                <w:highlight w:val="none"/>
              </w:rPr>
              <w:t xml:space="preserve"> </w:t>
            </w:r>
            <w:r>
              <w:rPr>
                <w:rFonts w:hint="eastAsia" w:ascii="宋体" w:hAnsi="宋体" w:eastAsia="宋体" w:cs="宋体"/>
                <w:color w:val="auto"/>
                <w:spacing w:val="-12"/>
                <w:sz w:val="18"/>
                <w:szCs w:val="18"/>
                <w:highlight w:val="none"/>
              </w:rPr>
              <w:t>≤Y＜</w:t>
            </w:r>
            <w:r>
              <w:rPr>
                <w:rFonts w:hint="eastAsia" w:ascii="宋体" w:hAnsi="宋体" w:eastAsia="宋体" w:cs="宋体"/>
                <w:color w:val="auto"/>
                <w:spacing w:val="-51"/>
                <w:sz w:val="18"/>
                <w:szCs w:val="18"/>
                <w:highlight w:val="none"/>
              </w:rPr>
              <w:t xml:space="preserve"> </w:t>
            </w:r>
            <w:r>
              <w:rPr>
                <w:rFonts w:hint="eastAsia" w:ascii="宋体" w:hAnsi="宋体" w:eastAsia="宋体" w:cs="宋体"/>
                <w:color w:val="auto"/>
                <w:spacing w:val="-12"/>
                <w:sz w:val="18"/>
                <w:szCs w:val="18"/>
                <w:highlight w:val="none"/>
              </w:rPr>
              <w:t>500</w:t>
            </w:r>
          </w:p>
        </w:tc>
        <w:tc>
          <w:tcPr>
            <w:tcW w:w="1251" w:type="dxa"/>
            <w:vAlign w:val="center"/>
          </w:tcPr>
          <w:p w14:paraId="08AC715B">
            <w:pPr>
              <w:spacing w:before="0" w:line="240" w:lineRule="auto"/>
              <w:ind w:left="115"/>
              <w:jc w:val="center"/>
              <w:rPr>
                <w:rFonts w:hint="eastAsia" w:ascii="宋体" w:hAnsi="宋体" w:eastAsia="宋体" w:cs="宋体"/>
                <w:color w:val="auto"/>
                <w:sz w:val="18"/>
                <w:szCs w:val="18"/>
                <w:highlight w:val="none"/>
              </w:rPr>
            </w:pPr>
            <w:r>
              <w:rPr>
                <w:rFonts w:hint="eastAsia" w:ascii="宋体" w:hAnsi="宋体" w:eastAsia="宋体" w:cs="宋体"/>
                <w:color w:val="auto"/>
                <w:spacing w:val="-10"/>
                <w:sz w:val="18"/>
                <w:szCs w:val="18"/>
                <w:highlight w:val="none"/>
              </w:rPr>
              <w:t>Y＜</w:t>
            </w:r>
            <w:r>
              <w:rPr>
                <w:rFonts w:hint="eastAsia" w:ascii="宋体" w:hAnsi="宋体" w:eastAsia="宋体" w:cs="宋体"/>
                <w:color w:val="auto"/>
                <w:spacing w:val="-49"/>
                <w:sz w:val="18"/>
                <w:szCs w:val="18"/>
                <w:highlight w:val="none"/>
              </w:rPr>
              <w:t xml:space="preserve"> </w:t>
            </w:r>
            <w:r>
              <w:rPr>
                <w:rFonts w:hint="eastAsia" w:ascii="宋体" w:hAnsi="宋体" w:eastAsia="宋体" w:cs="宋体"/>
                <w:color w:val="auto"/>
                <w:spacing w:val="-10"/>
                <w:sz w:val="18"/>
                <w:szCs w:val="18"/>
                <w:highlight w:val="none"/>
              </w:rPr>
              <w:t>100</w:t>
            </w:r>
          </w:p>
        </w:tc>
      </w:tr>
      <w:tr w14:paraId="154EE0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1" w:hRule="atLeast"/>
          <w:jc w:val="center"/>
        </w:trPr>
        <w:tc>
          <w:tcPr>
            <w:tcW w:w="1798" w:type="dxa"/>
            <w:vMerge w:val="restart"/>
            <w:tcBorders>
              <w:bottom w:val="nil"/>
            </w:tcBorders>
            <w:vAlign w:val="center"/>
          </w:tcPr>
          <w:p w14:paraId="2C8C0690">
            <w:pPr>
              <w:spacing w:before="0" w:line="240" w:lineRule="auto"/>
              <w:ind w:left="435"/>
              <w:jc w:val="both"/>
              <w:rPr>
                <w:rFonts w:hint="eastAsia" w:ascii="宋体" w:hAnsi="宋体" w:eastAsia="宋体" w:cs="宋体"/>
                <w:color w:val="auto"/>
                <w:sz w:val="18"/>
                <w:szCs w:val="18"/>
                <w:highlight w:val="none"/>
              </w:rPr>
            </w:pPr>
            <w:r>
              <w:rPr>
                <w:rFonts w:hint="eastAsia" w:ascii="宋体" w:hAnsi="宋体" w:eastAsia="宋体" w:cs="宋体"/>
                <w:b/>
                <w:bCs/>
                <w:color w:val="auto"/>
                <w:spacing w:val="-5"/>
                <w:sz w:val="18"/>
                <w:szCs w:val="18"/>
                <w:highlight w:val="none"/>
              </w:rPr>
              <w:t>交通运输业</w:t>
            </w:r>
          </w:p>
        </w:tc>
        <w:tc>
          <w:tcPr>
            <w:tcW w:w="1524" w:type="dxa"/>
            <w:vAlign w:val="center"/>
          </w:tcPr>
          <w:p w14:paraId="62202DEA">
            <w:pPr>
              <w:spacing w:before="0" w:line="240" w:lineRule="auto"/>
              <w:ind w:left="114"/>
              <w:jc w:val="center"/>
              <w:rPr>
                <w:rFonts w:hint="eastAsia" w:ascii="宋体" w:hAnsi="宋体" w:eastAsia="宋体" w:cs="宋体"/>
                <w:color w:val="auto"/>
                <w:sz w:val="18"/>
                <w:szCs w:val="18"/>
                <w:highlight w:val="none"/>
              </w:rPr>
            </w:pPr>
            <w:r>
              <w:rPr>
                <w:rFonts w:hint="eastAsia" w:ascii="宋体" w:hAnsi="宋体" w:eastAsia="宋体" w:cs="宋体"/>
                <w:color w:val="auto"/>
                <w:spacing w:val="-2"/>
                <w:sz w:val="18"/>
                <w:szCs w:val="18"/>
                <w:highlight w:val="none"/>
              </w:rPr>
              <w:t>从业人员（X）</w:t>
            </w:r>
          </w:p>
        </w:tc>
        <w:tc>
          <w:tcPr>
            <w:tcW w:w="1161" w:type="dxa"/>
            <w:vAlign w:val="center"/>
          </w:tcPr>
          <w:p w14:paraId="210176DB">
            <w:pPr>
              <w:spacing w:before="0" w:line="240" w:lineRule="auto"/>
              <w:ind w:left="113"/>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人</w:t>
            </w:r>
          </w:p>
        </w:tc>
        <w:tc>
          <w:tcPr>
            <w:tcW w:w="1683" w:type="dxa"/>
            <w:vAlign w:val="center"/>
          </w:tcPr>
          <w:p w14:paraId="285EC132">
            <w:pPr>
              <w:spacing w:before="0" w:line="240" w:lineRule="auto"/>
              <w:ind w:left="126"/>
              <w:jc w:val="center"/>
              <w:rPr>
                <w:rFonts w:hint="eastAsia" w:ascii="宋体" w:hAnsi="宋体" w:eastAsia="宋体" w:cs="宋体"/>
                <w:color w:val="auto"/>
                <w:sz w:val="18"/>
                <w:szCs w:val="18"/>
                <w:highlight w:val="none"/>
              </w:rPr>
            </w:pPr>
            <w:r>
              <w:rPr>
                <w:rFonts w:hint="eastAsia" w:ascii="宋体" w:hAnsi="宋体" w:eastAsia="宋体" w:cs="宋体"/>
                <w:color w:val="auto"/>
                <w:spacing w:val="-11"/>
                <w:sz w:val="18"/>
                <w:szCs w:val="18"/>
                <w:highlight w:val="none"/>
              </w:rPr>
              <w:t>300</w:t>
            </w:r>
            <w:r>
              <w:rPr>
                <w:rFonts w:hint="eastAsia" w:ascii="宋体" w:hAnsi="宋体" w:eastAsia="宋体" w:cs="宋体"/>
                <w:color w:val="auto"/>
                <w:spacing w:val="-43"/>
                <w:sz w:val="18"/>
                <w:szCs w:val="18"/>
                <w:highlight w:val="none"/>
              </w:rPr>
              <w:t xml:space="preserve"> </w:t>
            </w:r>
            <w:r>
              <w:rPr>
                <w:rFonts w:hint="eastAsia" w:ascii="宋体" w:hAnsi="宋体" w:eastAsia="宋体" w:cs="宋体"/>
                <w:color w:val="auto"/>
                <w:spacing w:val="-11"/>
                <w:sz w:val="18"/>
                <w:szCs w:val="18"/>
                <w:highlight w:val="none"/>
              </w:rPr>
              <w:t>≤X＜</w:t>
            </w:r>
            <w:r>
              <w:rPr>
                <w:rFonts w:hint="eastAsia" w:ascii="宋体" w:hAnsi="宋体" w:eastAsia="宋体" w:cs="宋体"/>
                <w:color w:val="auto"/>
                <w:spacing w:val="-48"/>
                <w:sz w:val="18"/>
                <w:szCs w:val="18"/>
                <w:highlight w:val="none"/>
              </w:rPr>
              <w:t xml:space="preserve"> </w:t>
            </w:r>
            <w:r>
              <w:rPr>
                <w:rFonts w:hint="eastAsia" w:ascii="宋体" w:hAnsi="宋体" w:eastAsia="宋体" w:cs="宋体"/>
                <w:color w:val="auto"/>
                <w:spacing w:val="-11"/>
                <w:sz w:val="18"/>
                <w:szCs w:val="18"/>
                <w:highlight w:val="none"/>
              </w:rPr>
              <w:t>1000</w:t>
            </w:r>
          </w:p>
        </w:tc>
        <w:tc>
          <w:tcPr>
            <w:tcW w:w="1520" w:type="dxa"/>
            <w:vAlign w:val="center"/>
          </w:tcPr>
          <w:p w14:paraId="3AECE098">
            <w:pPr>
              <w:spacing w:before="0" w:line="240" w:lineRule="auto"/>
              <w:ind w:left="120"/>
              <w:jc w:val="center"/>
              <w:rPr>
                <w:rFonts w:hint="eastAsia" w:ascii="宋体" w:hAnsi="宋体" w:eastAsia="宋体" w:cs="宋体"/>
                <w:color w:val="auto"/>
                <w:sz w:val="18"/>
                <w:szCs w:val="18"/>
                <w:highlight w:val="none"/>
              </w:rPr>
            </w:pPr>
            <w:r>
              <w:rPr>
                <w:rFonts w:hint="eastAsia" w:ascii="宋体" w:hAnsi="宋体" w:eastAsia="宋体" w:cs="宋体"/>
                <w:color w:val="auto"/>
                <w:spacing w:val="-13"/>
                <w:sz w:val="18"/>
                <w:szCs w:val="18"/>
                <w:highlight w:val="none"/>
              </w:rPr>
              <w:t>20</w:t>
            </w:r>
            <w:r>
              <w:rPr>
                <w:rFonts w:hint="eastAsia" w:ascii="宋体" w:hAnsi="宋体" w:eastAsia="宋体" w:cs="宋体"/>
                <w:color w:val="auto"/>
                <w:spacing w:val="-43"/>
                <w:sz w:val="18"/>
                <w:szCs w:val="18"/>
                <w:highlight w:val="none"/>
              </w:rPr>
              <w:t xml:space="preserve"> </w:t>
            </w:r>
            <w:r>
              <w:rPr>
                <w:rFonts w:hint="eastAsia" w:ascii="宋体" w:hAnsi="宋体" w:eastAsia="宋体" w:cs="宋体"/>
                <w:color w:val="auto"/>
                <w:spacing w:val="-13"/>
                <w:sz w:val="18"/>
                <w:szCs w:val="18"/>
                <w:highlight w:val="none"/>
              </w:rPr>
              <w:t>≤X＜</w:t>
            </w:r>
            <w:r>
              <w:rPr>
                <w:rFonts w:hint="eastAsia" w:ascii="宋体" w:hAnsi="宋体" w:eastAsia="宋体" w:cs="宋体"/>
                <w:color w:val="auto"/>
                <w:spacing w:val="-46"/>
                <w:sz w:val="18"/>
                <w:szCs w:val="18"/>
                <w:highlight w:val="none"/>
              </w:rPr>
              <w:t xml:space="preserve"> </w:t>
            </w:r>
            <w:r>
              <w:rPr>
                <w:rFonts w:hint="eastAsia" w:ascii="宋体" w:hAnsi="宋体" w:eastAsia="宋体" w:cs="宋体"/>
                <w:color w:val="auto"/>
                <w:spacing w:val="-13"/>
                <w:sz w:val="18"/>
                <w:szCs w:val="18"/>
                <w:highlight w:val="none"/>
              </w:rPr>
              <w:t>300</w:t>
            </w:r>
          </w:p>
        </w:tc>
        <w:tc>
          <w:tcPr>
            <w:tcW w:w="1251" w:type="dxa"/>
            <w:vAlign w:val="center"/>
          </w:tcPr>
          <w:p w14:paraId="790ABF32">
            <w:pPr>
              <w:spacing w:before="0" w:line="240" w:lineRule="auto"/>
              <w:ind w:left="115"/>
              <w:jc w:val="center"/>
              <w:rPr>
                <w:rFonts w:hint="eastAsia" w:ascii="宋体" w:hAnsi="宋体" w:eastAsia="宋体" w:cs="宋体"/>
                <w:color w:val="auto"/>
                <w:sz w:val="18"/>
                <w:szCs w:val="18"/>
                <w:highlight w:val="none"/>
              </w:rPr>
            </w:pPr>
            <w:r>
              <w:rPr>
                <w:rFonts w:hint="eastAsia" w:ascii="宋体" w:hAnsi="宋体" w:eastAsia="宋体" w:cs="宋体"/>
                <w:color w:val="auto"/>
                <w:spacing w:val="-12"/>
                <w:sz w:val="18"/>
                <w:szCs w:val="18"/>
                <w:highlight w:val="none"/>
              </w:rPr>
              <w:t>X＜</w:t>
            </w:r>
            <w:r>
              <w:rPr>
                <w:rFonts w:hint="eastAsia" w:ascii="宋体" w:hAnsi="宋体" w:eastAsia="宋体" w:cs="宋体"/>
                <w:color w:val="auto"/>
                <w:spacing w:val="-51"/>
                <w:sz w:val="18"/>
                <w:szCs w:val="18"/>
                <w:highlight w:val="none"/>
              </w:rPr>
              <w:t xml:space="preserve"> </w:t>
            </w:r>
            <w:r>
              <w:rPr>
                <w:rFonts w:hint="eastAsia" w:ascii="宋体" w:hAnsi="宋体" w:eastAsia="宋体" w:cs="宋体"/>
                <w:color w:val="auto"/>
                <w:spacing w:val="-12"/>
                <w:sz w:val="18"/>
                <w:szCs w:val="18"/>
                <w:highlight w:val="none"/>
              </w:rPr>
              <w:t>20</w:t>
            </w:r>
          </w:p>
        </w:tc>
      </w:tr>
      <w:tr w14:paraId="397EF9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2" w:hRule="atLeast"/>
          <w:jc w:val="center"/>
        </w:trPr>
        <w:tc>
          <w:tcPr>
            <w:tcW w:w="1798" w:type="dxa"/>
            <w:vMerge w:val="continue"/>
            <w:tcBorders>
              <w:top w:val="nil"/>
            </w:tcBorders>
            <w:vAlign w:val="center"/>
          </w:tcPr>
          <w:p w14:paraId="1524D653">
            <w:pPr>
              <w:jc w:val="center"/>
              <w:rPr>
                <w:rFonts w:hint="eastAsia" w:ascii="宋体" w:hAnsi="宋体" w:eastAsia="宋体" w:cs="宋体"/>
                <w:color w:val="auto"/>
                <w:sz w:val="21"/>
                <w:highlight w:val="none"/>
              </w:rPr>
            </w:pPr>
          </w:p>
        </w:tc>
        <w:tc>
          <w:tcPr>
            <w:tcW w:w="1524" w:type="dxa"/>
            <w:vAlign w:val="center"/>
          </w:tcPr>
          <w:p w14:paraId="60B4CC8F">
            <w:pPr>
              <w:spacing w:before="0" w:line="240" w:lineRule="auto"/>
              <w:ind w:left="122"/>
              <w:jc w:val="center"/>
              <w:rPr>
                <w:rFonts w:hint="eastAsia" w:ascii="宋体" w:hAnsi="宋体" w:eastAsia="宋体" w:cs="宋体"/>
                <w:color w:val="auto"/>
                <w:sz w:val="18"/>
                <w:szCs w:val="18"/>
                <w:highlight w:val="none"/>
              </w:rPr>
            </w:pPr>
            <w:r>
              <w:rPr>
                <w:rFonts w:hint="eastAsia" w:ascii="宋体" w:hAnsi="宋体" w:eastAsia="宋体" w:cs="宋体"/>
                <w:color w:val="auto"/>
                <w:spacing w:val="-3"/>
                <w:sz w:val="18"/>
                <w:szCs w:val="18"/>
                <w:highlight w:val="none"/>
              </w:rPr>
              <w:t>营业收入（Y）</w:t>
            </w:r>
          </w:p>
        </w:tc>
        <w:tc>
          <w:tcPr>
            <w:tcW w:w="1161" w:type="dxa"/>
            <w:vAlign w:val="center"/>
          </w:tcPr>
          <w:p w14:paraId="50626942">
            <w:pPr>
              <w:spacing w:before="0" w:line="240" w:lineRule="auto"/>
              <w:ind w:left="122"/>
              <w:jc w:val="center"/>
              <w:rPr>
                <w:rFonts w:hint="eastAsia" w:ascii="宋体" w:hAnsi="宋体" w:eastAsia="宋体" w:cs="宋体"/>
                <w:color w:val="auto"/>
                <w:sz w:val="18"/>
                <w:szCs w:val="18"/>
                <w:highlight w:val="none"/>
              </w:rPr>
            </w:pPr>
            <w:r>
              <w:rPr>
                <w:rFonts w:hint="eastAsia" w:ascii="宋体" w:hAnsi="宋体" w:eastAsia="宋体" w:cs="宋体"/>
                <w:color w:val="auto"/>
                <w:spacing w:val="-9"/>
                <w:sz w:val="18"/>
                <w:szCs w:val="18"/>
                <w:highlight w:val="none"/>
              </w:rPr>
              <w:t>万元</w:t>
            </w:r>
          </w:p>
        </w:tc>
        <w:tc>
          <w:tcPr>
            <w:tcW w:w="1683" w:type="dxa"/>
            <w:vAlign w:val="center"/>
          </w:tcPr>
          <w:p w14:paraId="7980BA0E">
            <w:pPr>
              <w:spacing w:before="0" w:line="240" w:lineRule="auto"/>
              <w:ind w:left="126"/>
              <w:jc w:val="center"/>
              <w:rPr>
                <w:rFonts w:hint="eastAsia" w:ascii="宋体" w:hAnsi="宋体" w:eastAsia="宋体" w:cs="宋体"/>
                <w:color w:val="auto"/>
                <w:sz w:val="18"/>
                <w:szCs w:val="18"/>
                <w:highlight w:val="none"/>
              </w:rPr>
            </w:pPr>
            <w:r>
              <w:rPr>
                <w:rFonts w:hint="eastAsia" w:ascii="宋体" w:hAnsi="宋体" w:eastAsia="宋体" w:cs="宋体"/>
                <w:color w:val="auto"/>
                <w:spacing w:val="-9"/>
                <w:sz w:val="18"/>
                <w:szCs w:val="18"/>
                <w:highlight w:val="none"/>
              </w:rPr>
              <w:t>3000</w:t>
            </w:r>
            <w:r>
              <w:rPr>
                <w:rFonts w:hint="eastAsia" w:ascii="宋体" w:hAnsi="宋体" w:eastAsia="宋体" w:cs="宋体"/>
                <w:color w:val="auto"/>
                <w:spacing w:val="-46"/>
                <w:sz w:val="18"/>
                <w:szCs w:val="18"/>
                <w:highlight w:val="none"/>
              </w:rPr>
              <w:t xml:space="preserve"> </w:t>
            </w:r>
            <w:r>
              <w:rPr>
                <w:rFonts w:hint="eastAsia" w:ascii="宋体" w:hAnsi="宋体" w:eastAsia="宋体" w:cs="宋体"/>
                <w:color w:val="auto"/>
                <w:spacing w:val="-9"/>
                <w:sz w:val="18"/>
                <w:szCs w:val="18"/>
                <w:highlight w:val="none"/>
              </w:rPr>
              <w:t>≤Y＜</w:t>
            </w:r>
            <w:r>
              <w:rPr>
                <w:rFonts w:hint="eastAsia" w:ascii="宋体" w:hAnsi="宋体" w:eastAsia="宋体" w:cs="宋体"/>
                <w:color w:val="auto"/>
                <w:spacing w:val="-46"/>
                <w:sz w:val="18"/>
                <w:szCs w:val="18"/>
                <w:highlight w:val="none"/>
              </w:rPr>
              <w:t xml:space="preserve"> </w:t>
            </w:r>
            <w:r>
              <w:rPr>
                <w:rFonts w:hint="eastAsia" w:ascii="宋体" w:hAnsi="宋体" w:eastAsia="宋体" w:cs="宋体"/>
                <w:color w:val="auto"/>
                <w:spacing w:val="-9"/>
                <w:sz w:val="18"/>
                <w:szCs w:val="18"/>
                <w:highlight w:val="none"/>
              </w:rPr>
              <w:t>30000</w:t>
            </w:r>
          </w:p>
        </w:tc>
        <w:tc>
          <w:tcPr>
            <w:tcW w:w="1520" w:type="dxa"/>
            <w:vAlign w:val="center"/>
          </w:tcPr>
          <w:p w14:paraId="663EC7E3">
            <w:pPr>
              <w:spacing w:before="0" w:line="240" w:lineRule="auto"/>
              <w:ind w:left="120"/>
              <w:jc w:val="center"/>
              <w:rPr>
                <w:rFonts w:hint="eastAsia" w:ascii="宋体" w:hAnsi="宋体" w:eastAsia="宋体" w:cs="宋体"/>
                <w:color w:val="auto"/>
                <w:sz w:val="18"/>
                <w:szCs w:val="18"/>
                <w:highlight w:val="none"/>
              </w:rPr>
            </w:pPr>
            <w:r>
              <w:rPr>
                <w:rFonts w:hint="eastAsia" w:ascii="宋体" w:hAnsi="宋体" w:eastAsia="宋体" w:cs="宋体"/>
                <w:color w:val="auto"/>
                <w:spacing w:val="-11"/>
                <w:sz w:val="18"/>
                <w:szCs w:val="18"/>
                <w:highlight w:val="none"/>
              </w:rPr>
              <w:t>200</w:t>
            </w:r>
            <w:r>
              <w:rPr>
                <w:rFonts w:hint="eastAsia" w:ascii="宋体" w:hAnsi="宋体" w:eastAsia="宋体" w:cs="宋体"/>
                <w:color w:val="auto"/>
                <w:spacing w:val="-39"/>
                <w:sz w:val="18"/>
                <w:szCs w:val="18"/>
                <w:highlight w:val="none"/>
              </w:rPr>
              <w:t xml:space="preserve"> </w:t>
            </w:r>
            <w:r>
              <w:rPr>
                <w:rFonts w:hint="eastAsia" w:ascii="宋体" w:hAnsi="宋体" w:eastAsia="宋体" w:cs="宋体"/>
                <w:color w:val="auto"/>
                <w:spacing w:val="-11"/>
                <w:sz w:val="18"/>
                <w:szCs w:val="18"/>
                <w:highlight w:val="none"/>
              </w:rPr>
              <w:t>≤Y＜</w:t>
            </w:r>
            <w:r>
              <w:rPr>
                <w:rFonts w:hint="eastAsia" w:ascii="宋体" w:hAnsi="宋体" w:eastAsia="宋体" w:cs="宋体"/>
                <w:color w:val="auto"/>
                <w:spacing w:val="-45"/>
                <w:sz w:val="18"/>
                <w:szCs w:val="18"/>
                <w:highlight w:val="none"/>
              </w:rPr>
              <w:t xml:space="preserve"> </w:t>
            </w:r>
            <w:r>
              <w:rPr>
                <w:rFonts w:hint="eastAsia" w:ascii="宋体" w:hAnsi="宋体" w:eastAsia="宋体" w:cs="宋体"/>
                <w:color w:val="auto"/>
                <w:spacing w:val="-11"/>
                <w:sz w:val="18"/>
                <w:szCs w:val="18"/>
                <w:highlight w:val="none"/>
              </w:rPr>
              <w:t>3000</w:t>
            </w:r>
          </w:p>
        </w:tc>
        <w:tc>
          <w:tcPr>
            <w:tcW w:w="1251" w:type="dxa"/>
            <w:vAlign w:val="center"/>
          </w:tcPr>
          <w:p w14:paraId="43C35924">
            <w:pPr>
              <w:spacing w:before="0" w:line="240" w:lineRule="auto"/>
              <w:ind w:left="115"/>
              <w:jc w:val="center"/>
              <w:rPr>
                <w:rFonts w:hint="eastAsia" w:ascii="宋体" w:hAnsi="宋体" w:eastAsia="宋体" w:cs="宋体"/>
                <w:color w:val="auto"/>
                <w:sz w:val="18"/>
                <w:szCs w:val="18"/>
                <w:highlight w:val="none"/>
              </w:rPr>
            </w:pPr>
            <w:r>
              <w:rPr>
                <w:rFonts w:hint="eastAsia" w:ascii="宋体" w:hAnsi="宋体" w:eastAsia="宋体" w:cs="宋体"/>
                <w:color w:val="auto"/>
                <w:spacing w:val="-9"/>
                <w:sz w:val="18"/>
                <w:szCs w:val="18"/>
                <w:highlight w:val="none"/>
              </w:rPr>
              <w:t>Y＜</w:t>
            </w:r>
            <w:r>
              <w:rPr>
                <w:rFonts w:hint="eastAsia" w:ascii="宋体" w:hAnsi="宋体" w:eastAsia="宋体" w:cs="宋体"/>
                <w:color w:val="auto"/>
                <w:spacing w:val="-53"/>
                <w:sz w:val="18"/>
                <w:szCs w:val="18"/>
                <w:highlight w:val="none"/>
              </w:rPr>
              <w:t xml:space="preserve"> </w:t>
            </w:r>
            <w:r>
              <w:rPr>
                <w:rFonts w:hint="eastAsia" w:ascii="宋体" w:hAnsi="宋体" w:eastAsia="宋体" w:cs="宋体"/>
                <w:color w:val="auto"/>
                <w:spacing w:val="-9"/>
                <w:sz w:val="18"/>
                <w:szCs w:val="18"/>
                <w:highlight w:val="none"/>
              </w:rPr>
              <w:t>200</w:t>
            </w:r>
          </w:p>
        </w:tc>
      </w:tr>
      <w:tr w14:paraId="117962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2" w:hRule="atLeast"/>
          <w:jc w:val="center"/>
        </w:trPr>
        <w:tc>
          <w:tcPr>
            <w:tcW w:w="1798" w:type="dxa"/>
            <w:vMerge w:val="restart"/>
            <w:tcBorders>
              <w:bottom w:val="nil"/>
            </w:tcBorders>
            <w:vAlign w:val="center"/>
          </w:tcPr>
          <w:p w14:paraId="1CB6633B">
            <w:pPr>
              <w:spacing w:before="0" w:line="240" w:lineRule="auto"/>
              <w:ind w:left="610"/>
              <w:jc w:val="both"/>
              <w:rPr>
                <w:rFonts w:hint="eastAsia" w:ascii="宋体" w:hAnsi="宋体" w:eastAsia="宋体" w:cs="宋体"/>
                <w:color w:val="auto"/>
                <w:sz w:val="18"/>
                <w:szCs w:val="18"/>
                <w:highlight w:val="none"/>
              </w:rPr>
            </w:pPr>
            <w:r>
              <w:rPr>
                <w:rFonts w:hint="eastAsia" w:ascii="宋体" w:hAnsi="宋体" w:eastAsia="宋体" w:cs="宋体"/>
                <w:b/>
                <w:bCs/>
                <w:color w:val="auto"/>
                <w:spacing w:val="-4"/>
                <w:sz w:val="18"/>
                <w:szCs w:val="18"/>
                <w:highlight w:val="none"/>
              </w:rPr>
              <w:t>仓储业</w:t>
            </w:r>
          </w:p>
        </w:tc>
        <w:tc>
          <w:tcPr>
            <w:tcW w:w="1524" w:type="dxa"/>
            <w:vAlign w:val="center"/>
          </w:tcPr>
          <w:p w14:paraId="559ACEF6">
            <w:pPr>
              <w:spacing w:before="0" w:line="240" w:lineRule="auto"/>
              <w:ind w:left="114"/>
              <w:jc w:val="center"/>
              <w:rPr>
                <w:rFonts w:hint="eastAsia" w:ascii="宋体" w:hAnsi="宋体" w:eastAsia="宋体" w:cs="宋体"/>
                <w:color w:val="auto"/>
                <w:sz w:val="18"/>
                <w:szCs w:val="18"/>
                <w:highlight w:val="none"/>
              </w:rPr>
            </w:pPr>
            <w:r>
              <w:rPr>
                <w:rFonts w:hint="eastAsia" w:ascii="宋体" w:hAnsi="宋体" w:eastAsia="宋体" w:cs="宋体"/>
                <w:color w:val="auto"/>
                <w:spacing w:val="-2"/>
                <w:sz w:val="18"/>
                <w:szCs w:val="18"/>
                <w:highlight w:val="none"/>
              </w:rPr>
              <w:t>从业人员（X）</w:t>
            </w:r>
          </w:p>
        </w:tc>
        <w:tc>
          <w:tcPr>
            <w:tcW w:w="1161" w:type="dxa"/>
            <w:vAlign w:val="center"/>
          </w:tcPr>
          <w:p w14:paraId="7832B971">
            <w:pPr>
              <w:spacing w:before="0" w:line="240" w:lineRule="auto"/>
              <w:ind w:left="113"/>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人</w:t>
            </w:r>
          </w:p>
        </w:tc>
        <w:tc>
          <w:tcPr>
            <w:tcW w:w="1683" w:type="dxa"/>
            <w:vAlign w:val="center"/>
          </w:tcPr>
          <w:p w14:paraId="25BE04DD">
            <w:pPr>
              <w:spacing w:before="0" w:line="240" w:lineRule="auto"/>
              <w:ind w:left="123"/>
              <w:jc w:val="center"/>
              <w:rPr>
                <w:rFonts w:hint="eastAsia" w:ascii="宋体" w:hAnsi="宋体" w:eastAsia="宋体" w:cs="宋体"/>
                <w:color w:val="auto"/>
                <w:sz w:val="18"/>
                <w:szCs w:val="18"/>
                <w:highlight w:val="none"/>
              </w:rPr>
            </w:pPr>
            <w:r>
              <w:rPr>
                <w:rFonts w:hint="eastAsia" w:ascii="宋体" w:hAnsi="宋体" w:eastAsia="宋体" w:cs="宋体"/>
                <w:color w:val="auto"/>
                <w:spacing w:val="-12"/>
                <w:sz w:val="18"/>
                <w:szCs w:val="18"/>
                <w:highlight w:val="none"/>
              </w:rPr>
              <w:t>100</w:t>
            </w:r>
            <w:r>
              <w:rPr>
                <w:rFonts w:hint="eastAsia" w:ascii="宋体" w:hAnsi="宋体" w:eastAsia="宋体" w:cs="宋体"/>
                <w:color w:val="auto"/>
                <w:spacing w:val="-38"/>
                <w:sz w:val="18"/>
                <w:szCs w:val="18"/>
                <w:highlight w:val="none"/>
              </w:rPr>
              <w:t xml:space="preserve"> </w:t>
            </w:r>
            <w:r>
              <w:rPr>
                <w:rFonts w:hint="eastAsia" w:ascii="宋体" w:hAnsi="宋体" w:eastAsia="宋体" w:cs="宋体"/>
                <w:color w:val="auto"/>
                <w:spacing w:val="-12"/>
                <w:sz w:val="18"/>
                <w:szCs w:val="18"/>
                <w:highlight w:val="none"/>
              </w:rPr>
              <w:t>≤X＜</w:t>
            </w:r>
            <w:r>
              <w:rPr>
                <w:rFonts w:hint="eastAsia" w:ascii="宋体" w:hAnsi="宋体" w:eastAsia="宋体" w:cs="宋体"/>
                <w:color w:val="auto"/>
                <w:spacing w:val="-53"/>
                <w:sz w:val="18"/>
                <w:szCs w:val="18"/>
                <w:highlight w:val="none"/>
              </w:rPr>
              <w:t xml:space="preserve"> </w:t>
            </w:r>
            <w:r>
              <w:rPr>
                <w:rFonts w:hint="eastAsia" w:ascii="宋体" w:hAnsi="宋体" w:eastAsia="宋体" w:cs="宋体"/>
                <w:color w:val="auto"/>
                <w:spacing w:val="-12"/>
                <w:sz w:val="18"/>
                <w:szCs w:val="18"/>
                <w:highlight w:val="none"/>
              </w:rPr>
              <w:t>200</w:t>
            </w:r>
          </w:p>
        </w:tc>
        <w:tc>
          <w:tcPr>
            <w:tcW w:w="1520" w:type="dxa"/>
            <w:vAlign w:val="center"/>
          </w:tcPr>
          <w:p w14:paraId="4C8ACEE9">
            <w:pPr>
              <w:spacing w:before="0" w:line="240" w:lineRule="auto"/>
              <w:ind w:left="120"/>
              <w:jc w:val="center"/>
              <w:rPr>
                <w:rFonts w:hint="eastAsia" w:ascii="宋体" w:hAnsi="宋体" w:eastAsia="宋体" w:cs="宋体"/>
                <w:color w:val="auto"/>
                <w:sz w:val="18"/>
                <w:szCs w:val="18"/>
                <w:highlight w:val="none"/>
              </w:rPr>
            </w:pPr>
            <w:r>
              <w:rPr>
                <w:rFonts w:hint="eastAsia" w:ascii="宋体" w:hAnsi="宋体" w:eastAsia="宋体" w:cs="宋体"/>
                <w:color w:val="auto"/>
                <w:spacing w:val="-13"/>
                <w:sz w:val="18"/>
                <w:szCs w:val="18"/>
                <w:highlight w:val="none"/>
              </w:rPr>
              <w:t>20</w:t>
            </w:r>
            <w:r>
              <w:rPr>
                <w:rFonts w:hint="eastAsia" w:ascii="宋体" w:hAnsi="宋体" w:eastAsia="宋体" w:cs="宋体"/>
                <w:color w:val="auto"/>
                <w:spacing w:val="-41"/>
                <w:sz w:val="18"/>
                <w:szCs w:val="18"/>
                <w:highlight w:val="none"/>
              </w:rPr>
              <w:t xml:space="preserve"> </w:t>
            </w:r>
            <w:r>
              <w:rPr>
                <w:rFonts w:hint="eastAsia" w:ascii="宋体" w:hAnsi="宋体" w:eastAsia="宋体" w:cs="宋体"/>
                <w:color w:val="auto"/>
                <w:spacing w:val="-13"/>
                <w:sz w:val="18"/>
                <w:szCs w:val="18"/>
                <w:highlight w:val="none"/>
              </w:rPr>
              <w:t>≤X＜</w:t>
            </w:r>
            <w:r>
              <w:rPr>
                <w:rFonts w:hint="eastAsia" w:ascii="宋体" w:hAnsi="宋体" w:eastAsia="宋体" w:cs="宋体"/>
                <w:color w:val="auto"/>
                <w:spacing w:val="-48"/>
                <w:sz w:val="18"/>
                <w:szCs w:val="18"/>
                <w:highlight w:val="none"/>
              </w:rPr>
              <w:t xml:space="preserve"> </w:t>
            </w:r>
            <w:r>
              <w:rPr>
                <w:rFonts w:hint="eastAsia" w:ascii="宋体" w:hAnsi="宋体" w:eastAsia="宋体" w:cs="宋体"/>
                <w:color w:val="auto"/>
                <w:spacing w:val="-13"/>
                <w:sz w:val="18"/>
                <w:szCs w:val="18"/>
                <w:highlight w:val="none"/>
              </w:rPr>
              <w:t>100</w:t>
            </w:r>
          </w:p>
        </w:tc>
        <w:tc>
          <w:tcPr>
            <w:tcW w:w="1251" w:type="dxa"/>
            <w:vAlign w:val="center"/>
          </w:tcPr>
          <w:p w14:paraId="59F80193">
            <w:pPr>
              <w:spacing w:before="0" w:line="240" w:lineRule="auto"/>
              <w:ind w:left="115"/>
              <w:jc w:val="center"/>
              <w:rPr>
                <w:rFonts w:hint="eastAsia" w:ascii="宋体" w:hAnsi="宋体" w:eastAsia="宋体" w:cs="宋体"/>
                <w:color w:val="auto"/>
                <w:sz w:val="18"/>
                <w:szCs w:val="18"/>
                <w:highlight w:val="none"/>
              </w:rPr>
            </w:pPr>
            <w:r>
              <w:rPr>
                <w:rFonts w:hint="eastAsia" w:ascii="宋体" w:hAnsi="宋体" w:eastAsia="宋体" w:cs="宋体"/>
                <w:color w:val="auto"/>
                <w:spacing w:val="-12"/>
                <w:sz w:val="18"/>
                <w:szCs w:val="18"/>
                <w:highlight w:val="none"/>
              </w:rPr>
              <w:t>X＜</w:t>
            </w:r>
            <w:r>
              <w:rPr>
                <w:rFonts w:hint="eastAsia" w:ascii="宋体" w:hAnsi="宋体" w:eastAsia="宋体" w:cs="宋体"/>
                <w:color w:val="auto"/>
                <w:spacing w:val="-51"/>
                <w:sz w:val="18"/>
                <w:szCs w:val="18"/>
                <w:highlight w:val="none"/>
              </w:rPr>
              <w:t xml:space="preserve"> </w:t>
            </w:r>
            <w:r>
              <w:rPr>
                <w:rFonts w:hint="eastAsia" w:ascii="宋体" w:hAnsi="宋体" w:eastAsia="宋体" w:cs="宋体"/>
                <w:color w:val="auto"/>
                <w:spacing w:val="-12"/>
                <w:sz w:val="18"/>
                <w:szCs w:val="18"/>
                <w:highlight w:val="none"/>
              </w:rPr>
              <w:t>20</w:t>
            </w:r>
          </w:p>
        </w:tc>
      </w:tr>
      <w:tr w14:paraId="7B664A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2" w:hRule="atLeast"/>
          <w:jc w:val="center"/>
        </w:trPr>
        <w:tc>
          <w:tcPr>
            <w:tcW w:w="1798" w:type="dxa"/>
            <w:vMerge w:val="continue"/>
            <w:tcBorders>
              <w:top w:val="nil"/>
            </w:tcBorders>
            <w:vAlign w:val="center"/>
          </w:tcPr>
          <w:p w14:paraId="55ADCBF6">
            <w:pPr>
              <w:jc w:val="center"/>
              <w:rPr>
                <w:rFonts w:hint="eastAsia" w:ascii="宋体" w:hAnsi="宋体" w:eastAsia="宋体" w:cs="宋体"/>
                <w:color w:val="auto"/>
                <w:sz w:val="21"/>
                <w:highlight w:val="none"/>
              </w:rPr>
            </w:pPr>
          </w:p>
        </w:tc>
        <w:tc>
          <w:tcPr>
            <w:tcW w:w="1524" w:type="dxa"/>
            <w:vAlign w:val="center"/>
          </w:tcPr>
          <w:p w14:paraId="04574EBC">
            <w:pPr>
              <w:spacing w:before="0" w:line="240" w:lineRule="auto"/>
              <w:ind w:left="122"/>
              <w:jc w:val="center"/>
              <w:rPr>
                <w:rFonts w:hint="eastAsia" w:ascii="宋体" w:hAnsi="宋体" w:eastAsia="宋体" w:cs="宋体"/>
                <w:color w:val="auto"/>
                <w:sz w:val="18"/>
                <w:szCs w:val="18"/>
                <w:highlight w:val="none"/>
              </w:rPr>
            </w:pPr>
            <w:r>
              <w:rPr>
                <w:rFonts w:hint="eastAsia" w:ascii="宋体" w:hAnsi="宋体" w:eastAsia="宋体" w:cs="宋体"/>
                <w:color w:val="auto"/>
                <w:spacing w:val="-3"/>
                <w:sz w:val="18"/>
                <w:szCs w:val="18"/>
                <w:highlight w:val="none"/>
              </w:rPr>
              <w:t>营业收入（Y）</w:t>
            </w:r>
          </w:p>
        </w:tc>
        <w:tc>
          <w:tcPr>
            <w:tcW w:w="1161" w:type="dxa"/>
            <w:vAlign w:val="center"/>
          </w:tcPr>
          <w:p w14:paraId="6E338670">
            <w:pPr>
              <w:spacing w:before="0" w:line="240" w:lineRule="auto"/>
              <w:ind w:left="122"/>
              <w:jc w:val="center"/>
              <w:rPr>
                <w:rFonts w:hint="eastAsia" w:ascii="宋体" w:hAnsi="宋体" w:eastAsia="宋体" w:cs="宋体"/>
                <w:color w:val="auto"/>
                <w:sz w:val="18"/>
                <w:szCs w:val="18"/>
                <w:highlight w:val="none"/>
              </w:rPr>
            </w:pPr>
            <w:r>
              <w:rPr>
                <w:rFonts w:hint="eastAsia" w:ascii="宋体" w:hAnsi="宋体" w:eastAsia="宋体" w:cs="宋体"/>
                <w:color w:val="auto"/>
                <w:spacing w:val="-9"/>
                <w:sz w:val="18"/>
                <w:szCs w:val="18"/>
                <w:highlight w:val="none"/>
              </w:rPr>
              <w:t>万元</w:t>
            </w:r>
          </w:p>
        </w:tc>
        <w:tc>
          <w:tcPr>
            <w:tcW w:w="1683" w:type="dxa"/>
            <w:vAlign w:val="center"/>
          </w:tcPr>
          <w:p w14:paraId="363B12D6">
            <w:pPr>
              <w:spacing w:before="0" w:line="240" w:lineRule="auto"/>
              <w:ind w:left="123"/>
              <w:jc w:val="center"/>
              <w:rPr>
                <w:rFonts w:hint="eastAsia" w:ascii="宋体" w:hAnsi="宋体" w:eastAsia="宋体" w:cs="宋体"/>
                <w:color w:val="auto"/>
                <w:sz w:val="18"/>
                <w:szCs w:val="18"/>
                <w:highlight w:val="none"/>
              </w:rPr>
            </w:pPr>
            <w:r>
              <w:rPr>
                <w:rFonts w:hint="eastAsia" w:ascii="宋体" w:hAnsi="宋体" w:eastAsia="宋体" w:cs="宋体"/>
                <w:color w:val="auto"/>
                <w:spacing w:val="-9"/>
                <w:sz w:val="18"/>
                <w:szCs w:val="18"/>
                <w:highlight w:val="none"/>
              </w:rPr>
              <w:t>1000</w:t>
            </w:r>
            <w:r>
              <w:rPr>
                <w:rFonts w:hint="eastAsia" w:ascii="宋体" w:hAnsi="宋体" w:eastAsia="宋体" w:cs="宋体"/>
                <w:color w:val="auto"/>
                <w:spacing w:val="-44"/>
                <w:sz w:val="18"/>
                <w:szCs w:val="18"/>
                <w:highlight w:val="none"/>
              </w:rPr>
              <w:t xml:space="preserve"> </w:t>
            </w:r>
            <w:r>
              <w:rPr>
                <w:rFonts w:hint="eastAsia" w:ascii="宋体" w:hAnsi="宋体" w:eastAsia="宋体" w:cs="宋体"/>
                <w:color w:val="auto"/>
                <w:spacing w:val="-9"/>
                <w:sz w:val="18"/>
                <w:szCs w:val="18"/>
                <w:highlight w:val="none"/>
              </w:rPr>
              <w:t>≤Y＜</w:t>
            </w:r>
            <w:r>
              <w:rPr>
                <w:rFonts w:hint="eastAsia" w:ascii="宋体" w:hAnsi="宋体" w:eastAsia="宋体" w:cs="宋体"/>
                <w:color w:val="auto"/>
                <w:spacing w:val="-45"/>
                <w:sz w:val="18"/>
                <w:szCs w:val="18"/>
                <w:highlight w:val="none"/>
              </w:rPr>
              <w:t xml:space="preserve"> </w:t>
            </w:r>
            <w:r>
              <w:rPr>
                <w:rFonts w:hint="eastAsia" w:ascii="宋体" w:hAnsi="宋体" w:eastAsia="宋体" w:cs="宋体"/>
                <w:color w:val="auto"/>
                <w:spacing w:val="-9"/>
                <w:sz w:val="18"/>
                <w:szCs w:val="18"/>
                <w:highlight w:val="none"/>
              </w:rPr>
              <w:t>30000</w:t>
            </w:r>
          </w:p>
        </w:tc>
        <w:tc>
          <w:tcPr>
            <w:tcW w:w="1520" w:type="dxa"/>
            <w:vAlign w:val="center"/>
          </w:tcPr>
          <w:p w14:paraId="6BE245C6">
            <w:pPr>
              <w:spacing w:before="0" w:line="240" w:lineRule="auto"/>
              <w:ind w:left="124"/>
              <w:jc w:val="center"/>
              <w:rPr>
                <w:rFonts w:hint="eastAsia" w:ascii="宋体" w:hAnsi="宋体" w:eastAsia="宋体" w:cs="宋体"/>
                <w:color w:val="auto"/>
                <w:sz w:val="18"/>
                <w:szCs w:val="18"/>
                <w:highlight w:val="none"/>
              </w:rPr>
            </w:pPr>
            <w:r>
              <w:rPr>
                <w:rFonts w:hint="eastAsia" w:ascii="宋体" w:hAnsi="宋体" w:eastAsia="宋体" w:cs="宋体"/>
                <w:color w:val="auto"/>
                <w:spacing w:val="-11"/>
                <w:sz w:val="18"/>
                <w:szCs w:val="18"/>
                <w:highlight w:val="none"/>
              </w:rPr>
              <w:t>100</w:t>
            </w:r>
            <w:r>
              <w:rPr>
                <w:rFonts w:hint="eastAsia" w:ascii="宋体" w:hAnsi="宋体" w:eastAsia="宋体" w:cs="宋体"/>
                <w:color w:val="auto"/>
                <w:spacing w:val="-40"/>
                <w:sz w:val="18"/>
                <w:szCs w:val="18"/>
                <w:highlight w:val="none"/>
              </w:rPr>
              <w:t xml:space="preserve"> </w:t>
            </w:r>
            <w:r>
              <w:rPr>
                <w:rFonts w:hint="eastAsia" w:ascii="宋体" w:hAnsi="宋体" w:eastAsia="宋体" w:cs="宋体"/>
                <w:color w:val="auto"/>
                <w:spacing w:val="-11"/>
                <w:sz w:val="18"/>
                <w:szCs w:val="18"/>
                <w:highlight w:val="none"/>
              </w:rPr>
              <w:t>≤Y＜</w:t>
            </w:r>
            <w:r>
              <w:rPr>
                <w:rFonts w:hint="eastAsia" w:ascii="宋体" w:hAnsi="宋体" w:eastAsia="宋体" w:cs="宋体"/>
                <w:color w:val="auto"/>
                <w:spacing w:val="-49"/>
                <w:sz w:val="18"/>
                <w:szCs w:val="18"/>
                <w:highlight w:val="none"/>
              </w:rPr>
              <w:t xml:space="preserve"> </w:t>
            </w:r>
            <w:r>
              <w:rPr>
                <w:rFonts w:hint="eastAsia" w:ascii="宋体" w:hAnsi="宋体" w:eastAsia="宋体" w:cs="宋体"/>
                <w:color w:val="auto"/>
                <w:spacing w:val="-11"/>
                <w:sz w:val="18"/>
                <w:szCs w:val="18"/>
                <w:highlight w:val="none"/>
              </w:rPr>
              <w:t>1000</w:t>
            </w:r>
          </w:p>
        </w:tc>
        <w:tc>
          <w:tcPr>
            <w:tcW w:w="1251" w:type="dxa"/>
            <w:vAlign w:val="center"/>
          </w:tcPr>
          <w:p w14:paraId="7A33C69D">
            <w:pPr>
              <w:spacing w:before="0" w:line="240" w:lineRule="auto"/>
              <w:ind w:left="115"/>
              <w:jc w:val="center"/>
              <w:rPr>
                <w:rFonts w:hint="eastAsia" w:ascii="宋体" w:hAnsi="宋体" w:eastAsia="宋体" w:cs="宋体"/>
                <w:color w:val="auto"/>
                <w:sz w:val="18"/>
                <w:szCs w:val="18"/>
                <w:highlight w:val="none"/>
              </w:rPr>
            </w:pPr>
            <w:r>
              <w:rPr>
                <w:rFonts w:hint="eastAsia" w:ascii="宋体" w:hAnsi="宋体" w:eastAsia="宋体" w:cs="宋体"/>
                <w:color w:val="auto"/>
                <w:spacing w:val="-10"/>
                <w:sz w:val="18"/>
                <w:szCs w:val="18"/>
                <w:highlight w:val="none"/>
              </w:rPr>
              <w:t>Y＜</w:t>
            </w:r>
            <w:r>
              <w:rPr>
                <w:rFonts w:hint="eastAsia" w:ascii="宋体" w:hAnsi="宋体" w:eastAsia="宋体" w:cs="宋体"/>
                <w:color w:val="auto"/>
                <w:spacing w:val="-49"/>
                <w:sz w:val="18"/>
                <w:szCs w:val="18"/>
                <w:highlight w:val="none"/>
              </w:rPr>
              <w:t xml:space="preserve"> </w:t>
            </w:r>
            <w:r>
              <w:rPr>
                <w:rFonts w:hint="eastAsia" w:ascii="宋体" w:hAnsi="宋体" w:eastAsia="宋体" w:cs="宋体"/>
                <w:color w:val="auto"/>
                <w:spacing w:val="-10"/>
                <w:sz w:val="18"/>
                <w:szCs w:val="18"/>
                <w:highlight w:val="none"/>
              </w:rPr>
              <w:t>100</w:t>
            </w:r>
          </w:p>
        </w:tc>
      </w:tr>
      <w:tr w14:paraId="2034E0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2" w:hRule="atLeast"/>
          <w:jc w:val="center"/>
        </w:trPr>
        <w:tc>
          <w:tcPr>
            <w:tcW w:w="1798" w:type="dxa"/>
            <w:vMerge w:val="restart"/>
            <w:tcBorders>
              <w:bottom w:val="nil"/>
            </w:tcBorders>
            <w:vAlign w:val="center"/>
          </w:tcPr>
          <w:p w14:paraId="60F4F181">
            <w:pPr>
              <w:spacing w:before="0" w:line="240" w:lineRule="auto"/>
              <w:ind w:left="619"/>
              <w:jc w:val="both"/>
              <w:rPr>
                <w:rFonts w:hint="eastAsia" w:ascii="宋体" w:hAnsi="宋体" w:eastAsia="宋体" w:cs="宋体"/>
                <w:color w:val="auto"/>
                <w:sz w:val="18"/>
                <w:szCs w:val="18"/>
                <w:highlight w:val="none"/>
              </w:rPr>
            </w:pPr>
            <w:r>
              <w:rPr>
                <w:rFonts w:hint="eastAsia" w:ascii="宋体" w:hAnsi="宋体" w:eastAsia="宋体" w:cs="宋体"/>
                <w:b/>
                <w:bCs/>
                <w:color w:val="auto"/>
                <w:spacing w:val="-7"/>
                <w:sz w:val="18"/>
                <w:szCs w:val="18"/>
                <w:highlight w:val="none"/>
              </w:rPr>
              <w:t>邮政业</w:t>
            </w:r>
          </w:p>
        </w:tc>
        <w:tc>
          <w:tcPr>
            <w:tcW w:w="1524" w:type="dxa"/>
            <w:vAlign w:val="center"/>
          </w:tcPr>
          <w:p w14:paraId="74F03BE6">
            <w:pPr>
              <w:spacing w:before="0" w:line="240" w:lineRule="auto"/>
              <w:ind w:left="114"/>
              <w:jc w:val="center"/>
              <w:rPr>
                <w:rFonts w:hint="eastAsia" w:ascii="宋体" w:hAnsi="宋体" w:eastAsia="宋体" w:cs="宋体"/>
                <w:color w:val="auto"/>
                <w:sz w:val="18"/>
                <w:szCs w:val="18"/>
                <w:highlight w:val="none"/>
              </w:rPr>
            </w:pPr>
            <w:r>
              <w:rPr>
                <w:rFonts w:hint="eastAsia" w:ascii="宋体" w:hAnsi="宋体" w:eastAsia="宋体" w:cs="宋体"/>
                <w:color w:val="auto"/>
                <w:spacing w:val="-2"/>
                <w:sz w:val="18"/>
                <w:szCs w:val="18"/>
                <w:highlight w:val="none"/>
              </w:rPr>
              <w:t>从业人员（X）</w:t>
            </w:r>
          </w:p>
        </w:tc>
        <w:tc>
          <w:tcPr>
            <w:tcW w:w="1161" w:type="dxa"/>
            <w:vAlign w:val="center"/>
          </w:tcPr>
          <w:p w14:paraId="651B054E">
            <w:pPr>
              <w:spacing w:before="0" w:line="240" w:lineRule="auto"/>
              <w:ind w:left="113"/>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人</w:t>
            </w:r>
          </w:p>
        </w:tc>
        <w:tc>
          <w:tcPr>
            <w:tcW w:w="1683" w:type="dxa"/>
            <w:vAlign w:val="center"/>
          </w:tcPr>
          <w:p w14:paraId="3F9462B2">
            <w:pPr>
              <w:spacing w:before="0" w:line="240" w:lineRule="auto"/>
              <w:ind w:left="126"/>
              <w:jc w:val="center"/>
              <w:rPr>
                <w:rFonts w:hint="eastAsia" w:ascii="宋体" w:hAnsi="宋体" w:eastAsia="宋体" w:cs="宋体"/>
                <w:color w:val="auto"/>
                <w:sz w:val="18"/>
                <w:szCs w:val="18"/>
                <w:highlight w:val="none"/>
              </w:rPr>
            </w:pPr>
            <w:r>
              <w:rPr>
                <w:rFonts w:hint="eastAsia" w:ascii="宋体" w:hAnsi="宋体" w:eastAsia="宋体" w:cs="宋体"/>
                <w:color w:val="auto"/>
                <w:spacing w:val="-11"/>
                <w:sz w:val="18"/>
                <w:szCs w:val="18"/>
                <w:highlight w:val="none"/>
              </w:rPr>
              <w:t>300</w:t>
            </w:r>
            <w:r>
              <w:rPr>
                <w:rFonts w:hint="eastAsia" w:ascii="宋体" w:hAnsi="宋体" w:eastAsia="宋体" w:cs="宋体"/>
                <w:color w:val="auto"/>
                <w:spacing w:val="-43"/>
                <w:sz w:val="18"/>
                <w:szCs w:val="18"/>
                <w:highlight w:val="none"/>
              </w:rPr>
              <w:t xml:space="preserve"> </w:t>
            </w:r>
            <w:r>
              <w:rPr>
                <w:rFonts w:hint="eastAsia" w:ascii="宋体" w:hAnsi="宋体" w:eastAsia="宋体" w:cs="宋体"/>
                <w:color w:val="auto"/>
                <w:spacing w:val="-11"/>
                <w:sz w:val="18"/>
                <w:szCs w:val="18"/>
                <w:highlight w:val="none"/>
              </w:rPr>
              <w:t>≤X＜</w:t>
            </w:r>
            <w:r>
              <w:rPr>
                <w:rFonts w:hint="eastAsia" w:ascii="宋体" w:hAnsi="宋体" w:eastAsia="宋体" w:cs="宋体"/>
                <w:color w:val="auto"/>
                <w:spacing w:val="-48"/>
                <w:sz w:val="18"/>
                <w:szCs w:val="18"/>
                <w:highlight w:val="none"/>
              </w:rPr>
              <w:t xml:space="preserve"> </w:t>
            </w:r>
            <w:r>
              <w:rPr>
                <w:rFonts w:hint="eastAsia" w:ascii="宋体" w:hAnsi="宋体" w:eastAsia="宋体" w:cs="宋体"/>
                <w:color w:val="auto"/>
                <w:spacing w:val="-11"/>
                <w:sz w:val="18"/>
                <w:szCs w:val="18"/>
                <w:highlight w:val="none"/>
              </w:rPr>
              <w:t>1000</w:t>
            </w:r>
          </w:p>
        </w:tc>
        <w:tc>
          <w:tcPr>
            <w:tcW w:w="1520" w:type="dxa"/>
            <w:vAlign w:val="center"/>
          </w:tcPr>
          <w:p w14:paraId="38BA308B">
            <w:pPr>
              <w:spacing w:before="0" w:line="240" w:lineRule="auto"/>
              <w:ind w:left="120"/>
              <w:jc w:val="center"/>
              <w:rPr>
                <w:rFonts w:hint="eastAsia" w:ascii="宋体" w:hAnsi="宋体" w:eastAsia="宋体" w:cs="宋体"/>
                <w:color w:val="auto"/>
                <w:sz w:val="18"/>
                <w:szCs w:val="18"/>
                <w:highlight w:val="none"/>
              </w:rPr>
            </w:pPr>
            <w:r>
              <w:rPr>
                <w:rFonts w:hint="eastAsia" w:ascii="宋体" w:hAnsi="宋体" w:eastAsia="宋体" w:cs="宋体"/>
                <w:color w:val="auto"/>
                <w:spacing w:val="-13"/>
                <w:sz w:val="18"/>
                <w:szCs w:val="18"/>
                <w:highlight w:val="none"/>
              </w:rPr>
              <w:t>20</w:t>
            </w:r>
            <w:r>
              <w:rPr>
                <w:rFonts w:hint="eastAsia" w:ascii="宋体" w:hAnsi="宋体" w:eastAsia="宋体" w:cs="宋体"/>
                <w:color w:val="auto"/>
                <w:spacing w:val="-43"/>
                <w:sz w:val="18"/>
                <w:szCs w:val="18"/>
                <w:highlight w:val="none"/>
              </w:rPr>
              <w:t xml:space="preserve"> </w:t>
            </w:r>
            <w:r>
              <w:rPr>
                <w:rFonts w:hint="eastAsia" w:ascii="宋体" w:hAnsi="宋体" w:eastAsia="宋体" w:cs="宋体"/>
                <w:color w:val="auto"/>
                <w:spacing w:val="-13"/>
                <w:sz w:val="18"/>
                <w:szCs w:val="18"/>
                <w:highlight w:val="none"/>
              </w:rPr>
              <w:t>≤X＜</w:t>
            </w:r>
            <w:r>
              <w:rPr>
                <w:rFonts w:hint="eastAsia" w:ascii="宋体" w:hAnsi="宋体" w:eastAsia="宋体" w:cs="宋体"/>
                <w:color w:val="auto"/>
                <w:spacing w:val="-46"/>
                <w:sz w:val="18"/>
                <w:szCs w:val="18"/>
                <w:highlight w:val="none"/>
              </w:rPr>
              <w:t xml:space="preserve"> </w:t>
            </w:r>
            <w:r>
              <w:rPr>
                <w:rFonts w:hint="eastAsia" w:ascii="宋体" w:hAnsi="宋体" w:eastAsia="宋体" w:cs="宋体"/>
                <w:color w:val="auto"/>
                <w:spacing w:val="-13"/>
                <w:sz w:val="18"/>
                <w:szCs w:val="18"/>
                <w:highlight w:val="none"/>
              </w:rPr>
              <w:t>300</w:t>
            </w:r>
          </w:p>
        </w:tc>
        <w:tc>
          <w:tcPr>
            <w:tcW w:w="1251" w:type="dxa"/>
            <w:vAlign w:val="center"/>
          </w:tcPr>
          <w:p w14:paraId="295D23FB">
            <w:pPr>
              <w:spacing w:before="0" w:line="240" w:lineRule="auto"/>
              <w:ind w:left="115"/>
              <w:jc w:val="center"/>
              <w:rPr>
                <w:rFonts w:hint="eastAsia" w:ascii="宋体" w:hAnsi="宋体" w:eastAsia="宋体" w:cs="宋体"/>
                <w:color w:val="auto"/>
                <w:sz w:val="18"/>
                <w:szCs w:val="18"/>
                <w:highlight w:val="none"/>
              </w:rPr>
            </w:pPr>
            <w:r>
              <w:rPr>
                <w:rFonts w:hint="eastAsia" w:ascii="宋体" w:hAnsi="宋体" w:eastAsia="宋体" w:cs="宋体"/>
                <w:color w:val="auto"/>
                <w:spacing w:val="-12"/>
                <w:sz w:val="18"/>
                <w:szCs w:val="18"/>
                <w:highlight w:val="none"/>
              </w:rPr>
              <w:t>X＜</w:t>
            </w:r>
            <w:r>
              <w:rPr>
                <w:rFonts w:hint="eastAsia" w:ascii="宋体" w:hAnsi="宋体" w:eastAsia="宋体" w:cs="宋体"/>
                <w:color w:val="auto"/>
                <w:spacing w:val="-51"/>
                <w:sz w:val="18"/>
                <w:szCs w:val="18"/>
                <w:highlight w:val="none"/>
              </w:rPr>
              <w:t xml:space="preserve"> </w:t>
            </w:r>
            <w:r>
              <w:rPr>
                <w:rFonts w:hint="eastAsia" w:ascii="宋体" w:hAnsi="宋体" w:eastAsia="宋体" w:cs="宋体"/>
                <w:color w:val="auto"/>
                <w:spacing w:val="-12"/>
                <w:sz w:val="18"/>
                <w:szCs w:val="18"/>
                <w:highlight w:val="none"/>
              </w:rPr>
              <w:t>20</w:t>
            </w:r>
          </w:p>
        </w:tc>
      </w:tr>
      <w:tr w14:paraId="38958E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2" w:hRule="atLeast"/>
          <w:jc w:val="center"/>
        </w:trPr>
        <w:tc>
          <w:tcPr>
            <w:tcW w:w="1798" w:type="dxa"/>
            <w:vMerge w:val="continue"/>
            <w:tcBorders>
              <w:top w:val="nil"/>
            </w:tcBorders>
            <w:vAlign w:val="center"/>
          </w:tcPr>
          <w:p w14:paraId="427E5910">
            <w:pPr>
              <w:jc w:val="center"/>
              <w:rPr>
                <w:rFonts w:hint="eastAsia" w:ascii="宋体" w:hAnsi="宋体" w:eastAsia="宋体" w:cs="宋体"/>
                <w:color w:val="auto"/>
                <w:sz w:val="21"/>
                <w:highlight w:val="none"/>
              </w:rPr>
            </w:pPr>
          </w:p>
        </w:tc>
        <w:tc>
          <w:tcPr>
            <w:tcW w:w="1524" w:type="dxa"/>
            <w:vAlign w:val="center"/>
          </w:tcPr>
          <w:p w14:paraId="77FC2A8A">
            <w:pPr>
              <w:spacing w:before="0" w:line="240" w:lineRule="auto"/>
              <w:ind w:left="122"/>
              <w:jc w:val="center"/>
              <w:rPr>
                <w:rFonts w:hint="eastAsia" w:ascii="宋体" w:hAnsi="宋体" w:eastAsia="宋体" w:cs="宋体"/>
                <w:color w:val="auto"/>
                <w:sz w:val="18"/>
                <w:szCs w:val="18"/>
                <w:highlight w:val="none"/>
              </w:rPr>
            </w:pPr>
            <w:r>
              <w:rPr>
                <w:rFonts w:hint="eastAsia" w:ascii="宋体" w:hAnsi="宋体" w:eastAsia="宋体" w:cs="宋体"/>
                <w:color w:val="auto"/>
                <w:spacing w:val="-3"/>
                <w:sz w:val="18"/>
                <w:szCs w:val="18"/>
                <w:highlight w:val="none"/>
              </w:rPr>
              <w:t>营业收入（Y）</w:t>
            </w:r>
          </w:p>
        </w:tc>
        <w:tc>
          <w:tcPr>
            <w:tcW w:w="1161" w:type="dxa"/>
            <w:vAlign w:val="center"/>
          </w:tcPr>
          <w:p w14:paraId="0A708531">
            <w:pPr>
              <w:spacing w:before="0" w:line="240" w:lineRule="auto"/>
              <w:ind w:left="122"/>
              <w:jc w:val="center"/>
              <w:rPr>
                <w:rFonts w:hint="eastAsia" w:ascii="宋体" w:hAnsi="宋体" w:eastAsia="宋体" w:cs="宋体"/>
                <w:color w:val="auto"/>
                <w:sz w:val="18"/>
                <w:szCs w:val="18"/>
                <w:highlight w:val="none"/>
              </w:rPr>
            </w:pPr>
            <w:r>
              <w:rPr>
                <w:rFonts w:hint="eastAsia" w:ascii="宋体" w:hAnsi="宋体" w:eastAsia="宋体" w:cs="宋体"/>
                <w:color w:val="auto"/>
                <w:spacing w:val="-9"/>
                <w:sz w:val="18"/>
                <w:szCs w:val="18"/>
                <w:highlight w:val="none"/>
              </w:rPr>
              <w:t>万元</w:t>
            </w:r>
          </w:p>
        </w:tc>
        <w:tc>
          <w:tcPr>
            <w:tcW w:w="1683" w:type="dxa"/>
            <w:vAlign w:val="center"/>
          </w:tcPr>
          <w:p w14:paraId="5744ED85">
            <w:pPr>
              <w:spacing w:before="0" w:line="240" w:lineRule="auto"/>
              <w:ind w:left="119"/>
              <w:jc w:val="center"/>
              <w:rPr>
                <w:rFonts w:hint="eastAsia" w:ascii="宋体" w:hAnsi="宋体" w:eastAsia="宋体" w:cs="宋体"/>
                <w:color w:val="auto"/>
                <w:sz w:val="18"/>
                <w:szCs w:val="18"/>
                <w:highlight w:val="none"/>
              </w:rPr>
            </w:pPr>
            <w:r>
              <w:rPr>
                <w:rFonts w:hint="eastAsia" w:ascii="宋体" w:hAnsi="宋体" w:eastAsia="宋体" w:cs="宋体"/>
                <w:color w:val="auto"/>
                <w:spacing w:val="-9"/>
                <w:sz w:val="18"/>
                <w:szCs w:val="18"/>
                <w:highlight w:val="none"/>
              </w:rPr>
              <w:t>2000</w:t>
            </w:r>
            <w:r>
              <w:rPr>
                <w:rFonts w:hint="eastAsia" w:ascii="宋体" w:hAnsi="宋体" w:eastAsia="宋体" w:cs="宋体"/>
                <w:color w:val="auto"/>
                <w:spacing w:val="-39"/>
                <w:sz w:val="18"/>
                <w:szCs w:val="18"/>
                <w:highlight w:val="none"/>
              </w:rPr>
              <w:t xml:space="preserve"> </w:t>
            </w:r>
            <w:r>
              <w:rPr>
                <w:rFonts w:hint="eastAsia" w:ascii="宋体" w:hAnsi="宋体" w:eastAsia="宋体" w:cs="宋体"/>
                <w:color w:val="auto"/>
                <w:spacing w:val="-9"/>
                <w:sz w:val="18"/>
                <w:szCs w:val="18"/>
                <w:highlight w:val="none"/>
              </w:rPr>
              <w:t>≤Y＜</w:t>
            </w:r>
            <w:r>
              <w:rPr>
                <w:rFonts w:hint="eastAsia" w:ascii="宋体" w:hAnsi="宋体" w:eastAsia="宋体" w:cs="宋体"/>
                <w:color w:val="auto"/>
                <w:spacing w:val="-46"/>
                <w:sz w:val="18"/>
                <w:szCs w:val="18"/>
                <w:highlight w:val="none"/>
              </w:rPr>
              <w:t xml:space="preserve"> </w:t>
            </w:r>
            <w:r>
              <w:rPr>
                <w:rFonts w:hint="eastAsia" w:ascii="宋体" w:hAnsi="宋体" w:eastAsia="宋体" w:cs="宋体"/>
                <w:color w:val="auto"/>
                <w:spacing w:val="-9"/>
                <w:sz w:val="18"/>
                <w:szCs w:val="18"/>
                <w:highlight w:val="none"/>
              </w:rPr>
              <w:t>30000</w:t>
            </w:r>
          </w:p>
        </w:tc>
        <w:tc>
          <w:tcPr>
            <w:tcW w:w="1520" w:type="dxa"/>
            <w:vAlign w:val="center"/>
          </w:tcPr>
          <w:p w14:paraId="01CAB610">
            <w:pPr>
              <w:spacing w:before="0" w:line="240" w:lineRule="auto"/>
              <w:ind w:left="124"/>
              <w:jc w:val="center"/>
              <w:rPr>
                <w:rFonts w:hint="eastAsia" w:ascii="宋体" w:hAnsi="宋体" w:eastAsia="宋体" w:cs="宋体"/>
                <w:color w:val="auto"/>
                <w:sz w:val="18"/>
                <w:szCs w:val="18"/>
                <w:highlight w:val="none"/>
              </w:rPr>
            </w:pPr>
            <w:r>
              <w:rPr>
                <w:rFonts w:hint="eastAsia" w:ascii="宋体" w:hAnsi="宋体" w:eastAsia="宋体" w:cs="宋体"/>
                <w:color w:val="auto"/>
                <w:spacing w:val="-11"/>
                <w:sz w:val="18"/>
                <w:szCs w:val="18"/>
                <w:highlight w:val="none"/>
              </w:rPr>
              <w:t>100</w:t>
            </w:r>
            <w:r>
              <w:rPr>
                <w:rFonts w:hint="eastAsia" w:ascii="宋体" w:hAnsi="宋体" w:eastAsia="宋体" w:cs="宋体"/>
                <w:color w:val="auto"/>
                <w:spacing w:val="-36"/>
                <w:sz w:val="18"/>
                <w:szCs w:val="18"/>
                <w:highlight w:val="none"/>
              </w:rPr>
              <w:t xml:space="preserve"> </w:t>
            </w:r>
            <w:r>
              <w:rPr>
                <w:rFonts w:hint="eastAsia" w:ascii="宋体" w:hAnsi="宋体" w:eastAsia="宋体" w:cs="宋体"/>
                <w:color w:val="auto"/>
                <w:spacing w:val="-11"/>
                <w:sz w:val="18"/>
                <w:szCs w:val="18"/>
                <w:highlight w:val="none"/>
              </w:rPr>
              <w:t>≤Y＜</w:t>
            </w:r>
            <w:r>
              <w:rPr>
                <w:rFonts w:hint="eastAsia" w:ascii="宋体" w:hAnsi="宋体" w:eastAsia="宋体" w:cs="宋体"/>
                <w:color w:val="auto"/>
                <w:spacing w:val="-53"/>
                <w:sz w:val="18"/>
                <w:szCs w:val="18"/>
                <w:highlight w:val="none"/>
              </w:rPr>
              <w:t xml:space="preserve"> </w:t>
            </w:r>
            <w:r>
              <w:rPr>
                <w:rFonts w:hint="eastAsia" w:ascii="宋体" w:hAnsi="宋体" w:eastAsia="宋体" w:cs="宋体"/>
                <w:color w:val="auto"/>
                <w:spacing w:val="-11"/>
                <w:sz w:val="18"/>
                <w:szCs w:val="18"/>
                <w:highlight w:val="none"/>
              </w:rPr>
              <w:t>2000</w:t>
            </w:r>
          </w:p>
        </w:tc>
        <w:tc>
          <w:tcPr>
            <w:tcW w:w="1251" w:type="dxa"/>
            <w:vAlign w:val="center"/>
          </w:tcPr>
          <w:p w14:paraId="713FC746">
            <w:pPr>
              <w:spacing w:before="0" w:line="240" w:lineRule="auto"/>
              <w:ind w:left="115"/>
              <w:jc w:val="center"/>
              <w:rPr>
                <w:rFonts w:hint="eastAsia" w:ascii="宋体" w:hAnsi="宋体" w:eastAsia="宋体" w:cs="宋体"/>
                <w:color w:val="auto"/>
                <w:sz w:val="18"/>
                <w:szCs w:val="18"/>
                <w:highlight w:val="none"/>
              </w:rPr>
            </w:pPr>
            <w:r>
              <w:rPr>
                <w:rFonts w:hint="eastAsia" w:ascii="宋体" w:hAnsi="宋体" w:eastAsia="宋体" w:cs="宋体"/>
                <w:color w:val="auto"/>
                <w:spacing w:val="-10"/>
                <w:sz w:val="18"/>
                <w:szCs w:val="18"/>
                <w:highlight w:val="none"/>
              </w:rPr>
              <w:t>Y＜</w:t>
            </w:r>
            <w:r>
              <w:rPr>
                <w:rFonts w:hint="eastAsia" w:ascii="宋体" w:hAnsi="宋体" w:eastAsia="宋体" w:cs="宋体"/>
                <w:color w:val="auto"/>
                <w:spacing w:val="-49"/>
                <w:sz w:val="18"/>
                <w:szCs w:val="18"/>
                <w:highlight w:val="none"/>
              </w:rPr>
              <w:t xml:space="preserve"> </w:t>
            </w:r>
            <w:r>
              <w:rPr>
                <w:rFonts w:hint="eastAsia" w:ascii="宋体" w:hAnsi="宋体" w:eastAsia="宋体" w:cs="宋体"/>
                <w:color w:val="auto"/>
                <w:spacing w:val="-10"/>
                <w:sz w:val="18"/>
                <w:szCs w:val="18"/>
                <w:highlight w:val="none"/>
              </w:rPr>
              <w:t>100</w:t>
            </w:r>
          </w:p>
        </w:tc>
      </w:tr>
      <w:tr w14:paraId="5FAD14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2" w:hRule="atLeast"/>
          <w:jc w:val="center"/>
        </w:trPr>
        <w:tc>
          <w:tcPr>
            <w:tcW w:w="1798" w:type="dxa"/>
            <w:vMerge w:val="restart"/>
            <w:tcBorders>
              <w:bottom w:val="nil"/>
            </w:tcBorders>
            <w:vAlign w:val="center"/>
          </w:tcPr>
          <w:p w14:paraId="71B03601">
            <w:pPr>
              <w:spacing w:before="0" w:line="240" w:lineRule="auto"/>
              <w:ind w:left="615"/>
              <w:jc w:val="both"/>
              <w:rPr>
                <w:rFonts w:hint="eastAsia" w:ascii="宋体" w:hAnsi="宋体" w:eastAsia="宋体" w:cs="宋体"/>
                <w:color w:val="auto"/>
                <w:sz w:val="18"/>
                <w:szCs w:val="18"/>
                <w:highlight w:val="none"/>
              </w:rPr>
            </w:pPr>
            <w:r>
              <w:rPr>
                <w:rFonts w:hint="eastAsia" w:ascii="宋体" w:hAnsi="宋体" w:eastAsia="宋体" w:cs="宋体"/>
                <w:b/>
                <w:bCs/>
                <w:color w:val="auto"/>
                <w:spacing w:val="-5"/>
                <w:sz w:val="18"/>
                <w:szCs w:val="18"/>
                <w:highlight w:val="none"/>
              </w:rPr>
              <w:t>住宿业</w:t>
            </w:r>
          </w:p>
        </w:tc>
        <w:tc>
          <w:tcPr>
            <w:tcW w:w="1524" w:type="dxa"/>
            <w:vAlign w:val="center"/>
          </w:tcPr>
          <w:p w14:paraId="3593AFE3">
            <w:pPr>
              <w:spacing w:before="0" w:line="240" w:lineRule="auto"/>
              <w:ind w:left="114"/>
              <w:jc w:val="center"/>
              <w:rPr>
                <w:rFonts w:hint="eastAsia" w:ascii="宋体" w:hAnsi="宋体" w:eastAsia="宋体" w:cs="宋体"/>
                <w:color w:val="auto"/>
                <w:sz w:val="18"/>
                <w:szCs w:val="18"/>
                <w:highlight w:val="none"/>
              </w:rPr>
            </w:pPr>
            <w:r>
              <w:rPr>
                <w:rFonts w:hint="eastAsia" w:ascii="宋体" w:hAnsi="宋体" w:eastAsia="宋体" w:cs="宋体"/>
                <w:color w:val="auto"/>
                <w:spacing w:val="-2"/>
                <w:sz w:val="18"/>
                <w:szCs w:val="18"/>
                <w:highlight w:val="none"/>
              </w:rPr>
              <w:t>从业人员（X）</w:t>
            </w:r>
          </w:p>
        </w:tc>
        <w:tc>
          <w:tcPr>
            <w:tcW w:w="1161" w:type="dxa"/>
            <w:vAlign w:val="center"/>
          </w:tcPr>
          <w:p w14:paraId="2CA227A3">
            <w:pPr>
              <w:spacing w:before="0" w:line="240" w:lineRule="auto"/>
              <w:ind w:left="113"/>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人</w:t>
            </w:r>
          </w:p>
        </w:tc>
        <w:tc>
          <w:tcPr>
            <w:tcW w:w="1683" w:type="dxa"/>
            <w:vAlign w:val="center"/>
          </w:tcPr>
          <w:p w14:paraId="65152A1C">
            <w:pPr>
              <w:spacing w:before="0" w:line="240" w:lineRule="auto"/>
              <w:ind w:left="123"/>
              <w:jc w:val="center"/>
              <w:rPr>
                <w:rFonts w:hint="eastAsia" w:ascii="宋体" w:hAnsi="宋体" w:eastAsia="宋体" w:cs="宋体"/>
                <w:color w:val="auto"/>
                <w:sz w:val="18"/>
                <w:szCs w:val="18"/>
                <w:highlight w:val="none"/>
              </w:rPr>
            </w:pPr>
            <w:r>
              <w:rPr>
                <w:rFonts w:hint="eastAsia" w:ascii="宋体" w:hAnsi="宋体" w:eastAsia="宋体" w:cs="宋体"/>
                <w:color w:val="auto"/>
                <w:spacing w:val="-13"/>
                <w:sz w:val="18"/>
                <w:szCs w:val="18"/>
                <w:highlight w:val="none"/>
              </w:rPr>
              <w:t>100</w:t>
            </w:r>
            <w:r>
              <w:rPr>
                <w:rFonts w:hint="eastAsia" w:ascii="宋体" w:hAnsi="宋体" w:eastAsia="宋体" w:cs="宋体"/>
                <w:color w:val="auto"/>
                <w:spacing w:val="-36"/>
                <w:sz w:val="18"/>
                <w:szCs w:val="18"/>
                <w:highlight w:val="none"/>
              </w:rPr>
              <w:t xml:space="preserve"> </w:t>
            </w:r>
            <w:r>
              <w:rPr>
                <w:rFonts w:hint="eastAsia" w:ascii="宋体" w:hAnsi="宋体" w:eastAsia="宋体" w:cs="宋体"/>
                <w:color w:val="auto"/>
                <w:spacing w:val="-13"/>
                <w:sz w:val="18"/>
                <w:szCs w:val="18"/>
                <w:highlight w:val="none"/>
              </w:rPr>
              <w:t>≤X＜</w:t>
            </w:r>
            <w:r>
              <w:rPr>
                <w:rFonts w:hint="eastAsia" w:ascii="宋体" w:hAnsi="宋体" w:eastAsia="宋体" w:cs="宋体"/>
                <w:color w:val="auto"/>
                <w:spacing w:val="-46"/>
                <w:sz w:val="18"/>
                <w:szCs w:val="18"/>
                <w:highlight w:val="none"/>
              </w:rPr>
              <w:t xml:space="preserve"> </w:t>
            </w:r>
            <w:r>
              <w:rPr>
                <w:rFonts w:hint="eastAsia" w:ascii="宋体" w:hAnsi="宋体" w:eastAsia="宋体" w:cs="宋体"/>
                <w:color w:val="auto"/>
                <w:spacing w:val="-13"/>
                <w:sz w:val="18"/>
                <w:szCs w:val="18"/>
                <w:highlight w:val="none"/>
              </w:rPr>
              <w:t>300</w:t>
            </w:r>
          </w:p>
        </w:tc>
        <w:tc>
          <w:tcPr>
            <w:tcW w:w="1520" w:type="dxa"/>
            <w:vAlign w:val="center"/>
          </w:tcPr>
          <w:p w14:paraId="2CA8BAD0">
            <w:pPr>
              <w:spacing w:before="0" w:line="240" w:lineRule="auto"/>
              <w:ind w:left="124"/>
              <w:jc w:val="center"/>
              <w:rPr>
                <w:rFonts w:hint="eastAsia" w:ascii="宋体" w:hAnsi="宋体" w:eastAsia="宋体" w:cs="宋体"/>
                <w:color w:val="auto"/>
                <w:sz w:val="18"/>
                <w:szCs w:val="18"/>
                <w:highlight w:val="none"/>
              </w:rPr>
            </w:pPr>
            <w:r>
              <w:rPr>
                <w:rFonts w:hint="eastAsia" w:ascii="宋体" w:hAnsi="宋体" w:eastAsia="宋体" w:cs="宋体"/>
                <w:color w:val="auto"/>
                <w:spacing w:val="-13"/>
                <w:sz w:val="18"/>
                <w:szCs w:val="18"/>
                <w:highlight w:val="none"/>
              </w:rPr>
              <w:t>10</w:t>
            </w:r>
            <w:r>
              <w:rPr>
                <w:rFonts w:hint="eastAsia" w:ascii="宋体" w:hAnsi="宋体" w:eastAsia="宋体" w:cs="宋体"/>
                <w:color w:val="auto"/>
                <w:spacing w:val="-45"/>
                <w:sz w:val="18"/>
                <w:szCs w:val="18"/>
                <w:highlight w:val="none"/>
              </w:rPr>
              <w:t xml:space="preserve"> </w:t>
            </w:r>
            <w:r>
              <w:rPr>
                <w:rFonts w:hint="eastAsia" w:ascii="宋体" w:hAnsi="宋体" w:eastAsia="宋体" w:cs="宋体"/>
                <w:color w:val="auto"/>
                <w:spacing w:val="-13"/>
                <w:sz w:val="18"/>
                <w:szCs w:val="18"/>
                <w:highlight w:val="none"/>
              </w:rPr>
              <w:t>≤X＜</w:t>
            </w:r>
            <w:r>
              <w:rPr>
                <w:rFonts w:hint="eastAsia" w:ascii="宋体" w:hAnsi="宋体" w:eastAsia="宋体" w:cs="宋体"/>
                <w:color w:val="auto"/>
                <w:spacing w:val="-48"/>
                <w:sz w:val="18"/>
                <w:szCs w:val="18"/>
                <w:highlight w:val="none"/>
              </w:rPr>
              <w:t xml:space="preserve"> </w:t>
            </w:r>
            <w:r>
              <w:rPr>
                <w:rFonts w:hint="eastAsia" w:ascii="宋体" w:hAnsi="宋体" w:eastAsia="宋体" w:cs="宋体"/>
                <w:color w:val="auto"/>
                <w:spacing w:val="-13"/>
                <w:sz w:val="18"/>
                <w:szCs w:val="18"/>
                <w:highlight w:val="none"/>
              </w:rPr>
              <w:t>100</w:t>
            </w:r>
          </w:p>
        </w:tc>
        <w:tc>
          <w:tcPr>
            <w:tcW w:w="1251" w:type="dxa"/>
            <w:vAlign w:val="center"/>
          </w:tcPr>
          <w:p w14:paraId="1270547C">
            <w:pPr>
              <w:spacing w:before="0" w:line="240" w:lineRule="auto"/>
              <w:ind w:left="115"/>
              <w:jc w:val="center"/>
              <w:rPr>
                <w:rFonts w:hint="eastAsia" w:ascii="宋体" w:hAnsi="宋体" w:eastAsia="宋体" w:cs="宋体"/>
                <w:color w:val="auto"/>
                <w:sz w:val="18"/>
                <w:szCs w:val="18"/>
                <w:highlight w:val="none"/>
              </w:rPr>
            </w:pPr>
            <w:r>
              <w:rPr>
                <w:rFonts w:hint="eastAsia" w:ascii="宋体" w:hAnsi="宋体" w:eastAsia="宋体" w:cs="宋体"/>
                <w:color w:val="auto"/>
                <w:spacing w:val="-13"/>
                <w:sz w:val="18"/>
                <w:szCs w:val="18"/>
                <w:highlight w:val="none"/>
              </w:rPr>
              <w:t>X＜</w:t>
            </w:r>
            <w:r>
              <w:rPr>
                <w:rFonts w:hint="eastAsia" w:ascii="宋体" w:hAnsi="宋体" w:eastAsia="宋体" w:cs="宋体"/>
                <w:color w:val="auto"/>
                <w:spacing w:val="-47"/>
                <w:sz w:val="18"/>
                <w:szCs w:val="18"/>
                <w:highlight w:val="none"/>
              </w:rPr>
              <w:t xml:space="preserve"> </w:t>
            </w:r>
            <w:r>
              <w:rPr>
                <w:rFonts w:hint="eastAsia" w:ascii="宋体" w:hAnsi="宋体" w:eastAsia="宋体" w:cs="宋体"/>
                <w:color w:val="auto"/>
                <w:spacing w:val="-13"/>
                <w:sz w:val="18"/>
                <w:szCs w:val="18"/>
                <w:highlight w:val="none"/>
              </w:rPr>
              <w:t>10</w:t>
            </w:r>
          </w:p>
        </w:tc>
      </w:tr>
      <w:tr w14:paraId="4BBEE4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2" w:hRule="atLeast"/>
          <w:jc w:val="center"/>
        </w:trPr>
        <w:tc>
          <w:tcPr>
            <w:tcW w:w="1798" w:type="dxa"/>
            <w:vMerge w:val="continue"/>
            <w:tcBorders>
              <w:top w:val="nil"/>
            </w:tcBorders>
            <w:vAlign w:val="center"/>
          </w:tcPr>
          <w:p w14:paraId="7E16F1F6">
            <w:pPr>
              <w:jc w:val="center"/>
              <w:rPr>
                <w:rFonts w:hint="eastAsia" w:ascii="宋体" w:hAnsi="宋体" w:eastAsia="宋体" w:cs="宋体"/>
                <w:color w:val="auto"/>
                <w:sz w:val="21"/>
                <w:highlight w:val="none"/>
              </w:rPr>
            </w:pPr>
          </w:p>
        </w:tc>
        <w:tc>
          <w:tcPr>
            <w:tcW w:w="1524" w:type="dxa"/>
            <w:vAlign w:val="center"/>
          </w:tcPr>
          <w:p w14:paraId="20F136AA">
            <w:pPr>
              <w:spacing w:before="0" w:line="240" w:lineRule="auto"/>
              <w:ind w:left="122"/>
              <w:jc w:val="center"/>
              <w:rPr>
                <w:rFonts w:hint="eastAsia" w:ascii="宋体" w:hAnsi="宋体" w:eastAsia="宋体" w:cs="宋体"/>
                <w:color w:val="auto"/>
                <w:sz w:val="18"/>
                <w:szCs w:val="18"/>
                <w:highlight w:val="none"/>
              </w:rPr>
            </w:pPr>
            <w:r>
              <w:rPr>
                <w:rFonts w:hint="eastAsia" w:ascii="宋体" w:hAnsi="宋体" w:eastAsia="宋体" w:cs="宋体"/>
                <w:color w:val="auto"/>
                <w:spacing w:val="-3"/>
                <w:sz w:val="18"/>
                <w:szCs w:val="18"/>
                <w:highlight w:val="none"/>
              </w:rPr>
              <w:t>营业收入（Y）</w:t>
            </w:r>
          </w:p>
        </w:tc>
        <w:tc>
          <w:tcPr>
            <w:tcW w:w="1161" w:type="dxa"/>
            <w:vAlign w:val="center"/>
          </w:tcPr>
          <w:p w14:paraId="5558B55A">
            <w:pPr>
              <w:spacing w:before="0" w:line="240" w:lineRule="auto"/>
              <w:ind w:left="122"/>
              <w:jc w:val="center"/>
              <w:rPr>
                <w:rFonts w:hint="eastAsia" w:ascii="宋体" w:hAnsi="宋体" w:eastAsia="宋体" w:cs="宋体"/>
                <w:color w:val="auto"/>
                <w:sz w:val="18"/>
                <w:szCs w:val="18"/>
                <w:highlight w:val="none"/>
              </w:rPr>
            </w:pPr>
            <w:r>
              <w:rPr>
                <w:rFonts w:hint="eastAsia" w:ascii="宋体" w:hAnsi="宋体" w:eastAsia="宋体" w:cs="宋体"/>
                <w:color w:val="auto"/>
                <w:spacing w:val="-9"/>
                <w:sz w:val="18"/>
                <w:szCs w:val="18"/>
                <w:highlight w:val="none"/>
              </w:rPr>
              <w:t>万元</w:t>
            </w:r>
          </w:p>
        </w:tc>
        <w:tc>
          <w:tcPr>
            <w:tcW w:w="1683" w:type="dxa"/>
            <w:vAlign w:val="center"/>
          </w:tcPr>
          <w:p w14:paraId="1C2C3C7E">
            <w:pPr>
              <w:spacing w:before="0" w:line="240" w:lineRule="auto"/>
              <w:ind w:left="119"/>
              <w:jc w:val="center"/>
              <w:rPr>
                <w:rFonts w:hint="eastAsia" w:ascii="宋体" w:hAnsi="宋体" w:eastAsia="宋体" w:cs="宋体"/>
                <w:color w:val="auto"/>
                <w:sz w:val="18"/>
                <w:szCs w:val="18"/>
                <w:highlight w:val="none"/>
              </w:rPr>
            </w:pPr>
            <w:r>
              <w:rPr>
                <w:rFonts w:hint="eastAsia" w:ascii="宋体" w:hAnsi="宋体" w:eastAsia="宋体" w:cs="宋体"/>
                <w:color w:val="auto"/>
                <w:spacing w:val="-9"/>
                <w:sz w:val="18"/>
                <w:szCs w:val="18"/>
                <w:highlight w:val="none"/>
              </w:rPr>
              <w:t>2000</w:t>
            </w:r>
            <w:r>
              <w:rPr>
                <w:rFonts w:hint="eastAsia" w:ascii="宋体" w:hAnsi="宋体" w:eastAsia="宋体" w:cs="宋体"/>
                <w:color w:val="auto"/>
                <w:spacing w:val="-37"/>
                <w:sz w:val="18"/>
                <w:szCs w:val="18"/>
                <w:highlight w:val="none"/>
              </w:rPr>
              <w:t xml:space="preserve"> </w:t>
            </w:r>
            <w:r>
              <w:rPr>
                <w:rFonts w:hint="eastAsia" w:ascii="宋体" w:hAnsi="宋体" w:eastAsia="宋体" w:cs="宋体"/>
                <w:color w:val="auto"/>
                <w:spacing w:val="-9"/>
                <w:sz w:val="18"/>
                <w:szCs w:val="18"/>
                <w:highlight w:val="none"/>
              </w:rPr>
              <w:t>≤Y＜</w:t>
            </w:r>
            <w:r>
              <w:rPr>
                <w:rFonts w:hint="eastAsia" w:ascii="宋体" w:hAnsi="宋体" w:eastAsia="宋体" w:cs="宋体"/>
                <w:color w:val="auto"/>
                <w:spacing w:val="-48"/>
                <w:sz w:val="18"/>
                <w:szCs w:val="18"/>
                <w:highlight w:val="none"/>
              </w:rPr>
              <w:t xml:space="preserve"> </w:t>
            </w:r>
            <w:r>
              <w:rPr>
                <w:rFonts w:hint="eastAsia" w:ascii="宋体" w:hAnsi="宋体" w:eastAsia="宋体" w:cs="宋体"/>
                <w:color w:val="auto"/>
                <w:spacing w:val="-9"/>
                <w:sz w:val="18"/>
                <w:szCs w:val="18"/>
                <w:highlight w:val="none"/>
              </w:rPr>
              <w:t>10000</w:t>
            </w:r>
          </w:p>
        </w:tc>
        <w:tc>
          <w:tcPr>
            <w:tcW w:w="1520" w:type="dxa"/>
            <w:vAlign w:val="center"/>
          </w:tcPr>
          <w:p w14:paraId="223A22AE">
            <w:pPr>
              <w:spacing w:before="0" w:line="240" w:lineRule="auto"/>
              <w:ind w:left="124"/>
              <w:jc w:val="center"/>
              <w:rPr>
                <w:rFonts w:hint="eastAsia" w:ascii="宋体" w:hAnsi="宋体" w:eastAsia="宋体" w:cs="宋体"/>
                <w:color w:val="auto"/>
                <w:sz w:val="18"/>
                <w:szCs w:val="18"/>
                <w:highlight w:val="none"/>
              </w:rPr>
            </w:pPr>
            <w:r>
              <w:rPr>
                <w:rFonts w:hint="eastAsia" w:ascii="宋体" w:hAnsi="宋体" w:eastAsia="宋体" w:cs="宋体"/>
                <w:color w:val="auto"/>
                <w:spacing w:val="-11"/>
                <w:sz w:val="18"/>
                <w:szCs w:val="18"/>
                <w:highlight w:val="none"/>
              </w:rPr>
              <w:t>100</w:t>
            </w:r>
            <w:r>
              <w:rPr>
                <w:rFonts w:hint="eastAsia" w:ascii="宋体" w:hAnsi="宋体" w:eastAsia="宋体" w:cs="宋体"/>
                <w:color w:val="auto"/>
                <w:spacing w:val="-36"/>
                <w:sz w:val="18"/>
                <w:szCs w:val="18"/>
                <w:highlight w:val="none"/>
              </w:rPr>
              <w:t xml:space="preserve"> </w:t>
            </w:r>
            <w:r>
              <w:rPr>
                <w:rFonts w:hint="eastAsia" w:ascii="宋体" w:hAnsi="宋体" w:eastAsia="宋体" w:cs="宋体"/>
                <w:color w:val="auto"/>
                <w:spacing w:val="-11"/>
                <w:sz w:val="18"/>
                <w:szCs w:val="18"/>
                <w:highlight w:val="none"/>
              </w:rPr>
              <w:t>≤Y＜</w:t>
            </w:r>
            <w:r>
              <w:rPr>
                <w:rFonts w:hint="eastAsia" w:ascii="宋体" w:hAnsi="宋体" w:eastAsia="宋体" w:cs="宋体"/>
                <w:color w:val="auto"/>
                <w:spacing w:val="-53"/>
                <w:sz w:val="18"/>
                <w:szCs w:val="18"/>
                <w:highlight w:val="none"/>
              </w:rPr>
              <w:t xml:space="preserve"> </w:t>
            </w:r>
            <w:r>
              <w:rPr>
                <w:rFonts w:hint="eastAsia" w:ascii="宋体" w:hAnsi="宋体" w:eastAsia="宋体" w:cs="宋体"/>
                <w:color w:val="auto"/>
                <w:spacing w:val="-11"/>
                <w:sz w:val="18"/>
                <w:szCs w:val="18"/>
                <w:highlight w:val="none"/>
              </w:rPr>
              <w:t>2000</w:t>
            </w:r>
          </w:p>
        </w:tc>
        <w:tc>
          <w:tcPr>
            <w:tcW w:w="1251" w:type="dxa"/>
            <w:vAlign w:val="center"/>
          </w:tcPr>
          <w:p w14:paraId="7589B91E">
            <w:pPr>
              <w:spacing w:before="0" w:line="240" w:lineRule="auto"/>
              <w:ind w:left="115"/>
              <w:jc w:val="center"/>
              <w:rPr>
                <w:rFonts w:hint="eastAsia" w:ascii="宋体" w:hAnsi="宋体" w:eastAsia="宋体" w:cs="宋体"/>
                <w:color w:val="auto"/>
                <w:sz w:val="18"/>
                <w:szCs w:val="18"/>
                <w:highlight w:val="none"/>
              </w:rPr>
            </w:pPr>
            <w:r>
              <w:rPr>
                <w:rFonts w:hint="eastAsia" w:ascii="宋体" w:hAnsi="宋体" w:eastAsia="宋体" w:cs="宋体"/>
                <w:color w:val="auto"/>
                <w:spacing w:val="-10"/>
                <w:sz w:val="18"/>
                <w:szCs w:val="18"/>
                <w:highlight w:val="none"/>
              </w:rPr>
              <w:t>Y＜</w:t>
            </w:r>
            <w:r>
              <w:rPr>
                <w:rFonts w:hint="eastAsia" w:ascii="宋体" w:hAnsi="宋体" w:eastAsia="宋体" w:cs="宋体"/>
                <w:color w:val="auto"/>
                <w:spacing w:val="-49"/>
                <w:sz w:val="18"/>
                <w:szCs w:val="18"/>
                <w:highlight w:val="none"/>
              </w:rPr>
              <w:t xml:space="preserve"> </w:t>
            </w:r>
            <w:r>
              <w:rPr>
                <w:rFonts w:hint="eastAsia" w:ascii="宋体" w:hAnsi="宋体" w:eastAsia="宋体" w:cs="宋体"/>
                <w:color w:val="auto"/>
                <w:spacing w:val="-10"/>
                <w:sz w:val="18"/>
                <w:szCs w:val="18"/>
                <w:highlight w:val="none"/>
              </w:rPr>
              <w:t>100</w:t>
            </w:r>
          </w:p>
        </w:tc>
      </w:tr>
      <w:tr w14:paraId="53ADBE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2" w:hRule="atLeast"/>
          <w:jc w:val="center"/>
        </w:trPr>
        <w:tc>
          <w:tcPr>
            <w:tcW w:w="1798" w:type="dxa"/>
            <w:vMerge w:val="restart"/>
            <w:tcBorders>
              <w:bottom w:val="nil"/>
            </w:tcBorders>
            <w:vAlign w:val="center"/>
          </w:tcPr>
          <w:p w14:paraId="58A63796">
            <w:pPr>
              <w:spacing w:before="0" w:line="240" w:lineRule="auto"/>
              <w:ind w:left="610"/>
              <w:jc w:val="both"/>
              <w:rPr>
                <w:rFonts w:hint="eastAsia" w:ascii="宋体" w:hAnsi="宋体" w:eastAsia="宋体" w:cs="宋体"/>
                <w:color w:val="auto"/>
                <w:sz w:val="18"/>
                <w:szCs w:val="18"/>
                <w:highlight w:val="none"/>
              </w:rPr>
            </w:pPr>
            <w:r>
              <w:rPr>
                <w:rFonts w:hint="eastAsia" w:ascii="宋体" w:hAnsi="宋体" w:eastAsia="宋体" w:cs="宋体"/>
                <w:b/>
                <w:bCs/>
                <w:color w:val="auto"/>
                <w:spacing w:val="-3"/>
                <w:sz w:val="18"/>
                <w:szCs w:val="18"/>
                <w:highlight w:val="none"/>
              </w:rPr>
              <w:t>餐饮业</w:t>
            </w:r>
          </w:p>
        </w:tc>
        <w:tc>
          <w:tcPr>
            <w:tcW w:w="1524" w:type="dxa"/>
            <w:vAlign w:val="center"/>
          </w:tcPr>
          <w:p w14:paraId="6DE8AB53">
            <w:pPr>
              <w:spacing w:before="0" w:line="240" w:lineRule="auto"/>
              <w:ind w:left="114"/>
              <w:jc w:val="center"/>
              <w:rPr>
                <w:rFonts w:hint="eastAsia" w:ascii="宋体" w:hAnsi="宋体" w:eastAsia="宋体" w:cs="宋体"/>
                <w:color w:val="auto"/>
                <w:sz w:val="18"/>
                <w:szCs w:val="18"/>
                <w:highlight w:val="none"/>
              </w:rPr>
            </w:pPr>
            <w:r>
              <w:rPr>
                <w:rFonts w:hint="eastAsia" w:ascii="宋体" w:hAnsi="宋体" w:eastAsia="宋体" w:cs="宋体"/>
                <w:color w:val="auto"/>
                <w:spacing w:val="-2"/>
                <w:sz w:val="18"/>
                <w:szCs w:val="18"/>
                <w:highlight w:val="none"/>
              </w:rPr>
              <w:t>从业人员（X）</w:t>
            </w:r>
          </w:p>
        </w:tc>
        <w:tc>
          <w:tcPr>
            <w:tcW w:w="1161" w:type="dxa"/>
            <w:vAlign w:val="center"/>
          </w:tcPr>
          <w:p w14:paraId="55B0201F">
            <w:pPr>
              <w:spacing w:before="0" w:line="240" w:lineRule="auto"/>
              <w:ind w:left="113"/>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人</w:t>
            </w:r>
          </w:p>
        </w:tc>
        <w:tc>
          <w:tcPr>
            <w:tcW w:w="1683" w:type="dxa"/>
            <w:vAlign w:val="center"/>
          </w:tcPr>
          <w:p w14:paraId="72A35FFA">
            <w:pPr>
              <w:spacing w:before="0" w:line="240" w:lineRule="auto"/>
              <w:ind w:left="123"/>
              <w:jc w:val="center"/>
              <w:rPr>
                <w:rFonts w:hint="eastAsia" w:ascii="宋体" w:hAnsi="宋体" w:eastAsia="宋体" w:cs="宋体"/>
                <w:color w:val="auto"/>
                <w:sz w:val="18"/>
                <w:szCs w:val="18"/>
                <w:highlight w:val="none"/>
              </w:rPr>
            </w:pPr>
            <w:r>
              <w:rPr>
                <w:rFonts w:hint="eastAsia" w:ascii="宋体" w:hAnsi="宋体" w:eastAsia="宋体" w:cs="宋体"/>
                <w:color w:val="auto"/>
                <w:spacing w:val="-13"/>
                <w:sz w:val="18"/>
                <w:szCs w:val="18"/>
                <w:highlight w:val="none"/>
              </w:rPr>
              <w:t>100</w:t>
            </w:r>
            <w:r>
              <w:rPr>
                <w:rFonts w:hint="eastAsia" w:ascii="宋体" w:hAnsi="宋体" w:eastAsia="宋体" w:cs="宋体"/>
                <w:color w:val="auto"/>
                <w:spacing w:val="-36"/>
                <w:sz w:val="18"/>
                <w:szCs w:val="18"/>
                <w:highlight w:val="none"/>
              </w:rPr>
              <w:t xml:space="preserve"> </w:t>
            </w:r>
            <w:r>
              <w:rPr>
                <w:rFonts w:hint="eastAsia" w:ascii="宋体" w:hAnsi="宋体" w:eastAsia="宋体" w:cs="宋体"/>
                <w:color w:val="auto"/>
                <w:spacing w:val="-13"/>
                <w:sz w:val="18"/>
                <w:szCs w:val="18"/>
                <w:highlight w:val="none"/>
              </w:rPr>
              <w:t>≤X＜</w:t>
            </w:r>
            <w:r>
              <w:rPr>
                <w:rFonts w:hint="eastAsia" w:ascii="宋体" w:hAnsi="宋体" w:eastAsia="宋体" w:cs="宋体"/>
                <w:color w:val="auto"/>
                <w:spacing w:val="-46"/>
                <w:sz w:val="18"/>
                <w:szCs w:val="18"/>
                <w:highlight w:val="none"/>
              </w:rPr>
              <w:t xml:space="preserve"> </w:t>
            </w:r>
            <w:r>
              <w:rPr>
                <w:rFonts w:hint="eastAsia" w:ascii="宋体" w:hAnsi="宋体" w:eastAsia="宋体" w:cs="宋体"/>
                <w:color w:val="auto"/>
                <w:spacing w:val="-13"/>
                <w:sz w:val="18"/>
                <w:szCs w:val="18"/>
                <w:highlight w:val="none"/>
              </w:rPr>
              <w:t>300</w:t>
            </w:r>
          </w:p>
        </w:tc>
        <w:tc>
          <w:tcPr>
            <w:tcW w:w="1520" w:type="dxa"/>
            <w:vAlign w:val="center"/>
          </w:tcPr>
          <w:p w14:paraId="4804D539">
            <w:pPr>
              <w:spacing w:before="0" w:line="240" w:lineRule="auto"/>
              <w:ind w:left="124"/>
              <w:jc w:val="center"/>
              <w:rPr>
                <w:rFonts w:hint="eastAsia" w:ascii="宋体" w:hAnsi="宋体" w:eastAsia="宋体" w:cs="宋体"/>
                <w:color w:val="auto"/>
                <w:sz w:val="18"/>
                <w:szCs w:val="18"/>
                <w:highlight w:val="none"/>
              </w:rPr>
            </w:pPr>
            <w:r>
              <w:rPr>
                <w:rFonts w:hint="eastAsia" w:ascii="宋体" w:hAnsi="宋体" w:eastAsia="宋体" w:cs="宋体"/>
                <w:color w:val="auto"/>
                <w:spacing w:val="-13"/>
                <w:sz w:val="18"/>
                <w:szCs w:val="18"/>
                <w:highlight w:val="none"/>
              </w:rPr>
              <w:t>10</w:t>
            </w:r>
            <w:r>
              <w:rPr>
                <w:rFonts w:hint="eastAsia" w:ascii="宋体" w:hAnsi="宋体" w:eastAsia="宋体" w:cs="宋体"/>
                <w:color w:val="auto"/>
                <w:spacing w:val="-45"/>
                <w:sz w:val="18"/>
                <w:szCs w:val="18"/>
                <w:highlight w:val="none"/>
              </w:rPr>
              <w:t xml:space="preserve"> </w:t>
            </w:r>
            <w:r>
              <w:rPr>
                <w:rFonts w:hint="eastAsia" w:ascii="宋体" w:hAnsi="宋体" w:eastAsia="宋体" w:cs="宋体"/>
                <w:color w:val="auto"/>
                <w:spacing w:val="-13"/>
                <w:sz w:val="18"/>
                <w:szCs w:val="18"/>
                <w:highlight w:val="none"/>
              </w:rPr>
              <w:t>≤X＜</w:t>
            </w:r>
            <w:r>
              <w:rPr>
                <w:rFonts w:hint="eastAsia" w:ascii="宋体" w:hAnsi="宋体" w:eastAsia="宋体" w:cs="宋体"/>
                <w:color w:val="auto"/>
                <w:spacing w:val="-48"/>
                <w:sz w:val="18"/>
                <w:szCs w:val="18"/>
                <w:highlight w:val="none"/>
              </w:rPr>
              <w:t xml:space="preserve"> </w:t>
            </w:r>
            <w:r>
              <w:rPr>
                <w:rFonts w:hint="eastAsia" w:ascii="宋体" w:hAnsi="宋体" w:eastAsia="宋体" w:cs="宋体"/>
                <w:color w:val="auto"/>
                <w:spacing w:val="-13"/>
                <w:sz w:val="18"/>
                <w:szCs w:val="18"/>
                <w:highlight w:val="none"/>
              </w:rPr>
              <w:t>100</w:t>
            </w:r>
          </w:p>
        </w:tc>
        <w:tc>
          <w:tcPr>
            <w:tcW w:w="1251" w:type="dxa"/>
            <w:vAlign w:val="center"/>
          </w:tcPr>
          <w:p w14:paraId="6175C56A">
            <w:pPr>
              <w:spacing w:before="0" w:line="240" w:lineRule="auto"/>
              <w:ind w:left="115"/>
              <w:jc w:val="center"/>
              <w:rPr>
                <w:rFonts w:hint="eastAsia" w:ascii="宋体" w:hAnsi="宋体" w:eastAsia="宋体" w:cs="宋体"/>
                <w:color w:val="auto"/>
                <w:sz w:val="18"/>
                <w:szCs w:val="18"/>
                <w:highlight w:val="none"/>
              </w:rPr>
            </w:pPr>
            <w:r>
              <w:rPr>
                <w:rFonts w:hint="eastAsia" w:ascii="宋体" w:hAnsi="宋体" w:eastAsia="宋体" w:cs="宋体"/>
                <w:color w:val="auto"/>
                <w:spacing w:val="-13"/>
                <w:sz w:val="18"/>
                <w:szCs w:val="18"/>
                <w:highlight w:val="none"/>
              </w:rPr>
              <w:t>X＜</w:t>
            </w:r>
            <w:r>
              <w:rPr>
                <w:rFonts w:hint="eastAsia" w:ascii="宋体" w:hAnsi="宋体" w:eastAsia="宋体" w:cs="宋体"/>
                <w:color w:val="auto"/>
                <w:spacing w:val="-47"/>
                <w:sz w:val="18"/>
                <w:szCs w:val="18"/>
                <w:highlight w:val="none"/>
              </w:rPr>
              <w:t xml:space="preserve"> </w:t>
            </w:r>
            <w:r>
              <w:rPr>
                <w:rFonts w:hint="eastAsia" w:ascii="宋体" w:hAnsi="宋体" w:eastAsia="宋体" w:cs="宋体"/>
                <w:color w:val="auto"/>
                <w:spacing w:val="-13"/>
                <w:sz w:val="18"/>
                <w:szCs w:val="18"/>
                <w:highlight w:val="none"/>
              </w:rPr>
              <w:t>10</w:t>
            </w:r>
          </w:p>
        </w:tc>
      </w:tr>
      <w:tr w14:paraId="35C88A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2" w:hRule="atLeast"/>
          <w:jc w:val="center"/>
        </w:trPr>
        <w:tc>
          <w:tcPr>
            <w:tcW w:w="1798" w:type="dxa"/>
            <w:vMerge w:val="continue"/>
            <w:tcBorders>
              <w:top w:val="nil"/>
            </w:tcBorders>
            <w:vAlign w:val="center"/>
          </w:tcPr>
          <w:p w14:paraId="29B672F6">
            <w:pPr>
              <w:jc w:val="center"/>
              <w:rPr>
                <w:rFonts w:hint="eastAsia" w:ascii="宋体" w:hAnsi="宋体" w:eastAsia="宋体" w:cs="宋体"/>
                <w:color w:val="auto"/>
                <w:sz w:val="21"/>
                <w:highlight w:val="none"/>
              </w:rPr>
            </w:pPr>
          </w:p>
        </w:tc>
        <w:tc>
          <w:tcPr>
            <w:tcW w:w="1524" w:type="dxa"/>
            <w:vAlign w:val="center"/>
          </w:tcPr>
          <w:p w14:paraId="67A5F0D9">
            <w:pPr>
              <w:spacing w:before="0" w:line="240" w:lineRule="auto"/>
              <w:ind w:left="122"/>
              <w:jc w:val="center"/>
              <w:rPr>
                <w:rFonts w:hint="eastAsia" w:ascii="宋体" w:hAnsi="宋体" w:eastAsia="宋体" w:cs="宋体"/>
                <w:color w:val="auto"/>
                <w:sz w:val="18"/>
                <w:szCs w:val="18"/>
                <w:highlight w:val="none"/>
              </w:rPr>
            </w:pPr>
            <w:r>
              <w:rPr>
                <w:rFonts w:hint="eastAsia" w:ascii="宋体" w:hAnsi="宋体" w:eastAsia="宋体" w:cs="宋体"/>
                <w:color w:val="auto"/>
                <w:spacing w:val="-3"/>
                <w:sz w:val="18"/>
                <w:szCs w:val="18"/>
                <w:highlight w:val="none"/>
              </w:rPr>
              <w:t>营业收入（Y）</w:t>
            </w:r>
          </w:p>
        </w:tc>
        <w:tc>
          <w:tcPr>
            <w:tcW w:w="1161" w:type="dxa"/>
            <w:vAlign w:val="center"/>
          </w:tcPr>
          <w:p w14:paraId="6426AFEE">
            <w:pPr>
              <w:spacing w:before="0" w:line="240" w:lineRule="auto"/>
              <w:ind w:left="122"/>
              <w:jc w:val="center"/>
              <w:rPr>
                <w:rFonts w:hint="eastAsia" w:ascii="宋体" w:hAnsi="宋体" w:eastAsia="宋体" w:cs="宋体"/>
                <w:color w:val="auto"/>
                <w:sz w:val="18"/>
                <w:szCs w:val="18"/>
                <w:highlight w:val="none"/>
              </w:rPr>
            </w:pPr>
            <w:r>
              <w:rPr>
                <w:rFonts w:hint="eastAsia" w:ascii="宋体" w:hAnsi="宋体" w:eastAsia="宋体" w:cs="宋体"/>
                <w:color w:val="auto"/>
                <w:spacing w:val="-9"/>
                <w:sz w:val="18"/>
                <w:szCs w:val="18"/>
                <w:highlight w:val="none"/>
              </w:rPr>
              <w:t>万元</w:t>
            </w:r>
          </w:p>
        </w:tc>
        <w:tc>
          <w:tcPr>
            <w:tcW w:w="1683" w:type="dxa"/>
            <w:vAlign w:val="center"/>
          </w:tcPr>
          <w:p w14:paraId="4C697918">
            <w:pPr>
              <w:spacing w:before="0" w:line="240" w:lineRule="auto"/>
              <w:ind w:left="119"/>
              <w:jc w:val="center"/>
              <w:rPr>
                <w:rFonts w:hint="eastAsia" w:ascii="宋体" w:hAnsi="宋体" w:eastAsia="宋体" w:cs="宋体"/>
                <w:color w:val="auto"/>
                <w:sz w:val="18"/>
                <w:szCs w:val="18"/>
                <w:highlight w:val="none"/>
              </w:rPr>
            </w:pPr>
            <w:r>
              <w:rPr>
                <w:rFonts w:hint="eastAsia" w:ascii="宋体" w:hAnsi="宋体" w:eastAsia="宋体" w:cs="宋体"/>
                <w:color w:val="auto"/>
                <w:spacing w:val="-9"/>
                <w:sz w:val="18"/>
                <w:szCs w:val="18"/>
                <w:highlight w:val="none"/>
              </w:rPr>
              <w:t>2000</w:t>
            </w:r>
            <w:r>
              <w:rPr>
                <w:rFonts w:hint="eastAsia" w:ascii="宋体" w:hAnsi="宋体" w:eastAsia="宋体" w:cs="宋体"/>
                <w:color w:val="auto"/>
                <w:spacing w:val="-37"/>
                <w:sz w:val="18"/>
                <w:szCs w:val="18"/>
                <w:highlight w:val="none"/>
              </w:rPr>
              <w:t xml:space="preserve"> </w:t>
            </w:r>
            <w:r>
              <w:rPr>
                <w:rFonts w:hint="eastAsia" w:ascii="宋体" w:hAnsi="宋体" w:eastAsia="宋体" w:cs="宋体"/>
                <w:color w:val="auto"/>
                <w:spacing w:val="-9"/>
                <w:sz w:val="18"/>
                <w:szCs w:val="18"/>
                <w:highlight w:val="none"/>
              </w:rPr>
              <w:t>≤Y＜</w:t>
            </w:r>
            <w:r>
              <w:rPr>
                <w:rFonts w:hint="eastAsia" w:ascii="宋体" w:hAnsi="宋体" w:eastAsia="宋体" w:cs="宋体"/>
                <w:color w:val="auto"/>
                <w:spacing w:val="-48"/>
                <w:sz w:val="18"/>
                <w:szCs w:val="18"/>
                <w:highlight w:val="none"/>
              </w:rPr>
              <w:t xml:space="preserve"> </w:t>
            </w:r>
            <w:r>
              <w:rPr>
                <w:rFonts w:hint="eastAsia" w:ascii="宋体" w:hAnsi="宋体" w:eastAsia="宋体" w:cs="宋体"/>
                <w:color w:val="auto"/>
                <w:spacing w:val="-9"/>
                <w:sz w:val="18"/>
                <w:szCs w:val="18"/>
                <w:highlight w:val="none"/>
              </w:rPr>
              <w:t>10000</w:t>
            </w:r>
          </w:p>
        </w:tc>
        <w:tc>
          <w:tcPr>
            <w:tcW w:w="1520" w:type="dxa"/>
            <w:vAlign w:val="center"/>
          </w:tcPr>
          <w:p w14:paraId="6AE85DDC">
            <w:pPr>
              <w:spacing w:before="0" w:line="240" w:lineRule="auto"/>
              <w:ind w:left="124"/>
              <w:jc w:val="center"/>
              <w:rPr>
                <w:rFonts w:hint="eastAsia" w:ascii="宋体" w:hAnsi="宋体" w:eastAsia="宋体" w:cs="宋体"/>
                <w:color w:val="auto"/>
                <w:sz w:val="18"/>
                <w:szCs w:val="18"/>
                <w:highlight w:val="none"/>
              </w:rPr>
            </w:pPr>
            <w:r>
              <w:rPr>
                <w:rFonts w:hint="eastAsia" w:ascii="宋体" w:hAnsi="宋体" w:eastAsia="宋体" w:cs="宋体"/>
                <w:color w:val="auto"/>
                <w:spacing w:val="-11"/>
                <w:sz w:val="18"/>
                <w:szCs w:val="18"/>
                <w:highlight w:val="none"/>
              </w:rPr>
              <w:t>100</w:t>
            </w:r>
            <w:r>
              <w:rPr>
                <w:rFonts w:hint="eastAsia" w:ascii="宋体" w:hAnsi="宋体" w:eastAsia="宋体" w:cs="宋体"/>
                <w:color w:val="auto"/>
                <w:spacing w:val="-36"/>
                <w:sz w:val="18"/>
                <w:szCs w:val="18"/>
                <w:highlight w:val="none"/>
              </w:rPr>
              <w:t xml:space="preserve"> </w:t>
            </w:r>
            <w:r>
              <w:rPr>
                <w:rFonts w:hint="eastAsia" w:ascii="宋体" w:hAnsi="宋体" w:eastAsia="宋体" w:cs="宋体"/>
                <w:color w:val="auto"/>
                <w:spacing w:val="-11"/>
                <w:sz w:val="18"/>
                <w:szCs w:val="18"/>
                <w:highlight w:val="none"/>
              </w:rPr>
              <w:t>≤Y＜</w:t>
            </w:r>
            <w:r>
              <w:rPr>
                <w:rFonts w:hint="eastAsia" w:ascii="宋体" w:hAnsi="宋体" w:eastAsia="宋体" w:cs="宋体"/>
                <w:color w:val="auto"/>
                <w:spacing w:val="-53"/>
                <w:sz w:val="18"/>
                <w:szCs w:val="18"/>
                <w:highlight w:val="none"/>
              </w:rPr>
              <w:t xml:space="preserve"> </w:t>
            </w:r>
            <w:r>
              <w:rPr>
                <w:rFonts w:hint="eastAsia" w:ascii="宋体" w:hAnsi="宋体" w:eastAsia="宋体" w:cs="宋体"/>
                <w:color w:val="auto"/>
                <w:spacing w:val="-11"/>
                <w:sz w:val="18"/>
                <w:szCs w:val="18"/>
                <w:highlight w:val="none"/>
              </w:rPr>
              <w:t>2000</w:t>
            </w:r>
          </w:p>
        </w:tc>
        <w:tc>
          <w:tcPr>
            <w:tcW w:w="1251" w:type="dxa"/>
            <w:vAlign w:val="center"/>
          </w:tcPr>
          <w:p w14:paraId="6D234991">
            <w:pPr>
              <w:spacing w:before="0" w:line="240" w:lineRule="auto"/>
              <w:ind w:left="115"/>
              <w:jc w:val="center"/>
              <w:rPr>
                <w:rFonts w:hint="eastAsia" w:ascii="宋体" w:hAnsi="宋体" w:eastAsia="宋体" w:cs="宋体"/>
                <w:color w:val="auto"/>
                <w:sz w:val="18"/>
                <w:szCs w:val="18"/>
                <w:highlight w:val="none"/>
              </w:rPr>
            </w:pPr>
            <w:r>
              <w:rPr>
                <w:rFonts w:hint="eastAsia" w:ascii="宋体" w:hAnsi="宋体" w:eastAsia="宋体" w:cs="宋体"/>
                <w:color w:val="auto"/>
                <w:spacing w:val="-10"/>
                <w:sz w:val="18"/>
                <w:szCs w:val="18"/>
                <w:highlight w:val="none"/>
              </w:rPr>
              <w:t>Y＜</w:t>
            </w:r>
            <w:r>
              <w:rPr>
                <w:rFonts w:hint="eastAsia" w:ascii="宋体" w:hAnsi="宋体" w:eastAsia="宋体" w:cs="宋体"/>
                <w:color w:val="auto"/>
                <w:spacing w:val="-49"/>
                <w:sz w:val="18"/>
                <w:szCs w:val="18"/>
                <w:highlight w:val="none"/>
              </w:rPr>
              <w:t xml:space="preserve"> </w:t>
            </w:r>
            <w:r>
              <w:rPr>
                <w:rFonts w:hint="eastAsia" w:ascii="宋体" w:hAnsi="宋体" w:eastAsia="宋体" w:cs="宋体"/>
                <w:color w:val="auto"/>
                <w:spacing w:val="-10"/>
                <w:sz w:val="18"/>
                <w:szCs w:val="18"/>
                <w:highlight w:val="none"/>
              </w:rPr>
              <w:t>100</w:t>
            </w:r>
          </w:p>
        </w:tc>
      </w:tr>
      <w:tr w14:paraId="1946B0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2" w:hRule="atLeast"/>
          <w:jc w:val="center"/>
        </w:trPr>
        <w:tc>
          <w:tcPr>
            <w:tcW w:w="1798" w:type="dxa"/>
            <w:vMerge w:val="restart"/>
            <w:tcBorders>
              <w:bottom w:val="nil"/>
            </w:tcBorders>
            <w:vAlign w:val="center"/>
          </w:tcPr>
          <w:p w14:paraId="4701F808">
            <w:pPr>
              <w:spacing w:before="0" w:line="240" w:lineRule="auto"/>
              <w:ind w:left="423"/>
              <w:jc w:val="both"/>
              <w:rPr>
                <w:rFonts w:hint="eastAsia" w:ascii="宋体" w:hAnsi="宋体" w:eastAsia="宋体" w:cs="宋体"/>
                <w:color w:val="auto"/>
                <w:sz w:val="18"/>
                <w:szCs w:val="18"/>
                <w:highlight w:val="none"/>
              </w:rPr>
            </w:pPr>
            <w:r>
              <w:rPr>
                <w:rFonts w:hint="eastAsia" w:ascii="宋体" w:hAnsi="宋体" w:eastAsia="宋体" w:cs="宋体"/>
                <w:b/>
                <w:bCs/>
                <w:color w:val="auto"/>
                <w:spacing w:val="-2"/>
                <w:sz w:val="18"/>
                <w:szCs w:val="18"/>
                <w:highlight w:val="none"/>
              </w:rPr>
              <w:t>信息传输业</w:t>
            </w:r>
          </w:p>
        </w:tc>
        <w:tc>
          <w:tcPr>
            <w:tcW w:w="1524" w:type="dxa"/>
            <w:vAlign w:val="center"/>
          </w:tcPr>
          <w:p w14:paraId="792FF672">
            <w:pPr>
              <w:spacing w:before="0" w:line="240" w:lineRule="auto"/>
              <w:ind w:left="114"/>
              <w:jc w:val="center"/>
              <w:rPr>
                <w:rFonts w:hint="eastAsia" w:ascii="宋体" w:hAnsi="宋体" w:eastAsia="宋体" w:cs="宋体"/>
                <w:color w:val="auto"/>
                <w:sz w:val="18"/>
                <w:szCs w:val="18"/>
                <w:highlight w:val="none"/>
              </w:rPr>
            </w:pPr>
            <w:r>
              <w:rPr>
                <w:rFonts w:hint="eastAsia" w:ascii="宋体" w:hAnsi="宋体" w:eastAsia="宋体" w:cs="宋体"/>
                <w:color w:val="auto"/>
                <w:spacing w:val="-2"/>
                <w:sz w:val="18"/>
                <w:szCs w:val="18"/>
                <w:highlight w:val="none"/>
              </w:rPr>
              <w:t>从业人员（X）</w:t>
            </w:r>
          </w:p>
        </w:tc>
        <w:tc>
          <w:tcPr>
            <w:tcW w:w="1161" w:type="dxa"/>
            <w:vAlign w:val="center"/>
          </w:tcPr>
          <w:p w14:paraId="0ED1B0B1">
            <w:pPr>
              <w:spacing w:before="0" w:line="240" w:lineRule="auto"/>
              <w:ind w:left="113"/>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人</w:t>
            </w:r>
          </w:p>
        </w:tc>
        <w:tc>
          <w:tcPr>
            <w:tcW w:w="1683" w:type="dxa"/>
            <w:vAlign w:val="center"/>
          </w:tcPr>
          <w:p w14:paraId="607F77DE">
            <w:pPr>
              <w:spacing w:before="0" w:line="240" w:lineRule="auto"/>
              <w:ind w:left="123"/>
              <w:jc w:val="center"/>
              <w:rPr>
                <w:rFonts w:hint="eastAsia" w:ascii="宋体" w:hAnsi="宋体" w:eastAsia="宋体" w:cs="宋体"/>
                <w:color w:val="auto"/>
                <w:sz w:val="18"/>
                <w:szCs w:val="18"/>
                <w:highlight w:val="none"/>
              </w:rPr>
            </w:pPr>
            <w:r>
              <w:rPr>
                <w:rFonts w:hint="eastAsia" w:ascii="宋体" w:hAnsi="宋体" w:eastAsia="宋体" w:cs="宋体"/>
                <w:color w:val="auto"/>
                <w:spacing w:val="-11"/>
                <w:sz w:val="18"/>
                <w:szCs w:val="18"/>
                <w:highlight w:val="none"/>
              </w:rPr>
              <w:t>100</w:t>
            </w:r>
            <w:r>
              <w:rPr>
                <w:rFonts w:hint="eastAsia" w:ascii="宋体" w:hAnsi="宋体" w:eastAsia="宋体" w:cs="宋体"/>
                <w:color w:val="auto"/>
                <w:spacing w:val="-36"/>
                <w:sz w:val="18"/>
                <w:szCs w:val="18"/>
                <w:highlight w:val="none"/>
              </w:rPr>
              <w:t xml:space="preserve"> </w:t>
            </w:r>
            <w:r>
              <w:rPr>
                <w:rFonts w:hint="eastAsia" w:ascii="宋体" w:hAnsi="宋体" w:eastAsia="宋体" w:cs="宋体"/>
                <w:color w:val="auto"/>
                <w:spacing w:val="-11"/>
                <w:sz w:val="18"/>
                <w:szCs w:val="18"/>
                <w:highlight w:val="none"/>
              </w:rPr>
              <w:t>≤X＜</w:t>
            </w:r>
            <w:r>
              <w:rPr>
                <w:rFonts w:hint="eastAsia" w:ascii="宋体" w:hAnsi="宋体" w:eastAsia="宋体" w:cs="宋体"/>
                <w:color w:val="auto"/>
                <w:spacing w:val="-53"/>
                <w:sz w:val="18"/>
                <w:szCs w:val="18"/>
                <w:highlight w:val="none"/>
              </w:rPr>
              <w:t xml:space="preserve"> </w:t>
            </w:r>
            <w:r>
              <w:rPr>
                <w:rFonts w:hint="eastAsia" w:ascii="宋体" w:hAnsi="宋体" w:eastAsia="宋体" w:cs="宋体"/>
                <w:color w:val="auto"/>
                <w:spacing w:val="-11"/>
                <w:sz w:val="18"/>
                <w:szCs w:val="18"/>
                <w:highlight w:val="none"/>
              </w:rPr>
              <w:t>2000</w:t>
            </w:r>
          </w:p>
        </w:tc>
        <w:tc>
          <w:tcPr>
            <w:tcW w:w="1520" w:type="dxa"/>
            <w:vAlign w:val="center"/>
          </w:tcPr>
          <w:p w14:paraId="47401E6F">
            <w:pPr>
              <w:spacing w:before="0" w:line="240" w:lineRule="auto"/>
              <w:ind w:left="124"/>
              <w:jc w:val="center"/>
              <w:rPr>
                <w:rFonts w:hint="eastAsia" w:ascii="宋体" w:hAnsi="宋体" w:eastAsia="宋体" w:cs="宋体"/>
                <w:color w:val="auto"/>
                <w:sz w:val="18"/>
                <w:szCs w:val="18"/>
                <w:highlight w:val="none"/>
              </w:rPr>
            </w:pPr>
            <w:r>
              <w:rPr>
                <w:rFonts w:hint="eastAsia" w:ascii="宋体" w:hAnsi="宋体" w:eastAsia="宋体" w:cs="宋体"/>
                <w:color w:val="auto"/>
                <w:spacing w:val="-13"/>
                <w:sz w:val="18"/>
                <w:szCs w:val="18"/>
                <w:highlight w:val="none"/>
              </w:rPr>
              <w:t>10</w:t>
            </w:r>
            <w:r>
              <w:rPr>
                <w:rFonts w:hint="eastAsia" w:ascii="宋体" w:hAnsi="宋体" w:eastAsia="宋体" w:cs="宋体"/>
                <w:color w:val="auto"/>
                <w:spacing w:val="-45"/>
                <w:sz w:val="18"/>
                <w:szCs w:val="18"/>
                <w:highlight w:val="none"/>
              </w:rPr>
              <w:t xml:space="preserve"> </w:t>
            </w:r>
            <w:r>
              <w:rPr>
                <w:rFonts w:hint="eastAsia" w:ascii="宋体" w:hAnsi="宋体" w:eastAsia="宋体" w:cs="宋体"/>
                <w:color w:val="auto"/>
                <w:spacing w:val="-13"/>
                <w:sz w:val="18"/>
                <w:szCs w:val="18"/>
                <w:highlight w:val="none"/>
              </w:rPr>
              <w:t>≤X＜</w:t>
            </w:r>
            <w:r>
              <w:rPr>
                <w:rFonts w:hint="eastAsia" w:ascii="宋体" w:hAnsi="宋体" w:eastAsia="宋体" w:cs="宋体"/>
                <w:color w:val="auto"/>
                <w:spacing w:val="-48"/>
                <w:sz w:val="18"/>
                <w:szCs w:val="18"/>
                <w:highlight w:val="none"/>
              </w:rPr>
              <w:t xml:space="preserve"> </w:t>
            </w:r>
            <w:r>
              <w:rPr>
                <w:rFonts w:hint="eastAsia" w:ascii="宋体" w:hAnsi="宋体" w:eastAsia="宋体" w:cs="宋体"/>
                <w:color w:val="auto"/>
                <w:spacing w:val="-13"/>
                <w:sz w:val="18"/>
                <w:szCs w:val="18"/>
                <w:highlight w:val="none"/>
              </w:rPr>
              <w:t>100</w:t>
            </w:r>
          </w:p>
        </w:tc>
        <w:tc>
          <w:tcPr>
            <w:tcW w:w="1251" w:type="dxa"/>
            <w:vAlign w:val="center"/>
          </w:tcPr>
          <w:p w14:paraId="0A41D99C">
            <w:pPr>
              <w:spacing w:before="0" w:line="240" w:lineRule="auto"/>
              <w:ind w:left="115"/>
              <w:jc w:val="center"/>
              <w:rPr>
                <w:rFonts w:hint="eastAsia" w:ascii="宋体" w:hAnsi="宋体" w:eastAsia="宋体" w:cs="宋体"/>
                <w:color w:val="auto"/>
                <w:sz w:val="18"/>
                <w:szCs w:val="18"/>
                <w:highlight w:val="none"/>
              </w:rPr>
            </w:pPr>
            <w:r>
              <w:rPr>
                <w:rFonts w:hint="eastAsia" w:ascii="宋体" w:hAnsi="宋体" w:eastAsia="宋体" w:cs="宋体"/>
                <w:color w:val="auto"/>
                <w:spacing w:val="-13"/>
                <w:sz w:val="18"/>
                <w:szCs w:val="18"/>
                <w:highlight w:val="none"/>
              </w:rPr>
              <w:t>X＜</w:t>
            </w:r>
            <w:r>
              <w:rPr>
                <w:rFonts w:hint="eastAsia" w:ascii="宋体" w:hAnsi="宋体" w:eastAsia="宋体" w:cs="宋体"/>
                <w:color w:val="auto"/>
                <w:spacing w:val="-47"/>
                <w:sz w:val="18"/>
                <w:szCs w:val="18"/>
                <w:highlight w:val="none"/>
              </w:rPr>
              <w:t xml:space="preserve"> </w:t>
            </w:r>
            <w:r>
              <w:rPr>
                <w:rFonts w:hint="eastAsia" w:ascii="宋体" w:hAnsi="宋体" w:eastAsia="宋体" w:cs="宋体"/>
                <w:color w:val="auto"/>
                <w:spacing w:val="-13"/>
                <w:sz w:val="18"/>
                <w:szCs w:val="18"/>
                <w:highlight w:val="none"/>
              </w:rPr>
              <w:t>10</w:t>
            </w:r>
          </w:p>
        </w:tc>
      </w:tr>
      <w:tr w14:paraId="3DA525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2" w:hRule="atLeast"/>
          <w:jc w:val="center"/>
        </w:trPr>
        <w:tc>
          <w:tcPr>
            <w:tcW w:w="1798" w:type="dxa"/>
            <w:vMerge w:val="continue"/>
            <w:tcBorders>
              <w:top w:val="nil"/>
            </w:tcBorders>
            <w:vAlign w:val="center"/>
          </w:tcPr>
          <w:p w14:paraId="37387BFC">
            <w:pPr>
              <w:jc w:val="center"/>
              <w:rPr>
                <w:rFonts w:hint="eastAsia" w:ascii="宋体" w:hAnsi="宋体" w:eastAsia="宋体" w:cs="宋体"/>
                <w:color w:val="auto"/>
                <w:sz w:val="21"/>
                <w:highlight w:val="none"/>
              </w:rPr>
            </w:pPr>
          </w:p>
        </w:tc>
        <w:tc>
          <w:tcPr>
            <w:tcW w:w="1524" w:type="dxa"/>
            <w:vAlign w:val="center"/>
          </w:tcPr>
          <w:p w14:paraId="2DD18B05">
            <w:pPr>
              <w:spacing w:before="0" w:line="240" w:lineRule="auto"/>
              <w:ind w:left="122"/>
              <w:jc w:val="center"/>
              <w:rPr>
                <w:rFonts w:hint="eastAsia" w:ascii="宋体" w:hAnsi="宋体" w:eastAsia="宋体" w:cs="宋体"/>
                <w:color w:val="auto"/>
                <w:sz w:val="18"/>
                <w:szCs w:val="18"/>
                <w:highlight w:val="none"/>
              </w:rPr>
            </w:pPr>
            <w:r>
              <w:rPr>
                <w:rFonts w:hint="eastAsia" w:ascii="宋体" w:hAnsi="宋体" w:eastAsia="宋体" w:cs="宋体"/>
                <w:color w:val="auto"/>
                <w:spacing w:val="-3"/>
                <w:sz w:val="18"/>
                <w:szCs w:val="18"/>
                <w:highlight w:val="none"/>
              </w:rPr>
              <w:t>营业收入（Y）</w:t>
            </w:r>
          </w:p>
        </w:tc>
        <w:tc>
          <w:tcPr>
            <w:tcW w:w="1161" w:type="dxa"/>
            <w:vAlign w:val="center"/>
          </w:tcPr>
          <w:p w14:paraId="592D8942">
            <w:pPr>
              <w:spacing w:before="0" w:line="240" w:lineRule="auto"/>
              <w:ind w:left="122"/>
              <w:jc w:val="center"/>
              <w:rPr>
                <w:rFonts w:hint="eastAsia" w:ascii="宋体" w:hAnsi="宋体" w:eastAsia="宋体" w:cs="宋体"/>
                <w:color w:val="auto"/>
                <w:sz w:val="18"/>
                <w:szCs w:val="18"/>
                <w:highlight w:val="none"/>
              </w:rPr>
            </w:pPr>
            <w:r>
              <w:rPr>
                <w:rFonts w:hint="eastAsia" w:ascii="宋体" w:hAnsi="宋体" w:eastAsia="宋体" w:cs="宋体"/>
                <w:color w:val="auto"/>
                <w:spacing w:val="-9"/>
                <w:sz w:val="18"/>
                <w:szCs w:val="18"/>
                <w:highlight w:val="none"/>
              </w:rPr>
              <w:t>万元</w:t>
            </w:r>
          </w:p>
        </w:tc>
        <w:tc>
          <w:tcPr>
            <w:tcW w:w="1683" w:type="dxa"/>
            <w:vAlign w:val="center"/>
          </w:tcPr>
          <w:p w14:paraId="56A9F893">
            <w:pPr>
              <w:spacing w:before="0" w:line="240" w:lineRule="auto"/>
              <w:ind w:left="123"/>
              <w:jc w:val="center"/>
              <w:rPr>
                <w:rFonts w:hint="eastAsia" w:ascii="宋体" w:hAnsi="宋体" w:eastAsia="宋体" w:cs="宋体"/>
                <w:color w:val="auto"/>
                <w:sz w:val="18"/>
                <w:szCs w:val="18"/>
                <w:highlight w:val="none"/>
              </w:rPr>
            </w:pPr>
            <w:r>
              <w:rPr>
                <w:rFonts w:hint="eastAsia" w:ascii="宋体" w:hAnsi="宋体" w:eastAsia="宋体" w:cs="宋体"/>
                <w:color w:val="auto"/>
                <w:spacing w:val="-8"/>
                <w:sz w:val="18"/>
                <w:szCs w:val="18"/>
                <w:highlight w:val="none"/>
              </w:rPr>
              <w:t>1000</w:t>
            </w:r>
            <w:r>
              <w:rPr>
                <w:rFonts w:hint="eastAsia" w:ascii="宋体" w:hAnsi="宋体" w:eastAsia="宋体" w:cs="宋体"/>
                <w:color w:val="auto"/>
                <w:spacing w:val="-45"/>
                <w:sz w:val="18"/>
                <w:szCs w:val="18"/>
                <w:highlight w:val="none"/>
              </w:rPr>
              <w:t xml:space="preserve"> </w:t>
            </w:r>
            <w:r>
              <w:rPr>
                <w:rFonts w:hint="eastAsia" w:ascii="宋体" w:hAnsi="宋体" w:eastAsia="宋体" w:cs="宋体"/>
                <w:color w:val="auto"/>
                <w:spacing w:val="-8"/>
                <w:sz w:val="18"/>
                <w:szCs w:val="18"/>
                <w:highlight w:val="none"/>
              </w:rPr>
              <w:t>≤Y＜</w:t>
            </w:r>
            <w:r>
              <w:rPr>
                <w:rFonts w:hint="eastAsia" w:ascii="宋体" w:hAnsi="宋体" w:eastAsia="宋体" w:cs="宋体"/>
                <w:color w:val="auto"/>
                <w:spacing w:val="-49"/>
                <w:sz w:val="18"/>
                <w:szCs w:val="18"/>
                <w:highlight w:val="none"/>
              </w:rPr>
              <w:t xml:space="preserve"> </w:t>
            </w:r>
            <w:r>
              <w:rPr>
                <w:rFonts w:hint="eastAsia" w:ascii="宋体" w:hAnsi="宋体" w:eastAsia="宋体" w:cs="宋体"/>
                <w:color w:val="auto"/>
                <w:spacing w:val="-8"/>
                <w:sz w:val="18"/>
                <w:szCs w:val="18"/>
                <w:highlight w:val="none"/>
              </w:rPr>
              <w:t>100000</w:t>
            </w:r>
          </w:p>
        </w:tc>
        <w:tc>
          <w:tcPr>
            <w:tcW w:w="1520" w:type="dxa"/>
            <w:vAlign w:val="center"/>
          </w:tcPr>
          <w:p w14:paraId="27D9E677">
            <w:pPr>
              <w:spacing w:before="0" w:line="240" w:lineRule="auto"/>
              <w:ind w:left="124"/>
              <w:jc w:val="center"/>
              <w:rPr>
                <w:rFonts w:hint="eastAsia" w:ascii="宋体" w:hAnsi="宋体" w:eastAsia="宋体" w:cs="宋体"/>
                <w:color w:val="auto"/>
                <w:sz w:val="18"/>
                <w:szCs w:val="18"/>
                <w:highlight w:val="none"/>
              </w:rPr>
            </w:pPr>
            <w:r>
              <w:rPr>
                <w:rFonts w:hint="eastAsia" w:ascii="宋体" w:hAnsi="宋体" w:eastAsia="宋体" w:cs="宋体"/>
                <w:color w:val="auto"/>
                <w:spacing w:val="-11"/>
                <w:sz w:val="18"/>
                <w:szCs w:val="18"/>
                <w:highlight w:val="none"/>
              </w:rPr>
              <w:t>100</w:t>
            </w:r>
            <w:r>
              <w:rPr>
                <w:rFonts w:hint="eastAsia" w:ascii="宋体" w:hAnsi="宋体" w:eastAsia="宋体" w:cs="宋体"/>
                <w:color w:val="auto"/>
                <w:spacing w:val="-40"/>
                <w:sz w:val="18"/>
                <w:szCs w:val="18"/>
                <w:highlight w:val="none"/>
              </w:rPr>
              <w:t xml:space="preserve"> </w:t>
            </w:r>
            <w:r>
              <w:rPr>
                <w:rFonts w:hint="eastAsia" w:ascii="宋体" w:hAnsi="宋体" w:eastAsia="宋体" w:cs="宋体"/>
                <w:color w:val="auto"/>
                <w:spacing w:val="-11"/>
                <w:sz w:val="18"/>
                <w:szCs w:val="18"/>
                <w:highlight w:val="none"/>
              </w:rPr>
              <w:t>≤Y＜</w:t>
            </w:r>
            <w:r>
              <w:rPr>
                <w:rFonts w:hint="eastAsia" w:ascii="宋体" w:hAnsi="宋体" w:eastAsia="宋体" w:cs="宋体"/>
                <w:color w:val="auto"/>
                <w:spacing w:val="-49"/>
                <w:sz w:val="18"/>
                <w:szCs w:val="18"/>
                <w:highlight w:val="none"/>
              </w:rPr>
              <w:t xml:space="preserve"> </w:t>
            </w:r>
            <w:r>
              <w:rPr>
                <w:rFonts w:hint="eastAsia" w:ascii="宋体" w:hAnsi="宋体" w:eastAsia="宋体" w:cs="宋体"/>
                <w:color w:val="auto"/>
                <w:spacing w:val="-11"/>
                <w:sz w:val="18"/>
                <w:szCs w:val="18"/>
                <w:highlight w:val="none"/>
              </w:rPr>
              <w:t>1000</w:t>
            </w:r>
          </w:p>
        </w:tc>
        <w:tc>
          <w:tcPr>
            <w:tcW w:w="1251" w:type="dxa"/>
            <w:vAlign w:val="center"/>
          </w:tcPr>
          <w:p w14:paraId="1FC562BA">
            <w:pPr>
              <w:spacing w:before="0" w:line="240" w:lineRule="auto"/>
              <w:ind w:left="115"/>
              <w:jc w:val="center"/>
              <w:rPr>
                <w:rFonts w:hint="eastAsia" w:ascii="宋体" w:hAnsi="宋体" w:eastAsia="宋体" w:cs="宋体"/>
                <w:color w:val="auto"/>
                <w:sz w:val="18"/>
                <w:szCs w:val="18"/>
                <w:highlight w:val="none"/>
              </w:rPr>
            </w:pPr>
            <w:r>
              <w:rPr>
                <w:rFonts w:hint="eastAsia" w:ascii="宋体" w:hAnsi="宋体" w:eastAsia="宋体" w:cs="宋体"/>
                <w:color w:val="auto"/>
                <w:spacing w:val="-10"/>
                <w:sz w:val="18"/>
                <w:szCs w:val="18"/>
                <w:highlight w:val="none"/>
              </w:rPr>
              <w:t>Y＜</w:t>
            </w:r>
            <w:r>
              <w:rPr>
                <w:rFonts w:hint="eastAsia" w:ascii="宋体" w:hAnsi="宋体" w:eastAsia="宋体" w:cs="宋体"/>
                <w:color w:val="auto"/>
                <w:spacing w:val="-49"/>
                <w:sz w:val="18"/>
                <w:szCs w:val="18"/>
                <w:highlight w:val="none"/>
              </w:rPr>
              <w:t xml:space="preserve"> </w:t>
            </w:r>
            <w:r>
              <w:rPr>
                <w:rFonts w:hint="eastAsia" w:ascii="宋体" w:hAnsi="宋体" w:eastAsia="宋体" w:cs="宋体"/>
                <w:color w:val="auto"/>
                <w:spacing w:val="-10"/>
                <w:sz w:val="18"/>
                <w:szCs w:val="18"/>
                <w:highlight w:val="none"/>
              </w:rPr>
              <w:t>100</w:t>
            </w:r>
          </w:p>
        </w:tc>
      </w:tr>
      <w:tr w14:paraId="33D9D8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2" w:hRule="atLeast"/>
          <w:jc w:val="center"/>
        </w:trPr>
        <w:tc>
          <w:tcPr>
            <w:tcW w:w="1798" w:type="dxa"/>
            <w:vMerge w:val="restart"/>
            <w:tcBorders>
              <w:bottom w:val="nil"/>
            </w:tcBorders>
            <w:vAlign w:val="center"/>
          </w:tcPr>
          <w:p w14:paraId="638AF13A">
            <w:pPr>
              <w:spacing w:before="0" w:line="240" w:lineRule="auto"/>
              <w:ind w:left="703" w:right="153" w:hanging="540"/>
              <w:jc w:val="both"/>
              <w:rPr>
                <w:rFonts w:hint="eastAsia" w:ascii="宋体" w:hAnsi="宋体" w:eastAsia="宋体" w:cs="宋体"/>
                <w:color w:val="auto"/>
                <w:sz w:val="18"/>
                <w:szCs w:val="18"/>
                <w:highlight w:val="none"/>
              </w:rPr>
            </w:pPr>
            <w:r>
              <w:rPr>
                <w:rFonts w:hint="eastAsia" w:ascii="宋体" w:hAnsi="宋体" w:eastAsia="宋体" w:cs="宋体"/>
                <w:b/>
                <w:bCs/>
                <w:color w:val="auto"/>
                <w:spacing w:val="-3"/>
                <w:sz w:val="18"/>
                <w:szCs w:val="18"/>
                <w:highlight w:val="none"/>
              </w:rPr>
              <w:t>软件和信息技术服</w:t>
            </w:r>
            <w:r>
              <w:rPr>
                <w:rFonts w:hint="eastAsia" w:ascii="宋体" w:hAnsi="宋体" w:eastAsia="宋体" w:cs="宋体"/>
                <w:b/>
                <w:bCs/>
                <w:color w:val="auto"/>
                <w:spacing w:val="-8"/>
                <w:sz w:val="18"/>
                <w:szCs w:val="18"/>
                <w:highlight w:val="none"/>
              </w:rPr>
              <w:t>务业</w:t>
            </w:r>
          </w:p>
        </w:tc>
        <w:tc>
          <w:tcPr>
            <w:tcW w:w="1524" w:type="dxa"/>
            <w:vAlign w:val="center"/>
          </w:tcPr>
          <w:p w14:paraId="2CFADA69">
            <w:pPr>
              <w:spacing w:before="0" w:line="240" w:lineRule="auto"/>
              <w:ind w:left="114"/>
              <w:jc w:val="center"/>
              <w:rPr>
                <w:rFonts w:hint="eastAsia" w:ascii="宋体" w:hAnsi="宋体" w:eastAsia="宋体" w:cs="宋体"/>
                <w:color w:val="auto"/>
                <w:sz w:val="18"/>
                <w:szCs w:val="18"/>
                <w:highlight w:val="none"/>
              </w:rPr>
            </w:pPr>
            <w:r>
              <w:rPr>
                <w:rFonts w:hint="eastAsia" w:ascii="宋体" w:hAnsi="宋体" w:eastAsia="宋体" w:cs="宋体"/>
                <w:color w:val="auto"/>
                <w:spacing w:val="-2"/>
                <w:sz w:val="18"/>
                <w:szCs w:val="18"/>
                <w:highlight w:val="none"/>
              </w:rPr>
              <w:t>从业人员（X）</w:t>
            </w:r>
          </w:p>
        </w:tc>
        <w:tc>
          <w:tcPr>
            <w:tcW w:w="1161" w:type="dxa"/>
            <w:vAlign w:val="center"/>
          </w:tcPr>
          <w:p w14:paraId="204889E2">
            <w:pPr>
              <w:spacing w:before="0" w:line="240" w:lineRule="auto"/>
              <w:ind w:left="113"/>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人</w:t>
            </w:r>
          </w:p>
        </w:tc>
        <w:tc>
          <w:tcPr>
            <w:tcW w:w="1683" w:type="dxa"/>
            <w:vAlign w:val="center"/>
          </w:tcPr>
          <w:p w14:paraId="246B23D0">
            <w:pPr>
              <w:spacing w:before="0" w:line="240" w:lineRule="auto"/>
              <w:ind w:left="123"/>
              <w:jc w:val="center"/>
              <w:rPr>
                <w:rFonts w:hint="eastAsia" w:ascii="宋体" w:hAnsi="宋体" w:eastAsia="宋体" w:cs="宋体"/>
                <w:color w:val="auto"/>
                <w:sz w:val="18"/>
                <w:szCs w:val="18"/>
                <w:highlight w:val="none"/>
              </w:rPr>
            </w:pPr>
            <w:r>
              <w:rPr>
                <w:rFonts w:hint="eastAsia" w:ascii="宋体" w:hAnsi="宋体" w:eastAsia="宋体" w:cs="宋体"/>
                <w:color w:val="auto"/>
                <w:spacing w:val="-13"/>
                <w:sz w:val="18"/>
                <w:szCs w:val="18"/>
                <w:highlight w:val="none"/>
              </w:rPr>
              <w:t>100</w:t>
            </w:r>
            <w:r>
              <w:rPr>
                <w:rFonts w:hint="eastAsia" w:ascii="宋体" w:hAnsi="宋体" w:eastAsia="宋体" w:cs="宋体"/>
                <w:color w:val="auto"/>
                <w:spacing w:val="-36"/>
                <w:sz w:val="18"/>
                <w:szCs w:val="18"/>
                <w:highlight w:val="none"/>
              </w:rPr>
              <w:t xml:space="preserve"> </w:t>
            </w:r>
            <w:r>
              <w:rPr>
                <w:rFonts w:hint="eastAsia" w:ascii="宋体" w:hAnsi="宋体" w:eastAsia="宋体" w:cs="宋体"/>
                <w:color w:val="auto"/>
                <w:spacing w:val="-13"/>
                <w:sz w:val="18"/>
                <w:szCs w:val="18"/>
                <w:highlight w:val="none"/>
              </w:rPr>
              <w:t>≤X＜</w:t>
            </w:r>
            <w:r>
              <w:rPr>
                <w:rFonts w:hint="eastAsia" w:ascii="宋体" w:hAnsi="宋体" w:eastAsia="宋体" w:cs="宋体"/>
                <w:color w:val="auto"/>
                <w:spacing w:val="-46"/>
                <w:sz w:val="18"/>
                <w:szCs w:val="18"/>
                <w:highlight w:val="none"/>
              </w:rPr>
              <w:t xml:space="preserve"> </w:t>
            </w:r>
            <w:r>
              <w:rPr>
                <w:rFonts w:hint="eastAsia" w:ascii="宋体" w:hAnsi="宋体" w:eastAsia="宋体" w:cs="宋体"/>
                <w:color w:val="auto"/>
                <w:spacing w:val="-13"/>
                <w:sz w:val="18"/>
                <w:szCs w:val="18"/>
                <w:highlight w:val="none"/>
              </w:rPr>
              <w:t>300</w:t>
            </w:r>
          </w:p>
        </w:tc>
        <w:tc>
          <w:tcPr>
            <w:tcW w:w="1520" w:type="dxa"/>
            <w:vAlign w:val="center"/>
          </w:tcPr>
          <w:p w14:paraId="3AE1EB8E">
            <w:pPr>
              <w:spacing w:before="0" w:line="240" w:lineRule="auto"/>
              <w:ind w:left="124"/>
              <w:jc w:val="center"/>
              <w:rPr>
                <w:rFonts w:hint="eastAsia" w:ascii="宋体" w:hAnsi="宋体" w:eastAsia="宋体" w:cs="宋体"/>
                <w:color w:val="auto"/>
                <w:sz w:val="18"/>
                <w:szCs w:val="18"/>
                <w:highlight w:val="none"/>
              </w:rPr>
            </w:pPr>
            <w:r>
              <w:rPr>
                <w:rFonts w:hint="eastAsia" w:ascii="宋体" w:hAnsi="宋体" w:eastAsia="宋体" w:cs="宋体"/>
                <w:color w:val="auto"/>
                <w:spacing w:val="-13"/>
                <w:sz w:val="18"/>
                <w:szCs w:val="18"/>
                <w:highlight w:val="none"/>
              </w:rPr>
              <w:t>10</w:t>
            </w:r>
            <w:r>
              <w:rPr>
                <w:rFonts w:hint="eastAsia" w:ascii="宋体" w:hAnsi="宋体" w:eastAsia="宋体" w:cs="宋体"/>
                <w:color w:val="auto"/>
                <w:spacing w:val="-45"/>
                <w:sz w:val="18"/>
                <w:szCs w:val="18"/>
                <w:highlight w:val="none"/>
              </w:rPr>
              <w:t xml:space="preserve"> </w:t>
            </w:r>
            <w:r>
              <w:rPr>
                <w:rFonts w:hint="eastAsia" w:ascii="宋体" w:hAnsi="宋体" w:eastAsia="宋体" w:cs="宋体"/>
                <w:color w:val="auto"/>
                <w:spacing w:val="-13"/>
                <w:sz w:val="18"/>
                <w:szCs w:val="18"/>
                <w:highlight w:val="none"/>
              </w:rPr>
              <w:t>≤X＜</w:t>
            </w:r>
            <w:r>
              <w:rPr>
                <w:rFonts w:hint="eastAsia" w:ascii="宋体" w:hAnsi="宋体" w:eastAsia="宋体" w:cs="宋体"/>
                <w:color w:val="auto"/>
                <w:spacing w:val="-48"/>
                <w:sz w:val="18"/>
                <w:szCs w:val="18"/>
                <w:highlight w:val="none"/>
              </w:rPr>
              <w:t xml:space="preserve"> </w:t>
            </w:r>
            <w:r>
              <w:rPr>
                <w:rFonts w:hint="eastAsia" w:ascii="宋体" w:hAnsi="宋体" w:eastAsia="宋体" w:cs="宋体"/>
                <w:color w:val="auto"/>
                <w:spacing w:val="-13"/>
                <w:sz w:val="18"/>
                <w:szCs w:val="18"/>
                <w:highlight w:val="none"/>
              </w:rPr>
              <w:t>100</w:t>
            </w:r>
          </w:p>
        </w:tc>
        <w:tc>
          <w:tcPr>
            <w:tcW w:w="1251" w:type="dxa"/>
            <w:vAlign w:val="center"/>
          </w:tcPr>
          <w:p w14:paraId="303E4D28">
            <w:pPr>
              <w:spacing w:before="0" w:line="240" w:lineRule="auto"/>
              <w:ind w:left="115"/>
              <w:jc w:val="center"/>
              <w:rPr>
                <w:rFonts w:hint="eastAsia" w:ascii="宋体" w:hAnsi="宋体" w:eastAsia="宋体" w:cs="宋体"/>
                <w:color w:val="auto"/>
                <w:sz w:val="18"/>
                <w:szCs w:val="18"/>
                <w:highlight w:val="none"/>
              </w:rPr>
            </w:pPr>
            <w:r>
              <w:rPr>
                <w:rFonts w:hint="eastAsia" w:ascii="宋体" w:hAnsi="宋体" w:eastAsia="宋体" w:cs="宋体"/>
                <w:color w:val="auto"/>
                <w:spacing w:val="-13"/>
                <w:sz w:val="18"/>
                <w:szCs w:val="18"/>
                <w:highlight w:val="none"/>
              </w:rPr>
              <w:t>X＜</w:t>
            </w:r>
            <w:r>
              <w:rPr>
                <w:rFonts w:hint="eastAsia" w:ascii="宋体" w:hAnsi="宋体" w:eastAsia="宋体" w:cs="宋体"/>
                <w:color w:val="auto"/>
                <w:spacing w:val="-47"/>
                <w:sz w:val="18"/>
                <w:szCs w:val="18"/>
                <w:highlight w:val="none"/>
              </w:rPr>
              <w:t xml:space="preserve"> </w:t>
            </w:r>
            <w:r>
              <w:rPr>
                <w:rFonts w:hint="eastAsia" w:ascii="宋体" w:hAnsi="宋体" w:eastAsia="宋体" w:cs="宋体"/>
                <w:color w:val="auto"/>
                <w:spacing w:val="-13"/>
                <w:sz w:val="18"/>
                <w:szCs w:val="18"/>
                <w:highlight w:val="none"/>
              </w:rPr>
              <w:t>10</w:t>
            </w:r>
          </w:p>
        </w:tc>
      </w:tr>
      <w:tr w14:paraId="7BD014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2" w:hRule="atLeast"/>
          <w:jc w:val="center"/>
        </w:trPr>
        <w:tc>
          <w:tcPr>
            <w:tcW w:w="1798" w:type="dxa"/>
            <w:vMerge w:val="continue"/>
            <w:tcBorders>
              <w:top w:val="nil"/>
            </w:tcBorders>
            <w:vAlign w:val="center"/>
          </w:tcPr>
          <w:p w14:paraId="3497D9E6">
            <w:pPr>
              <w:jc w:val="center"/>
              <w:rPr>
                <w:rFonts w:hint="eastAsia" w:ascii="宋体" w:hAnsi="宋体" w:eastAsia="宋体" w:cs="宋体"/>
                <w:color w:val="auto"/>
                <w:sz w:val="21"/>
                <w:highlight w:val="none"/>
              </w:rPr>
            </w:pPr>
          </w:p>
        </w:tc>
        <w:tc>
          <w:tcPr>
            <w:tcW w:w="1524" w:type="dxa"/>
            <w:vAlign w:val="center"/>
          </w:tcPr>
          <w:p w14:paraId="4A743C2F">
            <w:pPr>
              <w:spacing w:before="0" w:line="240" w:lineRule="auto"/>
              <w:ind w:left="122"/>
              <w:jc w:val="center"/>
              <w:rPr>
                <w:rFonts w:hint="eastAsia" w:ascii="宋体" w:hAnsi="宋体" w:eastAsia="宋体" w:cs="宋体"/>
                <w:color w:val="auto"/>
                <w:sz w:val="18"/>
                <w:szCs w:val="18"/>
                <w:highlight w:val="none"/>
              </w:rPr>
            </w:pPr>
            <w:r>
              <w:rPr>
                <w:rFonts w:hint="eastAsia" w:ascii="宋体" w:hAnsi="宋体" w:eastAsia="宋体" w:cs="宋体"/>
                <w:color w:val="auto"/>
                <w:spacing w:val="-3"/>
                <w:sz w:val="18"/>
                <w:szCs w:val="18"/>
                <w:highlight w:val="none"/>
              </w:rPr>
              <w:t>营业收入（Y）</w:t>
            </w:r>
          </w:p>
        </w:tc>
        <w:tc>
          <w:tcPr>
            <w:tcW w:w="1161" w:type="dxa"/>
            <w:vAlign w:val="center"/>
          </w:tcPr>
          <w:p w14:paraId="52008FD2">
            <w:pPr>
              <w:spacing w:before="0" w:line="240" w:lineRule="auto"/>
              <w:ind w:left="122"/>
              <w:jc w:val="center"/>
              <w:rPr>
                <w:rFonts w:hint="eastAsia" w:ascii="宋体" w:hAnsi="宋体" w:eastAsia="宋体" w:cs="宋体"/>
                <w:color w:val="auto"/>
                <w:sz w:val="18"/>
                <w:szCs w:val="18"/>
                <w:highlight w:val="none"/>
              </w:rPr>
            </w:pPr>
            <w:r>
              <w:rPr>
                <w:rFonts w:hint="eastAsia" w:ascii="宋体" w:hAnsi="宋体" w:eastAsia="宋体" w:cs="宋体"/>
                <w:color w:val="auto"/>
                <w:spacing w:val="-9"/>
                <w:sz w:val="18"/>
                <w:szCs w:val="18"/>
                <w:highlight w:val="none"/>
              </w:rPr>
              <w:t>万元</w:t>
            </w:r>
          </w:p>
        </w:tc>
        <w:tc>
          <w:tcPr>
            <w:tcW w:w="1683" w:type="dxa"/>
            <w:vAlign w:val="center"/>
          </w:tcPr>
          <w:p w14:paraId="51AB7B82">
            <w:pPr>
              <w:spacing w:before="0" w:line="240" w:lineRule="auto"/>
              <w:ind w:left="123"/>
              <w:jc w:val="center"/>
              <w:rPr>
                <w:rFonts w:hint="eastAsia" w:ascii="宋体" w:hAnsi="宋体" w:eastAsia="宋体" w:cs="宋体"/>
                <w:color w:val="auto"/>
                <w:sz w:val="18"/>
                <w:szCs w:val="18"/>
                <w:highlight w:val="none"/>
              </w:rPr>
            </w:pPr>
            <w:r>
              <w:rPr>
                <w:rFonts w:hint="eastAsia" w:ascii="宋体" w:hAnsi="宋体" w:eastAsia="宋体" w:cs="宋体"/>
                <w:color w:val="auto"/>
                <w:spacing w:val="-9"/>
                <w:sz w:val="18"/>
                <w:szCs w:val="18"/>
                <w:highlight w:val="none"/>
              </w:rPr>
              <w:t>1000</w:t>
            </w:r>
            <w:r>
              <w:rPr>
                <w:rFonts w:hint="eastAsia" w:ascii="宋体" w:hAnsi="宋体" w:eastAsia="宋体" w:cs="宋体"/>
                <w:color w:val="auto"/>
                <w:spacing w:val="-41"/>
                <w:sz w:val="18"/>
                <w:szCs w:val="18"/>
                <w:highlight w:val="none"/>
              </w:rPr>
              <w:t xml:space="preserve"> </w:t>
            </w:r>
            <w:r>
              <w:rPr>
                <w:rFonts w:hint="eastAsia" w:ascii="宋体" w:hAnsi="宋体" w:eastAsia="宋体" w:cs="宋体"/>
                <w:color w:val="auto"/>
                <w:spacing w:val="-9"/>
                <w:sz w:val="18"/>
                <w:szCs w:val="18"/>
                <w:highlight w:val="none"/>
              </w:rPr>
              <w:t>≤Y＜</w:t>
            </w:r>
            <w:r>
              <w:rPr>
                <w:rFonts w:hint="eastAsia" w:ascii="宋体" w:hAnsi="宋体" w:eastAsia="宋体" w:cs="宋体"/>
                <w:color w:val="auto"/>
                <w:spacing w:val="-48"/>
                <w:sz w:val="18"/>
                <w:szCs w:val="18"/>
                <w:highlight w:val="none"/>
              </w:rPr>
              <w:t xml:space="preserve"> </w:t>
            </w:r>
            <w:r>
              <w:rPr>
                <w:rFonts w:hint="eastAsia" w:ascii="宋体" w:hAnsi="宋体" w:eastAsia="宋体" w:cs="宋体"/>
                <w:color w:val="auto"/>
                <w:spacing w:val="-9"/>
                <w:sz w:val="18"/>
                <w:szCs w:val="18"/>
                <w:highlight w:val="none"/>
              </w:rPr>
              <w:t>10000</w:t>
            </w:r>
          </w:p>
        </w:tc>
        <w:tc>
          <w:tcPr>
            <w:tcW w:w="1520" w:type="dxa"/>
            <w:vAlign w:val="center"/>
          </w:tcPr>
          <w:p w14:paraId="451BB3DB">
            <w:pPr>
              <w:spacing w:before="0" w:line="240" w:lineRule="auto"/>
              <w:ind w:left="122"/>
              <w:jc w:val="center"/>
              <w:rPr>
                <w:rFonts w:hint="eastAsia" w:ascii="宋体" w:hAnsi="宋体" w:eastAsia="宋体" w:cs="宋体"/>
                <w:color w:val="auto"/>
                <w:sz w:val="18"/>
                <w:szCs w:val="18"/>
                <w:highlight w:val="none"/>
              </w:rPr>
            </w:pPr>
            <w:r>
              <w:rPr>
                <w:rFonts w:hint="eastAsia" w:ascii="宋体" w:hAnsi="宋体" w:eastAsia="宋体" w:cs="宋体"/>
                <w:color w:val="auto"/>
                <w:spacing w:val="-12"/>
                <w:sz w:val="18"/>
                <w:szCs w:val="18"/>
                <w:highlight w:val="none"/>
              </w:rPr>
              <w:t>50</w:t>
            </w:r>
            <w:r>
              <w:rPr>
                <w:rFonts w:hint="eastAsia" w:ascii="宋体" w:hAnsi="宋体" w:eastAsia="宋体" w:cs="宋体"/>
                <w:color w:val="auto"/>
                <w:spacing w:val="-39"/>
                <w:sz w:val="18"/>
                <w:szCs w:val="18"/>
                <w:highlight w:val="none"/>
              </w:rPr>
              <w:t xml:space="preserve"> </w:t>
            </w:r>
            <w:r>
              <w:rPr>
                <w:rFonts w:hint="eastAsia" w:ascii="宋体" w:hAnsi="宋体" w:eastAsia="宋体" w:cs="宋体"/>
                <w:color w:val="auto"/>
                <w:spacing w:val="-12"/>
                <w:sz w:val="18"/>
                <w:szCs w:val="18"/>
                <w:highlight w:val="none"/>
              </w:rPr>
              <w:t>≤Y＜</w:t>
            </w:r>
            <w:r>
              <w:rPr>
                <w:rFonts w:hint="eastAsia" w:ascii="宋体" w:hAnsi="宋体" w:eastAsia="宋体" w:cs="宋体"/>
                <w:color w:val="auto"/>
                <w:spacing w:val="-48"/>
                <w:sz w:val="18"/>
                <w:szCs w:val="18"/>
                <w:highlight w:val="none"/>
              </w:rPr>
              <w:t xml:space="preserve"> </w:t>
            </w:r>
            <w:r>
              <w:rPr>
                <w:rFonts w:hint="eastAsia" w:ascii="宋体" w:hAnsi="宋体" w:eastAsia="宋体" w:cs="宋体"/>
                <w:color w:val="auto"/>
                <w:spacing w:val="-12"/>
                <w:sz w:val="18"/>
                <w:szCs w:val="18"/>
                <w:highlight w:val="none"/>
              </w:rPr>
              <w:t>1000</w:t>
            </w:r>
          </w:p>
        </w:tc>
        <w:tc>
          <w:tcPr>
            <w:tcW w:w="1251" w:type="dxa"/>
            <w:vAlign w:val="center"/>
          </w:tcPr>
          <w:p w14:paraId="258060CC">
            <w:pPr>
              <w:spacing w:before="0" w:line="240" w:lineRule="auto"/>
              <w:ind w:left="115"/>
              <w:jc w:val="center"/>
              <w:rPr>
                <w:rFonts w:hint="eastAsia" w:ascii="宋体" w:hAnsi="宋体" w:eastAsia="宋体" w:cs="宋体"/>
                <w:color w:val="auto"/>
                <w:sz w:val="18"/>
                <w:szCs w:val="18"/>
                <w:highlight w:val="none"/>
              </w:rPr>
            </w:pPr>
            <w:r>
              <w:rPr>
                <w:rFonts w:hint="eastAsia" w:ascii="宋体" w:hAnsi="宋体" w:eastAsia="宋体" w:cs="宋体"/>
                <w:color w:val="auto"/>
                <w:spacing w:val="-12"/>
                <w:sz w:val="18"/>
                <w:szCs w:val="18"/>
                <w:highlight w:val="none"/>
              </w:rPr>
              <w:t>Y＜</w:t>
            </w:r>
            <w:r>
              <w:rPr>
                <w:rFonts w:hint="eastAsia" w:ascii="宋体" w:hAnsi="宋体" w:eastAsia="宋体" w:cs="宋体"/>
                <w:color w:val="auto"/>
                <w:spacing w:val="-51"/>
                <w:sz w:val="18"/>
                <w:szCs w:val="18"/>
                <w:highlight w:val="none"/>
              </w:rPr>
              <w:t xml:space="preserve"> </w:t>
            </w:r>
            <w:r>
              <w:rPr>
                <w:rFonts w:hint="eastAsia" w:ascii="宋体" w:hAnsi="宋体" w:eastAsia="宋体" w:cs="宋体"/>
                <w:color w:val="auto"/>
                <w:spacing w:val="-12"/>
                <w:sz w:val="18"/>
                <w:szCs w:val="18"/>
                <w:highlight w:val="none"/>
              </w:rPr>
              <w:t>50</w:t>
            </w:r>
          </w:p>
        </w:tc>
      </w:tr>
      <w:tr w14:paraId="4E5035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2" w:hRule="atLeast"/>
          <w:jc w:val="center"/>
        </w:trPr>
        <w:tc>
          <w:tcPr>
            <w:tcW w:w="1798" w:type="dxa"/>
            <w:vMerge w:val="restart"/>
            <w:tcBorders>
              <w:bottom w:val="nil"/>
            </w:tcBorders>
            <w:vAlign w:val="center"/>
          </w:tcPr>
          <w:p w14:paraId="4620AD6D">
            <w:pPr>
              <w:spacing w:before="0" w:line="240" w:lineRule="auto"/>
              <w:ind w:left="253"/>
              <w:jc w:val="both"/>
              <w:rPr>
                <w:rFonts w:hint="eastAsia" w:ascii="宋体" w:hAnsi="宋体" w:eastAsia="宋体" w:cs="宋体"/>
                <w:color w:val="auto"/>
                <w:sz w:val="18"/>
                <w:szCs w:val="18"/>
                <w:highlight w:val="none"/>
              </w:rPr>
            </w:pPr>
            <w:r>
              <w:rPr>
                <w:rFonts w:hint="eastAsia" w:ascii="宋体" w:hAnsi="宋体" w:eastAsia="宋体" w:cs="宋体"/>
                <w:b/>
                <w:bCs/>
                <w:color w:val="auto"/>
                <w:spacing w:val="-3"/>
                <w:sz w:val="18"/>
                <w:szCs w:val="18"/>
                <w:highlight w:val="none"/>
              </w:rPr>
              <w:t>房地产开发经营</w:t>
            </w:r>
          </w:p>
        </w:tc>
        <w:tc>
          <w:tcPr>
            <w:tcW w:w="1524" w:type="dxa"/>
            <w:vAlign w:val="center"/>
          </w:tcPr>
          <w:p w14:paraId="3B29AC70">
            <w:pPr>
              <w:spacing w:before="0" w:line="240" w:lineRule="auto"/>
              <w:ind w:left="122"/>
              <w:jc w:val="center"/>
              <w:rPr>
                <w:rFonts w:hint="eastAsia" w:ascii="宋体" w:hAnsi="宋体" w:eastAsia="宋体" w:cs="宋体"/>
                <w:color w:val="auto"/>
                <w:sz w:val="18"/>
                <w:szCs w:val="18"/>
                <w:highlight w:val="none"/>
              </w:rPr>
            </w:pPr>
            <w:r>
              <w:rPr>
                <w:rFonts w:hint="eastAsia" w:ascii="宋体" w:hAnsi="宋体" w:eastAsia="宋体" w:cs="宋体"/>
                <w:color w:val="auto"/>
                <w:spacing w:val="-3"/>
                <w:sz w:val="18"/>
                <w:szCs w:val="18"/>
                <w:highlight w:val="none"/>
              </w:rPr>
              <w:t>营业收入（Y）</w:t>
            </w:r>
          </w:p>
        </w:tc>
        <w:tc>
          <w:tcPr>
            <w:tcW w:w="1161" w:type="dxa"/>
            <w:vAlign w:val="center"/>
          </w:tcPr>
          <w:p w14:paraId="2C50974E">
            <w:pPr>
              <w:spacing w:before="0" w:line="240" w:lineRule="auto"/>
              <w:ind w:left="122"/>
              <w:jc w:val="center"/>
              <w:rPr>
                <w:rFonts w:hint="eastAsia" w:ascii="宋体" w:hAnsi="宋体" w:eastAsia="宋体" w:cs="宋体"/>
                <w:color w:val="auto"/>
                <w:sz w:val="18"/>
                <w:szCs w:val="18"/>
                <w:highlight w:val="none"/>
              </w:rPr>
            </w:pPr>
            <w:r>
              <w:rPr>
                <w:rFonts w:hint="eastAsia" w:ascii="宋体" w:hAnsi="宋体" w:eastAsia="宋体" w:cs="宋体"/>
                <w:color w:val="auto"/>
                <w:spacing w:val="-9"/>
                <w:sz w:val="18"/>
                <w:szCs w:val="18"/>
                <w:highlight w:val="none"/>
              </w:rPr>
              <w:t>万元</w:t>
            </w:r>
          </w:p>
        </w:tc>
        <w:tc>
          <w:tcPr>
            <w:tcW w:w="1683" w:type="dxa"/>
            <w:vAlign w:val="center"/>
          </w:tcPr>
          <w:p w14:paraId="00BC8087">
            <w:pPr>
              <w:spacing w:before="0" w:line="240" w:lineRule="auto"/>
              <w:ind w:left="123"/>
              <w:jc w:val="center"/>
              <w:rPr>
                <w:rFonts w:hint="eastAsia" w:ascii="宋体" w:hAnsi="宋体" w:eastAsia="宋体" w:cs="宋体"/>
                <w:color w:val="auto"/>
                <w:sz w:val="18"/>
                <w:szCs w:val="18"/>
                <w:highlight w:val="none"/>
              </w:rPr>
            </w:pPr>
            <w:r>
              <w:rPr>
                <w:rFonts w:hint="eastAsia" w:ascii="宋体" w:hAnsi="宋体" w:eastAsia="宋体" w:cs="宋体"/>
                <w:color w:val="auto"/>
                <w:spacing w:val="-8"/>
                <w:sz w:val="18"/>
                <w:szCs w:val="18"/>
                <w:highlight w:val="none"/>
              </w:rPr>
              <w:t>1000</w:t>
            </w:r>
            <w:r>
              <w:rPr>
                <w:rFonts w:hint="eastAsia" w:ascii="宋体" w:hAnsi="宋体" w:eastAsia="宋体" w:cs="宋体"/>
                <w:color w:val="auto"/>
                <w:spacing w:val="-41"/>
                <w:sz w:val="18"/>
                <w:szCs w:val="18"/>
                <w:highlight w:val="none"/>
              </w:rPr>
              <w:t xml:space="preserve"> </w:t>
            </w:r>
            <w:r>
              <w:rPr>
                <w:rFonts w:hint="eastAsia" w:ascii="宋体" w:hAnsi="宋体" w:eastAsia="宋体" w:cs="宋体"/>
                <w:color w:val="auto"/>
                <w:spacing w:val="-8"/>
                <w:sz w:val="18"/>
                <w:szCs w:val="18"/>
                <w:highlight w:val="none"/>
              </w:rPr>
              <w:t>≤Y＜</w:t>
            </w:r>
            <w:r>
              <w:rPr>
                <w:rFonts w:hint="eastAsia" w:ascii="宋体" w:hAnsi="宋体" w:eastAsia="宋体" w:cs="宋体"/>
                <w:color w:val="auto"/>
                <w:spacing w:val="-53"/>
                <w:sz w:val="18"/>
                <w:szCs w:val="18"/>
                <w:highlight w:val="none"/>
              </w:rPr>
              <w:t xml:space="preserve"> </w:t>
            </w:r>
            <w:r>
              <w:rPr>
                <w:rFonts w:hint="eastAsia" w:ascii="宋体" w:hAnsi="宋体" w:eastAsia="宋体" w:cs="宋体"/>
                <w:color w:val="auto"/>
                <w:spacing w:val="-8"/>
                <w:sz w:val="18"/>
                <w:szCs w:val="18"/>
                <w:highlight w:val="none"/>
              </w:rPr>
              <w:t>200000</w:t>
            </w:r>
          </w:p>
        </w:tc>
        <w:tc>
          <w:tcPr>
            <w:tcW w:w="1520" w:type="dxa"/>
            <w:vAlign w:val="center"/>
          </w:tcPr>
          <w:p w14:paraId="24775517">
            <w:pPr>
              <w:spacing w:before="0" w:line="240" w:lineRule="auto"/>
              <w:ind w:left="124"/>
              <w:jc w:val="center"/>
              <w:rPr>
                <w:rFonts w:hint="eastAsia" w:ascii="宋体" w:hAnsi="宋体" w:eastAsia="宋体" w:cs="宋体"/>
                <w:color w:val="auto"/>
                <w:sz w:val="18"/>
                <w:szCs w:val="18"/>
                <w:highlight w:val="none"/>
              </w:rPr>
            </w:pPr>
            <w:r>
              <w:rPr>
                <w:rFonts w:hint="eastAsia" w:ascii="宋体" w:hAnsi="宋体" w:eastAsia="宋体" w:cs="宋体"/>
                <w:color w:val="auto"/>
                <w:spacing w:val="-11"/>
                <w:sz w:val="18"/>
                <w:szCs w:val="18"/>
                <w:highlight w:val="none"/>
              </w:rPr>
              <w:t>100</w:t>
            </w:r>
            <w:r>
              <w:rPr>
                <w:rFonts w:hint="eastAsia" w:ascii="宋体" w:hAnsi="宋体" w:eastAsia="宋体" w:cs="宋体"/>
                <w:color w:val="auto"/>
                <w:spacing w:val="-40"/>
                <w:sz w:val="18"/>
                <w:szCs w:val="18"/>
                <w:highlight w:val="none"/>
              </w:rPr>
              <w:t xml:space="preserve"> </w:t>
            </w:r>
            <w:r>
              <w:rPr>
                <w:rFonts w:hint="eastAsia" w:ascii="宋体" w:hAnsi="宋体" w:eastAsia="宋体" w:cs="宋体"/>
                <w:color w:val="auto"/>
                <w:spacing w:val="-11"/>
                <w:sz w:val="18"/>
                <w:szCs w:val="18"/>
                <w:highlight w:val="none"/>
              </w:rPr>
              <w:t>≤X＜</w:t>
            </w:r>
            <w:r>
              <w:rPr>
                <w:rFonts w:hint="eastAsia" w:ascii="宋体" w:hAnsi="宋体" w:eastAsia="宋体" w:cs="宋体"/>
                <w:color w:val="auto"/>
                <w:spacing w:val="-49"/>
                <w:sz w:val="18"/>
                <w:szCs w:val="18"/>
                <w:highlight w:val="none"/>
              </w:rPr>
              <w:t xml:space="preserve"> </w:t>
            </w:r>
            <w:r>
              <w:rPr>
                <w:rFonts w:hint="eastAsia" w:ascii="宋体" w:hAnsi="宋体" w:eastAsia="宋体" w:cs="宋体"/>
                <w:color w:val="auto"/>
                <w:spacing w:val="-11"/>
                <w:sz w:val="18"/>
                <w:szCs w:val="18"/>
                <w:highlight w:val="none"/>
              </w:rPr>
              <w:t>1000</w:t>
            </w:r>
          </w:p>
        </w:tc>
        <w:tc>
          <w:tcPr>
            <w:tcW w:w="1251" w:type="dxa"/>
            <w:vAlign w:val="center"/>
          </w:tcPr>
          <w:p w14:paraId="637B092D">
            <w:pPr>
              <w:spacing w:before="0" w:line="240" w:lineRule="auto"/>
              <w:ind w:left="115"/>
              <w:jc w:val="center"/>
              <w:rPr>
                <w:rFonts w:hint="eastAsia" w:ascii="宋体" w:hAnsi="宋体" w:eastAsia="宋体" w:cs="宋体"/>
                <w:color w:val="auto"/>
                <w:sz w:val="18"/>
                <w:szCs w:val="18"/>
                <w:highlight w:val="none"/>
              </w:rPr>
            </w:pPr>
            <w:r>
              <w:rPr>
                <w:rFonts w:hint="eastAsia" w:ascii="宋体" w:hAnsi="宋体" w:eastAsia="宋体" w:cs="宋体"/>
                <w:color w:val="auto"/>
                <w:spacing w:val="-10"/>
                <w:sz w:val="18"/>
                <w:szCs w:val="18"/>
                <w:highlight w:val="none"/>
              </w:rPr>
              <w:t>X＜</w:t>
            </w:r>
            <w:r>
              <w:rPr>
                <w:rFonts w:hint="eastAsia" w:ascii="宋体" w:hAnsi="宋体" w:eastAsia="宋体" w:cs="宋体"/>
                <w:color w:val="auto"/>
                <w:spacing w:val="-49"/>
                <w:sz w:val="18"/>
                <w:szCs w:val="18"/>
                <w:highlight w:val="none"/>
              </w:rPr>
              <w:t xml:space="preserve"> </w:t>
            </w:r>
            <w:r>
              <w:rPr>
                <w:rFonts w:hint="eastAsia" w:ascii="宋体" w:hAnsi="宋体" w:eastAsia="宋体" w:cs="宋体"/>
                <w:color w:val="auto"/>
                <w:spacing w:val="-10"/>
                <w:sz w:val="18"/>
                <w:szCs w:val="18"/>
                <w:highlight w:val="none"/>
              </w:rPr>
              <w:t>100</w:t>
            </w:r>
          </w:p>
        </w:tc>
      </w:tr>
      <w:tr w14:paraId="279F5B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2" w:hRule="atLeast"/>
          <w:jc w:val="center"/>
        </w:trPr>
        <w:tc>
          <w:tcPr>
            <w:tcW w:w="1798" w:type="dxa"/>
            <w:vMerge w:val="continue"/>
            <w:tcBorders>
              <w:top w:val="nil"/>
            </w:tcBorders>
            <w:vAlign w:val="center"/>
          </w:tcPr>
          <w:p w14:paraId="1BFC0AD6">
            <w:pPr>
              <w:jc w:val="center"/>
              <w:rPr>
                <w:rFonts w:hint="eastAsia" w:ascii="宋体" w:hAnsi="宋体" w:eastAsia="宋体" w:cs="宋体"/>
                <w:color w:val="auto"/>
                <w:sz w:val="21"/>
                <w:highlight w:val="none"/>
              </w:rPr>
            </w:pPr>
          </w:p>
        </w:tc>
        <w:tc>
          <w:tcPr>
            <w:tcW w:w="1524" w:type="dxa"/>
            <w:vAlign w:val="center"/>
          </w:tcPr>
          <w:p w14:paraId="65640446">
            <w:pPr>
              <w:spacing w:before="0" w:line="240" w:lineRule="auto"/>
              <w:ind w:left="118"/>
              <w:jc w:val="center"/>
              <w:rPr>
                <w:rFonts w:hint="eastAsia" w:ascii="宋体" w:hAnsi="宋体" w:eastAsia="宋体" w:cs="宋体"/>
                <w:color w:val="auto"/>
                <w:sz w:val="18"/>
                <w:szCs w:val="18"/>
                <w:highlight w:val="none"/>
              </w:rPr>
            </w:pPr>
            <w:r>
              <w:rPr>
                <w:rFonts w:hint="eastAsia" w:ascii="宋体" w:hAnsi="宋体" w:eastAsia="宋体" w:cs="宋体"/>
                <w:color w:val="auto"/>
                <w:spacing w:val="1"/>
                <w:sz w:val="18"/>
                <w:szCs w:val="18"/>
                <w:highlight w:val="none"/>
              </w:rPr>
              <w:t>资产总额（Z）</w:t>
            </w:r>
          </w:p>
        </w:tc>
        <w:tc>
          <w:tcPr>
            <w:tcW w:w="1161" w:type="dxa"/>
            <w:vAlign w:val="center"/>
          </w:tcPr>
          <w:p w14:paraId="048EDA87">
            <w:pPr>
              <w:spacing w:before="0" w:line="240" w:lineRule="auto"/>
              <w:ind w:left="122"/>
              <w:jc w:val="center"/>
              <w:rPr>
                <w:rFonts w:hint="eastAsia" w:ascii="宋体" w:hAnsi="宋体" w:eastAsia="宋体" w:cs="宋体"/>
                <w:color w:val="auto"/>
                <w:sz w:val="18"/>
                <w:szCs w:val="18"/>
                <w:highlight w:val="none"/>
              </w:rPr>
            </w:pPr>
            <w:r>
              <w:rPr>
                <w:rFonts w:hint="eastAsia" w:ascii="宋体" w:hAnsi="宋体" w:eastAsia="宋体" w:cs="宋体"/>
                <w:color w:val="auto"/>
                <w:spacing w:val="-9"/>
                <w:sz w:val="18"/>
                <w:szCs w:val="18"/>
                <w:highlight w:val="none"/>
              </w:rPr>
              <w:t>万元</w:t>
            </w:r>
          </w:p>
        </w:tc>
        <w:tc>
          <w:tcPr>
            <w:tcW w:w="1683" w:type="dxa"/>
            <w:vAlign w:val="center"/>
          </w:tcPr>
          <w:p w14:paraId="5B6FF3D3">
            <w:pPr>
              <w:spacing w:before="0" w:line="240" w:lineRule="auto"/>
              <w:ind w:left="121"/>
              <w:jc w:val="center"/>
              <w:rPr>
                <w:rFonts w:hint="eastAsia" w:ascii="宋体" w:hAnsi="宋体" w:eastAsia="宋体" w:cs="宋体"/>
                <w:color w:val="auto"/>
                <w:sz w:val="18"/>
                <w:szCs w:val="18"/>
                <w:highlight w:val="none"/>
              </w:rPr>
            </w:pPr>
            <w:r>
              <w:rPr>
                <w:rFonts w:hint="eastAsia" w:ascii="宋体" w:hAnsi="宋体" w:eastAsia="宋体" w:cs="宋体"/>
                <w:color w:val="auto"/>
                <w:spacing w:val="-9"/>
                <w:sz w:val="18"/>
                <w:szCs w:val="18"/>
                <w:highlight w:val="none"/>
              </w:rPr>
              <w:t>5000</w:t>
            </w:r>
            <w:r>
              <w:rPr>
                <w:rFonts w:hint="eastAsia" w:ascii="宋体" w:hAnsi="宋体" w:eastAsia="宋体" w:cs="宋体"/>
                <w:color w:val="auto"/>
                <w:spacing w:val="-39"/>
                <w:sz w:val="18"/>
                <w:szCs w:val="18"/>
                <w:highlight w:val="none"/>
              </w:rPr>
              <w:t xml:space="preserve"> </w:t>
            </w:r>
            <w:r>
              <w:rPr>
                <w:rFonts w:hint="eastAsia" w:ascii="宋体" w:hAnsi="宋体" w:eastAsia="宋体" w:cs="宋体"/>
                <w:color w:val="auto"/>
                <w:spacing w:val="-9"/>
                <w:sz w:val="18"/>
                <w:szCs w:val="18"/>
                <w:highlight w:val="none"/>
              </w:rPr>
              <w:t>≤Z＜</w:t>
            </w:r>
            <w:r>
              <w:rPr>
                <w:rFonts w:hint="eastAsia" w:ascii="宋体" w:hAnsi="宋体" w:eastAsia="宋体" w:cs="宋体"/>
                <w:color w:val="auto"/>
                <w:spacing w:val="-48"/>
                <w:sz w:val="18"/>
                <w:szCs w:val="18"/>
                <w:highlight w:val="none"/>
              </w:rPr>
              <w:t xml:space="preserve"> </w:t>
            </w:r>
            <w:r>
              <w:rPr>
                <w:rFonts w:hint="eastAsia" w:ascii="宋体" w:hAnsi="宋体" w:eastAsia="宋体" w:cs="宋体"/>
                <w:color w:val="auto"/>
                <w:spacing w:val="-9"/>
                <w:sz w:val="18"/>
                <w:szCs w:val="18"/>
                <w:highlight w:val="none"/>
              </w:rPr>
              <w:t>10000</w:t>
            </w:r>
          </w:p>
        </w:tc>
        <w:tc>
          <w:tcPr>
            <w:tcW w:w="1520" w:type="dxa"/>
            <w:vAlign w:val="center"/>
          </w:tcPr>
          <w:p w14:paraId="161E3B8E">
            <w:pPr>
              <w:spacing w:before="0" w:line="240" w:lineRule="auto"/>
              <w:ind w:left="120"/>
              <w:jc w:val="center"/>
              <w:rPr>
                <w:rFonts w:hint="eastAsia" w:ascii="宋体" w:hAnsi="宋体" w:eastAsia="宋体" w:cs="宋体"/>
                <w:color w:val="auto"/>
                <w:sz w:val="18"/>
                <w:szCs w:val="18"/>
                <w:highlight w:val="none"/>
              </w:rPr>
            </w:pPr>
            <w:r>
              <w:rPr>
                <w:rFonts w:hint="eastAsia" w:ascii="宋体" w:hAnsi="宋体" w:eastAsia="宋体" w:cs="宋体"/>
                <w:color w:val="auto"/>
                <w:spacing w:val="-9"/>
                <w:sz w:val="18"/>
                <w:szCs w:val="18"/>
                <w:highlight w:val="none"/>
              </w:rPr>
              <w:t>2000</w:t>
            </w:r>
            <w:r>
              <w:rPr>
                <w:rFonts w:hint="eastAsia" w:ascii="宋体" w:hAnsi="宋体" w:eastAsia="宋体" w:cs="宋体"/>
                <w:color w:val="auto"/>
                <w:spacing w:val="-44"/>
                <w:sz w:val="18"/>
                <w:szCs w:val="18"/>
                <w:highlight w:val="none"/>
              </w:rPr>
              <w:t xml:space="preserve"> </w:t>
            </w:r>
            <w:r>
              <w:rPr>
                <w:rFonts w:hint="eastAsia" w:ascii="宋体" w:hAnsi="宋体" w:eastAsia="宋体" w:cs="宋体"/>
                <w:color w:val="auto"/>
                <w:spacing w:val="-9"/>
                <w:sz w:val="18"/>
                <w:szCs w:val="18"/>
                <w:highlight w:val="none"/>
              </w:rPr>
              <w:t>≤Y＜</w:t>
            </w:r>
            <w:r>
              <w:rPr>
                <w:rFonts w:hint="eastAsia" w:ascii="宋体" w:hAnsi="宋体" w:eastAsia="宋体" w:cs="宋体"/>
                <w:color w:val="auto"/>
                <w:spacing w:val="-50"/>
                <w:sz w:val="18"/>
                <w:szCs w:val="18"/>
                <w:highlight w:val="none"/>
              </w:rPr>
              <w:t xml:space="preserve"> </w:t>
            </w:r>
            <w:r>
              <w:rPr>
                <w:rFonts w:hint="eastAsia" w:ascii="宋体" w:hAnsi="宋体" w:eastAsia="宋体" w:cs="宋体"/>
                <w:color w:val="auto"/>
                <w:spacing w:val="-9"/>
                <w:sz w:val="18"/>
                <w:szCs w:val="18"/>
                <w:highlight w:val="none"/>
              </w:rPr>
              <w:t>5000</w:t>
            </w:r>
          </w:p>
        </w:tc>
        <w:tc>
          <w:tcPr>
            <w:tcW w:w="1251" w:type="dxa"/>
            <w:vAlign w:val="center"/>
          </w:tcPr>
          <w:p w14:paraId="299C43BA">
            <w:pPr>
              <w:spacing w:before="0" w:line="240" w:lineRule="auto"/>
              <w:ind w:left="115"/>
              <w:jc w:val="center"/>
              <w:rPr>
                <w:rFonts w:hint="eastAsia" w:ascii="宋体" w:hAnsi="宋体" w:eastAsia="宋体" w:cs="宋体"/>
                <w:color w:val="auto"/>
                <w:sz w:val="18"/>
                <w:szCs w:val="18"/>
                <w:highlight w:val="none"/>
              </w:rPr>
            </w:pPr>
            <w:r>
              <w:rPr>
                <w:rFonts w:hint="eastAsia" w:ascii="宋体" w:hAnsi="宋体" w:eastAsia="宋体" w:cs="宋体"/>
                <w:color w:val="auto"/>
                <w:spacing w:val="-8"/>
                <w:sz w:val="18"/>
                <w:szCs w:val="18"/>
                <w:highlight w:val="none"/>
              </w:rPr>
              <w:t>Y＜</w:t>
            </w:r>
            <w:r>
              <w:rPr>
                <w:rFonts w:hint="eastAsia" w:ascii="宋体" w:hAnsi="宋体" w:eastAsia="宋体" w:cs="宋体"/>
                <w:color w:val="auto"/>
                <w:spacing w:val="-51"/>
                <w:sz w:val="18"/>
                <w:szCs w:val="18"/>
                <w:highlight w:val="none"/>
              </w:rPr>
              <w:t xml:space="preserve"> </w:t>
            </w:r>
            <w:r>
              <w:rPr>
                <w:rFonts w:hint="eastAsia" w:ascii="宋体" w:hAnsi="宋体" w:eastAsia="宋体" w:cs="宋体"/>
                <w:color w:val="auto"/>
                <w:spacing w:val="-8"/>
                <w:sz w:val="18"/>
                <w:szCs w:val="18"/>
                <w:highlight w:val="none"/>
              </w:rPr>
              <w:t>2000</w:t>
            </w:r>
          </w:p>
        </w:tc>
      </w:tr>
      <w:tr w14:paraId="683332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2" w:hRule="atLeast"/>
          <w:jc w:val="center"/>
        </w:trPr>
        <w:tc>
          <w:tcPr>
            <w:tcW w:w="1798" w:type="dxa"/>
            <w:vMerge w:val="restart"/>
            <w:tcBorders>
              <w:bottom w:val="nil"/>
            </w:tcBorders>
            <w:vAlign w:val="center"/>
          </w:tcPr>
          <w:p w14:paraId="404FB582">
            <w:pPr>
              <w:spacing w:before="0" w:line="240" w:lineRule="auto"/>
              <w:ind w:left="525"/>
              <w:jc w:val="both"/>
              <w:rPr>
                <w:rFonts w:hint="eastAsia" w:ascii="宋体" w:hAnsi="宋体" w:eastAsia="宋体" w:cs="宋体"/>
                <w:color w:val="auto"/>
                <w:sz w:val="18"/>
                <w:szCs w:val="18"/>
                <w:highlight w:val="none"/>
              </w:rPr>
            </w:pPr>
            <w:r>
              <w:rPr>
                <w:rFonts w:hint="eastAsia" w:ascii="宋体" w:hAnsi="宋体" w:eastAsia="宋体" w:cs="宋体"/>
                <w:b/>
                <w:bCs/>
                <w:color w:val="auto"/>
                <w:spacing w:val="-5"/>
                <w:sz w:val="18"/>
                <w:szCs w:val="18"/>
                <w:highlight w:val="none"/>
              </w:rPr>
              <w:t>物业管理</w:t>
            </w:r>
          </w:p>
        </w:tc>
        <w:tc>
          <w:tcPr>
            <w:tcW w:w="1524" w:type="dxa"/>
            <w:vAlign w:val="center"/>
          </w:tcPr>
          <w:p w14:paraId="01C082C4">
            <w:pPr>
              <w:spacing w:before="0" w:line="240" w:lineRule="auto"/>
              <w:ind w:left="114"/>
              <w:jc w:val="center"/>
              <w:rPr>
                <w:rFonts w:hint="eastAsia" w:ascii="宋体" w:hAnsi="宋体" w:eastAsia="宋体" w:cs="宋体"/>
                <w:color w:val="auto"/>
                <w:sz w:val="18"/>
                <w:szCs w:val="18"/>
                <w:highlight w:val="none"/>
              </w:rPr>
            </w:pPr>
            <w:r>
              <w:rPr>
                <w:rFonts w:hint="eastAsia" w:ascii="宋体" w:hAnsi="宋体" w:eastAsia="宋体" w:cs="宋体"/>
                <w:color w:val="auto"/>
                <w:spacing w:val="-2"/>
                <w:sz w:val="18"/>
                <w:szCs w:val="18"/>
                <w:highlight w:val="none"/>
              </w:rPr>
              <w:t>从业人员（X）</w:t>
            </w:r>
          </w:p>
        </w:tc>
        <w:tc>
          <w:tcPr>
            <w:tcW w:w="1161" w:type="dxa"/>
            <w:vAlign w:val="center"/>
          </w:tcPr>
          <w:p w14:paraId="78FAC0E7">
            <w:pPr>
              <w:spacing w:before="0" w:line="240" w:lineRule="auto"/>
              <w:ind w:left="113"/>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人</w:t>
            </w:r>
          </w:p>
        </w:tc>
        <w:tc>
          <w:tcPr>
            <w:tcW w:w="1683" w:type="dxa"/>
            <w:vAlign w:val="center"/>
          </w:tcPr>
          <w:p w14:paraId="52E210AA">
            <w:pPr>
              <w:spacing w:before="0" w:line="240" w:lineRule="auto"/>
              <w:ind w:left="126"/>
              <w:jc w:val="center"/>
              <w:rPr>
                <w:rFonts w:hint="eastAsia" w:ascii="宋体" w:hAnsi="宋体" w:eastAsia="宋体" w:cs="宋体"/>
                <w:color w:val="auto"/>
                <w:sz w:val="18"/>
                <w:szCs w:val="18"/>
                <w:highlight w:val="none"/>
              </w:rPr>
            </w:pPr>
            <w:r>
              <w:rPr>
                <w:rFonts w:hint="eastAsia" w:ascii="宋体" w:hAnsi="宋体" w:eastAsia="宋体" w:cs="宋体"/>
                <w:color w:val="auto"/>
                <w:spacing w:val="-11"/>
                <w:sz w:val="18"/>
                <w:szCs w:val="18"/>
                <w:highlight w:val="none"/>
              </w:rPr>
              <w:t>300</w:t>
            </w:r>
            <w:r>
              <w:rPr>
                <w:rFonts w:hint="eastAsia" w:ascii="宋体" w:hAnsi="宋体" w:eastAsia="宋体" w:cs="宋体"/>
                <w:color w:val="auto"/>
                <w:spacing w:val="-43"/>
                <w:sz w:val="18"/>
                <w:szCs w:val="18"/>
                <w:highlight w:val="none"/>
              </w:rPr>
              <w:t xml:space="preserve"> </w:t>
            </w:r>
            <w:r>
              <w:rPr>
                <w:rFonts w:hint="eastAsia" w:ascii="宋体" w:hAnsi="宋体" w:eastAsia="宋体" w:cs="宋体"/>
                <w:color w:val="auto"/>
                <w:spacing w:val="-11"/>
                <w:sz w:val="18"/>
                <w:szCs w:val="18"/>
                <w:highlight w:val="none"/>
              </w:rPr>
              <w:t>≤X＜</w:t>
            </w:r>
            <w:r>
              <w:rPr>
                <w:rFonts w:hint="eastAsia" w:ascii="宋体" w:hAnsi="宋体" w:eastAsia="宋体" w:cs="宋体"/>
                <w:color w:val="auto"/>
                <w:spacing w:val="-48"/>
                <w:sz w:val="18"/>
                <w:szCs w:val="18"/>
                <w:highlight w:val="none"/>
              </w:rPr>
              <w:t xml:space="preserve"> </w:t>
            </w:r>
            <w:r>
              <w:rPr>
                <w:rFonts w:hint="eastAsia" w:ascii="宋体" w:hAnsi="宋体" w:eastAsia="宋体" w:cs="宋体"/>
                <w:color w:val="auto"/>
                <w:spacing w:val="-11"/>
                <w:sz w:val="18"/>
                <w:szCs w:val="18"/>
                <w:highlight w:val="none"/>
              </w:rPr>
              <w:t>1000</w:t>
            </w:r>
          </w:p>
        </w:tc>
        <w:tc>
          <w:tcPr>
            <w:tcW w:w="1520" w:type="dxa"/>
            <w:vAlign w:val="center"/>
          </w:tcPr>
          <w:p w14:paraId="0A796DDD">
            <w:pPr>
              <w:spacing w:before="0" w:line="240" w:lineRule="auto"/>
              <w:ind w:left="124"/>
              <w:jc w:val="center"/>
              <w:rPr>
                <w:rFonts w:hint="eastAsia" w:ascii="宋体" w:hAnsi="宋体" w:eastAsia="宋体" w:cs="宋体"/>
                <w:color w:val="auto"/>
                <w:sz w:val="18"/>
                <w:szCs w:val="18"/>
                <w:highlight w:val="none"/>
              </w:rPr>
            </w:pPr>
            <w:r>
              <w:rPr>
                <w:rFonts w:hint="eastAsia" w:ascii="宋体" w:hAnsi="宋体" w:eastAsia="宋体" w:cs="宋体"/>
                <w:color w:val="auto"/>
                <w:spacing w:val="-13"/>
                <w:sz w:val="18"/>
                <w:szCs w:val="18"/>
                <w:highlight w:val="none"/>
              </w:rPr>
              <w:t>100</w:t>
            </w:r>
            <w:r>
              <w:rPr>
                <w:rFonts w:hint="eastAsia" w:ascii="宋体" w:hAnsi="宋体" w:eastAsia="宋体" w:cs="宋体"/>
                <w:color w:val="auto"/>
                <w:spacing w:val="-36"/>
                <w:sz w:val="18"/>
                <w:szCs w:val="18"/>
                <w:highlight w:val="none"/>
              </w:rPr>
              <w:t xml:space="preserve"> </w:t>
            </w:r>
            <w:r>
              <w:rPr>
                <w:rFonts w:hint="eastAsia" w:ascii="宋体" w:hAnsi="宋体" w:eastAsia="宋体" w:cs="宋体"/>
                <w:color w:val="auto"/>
                <w:spacing w:val="-13"/>
                <w:sz w:val="18"/>
                <w:szCs w:val="18"/>
                <w:highlight w:val="none"/>
              </w:rPr>
              <w:t>≤X＜</w:t>
            </w:r>
            <w:r>
              <w:rPr>
                <w:rFonts w:hint="eastAsia" w:ascii="宋体" w:hAnsi="宋体" w:eastAsia="宋体" w:cs="宋体"/>
                <w:color w:val="auto"/>
                <w:spacing w:val="-46"/>
                <w:sz w:val="18"/>
                <w:szCs w:val="18"/>
                <w:highlight w:val="none"/>
              </w:rPr>
              <w:t xml:space="preserve"> </w:t>
            </w:r>
            <w:r>
              <w:rPr>
                <w:rFonts w:hint="eastAsia" w:ascii="宋体" w:hAnsi="宋体" w:eastAsia="宋体" w:cs="宋体"/>
                <w:color w:val="auto"/>
                <w:spacing w:val="-13"/>
                <w:sz w:val="18"/>
                <w:szCs w:val="18"/>
                <w:highlight w:val="none"/>
              </w:rPr>
              <w:t>300</w:t>
            </w:r>
          </w:p>
        </w:tc>
        <w:tc>
          <w:tcPr>
            <w:tcW w:w="1251" w:type="dxa"/>
            <w:vAlign w:val="center"/>
          </w:tcPr>
          <w:p w14:paraId="146D84D7">
            <w:pPr>
              <w:spacing w:before="0" w:line="240" w:lineRule="auto"/>
              <w:ind w:left="115"/>
              <w:jc w:val="center"/>
              <w:rPr>
                <w:rFonts w:hint="eastAsia" w:ascii="宋体" w:hAnsi="宋体" w:eastAsia="宋体" w:cs="宋体"/>
                <w:color w:val="auto"/>
                <w:sz w:val="18"/>
                <w:szCs w:val="18"/>
                <w:highlight w:val="none"/>
              </w:rPr>
            </w:pPr>
            <w:r>
              <w:rPr>
                <w:rFonts w:hint="eastAsia" w:ascii="宋体" w:hAnsi="宋体" w:eastAsia="宋体" w:cs="宋体"/>
                <w:color w:val="auto"/>
                <w:spacing w:val="-10"/>
                <w:sz w:val="18"/>
                <w:szCs w:val="18"/>
                <w:highlight w:val="none"/>
              </w:rPr>
              <w:t>X＜</w:t>
            </w:r>
            <w:r>
              <w:rPr>
                <w:rFonts w:hint="eastAsia" w:ascii="宋体" w:hAnsi="宋体" w:eastAsia="宋体" w:cs="宋体"/>
                <w:color w:val="auto"/>
                <w:spacing w:val="-49"/>
                <w:sz w:val="18"/>
                <w:szCs w:val="18"/>
                <w:highlight w:val="none"/>
              </w:rPr>
              <w:t xml:space="preserve"> </w:t>
            </w:r>
            <w:r>
              <w:rPr>
                <w:rFonts w:hint="eastAsia" w:ascii="宋体" w:hAnsi="宋体" w:eastAsia="宋体" w:cs="宋体"/>
                <w:color w:val="auto"/>
                <w:spacing w:val="-10"/>
                <w:sz w:val="18"/>
                <w:szCs w:val="18"/>
                <w:highlight w:val="none"/>
              </w:rPr>
              <w:t>100</w:t>
            </w:r>
          </w:p>
        </w:tc>
      </w:tr>
      <w:tr w14:paraId="07BB09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2" w:hRule="atLeast"/>
          <w:jc w:val="center"/>
        </w:trPr>
        <w:tc>
          <w:tcPr>
            <w:tcW w:w="1798" w:type="dxa"/>
            <w:vMerge w:val="continue"/>
            <w:tcBorders>
              <w:top w:val="nil"/>
            </w:tcBorders>
            <w:vAlign w:val="center"/>
          </w:tcPr>
          <w:p w14:paraId="53327898">
            <w:pPr>
              <w:jc w:val="center"/>
              <w:rPr>
                <w:rFonts w:hint="eastAsia" w:ascii="宋体" w:hAnsi="宋体" w:eastAsia="宋体" w:cs="宋体"/>
                <w:color w:val="auto"/>
                <w:sz w:val="21"/>
                <w:highlight w:val="none"/>
              </w:rPr>
            </w:pPr>
          </w:p>
        </w:tc>
        <w:tc>
          <w:tcPr>
            <w:tcW w:w="1524" w:type="dxa"/>
            <w:vAlign w:val="center"/>
          </w:tcPr>
          <w:p w14:paraId="3C566D07">
            <w:pPr>
              <w:spacing w:before="0" w:line="240" w:lineRule="auto"/>
              <w:ind w:left="122"/>
              <w:jc w:val="center"/>
              <w:rPr>
                <w:rFonts w:hint="eastAsia" w:ascii="宋体" w:hAnsi="宋体" w:eastAsia="宋体" w:cs="宋体"/>
                <w:color w:val="auto"/>
                <w:sz w:val="18"/>
                <w:szCs w:val="18"/>
                <w:highlight w:val="none"/>
              </w:rPr>
            </w:pPr>
            <w:r>
              <w:rPr>
                <w:rFonts w:hint="eastAsia" w:ascii="宋体" w:hAnsi="宋体" w:eastAsia="宋体" w:cs="宋体"/>
                <w:color w:val="auto"/>
                <w:spacing w:val="-3"/>
                <w:sz w:val="18"/>
                <w:szCs w:val="18"/>
                <w:highlight w:val="none"/>
              </w:rPr>
              <w:t>营业收入（Y）</w:t>
            </w:r>
          </w:p>
        </w:tc>
        <w:tc>
          <w:tcPr>
            <w:tcW w:w="1161" w:type="dxa"/>
            <w:vAlign w:val="center"/>
          </w:tcPr>
          <w:p w14:paraId="6F1D6416">
            <w:pPr>
              <w:spacing w:before="0" w:line="240" w:lineRule="auto"/>
              <w:ind w:left="122"/>
              <w:jc w:val="center"/>
              <w:rPr>
                <w:rFonts w:hint="eastAsia" w:ascii="宋体" w:hAnsi="宋体" w:eastAsia="宋体" w:cs="宋体"/>
                <w:color w:val="auto"/>
                <w:sz w:val="18"/>
                <w:szCs w:val="18"/>
                <w:highlight w:val="none"/>
              </w:rPr>
            </w:pPr>
            <w:r>
              <w:rPr>
                <w:rFonts w:hint="eastAsia" w:ascii="宋体" w:hAnsi="宋体" w:eastAsia="宋体" w:cs="宋体"/>
                <w:color w:val="auto"/>
                <w:spacing w:val="-9"/>
                <w:sz w:val="18"/>
                <w:szCs w:val="18"/>
                <w:highlight w:val="none"/>
              </w:rPr>
              <w:t>万元</w:t>
            </w:r>
          </w:p>
        </w:tc>
        <w:tc>
          <w:tcPr>
            <w:tcW w:w="1683" w:type="dxa"/>
            <w:vAlign w:val="center"/>
          </w:tcPr>
          <w:p w14:paraId="059F5AB0">
            <w:pPr>
              <w:spacing w:before="0" w:line="240" w:lineRule="auto"/>
              <w:ind w:left="123"/>
              <w:jc w:val="center"/>
              <w:rPr>
                <w:rFonts w:hint="eastAsia" w:ascii="宋体" w:hAnsi="宋体" w:eastAsia="宋体" w:cs="宋体"/>
                <w:color w:val="auto"/>
                <w:sz w:val="18"/>
                <w:szCs w:val="18"/>
                <w:highlight w:val="none"/>
              </w:rPr>
            </w:pPr>
            <w:r>
              <w:rPr>
                <w:rFonts w:hint="eastAsia" w:ascii="宋体" w:hAnsi="宋体" w:eastAsia="宋体" w:cs="宋体"/>
                <w:color w:val="auto"/>
                <w:spacing w:val="-10"/>
                <w:sz w:val="18"/>
                <w:szCs w:val="18"/>
                <w:highlight w:val="none"/>
              </w:rPr>
              <w:t>1000</w:t>
            </w:r>
            <w:r>
              <w:rPr>
                <w:rFonts w:hint="eastAsia" w:ascii="宋体" w:hAnsi="宋体" w:eastAsia="宋体" w:cs="宋体"/>
                <w:color w:val="auto"/>
                <w:spacing w:val="-37"/>
                <w:sz w:val="18"/>
                <w:szCs w:val="18"/>
                <w:highlight w:val="none"/>
              </w:rPr>
              <w:t xml:space="preserve"> </w:t>
            </w:r>
            <w:r>
              <w:rPr>
                <w:rFonts w:hint="eastAsia" w:ascii="宋体" w:hAnsi="宋体" w:eastAsia="宋体" w:cs="宋体"/>
                <w:color w:val="auto"/>
                <w:spacing w:val="-10"/>
                <w:sz w:val="18"/>
                <w:szCs w:val="18"/>
                <w:highlight w:val="none"/>
              </w:rPr>
              <w:t>≤Y＜</w:t>
            </w:r>
            <w:r>
              <w:rPr>
                <w:rFonts w:hint="eastAsia" w:ascii="宋体" w:hAnsi="宋体" w:eastAsia="宋体" w:cs="宋体"/>
                <w:color w:val="auto"/>
                <w:spacing w:val="-50"/>
                <w:sz w:val="18"/>
                <w:szCs w:val="18"/>
                <w:highlight w:val="none"/>
              </w:rPr>
              <w:t xml:space="preserve"> </w:t>
            </w:r>
            <w:r>
              <w:rPr>
                <w:rFonts w:hint="eastAsia" w:ascii="宋体" w:hAnsi="宋体" w:eastAsia="宋体" w:cs="宋体"/>
                <w:color w:val="auto"/>
                <w:spacing w:val="-10"/>
                <w:sz w:val="18"/>
                <w:szCs w:val="18"/>
                <w:highlight w:val="none"/>
              </w:rPr>
              <w:t>5000</w:t>
            </w:r>
          </w:p>
        </w:tc>
        <w:tc>
          <w:tcPr>
            <w:tcW w:w="1520" w:type="dxa"/>
            <w:vAlign w:val="center"/>
          </w:tcPr>
          <w:p w14:paraId="2714CD3E">
            <w:pPr>
              <w:spacing w:before="0" w:line="240" w:lineRule="auto"/>
              <w:ind w:left="122"/>
              <w:jc w:val="center"/>
              <w:rPr>
                <w:rFonts w:hint="eastAsia" w:ascii="宋体" w:hAnsi="宋体" w:eastAsia="宋体" w:cs="宋体"/>
                <w:color w:val="auto"/>
                <w:sz w:val="18"/>
                <w:szCs w:val="18"/>
                <w:highlight w:val="none"/>
              </w:rPr>
            </w:pPr>
            <w:r>
              <w:rPr>
                <w:rFonts w:hint="eastAsia" w:ascii="宋体" w:hAnsi="宋体" w:eastAsia="宋体" w:cs="宋体"/>
                <w:color w:val="auto"/>
                <w:spacing w:val="-11"/>
                <w:sz w:val="18"/>
                <w:szCs w:val="18"/>
                <w:highlight w:val="none"/>
              </w:rPr>
              <w:t>500</w:t>
            </w:r>
            <w:r>
              <w:rPr>
                <w:rFonts w:hint="eastAsia" w:ascii="宋体" w:hAnsi="宋体" w:eastAsia="宋体" w:cs="宋体"/>
                <w:color w:val="auto"/>
                <w:spacing w:val="-38"/>
                <w:sz w:val="18"/>
                <w:szCs w:val="18"/>
                <w:highlight w:val="none"/>
              </w:rPr>
              <w:t xml:space="preserve"> </w:t>
            </w:r>
            <w:r>
              <w:rPr>
                <w:rFonts w:hint="eastAsia" w:ascii="宋体" w:hAnsi="宋体" w:eastAsia="宋体" w:cs="宋体"/>
                <w:color w:val="auto"/>
                <w:spacing w:val="-11"/>
                <w:sz w:val="18"/>
                <w:szCs w:val="18"/>
                <w:highlight w:val="none"/>
              </w:rPr>
              <w:t>≤Y＜</w:t>
            </w:r>
            <w:r>
              <w:rPr>
                <w:rFonts w:hint="eastAsia" w:ascii="宋体" w:hAnsi="宋体" w:eastAsia="宋体" w:cs="宋体"/>
                <w:color w:val="auto"/>
                <w:spacing w:val="-49"/>
                <w:sz w:val="18"/>
                <w:szCs w:val="18"/>
                <w:highlight w:val="none"/>
              </w:rPr>
              <w:t xml:space="preserve"> </w:t>
            </w:r>
            <w:r>
              <w:rPr>
                <w:rFonts w:hint="eastAsia" w:ascii="宋体" w:hAnsi="宋体" w:eastAsia="宋体" w:cs="宋体"/>
                <w:color w:val="auto"/>
                <w:spacing w:val="-11"/>
                <w:sz w:val="18"/>
                <w:szCs w:val="18"/>
                <w:highlight w:val="none"/>
              </w:rPr>
              <w:t>1000</w:t>
            </w:r>
          </w:p>
        </w:tc>
        <w:tc>
          <w:tcPr>
            <w:tcW w:w="1251" w:type="dxa"/>
            <w:vAlign w:val="center"/>
          </w:tcPr>
          <w:p w14:paraId="7D52D92F">
            <w:pPr>
              <w:spacing w:before="0" w:line="240" w:lineRule="auto"/>
              <w:ind w:left="115"/>
              <w:jc w:val="center"/>
              <w:rPr>
                <w:rFonts w:hint="eastAsia" w:ascii="宋体" w:hAnsi="宋体" w:eastAsia="宋体" w:cs="宋体"/>
                <w:color w:val="auto"/>
                <w:sz w:val="18"/>
                <w:szCs w:val="18"/>
                <w:highlight w:val="none"/>
              </w:rPr>
            </w:pPr>
            <w:r>
              <w:rPr>
                <w:rFonts w:hint="eastAsia" w:ascii="宋体" w:hAnsi="宋体" w:eastAsia="宋体" w:cs="宋体"/>
                <w:color w:val="auto"/>
                <w:spacing w:val="-10"/>
                <w:sz w:val="18"/>
                <w:szCs w:val="18"/>
                <w:highlight w:val="none"/>
              </w:rPr>
              <w:t>Y＜</w:t>
            </w:r>
            <w:r>
              <w:rPr>
                <w:rFonts w:hint="eastAsia" w:ascii="宋体" w:hAnsi="宋体" w:eastAsia="宋体" w:cs="宋体"/>
                <w:color w:val="auto"/>
                <w:spacing w:val="-49"/>
                <w:sz w:val="18"/>
                <w:szCs w:val="18"/>
                <w:highlight w:val="none"/>
              </w:rPr>
              <w:t xml:space="preserve"> </w:t>
            </w:r>
            <w:r>
              <w:rPr>
                <w:rFonts w:hint="eastAsia" w:ascii="宋体" w:hAnsi="宋体" w:eastAsia="宋体" w:cs="宋体"/>
                <w:color w:val="auto"/>
                <w:spacing w:val="-10"/>
                <w:sz w:val="18"/>
                <w:szCs w:val="18"/>
                <w:highlight w:val="none"/>
              </w:rPr>
              <w:t>500</w:t>
            </w:r>
          </w:p>
        </w:tc>
      </w:tr>
      <w:tr w14:paraId="74C12E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2" w:hRule="atLeast"/>
          <w:jc w:val="center"/>
        </w:trPr>
        <w:tc>
          <w:tcPr>
            <w:tcW w:w="1798" w:type="dxa"/>
            <w:vMerge w:val="restart"/>
            <w:tcBorders>
              <w:bottom w:val="nil"/>
            </w:tcBorders>
            <w:vAlign w:val="center"/>
          </w:tcPr>
          <w:p w14:paraId="47477382">
            <w:pPr>
              <w:spacing w:before="0" w:line="240" w:lineRule="auto"/>
              <w:ind w:left="161"/>
              <w:jc w:val="both"/>
              <w:rPr>
                <w:rFonts w:hint="eastAsia" w:ascii="宋体" w:hAnsi="宋体" w:eastAsia="宋体" w:cs="宋体"/>
                <w:color w:val="auto"/>
                <w:sz w:val="18"/>
                <w:szCs w:val="18"/>
                <w:highlight w:val="none"/>
              </w:rPr>
            </w:pPr>
            <w:r>
              <w:rPr>
                <w:rFonts w:hint="eastAsia" w:ascii="宋体" w:hAnsi="宋体" w:eastAsia="宋体" w:cs="宋体"/>
                <w:b/>
                <w:bCs/>
                <w:color w:val="auto"/>
                <w:spacing w:val="-3"/>
                <w:sz w:val="18"/>
                <w:szCs w:val="18"/>
                <w:highlight w:val="none"/>
              </w:rPr>
              <w:t>租赁和商务服务业</w:t>
            </w:r>
          </w:p>
        </w:tc>
        <w:tc>
          <w:tcPr>
            <w:tcW w:w="1524" w:type="dxa"/>
            <w:vAlign w:val="center"/>
          </w:tcPr>
          <w:p w14:paraId="1030E7B1">
            <w:pPr>
              <w:spacing w:before="0" w:line="240" w:lineRule="auto"/>
              <w:ind w:left="114"/>
              <w:jc w:val="center"/>
              <w:rPr>
                <w:rFonts w:hint="eastAsia" w:ascii="宋体" w:hAnsi="宋体" w:eastAsia="宋体" w:cs="宋体"/>
                <w:color w:val="auto"/>
                <w:sz w:val="18"/>
                <w:szCs w:val="18"/>
                <w:highlight w:val="none"/>
              </w:rPr>
            </w:pPr>
            <w:r>
              <w:rPr>
                <w:rFonts w:hint="eastAsia" w:ascii="宋体" w:hAnsi="宋体" w:eastAsia="宋体" w:cs="宋体"/>
                <w:color w:val="auto"/>
                <w:spacing w:val="-2"/>
                <w:sz w:val="18"/>
                <w:szCs w:val="18"/>
                <w:highlight w:val="none"/>
              </w:rPr>
              <w:t>从业人员（X）</w:t>
            </w:r>
          </w:p>
        </w:tc>
        <w:tc>
          <w:tcPr>
            <w:tcW w:w="1161" w:type="dxa"/>
            <w:vAlign w:val="center"/>
          </w:tcPr>
          <w:p w14:paraId="0A5AC8A7">
            <w:pPr>
              <w:spacing w:before="0" w:line="240" w:lineRule="auto"/>
              <w:ind w:left="113"/>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人</w:t>
            </w:r>
          </w:p>
        </w:tc>
        <w:tc>
          <w:tcPr>
            <w:tcW w:w="1683" w:type="dxa"/>
            <w:vAlign w:val="center"/>
          </w:tcPr>
          <w:p w14:paraId="6D5A2EBD">
            <w:pPr>
              <w:spacing w:before="0" w:line="240" w:lineRule="auto"/>
              <w:ind w:left="123"/>
              <w:jc w:val="center"/>
              <w:rPr>
                <w:rFonts w:hint="eastAsia" w:ascii="宋体" w:hAnsi="宋体" w:eastAsia="宋体" w:cs="宋体"/>
                <w:color w:val="auto"/>
                <w:sz w:val="18"/>
                <w:szCs w:val="18"/>
                <w:highlight w:val="none"/>
              </w:rPr>
            </w:pPr>
            <w:r>
              <w:rPr>
                <w:rFonts w:hint="eastAsia" w:ascii="宋体" w:hAnsi="宋体" w:eastAsia="宋体" w:cs="宋体"/>
                <w:color w:val="auto"/>
                <w:spacing w:val="-13"/>
                <w:sz w:val="18"/>
                <w:szCs w:val="18"/>
                <w:highlight w:val="none"/>
              </w:rPr>
              <w:t>100</w:t>
            </w:r>
            <w:r>
              <w:rPr>
                <w:rFonts w:hint="eastAsia" w:ascii="宋体" w:hAnsi="宋体" w:eastAsia="宋体" w:cs="宋体"/>
                <w:color w:val="auto"/>
                <w:spacing w:val="-36"/>
                <w:sz w:val="18"/>
                <w:szCs w:val="18"/>
                <w:highlight w:val="none"/>
              </w:rPr>
              <w:t xml:space="preserve"> </w:t>
            </w:r>
            <w:r>
              <w:rPr>
                <w:rFonts w:hint="eastAsia" w:ascii="宋体" w:hAnsi="宋体" w:eastAsia="宋体" w:cs="宋体"/>
                <w:color w:val="auto"/>
                <w:spacing w:val="-13"/>
                <w:sz w:val="18"/>
                <w:szCs w:val="18"/>
                <w:highlight w:val="none"/>
              </w:rPr>
              <w:t>≤X＜</w:t>
            </w:r>
            <w:r>
              <w:rPr>
                <w:rFonts w:hint="eastAsia" w:ascii="宋体" w:hAnsi="宋体" w:eastAsia="宋体" w:cs="宋体"/>
                <w:color w:val="auto"/>
                <w:spacing w:val="-46"/>
                <w:sz w:val="18"/>
                <w:szCs w:val="18"/>
                <w:highlight w:val="none"/>
              </w:rPr>
              <w:t xml:space="preserve"> </w:t>
            </w:r>
            <w:r>
              <w:rPr>
                <w:rFonts w:hint="eastAsia" w:ascii="宋体" w:hAnsi="宋体" w:eastAsia="宋体" w:cs="宋体"/>
                <w:color w:val="auto"/>
                <w:spacing w:val="-13"/>
                <w:sz w:val="18"/>
                <w:szCs w:val="18"/>
                <w:highlight w:val="none"/>
              </w:rPr>
              <w:t>300</w:t>
            </w:r>
          </w:p>
        </w:tc>
        <w:tc>
          <w:tcPr>
            <w:tcW w:w="1520" w:type="dxa"/>
            <w:vAlign w:val="center"/>
          </w:tcPr>
          <w:p w14:paraId="15F18345">
            <w:pPr>
              <w:spacing w:before="0" w:line="240" w:lineRule="auto"/>
              <w:ind w:left="124"/>
              <w:jc w:val="center"/>
              <w:rPr>
                <w:rFonts w:hint="eastAsia" w:ascii="宋体" w:hAnsi="宋体" w:eastAsia="宋体" w:cs="宋体"/>
                <w:color w:val="auto"/>
                <w:sz w:val="18"/>
                <w:szCs w:val="18"/>
                <w:highlight w:val="none"/>
              </w:rPr>
            </w:pPr>
            <w:r>
              <w:rPr>
                <w:rFonts w:hint="eastAsia" w:ascii="宋体" w:hAnsi="宋体" w:eastAsia="宋体" w:cs="宋体"/>
                <w:color w:val="auto"/>
                <w:spacing w:val="-13"/>
                <w:sz w:val="18"/>
                <w:szCs w:val="18"/>
                <w:highlight w:val="none"/>
              </w:rPr>
              <w:t>10</w:t>
            </w:r>
            <w:r>
              <w:rPr>
                <w:rFonts w:hint="eastAsia" w:ascii="宋体" w:hAnsi="宋体" w:eastAsia="宋体" w:cs="宋体"/>
                <w:color w:val="auto"/>
                <w:spacing w:val="-45"/>
                <w:sz w:val="18"/>
                <w:szCs w:val="18"/>
                <w:highlight w:val="none"/>
              </w:rPr>
              <w:t xml:space="preserve"> </w:t>
            </w:r>
            <w:r>
              <w:rPr>
                <w:rFonts w:hint="eastAsia" w:ascii="宋体" w:hAnsi="宋体" w:eastAsia="宋体" w:cs="宋体"/>
                <w:color w:val="auto"/>
                <w:spacing w:val="-13"/>
                <w:sz w:val="18"/>
                <w:szCs w:val="18"/>
                <w:highlight w:val="none"/>
              </w:rPr>
              <w:t>≤X＜</w:t>
            </w:r>
            <w:r>
              <w:rPr>
                <w:rFonts w:hint="eastAsia" w:ascii="宋体" w:hAnsi="宋体" w:eastAsia="宋体" w:cs="宋体"/>
                <w:color w:val="auto"/>
                <w:spacing w:val="-48"/>
                <w:sz w:val="18"/>
                <w:szCs w:val="18"/>
                <w:highlight w:val="none"/>
              </w:rPr>
              <w:t xml:space="preserve"> </w:t>
            </w:r>
            <w:r>
              <w:rPr>
                <w:rFonts w:hint="eastAsia" w:ascii="宋体" w:hAnsi="宋体" w:eastAsia="宋体" w:cs="宋体"/>
                <w:color w:val="auto"/>
                <w:spacing w:val="-13"/>
                <w:sz w:val="18"/>
                <w:szCs w:val="18"/>
                <w:highlight w:val="none"/>
              </w:rPr>
              <w:t>100</w:t>
            </w:r>
          </w:p>
        </w:tc>
        <w:tc>
          <w:tcPr>
            <w:tcW w:w="1251" w:type="dxa"/>
            <w:vAlign w:val="center"/>
          </w:tcPr>
          <w:p w14:paraId="3BE6F78C">
            <w:pPr>
              <w:spacing w:before="0" w:line="240" w:lineRule="auto"/>
              <w:ind w:left="115"/>
              <w:jc w:val="center"/>
              <w:rPr>
                <w:rFonts w:hint="eastAsia" w:ascii="宋体" w:hAnsi="宋体" w:eastAsia="宋体" w:cs="宋体"/>
                <w:color w:val="auto"/>
                <w:sz w:val="18"/>
                <w:szCs w:val="18"/>
                <w:highlight w:val="none"/>
              </w:rPr>
            </w:pPr>
            <w:r>
              <w:rPr>
                <w:rFonts w:hint="eastAsia" w:ascii="宋体" w:hAnsi="宋体" w:eastAsia="宋体" w:cs="宋体"/>
                <w:color w:val="auto"/>
                <w:spacing w:val="-13"/>
                <w:sz w:val="18"/>
                <w:szCs w:val="18"/>
                <w:highlight w:val="none"/>
              </w:rPr>
              <w:t>X＜</w:t>
            </w:r>
            <w:r>
              <w:rPr>
                <w:rFonts w:hint="eastAsia" w:ascii="宋体" w:hAnsi="宋体" w:eastAsia="宋体" w:cs="宋体"/>
                <w:color w:val="auto"/>
                <w:spacing w:val="-47"/>
                <w:sz w:val="18"/>
                <w:szCs w:val="18"/>
                <w:highlight w:val="none"/>
              </w:rPr>
              <w:t xml:space="preserve"> </w:t>
            </w:r>
            <w:r>
              <w:rPr>
                <w:rFonts w:hint="eastAsia" w:ascii="宋体" w:hAnsi="宋体" w:eastAsia="宋体" w:cs="宋体"/>
                <w:color w:val="auto"/>
                <w:spacing w:val="-13"/>
                <w:sz w:val="18"/>
                <w:szCs w:val="18"/>
                <w:highlight w:val="none"/>
              </w:rPr>
              <w:t>10</w:t>
            </w:r>
          </w:p>
        </w:tc>
      </w:tr>
      <w:tr w14:paraId="4B2635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2" w:hRule="atLeast"/>
          <w:jc w:val="center"/>
        </w:trPr>
        <w:tc>
          <w:tcPr>
            <w:tcW w:w="1798" w:type="dxa"/>
            <w:vMerge w:val="continue"/>
            <w:tcBorders>
              <w:top w:val="nil"/>
            </w:tcBorders>
            <w:vAlign w:val="center"/>
          </w:tcPr>
          <w:p w14:paraId="3A138EFD">
            <w:pPr>
              <w:jc w:val="center"/>
              <w:rPr>
                <w:rFonts w:hint="eastAsia" w:ascii="宋体" w:hAnsi="宋体" w:eastAsia="宋体" w:cs="宋体"/>
                <w:color w:val="auto"/>
                <w:sz w:val="21"/>
                <w:highlight w:val="none"/>
              </w:rPr>
            </w:pPr>
          </w:p>
        </w:tc>
        <w:tc>
          <w:tcPr>
            <w:tcW w:w="1524" w:type="dxa"/>
            <w:vAlign w:val="center"/>
          </w:tcPr>
          <w:p w14:paraId="5C6A7E07">
            <w:pPr>
              <w:spacing w:before="0" w:line="240" w:lineRule="auto"/>
              <w:ind w:left="118"/>
              <w:jc w:val="center"/>
              <w:rPr>
                <w:rFonts w:hint="eastAsia" w:ascii="宋体" w:hAnsi="宋体" w:eastAsia="宋体" w:cs="宋体"/>
                <w:color w:val="auto"/>
                <w:sz w:val="18"/>
                <w:szCs w:val="18"/>
                <w:highlight w:val="none"/>
              </w:rPr>
            </w:pPr>
            <w:r>
              <w:rPr>
                <w:rFonts w:hint="eastAsia" w:ascii="宋体" w:hAnsi="宋体" w:eastAsia="宋体" w:cs="宋体"/>
                <w:color w:val="auto"/>
                <w:spacing w:val="1"/>
                <w:sz w:val="18"/>
                <w:szCs w:val="18"/>
                <w:highlight w:val="none"/>
              </w:rPr>
              <w:t>资产总额（Z）</w:t>
            </w:r>
          </w:p>
        </w:tc>
        <w:tc>
          <w:tcPr>
            <w:tcW w:w="1161" w:type="dxa"/>
            <w:vAlign w:val="center"/>
          </w:tcPr>
          <w:p w14:paraId="0A51186E">
            <w:pPr>
              <w:spacing w:before="0" w:line="240" w:lineRule="auto"/>
              <w:ind w:left="122"/>
              <w:jc w:val="center"/>
              <w:rPr>
                <w:rFonts w:hint="eastAsia" w:ascii="宋体" w:hAnsi="宋体" w:eastAsia="宋体" w:cs="宋体"/>
                <w:color w:val="auto"/>
                <w:sz w:val="18"/>
                <w:szCs w:val="18"/>
                <w:highlight w:val="none"/>
              </w:rPr>
            </w:pPr>
            <w:r>
              <w:rPr>
                <w:rFonts w:hint="eastAsia" w:ascii="宋体" w:hAnsi="宋体" w:eastAsia="宋体" w:cs="宋体"/>
                <w:color w:val="auto"/>
                <w:spacing w:val="-9"/>
                <w:sz w:val="18"/>
                <w:szCs w:val="18"/>
                <w:highlight w:val="none"/>
              </w:rPr>
              <w:t>万元</w:t>
            </w:r>
          </w:p>
        </w:tc>
        <w:tc>
          <w:tcPr>
            <w:tcW w:w="1683" w:type="dxa"/>
            <w:vAlign w:val="center"/>
          </w:tcPr>
          <w:p w14:paraId="3F99A0FA">
            <w:pPr>
              <w:spacing w:before="0" w:line="240" w:lineRule="auto"/>
              <w:ind w:left="120"/>
              <w:jc w:val="center"/>
              <w:rPr>
                <w:rFonts w:hint="eastAsia" w:ascii="宋体" w:hAnsi="宋体" w:eastAsia="宋体" w:cs="宋体"/>
                <w:color w:val="auto"/>
                <w:sz w:val="18"/>
                <w:szCs w:val="18"/>
                <w:highlight w:val="none"/>
              </w:rPr>
            </w:pPr>
            <w:r>
              <w:rPr>
                <w:rFonts w:hint="eastAsia" w:ascii="宋体" w:hAnsi="宋体" w:eastAsia="宋体" w:cs="宋体"/>
                <w:color w:val="auto"/>
                <w:spacing w:val="-8"/>
                <w:sz w:val="18"/>
                <w:szCs w:val="18"/>
                <w:highlight w:val="none"/>
              </w:rPr>
              <w:t>8000</w:t>
            </w:r>
            <w:r>
              <w:rPr>
                <w:rFonts w:hint="eastAsia" w:ascii="宋体" w:hAnsi="宋体" w:eastAsia="宋体" w:cs="宋体"/>
                <w:color w:val="auto"/>
                <w:spacing w:val="-42"/>
                <w:sz w:val="18"/>
                <w:szCs w:val="18"/>
                <w:highlight w:val="none"/>
              </w:rPr>
              <w:t xml:space="preserve"> </w:t>
            </w:r>
            <w:r>
              <w:rPr>
                <w:rFonts w:hint="eastAsia" w:ascii="宋体" w:hAnsi="宋体" w:eastAsia="宋体" w:cs="宋体"/>
                <w:color w:val="auto"/>
                <w:spacing w:val="-8"/>
                <w:sz w:val="18"/>
                <w:szCs w:val="18"/>
                <w:highlight w:val="none"/>
              </w:rPr>
              <w:t>≤Z＜</w:t>
            </w:r>
            <w:r>
              <w:rPr>
                <w:rFonts w:hint="eastAsia" w:ascii="宋体" w:hAnsi="宋体" w:eastAsia="宋体" w:cs="宋体"/>
                <w:color w:val="auto"/>
                <w:spacing w:val="-49"/>
                <w:sz w:val="18"/>
                <w:szCs w:val="18"/>
                <w:highlight w:val="none"/>
              </w:rPr>
              <w:t xml:space="preserve"> </w:t>
            </w:r>
            <w:r>
              <w:rPr>
                <w:rFonts w:hint="eastAsia" w:ascii="宋体" w:hAnsi="宋体" w:eastAsia="宋体" w:cs="宋体"/>
                <w:color w:val="auto"/>
                <w:spacing w:val="-8"/>
                <w:sz w:val="18"/>
                <w:szCs w:val="18"/>
                <w:highlight w:val="none"/>
              </w:rPr>
              <w:t>120000</w:t>
            </w:r>
          </w:p>
        </w:tc>
        <w:tc>
          <w:tcPr>
            <w:tcW w:w="1520" w:type="dxa"/>
            <w:vAlign w:val="center"/>
          </w:tcPr>
          <w:p w14:paraId="2925F806">
            <w:pPr>
              <w:spacing w:before="0" w:line="240" w:lineRule="auto"/>
              <w:ind w:left="124"/>
              <w:jc w:val="center"/>
              <w:rPr>
                <w:rFonts w:hint="eastAsia" w:ascii="宋体" w:hAnsi="宋体" w:eastAsia="宋体" w:cs="宋体"/>
                <w:color w:val="auto"/>
                <w:sz w:val="18"/>
                <w:szCs w:val="18"/>
                <w:highlight w:val="none"/>
              </w:rPr>
            </w:pPr>
            <w:r>
              <w:rPr>
                <w:rFonts w:hint="eastAsia" w:ascii="宋体" w:hAnsi="宋体" w:eastAsia="宋体" w:cs="宋体"/>
                <w:color w:val="auto"/>
                <w:spacing w:val="-11"/>
                <w:sz w:val="18"/>
                <w:szCs w:val="18"/>
                <w:highlight w:val="none"/>
              </w:rPr>
              <w:t>100</w:t>
            </w:r>
            <w:r>
              <w:rPr>
                <w:rFonts w:hint="eastAsia" w:ascii="宋体" w:hAnsi="宋体" w:eastAsia="宋体" w:cs="宋体"/>
                <w:color w:val="auto"/>
                <w:spacing w:val="-37"/>
                <w:sz w:val="18"/>
                <w:szCs w:val="18"/>
                <w:highlight w:val="none"/>
              </w:rPr>
              <w:t xml:space="preserve"> </w:t>
            </w:r>
            <w:r>
              <w:rPr>
                <w:rFonts w:hint="eastAsia" w:ascii="宋体" w:hAnsi="宋体" w:eastAsia="宋体" w:cs="宋体"/>
                <w:color w:val="auto"/>
                <w:spacing w:val="-11"/>
                <w:sz w:val="18"/>
                <w:szCs w:val="18"/>
                <w:highlight w:val="none"/>
              </w:rPr>
              <w:t>≤Z＜</w:t>
            </w:r>
            <w:r>
              <w:rPr>
                <w:rFonts w:hint="eastAsia" w:ascii="宋体" w:hAnsi="宋体" w:eastAsia="宋体" w:cs="宋体"/>
                <w:color w:val="auto"/>
                <w:spacing w:val="-52"/>
                <w:sz w:val="18"/>
                <w:szCs w:val="18"/>
                <w:highlight w:val="none"/>
              </w:rPr>
              <w:t xml:space="preserve"> </w:t>
            </w:r>
            <w:r>
              <w:rPr>
                <w:rFonts w:hint="eastAsia" w:ascii="宋体" w:hAnsi="宋体" w:eastAsia="宋体" w:cs="宋体"/>
                <w:color w:val="auto"/>
                <w:spacing w:val="-11"/>
                <w:sz w:val="18"/>
                <w:szCs w:val="18"/>
                <w:highlight w:val="none"/>
              </w:rPr>
              <w:t>8000</w:t>
            </w:r>
          </w:p>
        </w:tc>
        <w:tc>
          <w:tcPr>
            <w:tcW w:w="1251" w:type="dxa"/>
            <w:vAlign w:val="center"/>
          </w:tcPr>
          <w:p w14:paraId="643E01F0">
            <w:pPr>
              <w:spacing w:before="0" w:line="240" w:lineRule="auto"/>
              <w:ind w:left="115"/>
              <w:jc w:val="center"/>
              <w:rPr>
                <w:rFonts w:hint="eastAsia" w:ascii="宋体" w:hAnsi="宋体" w:eastAsia="宋体" w:cs="宋体"/>
                <w:color w:val="auto"/>
                <w:sz w:val="18"/>
                <w:szCs w:val="18"/>
                <w:highlight w:val="none"/>
              </w:rPr>
            </w:pPr>
            <w:r>
              <w:rPr>
                <w:rFonts w:hint="eastAsia" w:ascii="宋体" w:hAnsi="宋体" w:eastAsia="宋体" w:cs="宋体"/>
                <w:color w:val="auto"/>
                <w:spacing w:val="-10"/>
                <w:sz w:val="18"/>
                <w:szCs w:val="18"/>
                <w:highlight w:val="none"/>
              </w:rPr>
              <w:t>Y＜</w:t>
            </w:r>
            <w:r>
              <w:rPr>
                <w:rFonts w:hint="eastAsia" w:ascii="宋体" w:hAnsi="宋体" w:eastAsia="宋体" w:cs="宋体"/>
                <w:color w:val="auto"/>
                <w:spacing w:val="-49"/>
                <w:sz w:val="18"/>
                <w:szCs w:val="18"/>
                <w:highlight w:val="none"/>
              </w:rPr>
              <w:t xml:space="preserve"> </w:t>
            </w:r>
            <w:r>
              <w:rPr>
                <w:rFonts w:hint="eastAsia" w:ascii="宋体" w:hAnsi="宋体" w:eastAsia="宋体" w:cs="宋体"/>
                <w:color w:val="auto"/>
                <w:spacing w:val="-10"/>
                <w:sz w:val="18"/>
                <w:szCs w:val="18"/>
                <w:highlight w:val="none"/>
              </w:rPr>
              <w:t>100</w:t>
            </w:r>
          </w:p>
        </w:tc>
      </w:tr>
      <w:tr w14:paraId="6ABD8B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3" w:hRule="atLeast"/>
          <w:jc w:val="center"/>
        </w:trPr>
        <w:tc>
          <w:tcPr>
            <w:tcW w:w="1798" w:type="dxa"/>
            <w:vAlign w:val="center"/>
          </w:tcPr>
          <w:p w14:paraId="64BAF994">
            <w:pPr>
              <w:spacing w:before="0" w:line="240" w:lineRule="auto"/>
              <w:ind w:left="249"/>
              <w:jc w:val="both"/>
              <w:rPr>
                <w:rFonts w:hint="eastAsia" w:ascii="宋体" w:hAnsi="宋体" w:eastAsia="宋体" w:cs="宋体"/>
                <w:color w:val="auto"/>
                <w:sz w:val="18"/>
                <w:szCs w:val="18"/>
                <w:highlight w:val="none"/>
              </w:rPr>
            </w:pPr>
            <w:r>
              <w:rPr>
                <w:rFonts w:hint="eastAsia" w:ascii="宋体" w:hAnsi="宋体" w:eastAsia="宋体" w:cs="宋体"/>
                <w:b/>
                <w:bCs/>
                <w:color w:val="auto"/>
                <w:spacing w:val="-3"/>
                <w:sz w:val="18"/>
                <w:szCs w:val="18"/>
                <w:highlight w:val="none"/>
              </w:rPr>
              <w:t>其他未列明行业</w:t>
            </w:r>
          </w:p>
        </w:tc>
        <w:tc>
          <w:tcPr>
            <w:tcW w:w="1524" w:type="dxa"/>
            <w:vAlign w:val="center"/>
          </w:tcPr>
          <w:p w14:paraId="57445307">
            <w:pPr>
              <w:spacing w:before="0" w:line="240" w:lineRule="auto"/>
              <w:ind w:left="114"/>
              <w:jc w:val="center"/>
              <w:rPr>
                <w:rFonts w:hint="eastAsia" w:ascii="宋体" w:hAnsi="宋体" w:eastAsia="宋体" w:cs="宋体"/>
                <w:color w:val="auto"/>
                <w:sz w:val="18"/>
                <w:szCs w:val="18"/>
                <w:highlight w:val="none"/>
              </w:rPr>
            </w:pPr>
            <w:r>
              <w:rPr>
                <w:rFonts w:hint="eastAsia" w:ascii="宋体" w:hAnsi="宋体" w:eastAsia="宋体" w:cs="宋体"/>
                <w:color w:val="auto"/>
                <w:spacing w:val="-2"/>
                <w:sz w:val="18"/>
                <w:szCs w:val="18"/>
                <w:highlight w:val="none"/>
              </w:rPr>
              <w:t>从业人员（X）</w:t>
            </w:r>
          </w:p>
        </w:tc>
        <w:tc>
          <w:tcPr>
            <w:tcW w:w="1161" w:type="dxa"/>
            <w:vAlign w:val="center"/>
          </w:tcPr>
          <w:p w14:paraId="7852B826">
            <w:pPr>
              <w:spacing w:before="0" w:line="240" w:lineRule="auto"/>
              <w:ind w:left="113"/>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人</w:t>
            </w:r>
          </w:p>
        </w:tc>
        <w:tc>
          <w:tcPr>
            <w:tcW w:w="1683" w:type="dxa"/>
            <w:vAlign w:val="center"/>
          </w:tcPr>
          <w:p w14:paraId="7B577A1E">
            <w:pPr>
              <w:spacing w:before="0" w:line="240" w:lineRule="auto"/>
              <w:ind w:left="123"/>
              <w:jc w:val="center"/>
              <w:rPr>
                <w:rFonts w:hint="eastAsia" w:ascii="宋体" w:hAnsi="宋体" w:eastAsia="宋体" w:cs="宋体"/>
                <w:color w:val="auto"/>
                <w:sz w:val="18"/>
                <w:szCs w:val="18"/>
                <w:highlight w:val="none"/>
              </w:rPr>
            </w:pPr>
            <w:r>
              <w:rPr>
                <w:rFonts w:hint="eastAsia" w:ascii="宋体" w:hAnsi="宋体" w:eastAsia="宋体" w:cs="宋体"/>
                <w:color w:val="auto"/>
                <w:spacing w:val="-13"/>
                <w:sz w:val="18"/>
                <w:szCs w:val="18"/>
                <w:highlight w:val="none"/>
              </w:rPr>
              <w:t>100</w:t>
            </w:r>
            <w:r>
              <w:rPr>
                <w:rFonts w:hint="eastAsia" w:ascii="宋体" w:hAnsi="宋体" w:eastAsia="宋体" w:cs="宋体"/>
                <w:color w:val="auto"/>
                <w:spacing w:val="-36"/>
                <w:sz w:val="18"/>
                <w:szCs w:val="18"/>
                <w:highlight w:val="none"/>
              </w:rPr>
              <w:t xml:space="preserve"> </w:t>
            </w:r>
            <w:r>
              <w:rPr>
                <w:rFonts w:hint="eastAsia" w:ascii="宋体" w:hAnsi="宋体" w:eastAsia="宋体" w:cs="宋体"/>
                <w:color w:val="auto"/>
                <w:spacing w:val="-13"/>
                <w:sz w:val="18"/>
                <w:szCs w:val="18"/>
                <w:highlight w:val="none"/>
              </w:rPr>
              <w:t>≤X＜</w:t>
            </w:r>
            <w:r>
              <w:rPr>
                <w:rFonts w:hint="eastAsia" w:ascii="宋体" w:hAnsi="宋体" w:eastAsia="宋体" w:cs="宋体"/>
                <w:color w:val="auto"/>
                <w:spacing w:val="-46"/>
                <w:sz w:val="18"/>
                <w:szCs w:val="18"/>
                <w:highlight w:val="none"/>
              </w:rPr>
              <w:t xml:space="preserve"> </w:t>
            </w:r>
            <w:r>
              <w:rPr>
                <w:rFonts w:hint="eastAsia" w:ascii="宋体" w:hAnsi="宋体" w:eastAsia="宋体" w:cs="宋体"/>
                <w:color w:val="auto"/>
                <w:spacing w:val="-13"/>
                <w:sz w:val="18"/>
                <w:szCs w:val="18"/>
                <w:highlight w:val="none"/>
              </w:rPr>
              <w:t>300</w:t>
            </w:r>
          </w:p>
        </w:tc>
        <w:tc>
          <w:tcPr>
            <w:tcW w:w="1520" w:type="dxa"/>
            <w:vAlign w:val="center"/>
          </w:tcPr>
          <w:p w14:paraId="0DC1EA43">
            <w:pPr>
              <w:spacing w:before="0" w:line="240" w:lineRule="auto"/>
              <w:ind w:left="124"/>
              <w:jc w:val="center"/>
              <w:rPr>
                <w:rFonts w:hint="eastAsia" w:ascii="宋体" w:hAnsi="宋体" w:eastAsia="宋体" w:cs="宋体"/>
                <w:color w:val="auto"/>
                <w:sz w:val="18"/>
                <w:szCs w:val="18"/>
                <w:highlight w:val="none"/>
              </w:rPr>
            </w:pPr>
            <w:r>
              <w:rPr>
                <w:rFonts w:hint="eastAsia" w:ascii="宋体" w:hAnsi="宋体" w:eastAsia="宋体" w:cs="宋体"/>
                <w:color w:val="auto"/>
                <w:spacing w:val="-13"/>
                <w:sz w:val="18"/>
                <w:szCs w:val="18"/>
                <w:highlight w:val="none"/>
              </w:rPr>
              <w:t>10</w:t>
            </w:r>
            <w:r>
              <w:rPr>
                <w:rFonts w:hint="eastAsia" w:ascii="宋体" w:hAnsi="宋体" w:eastAsia="宋体" w:cs="宋体"/>
                <w:color w:val="auto"/>
                <w:spacing w:val="-45"/>
                <w:sz w:val="18"/>
                <w:szCs w:val="18"/>
                <w:highlight w:val="none"/>
              </w:rPr>
              <w:t xml:space="preserve"> </w:t>
            </w:r>
            <w:r>
              <w:rPr>
                <w:rFonts w:hint="eastAsia" w:ascii="宋体" w:hAnsi="宋体" w:eastAsia="宋体" w:cs="宋体"/>
                <w:color w:val="auto"/>
                <w:spacing w:val="-13"/>
                <w:sz w:val="18"/>
                <w:szCs w:val="18"/>
                <w:highlight w:val="none"/>
              </w:rPr>
              <w:t>≤X＜</w:t>
            </w:r>
            <w:r>
              <w:rPr>
                <w:rFonts w:hint="eastAsia" w:ascii="宋体" w:hAnsi="宋体" w:eastAsia="宋体" w:cs="宋体"/>
                <w:color w:val="auto"/>
                <w:spacing w:val="-48"/>
                <w:sz w:val="18"/>
                <w:szCs w:val="18"/>
                <w:highlight w:val="none"/>
              </w:rPr>
              <w:t xml:space="preserve"> </w:t>
            </w:r>
            <w:r>
              <w:rPr>
                <w:rFonts w:hint="eastAsia" w:ascii="宋体" w:hAnsi="宋体" w:eastAsia="宋体" w:cs="宋体"/>
                <w:color w:val="auto"/>
                <w:spacing w:val="-13"/>
                <w:sz w:val="18"/>
                <w:szCs w:val="18"/>
                <w:highlight w:val="none"/>
              </w:rPr>
              <w:t>100</w:t>
            </w:r>
          </w:p>
        </w:tc>
        <w:tc>
          <w:tcPr>
            <w:tcW w:w="1251" w:type="dxa"/>
            <w:vAlign w:val="center"/>
          </w:tcPr>
          <w:p w14:paraId="1ABE7FDF">
            <w:pPr>
              <w:spacing w:before="0" w:line="240" w:lineRule="auto"/>
              <w:ind w:left="115"/>
              <w:jc w:val="center"/>
              <w:rPr>
                <w:rFonts w:hint="eastAsia" w:ascii="宋体" w:hAnsi="宋体" w:eastAsia="宋体" w:cs="宋体"/>
                <w:color w:val="auto"/>
                <w:sz w:val="18"/>
                <w:szCs w:val="18"/>
                <w:highlight w:val="none"/>
              </w:rPr>
            </w:pPr>
            <w:r>
              <w:rPr>
                <w:rFonts w:hint="eastAsia" w:ascii="宋体" w:hAnsi="宋体" w:eastAsia="宋体" w:cs="宋体"/>
                <w:color w:val="auto"/>
                <w:spacing w:val="-13"/>
                <w:sz w:val="18"/>
                <w:szCs w:val="18"/>
                <w:highlight w:val="none"/>
              </w:rPr>
              <w:t>X＜</w:t>
            </w:r>
            <w:r>
              <w:rPr>
                <w:rFonts w:hint="eastAsia" w:ascii="宋体" w:hAnsi="宋体" w:eastAsia="宋体" w:cs="宋体"/>
                <w:color w:val="auto"/>
                <w:spacing w:val="-47"/>
                <w:sz w:val="18"/>
                <w:szCs w:val="18"/>
                <w:highlight w:val="none"/>
              </w:rPr>
              <w:t xml:space="preserve"> </w:t>
            </w:r>
            <w:r>
              <w:rPr>
                <w:rFonts w:hint="eastAsia" w:ascii="宋体" w:hAnsi="宋体" w:eastAsia="宋体" w:cs="宋体"/>
                <w:color w:val="auto"/>
                <w:spacing w:val="-13"/>
                <w:sz w:val="18"/>
                <w:szCs w:val="18"/>
                <w:highlight w:val="none"/>
              </w:rPr>
              <w:t>10</w:t>
            </w:r>
          </w:p>
        </w:tc>
      </w:tr>
    </w:tbl>
    <w:p w14:paraId="6A8F3FE6">
      <w:pPr>
        <w:spacing w:before="32" w:line="225" w:lineRule="auto"/>
        <w:jc w:val="right"/>
        <w:rPr>
          <w:rFonts w:hint="eastAsia" w:ascii="宋体" w:hAnsi="宋体" w:eastAsia="宋体" w:cs="宋体"/>
          <w:color w:val="auto"/>
          <w:sz w:val="20"/>
          <w:szCs w:val="20"/>
          <w:highlight w:val="none"/>
        </w:rPr>
      </w:pPr>
      <w:r>
        <w:rPr>
          <w:rFonts w:hint="eastAsia" w:ascii="宋体" w:hAnsi="宋体" w:eastAsia="宋体" w:cs="宋体"/>
          <w:color w:val="auto"/>
          <w:spacing w:val="7"/>
          <w:sz w:val="20"/>
          <w:szCs w:val="20"/>
          <w:highlight w:val="none"/>
        </w:rPr>
        <w:t>说明：上述标准参照《关于印发中小企业划型标准规定的通知》（工信部联企业[</w:t>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"bookmark8" </w:instrText>
      </w:r>
      <w:r>
        <w:rPr>
          <w:rFonts w:hint="eastAsia" w:ascii="宋体" w:hAnsi="宋体" w:eastAsia="宋体" w:cs="宋体"/>
          <w:color w:val="auto"/>
          <w:highlight w:val="none"/>
        </w:rPr>
        <w:fldChar w:fldCharType="separate"/>
      </w:r>
      <w:r>
        <w:rPr>
          <w:rFonts w:hint="eastAsia" w:ascii="宋体" w:hAnsi="宋体" w:eastAsia="宋体" w:cs="宋体"/>
          <w:color w:val="auto"/>
          <w:spacing w:val="7"/>
          <w:sz w:val="20"/>
          <w:szCs w:val="20"/>
          <w:highlight w:val="none"/>
        </w:rPr>
        <w:t>2011</w:t>
      </w:r>
      <w:r>
        <w:rPr>
          <w:rFonts w:hint="eastAsia" w:ascii="宋体" w:hAnsi="宋体" w:eastAsia="宋体" w:cs="宋体"/>
          <w:color w:val="auto"/>
          <w:spacing w:val="7"/>
          <w:sz w:val="20"/>
          <w:szCs w:val="20"/>
          <w:highlight w:val="none"/>
        </w:rPr>
        <w:fldChar w:fldCharType="end"/>
      </w:r>
      <w:r>
        <w:rPr>
          <w:rFonts w:hint="eastAsia" w:ascii="宋体" w:hAnsi="宋体" w:eastAsia="宋体" w:cs="宋体"/>
          <w:color w:val="auto"/>
          <w:spacing w:val="7"/>
          <w:sz w:val="20"/>
          <w:szCs w:val="20"/>
          <w:highlight w:val="none"/>
        </w:rPr>
        <w:t>]300</w:t>
      </w:r>
      <w:r>
        <w:rPr>
          <w:rFonts w:hint="eastAsia" w:ascii="宋体" w:hAnsi="宋体" w:eastAsia="宋体" w:cs="宋体"/>
          <w:color w:val="auto"/>
          <w:spacing w:val="-30"/>
          <w:sz w:val="20"/>
          <w:szCs w:val="20"/>
          <w:highlight w:val="none"/>
        </w:rPr>
        <w:t xml:space="preserve"> </w:t>
      </w:r>
      <w:r>
        <w:rPr>
          <w:rFonts w:hint="eastAsia" w:ascii="宋体" w:hAnsi="宋体" w:eastAsia="宋体" w:cs="宋体"/>
          <w:color w:val="auto"/>
          <w:spacing w:val="7"/>
          <w:sz w:val="20"/>
          <w:szCs w:val="20"/>
          <w:highlight w:val="none"/>
        </w:rPr>
        <w:t>号</w:t>
      </w:r>
      <w:r>
        <w:rPr>
          <w:rFonts w:hint="eastAsia" w:ascii="宋体" w:hAnsi="宋体" w:eastAsia="宋体" w:cs="宋体"/>
          <w:color w:val="auto"/>
          <w:spacing w:val="-56"/>
          <w:sz w:val="20"/>
          <w:szCs w:val="20"/>
          <w:highlight w:val="none"/>
        </w:rPr>
        <w:t>），</w:t>
      </w:r>
    </w:p>
    <w:p w14:paraId="2AB215FC">
      <w:pPr>
        <w:spacing w:before="28" w:line="225" w:lineRule="auto"/>
        <w:ind w:left="129"/>
        <w:outlineLvl w:val="0"/>
        <w:rPr>
          <w:rFonts w:hint="eastAsia" w:ascii="宋体" w:hAnsi="宋体" w:eastAsia="宋体" w:cs="宋体"/>
          <w:color w:val="auto"/>
          <w:sz w:val="20"/>
          <w:szCs w:val="20"/>
          <w:highlight w:val="none"/>
        </w:rPr>
      </w:pPr>
      <w:bookmarkStart w:id="5" w:name="_Toc4217"/>
      <w:r>
        <w:rPr>
          <w:rFonts w:hint="eastAsia" w:ascii="宋体" w:hAnsi="宋体" w:eastAsia="宋体" w:cs="宋体"/>
          <w:color w:val="auto"/>
          <w:spacing w:val="7"/>
          <w:sz w:val="20"/>
          <w:szCs w:val="20"/>
          <w:highlight w:val="none"/>
        </w:rPr>
        <w:t>大型、中型和小型企业须同时满足所列指标的下限，否则下划一档；微型企业只须满足所列指标</w:t>
      </w:r>
      <w:bookmarkEnd w:id="5"/>
    </w:p>
    <w:p w14:paraId="14CE3853">
      <w:pPr>
        <w:spacing w:before="29" w:line="225" w:lineRule="auto"/>
        <w:ind w:left="145"/>
        <w:rPr>
          <w:rFonts w:hint="eastAsia" w:ascii="宋体" w:hAnsi="宋体" w:eastAsia="宋体" w:cs="宋体"/>
          <w:color w:val="auto"/>
          <w:sz w:val="20"/>
          <w:szCs w:val="20"/>
          <w:highlight w:val="none"/>
        </w:rPr>
      </w:pPr>
      <w:r>
        <w:rPr>
          <w:rFonts w:hint="eastAsia" w:ascii="宋体" w:hAnsi="宋体" w:eastAsia="宋体" w:cs="宋体"/>
          <w:color w:val="auto"/>
          <w:spacing w:val="3"/>
          <w:sz w:val="20"/>
          <w:szCs w:val="20"/>
          <w:highlight w:val="none"/>
        </w:rPr>
        <w:t>中的一项即可。</w:t>
      </w:r>
    </w:p>
    <w:p w14:paraId="7CF1B423">
      <w:pPr>
        <w:spacing w:line="225" w:lineRule="auto"/>
        <w:rPr>
          <w:rFonts w:hint="eastAsia" w:ascii="宋体" w:hAnsi="宋体" w:eastAsia="宋体" w:cs="宋体"/>
          <w:color w:val="auto"/>
          <w:sz w:val="20"/>
          <w:szCs w:val="20"/>
          <w:highlight w:val="none"/>
        </w:rPr>
        <w:sectPr>
          <w:footerReference r:id="rId12" w:type="default"/>
          <w:pgSz w:w="11905" w:h="16838"/>
          <w:pgMar w:top="1361" w:right="1417" w:bottom="1361" w:left="1417" w:header="1020" w:footer="1020" w:gutter="0"/>
          <w:pgBorders>
            <w:top w:val="none" w:sz="0" w:space="0"/>
            <w:left w:val="none" w:sz="0" w:space="0"/>
            <w:bottom w:val="none" w:sz="0" w:space="0"/>
            <w:right w:val="none" w:sz="0" w:space="0"/>
          </w:pgBorders>
          <w:pgNumType w:fmt="decimal"/>
          <w:cols w:space="0" w:num="1"/>
          <w:rtlGutter w:val="0"/>
          <w:docGrid w:linePitch="0" w:charSpace="0"/>
        </w:sectPr>
      </w:pPr>
    </w:p>
    <w:p w14:paraId="5EFD2A1A">
      <w:pPr>
        <w:spacing w:line="300" w:lineRule="auto"/>
        <w:rPr>
          <w:rFonts w:hint="eastAsia" w:ascii="宋体" w:hAnsi="宋体" w:eastAsia="宋体" w:cs="宋体"/>
          <w:color w:val="auto"/>
          <w:sz w:val="21"/>
          <w:highlight w:val="none"/>
        </w:rPr>
      </w:pPr>
    </w:p>
    <w:p w14:paraId="725EC621">
      <w:pPr>
        <w:pStyle w:val="7"/>
        <w:spacing w:before="140" w:line="222" w:lineRule="auto"/>
        <w:ind w:left="842"/>
        <w:outlineLvl w:val="0"/>
        <w:rPr>
          <w:rFonts w:hint="eastAsia" w:ascii="宋体" w:hAnsi="宋体" w:eastAsia="宋体" w:cs="宋体"/>
          <w:color w:val="auto"/>
          <w:sz w:val="43"/>
          <w:szCs w:val="43"/>
          <w:highlight w:val="none"/>
        </w:rPr>
      </w:pPr>
      <w:bookmarkStart w:id="6" w:name="_Toc5780"/>
      <w:r>
        <w:rPr>
          <w:rFonts w:hint="eastAsia" w:ascii="宋体" w:hAnsi="宋体" w:eastAsia="宋体" w:cs="宋体"/>
          <w:b/>
          <w:bCs/>
          <w:color w:val="auto"/>
          <w:spacing w:val="5"/>
          <w:sz w:val="43"/>
          <w:szCs w:val="43"/>
          <w:highlight w:val="none"/>
        </w:rPr>
        <w:t>第四章</w:t>
      </w:r>
      <w:r>
        <w:rPr>
          <w:rFonts w:hint="eastAsia" w:ascii="宋体" w:hAnsi="宋体" w:eastAsia="宋体" w:cs="宋体"/>
          <w:color w:val="auto"/>
          <w:spacing w:val="5"/>
          <w:sz w:val="43"/>
          <w:szCs w:val="43"/>
          <w:highlight w:val="none"/>
        </w:rPr>
        <w:t xml:space="preserve">  </w:t>
      </w:r>
      <w:r>
        <w:rPr>
          <w:rFonts w:hint="eastAsia" w:ascii="宋体" w:hAnsi="宋体" w:eastAsia="宋体" w:cs="宋体"/>
          <w:b/>
          <w:bCs/>
          <w:color w:val="auto"/>
          <w:spacing w:val="5"/>
          <w:sz w:val="43"/>
          <w:szCs w:val="43"/>
          <w:highlight w:val="none"/>
        </w:rPr>
        <w:t>评审程序和评定成交的标准</w:t>
      </w:r>
      <w:bookmarkEnd w:id="6"/>
    </w:p>
    <w:p w14:paraId="123000EA">
      <w:pPr>
        <w:spacing w:line="266" w:lineRule="auto"/>
        <w:rPr>
          <w:rFonts w:hint="eastAsia" w:ascii="宋体" w:hAnsi="宋体" w:eastAsia="宋体" w:cs="宋体"/>
          <w:color w:val="auto"/>
          <w:sz w:val="21"/>
          <w:highlight w:val="none"/>
        </w:rPr>
      </w:pPr>
    </w:p>
    <w:p w14:paraId="4041F10C">
      <w:pPr>
        <w:pStyle w:val="7"/>
        <w:spacing w:before="101" w:line="225" w:lineRule="auto"/>
        <w:ind w:left="3411"/>
        <w:rPr>
          <w:rFonts w:hint="eastAsia" w:ascii="宋体" w:hAnsi="宋体" w:eastAsia="宋体" w:cs="宋体"/>
          <w:color w:val="auto"/>
          <w:sz w:val="31"/>
          <w:szCs w:val="31"/>
          <w:highlight w:val="none"/>
        </w:rPr>
      </w:pPr>
      <w:r>
        <w:rPr>
          <w:rFonts w:hint="eastAsia" w:ascii="宋体" w:hAnsi="宋体" w:eastAsia="宋体" w:cs="宋体"/>
          <w:b/>
          <w:bCs/>
          <w:color w:val="auto"/>
          <w:spacing w:val="4"/>
          <w:sz w:val="31"/>
          <w:szCs w:val="31"/>
          <w:highlight w:val="none"/>
        </w:rPr>
        <w:t>一、评审程序</w:t>
      </w:r>
    </w:p>
    <w:p w14:paraId="21D6C1AA">
      <w:pPr>
        <w:keepNext w:val="0"/>
        <w:keepLines w:val="0"/>
        <w:pageBreakBefore w:val="0"/>
        <w:widowControl/>
        <w:kinsoku w:val="0"/>
        <w:wordWrap/>
        <w:overflowPunct/>
        <w:topLinePunct w:val="0"/>
        <w:autoSpaceDE w:val="0"/>
        <w:autoSpaceDN w:val="0"/>
        <w:bidi w:val="0"/>
        <w:adjustRightInd w:val="0"/>
        <w:snapToGrid w:val="0"/>
        <w:spacing w:line="360" w:lineRule="auto"/>
        <w:ind w:left="494"/>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5"/>
          <w:sz w:val="24"/>
          <w:szCs w:val="24"/>
          <w:highlight w:val="none"/>
        </w:rPr>
        <w:t>1.确认谈判文件</w:t>
      </w:r>
    </w:p>
    <w:p w14:paraId="34EEE0BC">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446"/>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由谈判小组确认谈判文件。</w:t>
      </w:r>
    </w:p>
    <w:p w14:paraId="34BA7ECC">
      <w:pPr>
        <w:keepNext w:val="0"/>
        <w:keepLines w:val="0"/>
        <w:pageBreakBefore w:val="0"/>
        <w:widowControl/>
        <w:kinsoku w:val="0"/>
        <w:wordWrap/>
        <w:overflowPunct/>
        <w:topLinePunct w:val="0"/>
        <w:autoSpaceDE w:val="0"/>
        <w:autoSpaceDN w:val="0"/>
        <w:bidi w:val="0"/>
        <w:adjustRightInd w:val="0"/>
        <w:snapToGrid w:val="0"/>
        <w:spacing w:line="360" w:lineRule="auto"/>
        <w:ind w:left="480"/>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4"/>
          <w:sz w:val="24"/>
          <w:szCs w:val="24"/>
          <w:highlight w:val="none"/>
        </w:rPr>
        <w:t>2.资格审查</w:t>
      </w:r>
    </w:p>
    <w:p w14:paraId="7F1C4BD4">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423"/>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2.1</w:t>
      </w:r>
      <w:r>
        <w:rPr>
          <w:rFonts w:hint="eastAsia" w:ascii="宋体" w:hAnsi="宋体" w:eastAsia="宋体" w:cs="宋体"/>
          <w:color w:val="auto"/>
          <w:spacing w:val="-20"/>
          <w:sz w:val="24"/>
          <w:szCs w:val="24"/>
          <w:highlight w:val="none"/>
        </w:rPr>
        <w:t xml:space="preserve"> </w:t>
      </w:r>
      <w:r>
        <w:rPr>
          <w:rFonts w:hint="eastAsia" w:ascii="宋体" w:hAnsi="宋体" w:eastAsia="宋体" w:cs="宋体"/>
          <w:color w:val="auto"/>
          <w:spacing w:val="8"/>
          <w:sz w:val="24"/>
          <w:szCs w:val="24"/>
          <w:highlight w:val="none"/>
        </w:rPr>
        <w:t>响应文件开启后，谈判小组依法对供应商的资格证明文件进行审查。</w:t>
      </w:r>
    </w:p>
    <w:p w14:paraId="496965DC">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42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注：谈判小组在资格审查结束前，对供应商进行信用查询。</w:t>
      </w:r>
    </w:p>
    <w:p w14:paraId="2D95977C">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21" w:right="89" w:firstLine="409"/>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2"/>
          <w:sz w:val="24"/>
          <w:szCs w:val="24"/>
          <w:highlight w:val="none"/>
        </w:rPr>
        <w:t>（1）查询渠道：广西政府采购云平台“信用中国”网站（</w:t>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"https://www.creditchina.gov.cn"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www</w:t>
      </w:r>
      <w:r>
        <w:rPr>
          <w:rFonts w:hint="eastAsia" w:ascii="宋体" w:hAnsi="宋体" w:eastAsia="宋体" w:cs="宋体"/>
          <w:color w:val="auto"/>
          <w:spacing w:val="12"/>
          <w:sz w:val="24"/>
          <w:szCs w:val="24"/>
          <w:highlight w:val="none"/>
        </w:rPr>
        <w:t>.</w:t>
      </w:r>
      <w:r>
        <w:rPr>
          <w:rFonts w:hint="eastAsia" w:ascii="宋体" w:hAnsi="宋体" w:eastAsia="宋体" w:cs="宋体"/>
          <w:color w:val="auto"/>
          <w:sz w:val="24"/>
          <w:szCs w:val="24"/>
          <w:highlight w:val="none"/>
        </w:rPr>
        <w:t>creditchina</w:t>
      </w:r>
      <w:r>
        <w:rPr>
          <w:rFonts w:hint="eastAsia" w:ascii="宋体" w:hAnsi="宋体" w:eastAsia="宋体" w:cs="宋体"/>
          <w:color w:val="auto"/>
          <w:spacing w:val="12"/>
          <w:sz w:val="24"/>
          <w:szCs w:val="24"/>
          <w:highlight w:val="none"/>
        </w:rPr>
        <w:t>.</w:t>
      </w:r>
      <w:r>
        <w:rPr>
          <w:rFonts w:hint="eastAsia" w:ascii="宋体" w:hAnsi="宋体" w:eastAsia="宋体" w:cs="宋体"/>
          <w:color w:val="auto"/>
          <w:sz w:val="24"/>
          <w:szCs w:val="24"/>
          <w:highlight w:val="none"/>
        </w:rPr>
        <w:t>gov</w:t>
      </w:r>
      <w:r>
        <w:rPr>
          <w:rFonts w:hint="eastAsia" w:ascii="宋体" w:hAnsi="宋体" w:eastAsia="宋体" w:cs="宋体"/>
          <w:color w:val="auto"/>
          <w:spacing w:val="12"/>
          <w:sz w:val="24"/>
          <w:szCs w:val="24"/>
          <w:highlight w:val="none"/>
        </w:rPr>
        <w:t>.</w:t>
      </w:r>
      <w:r>
        <w:rPr>
          <w:rFonts w:hint="eastAsia" w:ascii="宋体" w:hAnsi="宋体" w:eastAsia="宋体" w:cs="宋体"/>
          <w:color w:val="auto"/>
          <w:sz w:val="24"/>
          <w:szCs w:val="24"/>
          <w:highlight w:val="none"/>
        </w:rPr>
        <w:t>cn</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pacing w:val="12"/>
          <w:sz w:val="24"/>
          <w:szCs w:val="24"/>
          <w:highlight w:val="none"/>
        </w:rPr>
        <w:t>）、中</w:t>
      </w:r>
      <w:r>
        <w:rPr>
          <w:rFonts w:hint="eastAsia" w:ascii="宋体" w:hAnsi="宋体" w:eastAsia="宋体" w:cs="宋体"/>
          <w:color w:val="auto"/>
          <w:spacing w:val="10"/>
          <w:sz w:val="24"/>
          <w:szCs w:val="24"/>
          <w:highlight w:val="none"/>
        </w:rPr>
        <w:t>国政府采购网（</w:t>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"https://www.ccgp.gov.cn"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www</w:t>
      </w:r>
      <w:r>
        <w:rPr>
          <w:rFonts w:hint="eastAsia" w:ascii="宋体" w:hAnsi="宋体" w:eastAsia="宋体" w:cs="宋体"/>
          <w:color w:val="auto"/>
          <w:spacing w:val="10"/>
          <w:sz w:val="24"/>
          <w:szCs w:val="24"/>
          <w:highlight w:val="none"/>
        </w:rPr>
        <w:t>.</w:t>
      </w:r>
      <w:r>
        <w:rPr>
          <w:rFonts w:hint="eastAsia" w:ascii="宋体" w:hAnsi="宋体" w:eastAsia="宋体" w:cs="宋体"/>
          <w:color w:val="auto"/>
          <w:sz w:val="24"/>
          <w:szCs w:val="24"/>
          <w:highlight w:val="none"/>
        </w:rPr>
        <w:t>ccgp</w:t>
      </w:r>
      <w:r>
        <w:rPr>
          <w:rFonts w:hint="eastAsia" w:ascii="宋体" w:hAnsi="宋体" w:eastAsia="宋体" w:cs="宋体"/>
          <w:color w:val="auto"/>
          <w:spacing w:val="10"/>
          <w:sz w:val="24"/>
          <w:szCs w:val="24"/>
          <w:highlight w:val="none"/>
        </w:rPr>
        <w:t>.</w:t>
      </w:r>
      <w:r>
        <w:rPr>
          <w:rFonts w:hint="eastAsia" w:ascii="宋体" w:hAnsi="宋体" w:eastAsia="宋体" w:cs="宋体"/>
          <w:color w:val="auto"/>
          <w:sz w:val="24"/>
          <w:szCs w:val="24"/>
          <w:highlight w:val="none"/>
        </w:rPr>
        <w:t>gov</w:t>
      </w:r>
      <w:r>
        <w:rPr>
          <w:rFonts w:hint="eastAsia" w:ascii="宋体" w:hAnsi="宋体" w:eastAsia="宋体" w:cs="宋体"/>
          <w:color w:val="auto"/>
          <w:spacing w:val="10"/>
          <w:sz w:val="24"/>
          <w:szCs w:val="24"/>
          <w:highlight w:val="none"/>
        </w:rPr>
        <w:t>.</w:t>
      </w:r>
      <w:r>
        <w:rPr>
          <w:rFonts w:hint="eastAsia" w:ascii="宋体" w:hAnsi="宋体" w:eastAsia="宋体" w:cs="宋体"/>
          <w:color w:val="auto"/>
          <w:sz w:val="24"/>
          <w:szCs w:val="24"/>
          <w:highlight w:val="none"/>
        </w:rPr>
        <w:t>cn</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pacing w:val="10"/>
          <w:sz w:val="24"/>
          <w:szCs w:val="24"/>
          <w:highlight w:val="none"/>
        </w:rPr>
        <w:t>）链接入口。</w:t>
      </w:r>
    </w:p>
    <w:p w14:paraId="566A0AFB">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43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（2）信用查询截止时点：资格审查结束前。</w:t>
      </w:r>
    </w:p>
    <w:p w14:paraId="35CF4472">
      <w:pPr>
        <w:pStyle w:val="7"/>
        <w:keepNext w:val="0"/>
        <w:keepLines w:val="0"/>
        <w:pageBreakBefore w:val="0"/>
        <w:widowControl/>
        <w:kinsoku w:val="0"/>
        <w:wordWrap/>
        <w:overflowPunct/>
        <w:topLinePunct w:val="0"/>
        <w:autoSpaceDE w:val="0"/>
        <w:autoSpaceDN w:val="0"/>
        <w:bidi w:val="0"/>
        <w:adjustRightInd w:val="0"/>
        <w:snapToGrid w:val="0"/>
        <w:spacing w:line="360" w:lineRule="auto"/>
        <w:ind w:right="90" w:firstLine="43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0"/>
          <w:sz w:val="24"/>
          <w:szCs w:val="24"/>
          <w:highlight w:val="none"/>
        </w:rPr>
        <w:t>（3）查询记录和证据留存方式：在查询网站中直接查询，</w:t>
      </w:r>
      <w:r>
        <w:rPr>
          <w:rFonts w:hint="eastAsia" w:ascii="宋体" w:hAnsi="宋体" w:eastAsia="宋体" w:cs="宋体"/>
          <w:color w:val="auto"/>
          <w:spacing w:val="9"/>
          <w:sz w:val="24"/>
          <w:szCs w:val="24"/>
          <w:highlight w:val="none"/>
        </w:rPr>
        <w:t>截图另存为电子文档作为评审资</w:t>
      </w:r>
      <w:r>
        <w:rPr>
          <w:rFonts w:hint="eastAsia" w:ascii="宋体" w:hAnsi="宋体" w:eastAsia="宋体" w:cs="宋体"/>
          <w:color w:val="auto"/>
          <w:spacing w:val="5"/>
          <w:sz w:val="24"/>
          <w:szCs w:val="24"/>
          <w:highlight w:val="none"/>
        </w:rPr>
        <w:t>料保存。</w:t>
      </w:r>
    </w:p>
    <w:p w14:paraId="1B04674E">
      <w:pPr>
        <w:pStyle w:val="7"/>
        <w:keepNext w:val="0"/>
        <w:keepLines w:val="0"/>
        <w:pageBreakBefore w:val="0"/>
        <w:widowControl/>
        <w:kinsoku w:val="0"/>
        <w:wordWrap/>
        <w:overflowPunct/>
        <w:topLinePunct w:val="0"/>
        <w:autoSpaceDE w:val="0"/>
        <w:autoSpaceDN w:val="0"/>
        <w:bidi w:val="0"/>
        <w:adjustRightInd w:val="0"/>
        <w:snapToGrid w:val="0"/>
        <w:spacing w:line="360" w:lineRule="auto"/>
        <w:ind w:firstLine="43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（4）信用信息使用规则：对在“信用中国”网站（</w:t>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"https://www.creditchina.gov.cn"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www</w:t>
      </w:r>
      <w:r>
        <w:rPr>
          <w:rFonts w:hint="eastAsia" w:ascii="宋体" w:hAnsi="宋体" w:eastAsia="宋体" w:cs="宋体"/>
          <w:color w:val="auto"/>
          <w:spacing w:val="8"/>
          <w:sz w:val="24"/>
          <w:szCs w:val="24"/>
          <w:highlight w:val="none"/>
        </w:rPr>
        <w:t>.</w:t>
      </w:r>
      <w:r>
        <w:rPr>
          <w:rFonts w:hint="eastAsia" w:ascii="宋体" w:hAnsi="宋体" w:eastAsia="宋体" w:cs="宋体"/>
          <w:color w:val="auto"/>
          <w:sz w:val="24"/>
          <w:szCs w:val="24"/>
          <w:highlight w:val="none"/>
        </w:rPr>
        <w:t>creditchina</w:t>
      </w:r>
      <w:r>
        <w:rPr>
          <w:rFonts w:hint="eastAsia" w:ascii="宋体" w:hAnsi="宋体" w:eastAsia="宋体" w:cs="宋体"/>
          <w:color w:val="auto"/>
          <w:spacing w:val="8"/>
          <w:sz w:val="24"/>
          <w:szCs w:val="24"/>
          <w:highlight w:val="none"/>
        </w:rPr>
        <w:t>.</w:t>
      </w:r>
      <w:r>
        <w:rPr>
          <w:rFonts w:hint="eastAsia" w:ascii="宋体" w:hAnsi="宋体" w:eastAsia="宋体" w:cs="宋体"/>
          <w:color w:val="auto"/>
          <w:sz w:val="24"/>
          <w:szCs w:val="24"/>
          <w:highlight w:val="none"/>
        </w:rPr>
        <w:t>gov</w:t>
      </w:r>
      <w:r>
        <w:rPr>
          <w:rFonts w:hint="eastAsia" w:ascii="宋体" w:hAnsi="宋体" w:eastAsia="宋体" w:cs="宋体"/>
          <w:color w:val="auto"/>
          <w:spacing w:val="8"/>
          <w:sz w:val="24"/>
          <w:szCs w:val="24"/>
          <w:highlight w:val="none"/>
        </w:rPr>
        <w:t>.</w:t>
      </w:r>
      <w:r>
        <w:rPr>
          <w:rFonts w:hint="eastAsia" w:ascii="宋体" w:hAnsi="宋体" w:eastAsia="宋体" w:cs="宋体"/>
          <w:color w:val="auto"/>
          <w:sz w:val="24"/>
          <w:szCs w:val="24"/>
          <w:highlight w:val="none"/>
        </w:rPr>
        <w:t>cn</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pacing w:val="8"/>
          <w:sz w:val="24"/>
          <w:szCs w:val="24"/>
          <w:highlight w:val="none"/>
        </w:rPr>
        <w:t>） 、中国政府</w:t>
      </w:r>
      <w:r>
        <w:rPr>
          <w:rFonts w:hint="eastAsia" w:ascii="宋体" w:hAnsi="宋体" w:eastAsia="宋体" w:cs="宋体"/>
          <w:color w:val="auto"/>
          <w:spacing w:val="11"/>
          <w:sz w:val="24"/>
          <w:szCs w:val="24"/>
          <w:highlight w:val="none"/>
        </w:rPr>
        <w:t>采购网（</w:t>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"https://www.ccgp.gov.cn"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www</w:t>
      </w:r>
      <w:r>
        <w:rPr>
          <w:rFonts w:hint="eastAsia" w:ascii="宋体" w:hAnsi="宋体" w:eastAsia="宋体" w:cs="宋体"/>
          <w:color w:val="auto"/>
          <w:spacing w:val="11"/>
          <w:sz w:val="24"/>
          <w:szCs w:val="24"/>
          <w:highlight w:val="none"/>
        </w:rPr>
        <w:t>.</w:t>
      </w:r>
      <w:r>
        <w:rPr>
          <w:rFonts w:hint="eastAsia" w:ascii="宋体" w:hAnsi="宋体" w:eastAsia="宋体" w:cs="宋体"/>
          <w:color w:val="auto"/>
          <w:sz w:val="24"/>
          <w:szCs w:val="24"/>
          <w:highlight w:val="none"/>
        </w:rPr>
        <w:t>ccgp</w:t>
      </w:r>
      <w:r>
        <w:rPr>
          <w:rFonts w:hint="eastAsia" w:ascii="宋体" w:hAnsi="宋体" w:eastAsia="宋体" w:cs="宋体"/>
          <w:color w:val="auto"/>
          <w:spacing w:val="11"/>
          <w:sz w:val="24"/>
          <w:szCs w:val="24"/>
          <w:highlight w:val="none"/>
        </w:rPr>
        <w:t>.</w:t>
      </w:r>
      <w:r>
        <w:rPr>
          <w:rFonts w:hint="eastAsia" w:ascii="宋体" w:hAnsi="宋体" w:eastAsia="宋体" w:cs="宋体"/>
          <w:color w:val="auto"/>
          <w:sz w:val="24"/>
          <w:szCs w:val="24"/>
          <w:highlight w:val="none"/>
        </w:rPr>
        <w:t>gov</w:t>
      </w:r>
      <w:r>
        <w:rPr>
          <w:rFonts w:hint="eastAsia" w:ascii="宋体" w:hAnsi="宋体" w:eastAsia="宋体" w:cs="宋体"/>
          <w:color w:val="auto"/>
          <w:spacing w:val="11"/>
          <w:sz w:val="24"/>
          <w:szCs w:val="24"/>
          <w:highlight w:val="none"/>
        </w:rPr>
        <w:t>.</w:t>
      </w:r>
      <w:r>
        <w:rPr>
          <w:rFonts w:hint="eastAsia" w:ascii="宋体" w:hAnsi="宋体" w:eastAsia="宋体" w:cs="宋体"/>
          <w:color w:val="auto"/>
          <w:sz w:val="24"/>
          <w:szCs w:val="24"/>
          <w:highlight w:val="none"/>
        </w:rPr>
        <w:t>cn</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pacing w:val="11"/>
          <w:sz w:val="24"/>
          <w:szCs w:val="24"/>
          <w:highlight w:val="none"/>
        </w:rPr>
        <w:t>）被列入失信被执行人、重大税收违法失信主体、政府采购严重违法</w:t>
      </w:r>
      <w:r>
        <w:rPr>
          <w:rFonts w:hint="eastAsia" w:ascii="宋体" w:hAnsi="宋体" w:eastAsia="宋体" w:cs="宋体"/>
          <w:color w:val="auto"/>
          <w:spacing w:val="10"/>
          <w:sz w:val="24"/>
          <w:szCs w:val="24"/>
          <w:highlight w:val="none"/>
        </w:rPr>
        <w:t>失信行为记录名单及其他不符合《中华人民共和国政府采购法》第</w:t>
      </w:r>
      <w:r>
        <w:rPr>
          <w:rFonts w:hint="eastAsia" w:ascii="宋体" w:hAnsi="宋体" w:eastAsia="宋体" w:cs="宋体"/>
          <w:color w:val="auto"/>
          <w:spacing w:val="9"/>
          <w:sz w:val="24"/>
          <w:szCs w:val="24"/>
          <w:highlight w:val="none"/>
        </w:rPr>
        <w:t>二十二条规定条件的供应商，</w:t>
      </w:r>
      <w:r>
        <w:rPr>
          <w:rFonts w:hint="eastAsia" w:ascii="宋体" w:hAnsi="宋体" w:eastAsia="宋体" w:cs="宋体"/>
          <w:color w:val="auto"/>
          <w:spacing w:val="8"/>
          <w:sz w:val="24"/>
          <w:szCs w:val="24"/>
          <w:highlight w:val="none"/>
        </w:rPr>
        <w:t>资格审查不通过，不得参与政府采购活动。两个以上的</w:t>
      </w:r>
      <w:r>
        <w:rPr>
          <w:rFonts w:hint="eastAsia" w:ascii="宋体" w:hAnsi="宋体" w:eastAsia="宋体" w:cs="宋体"/>
          <w:color w:val="auto"/>
          <w:spacing w:val="7"/>
          <w:sz w:val="24"/>
          <w:szCs w:val="24"/>
          <w:highlight w:val="none"/>
        </w:rPr>
        <w:t>自然人、法人或者其他组织组成一个联合</w:t>
      </w:r>
      <w:r>
        <w:rPr>
          <w:rFonts w:hint="eastAsia" w:ascii="宋体" w:hAnsi="宋体" w:eastAsia="宋体" w:cs="宋体"/>
          <w:color w:val="auto"/>
          <w:spacing w:val="9"/>
          <w:sz w:val="24"/>
          <w:szCs w:val="24"/>
          <w:highlight w:val="none"/>
        </w:rPr>
        <w:t>体，</w:t>
      </w:r>
      <w:r>
        <w:rPr>
          <w:rFonts w:hint="eastAsia" w:ascii="宋体" w:hAnsi="宋体" w:eastAsia="宋体" w:cs="宋体"/>
          <w:color w:val="auto"/>
          <w:spacing w:val="-60"/>
          <w:sz w:val="24"/>
          <w:szCs w:val="24"/>
          <w:highlight w:val="none"/>
        </w:rPr>
        <w:t xml:space="preserve"> </w:t>
      </w:r>
      <w:r>
        <w:rPr>
          <w:rFonts w:hint="eastAsia" w:ascii="宋体" w:hAnsi="宋体" w:eastAsia="宋体" w:cs="宋体"/>
          <w:color w:val="auto"/>
          <w:spacing w:val="9"/>
          <w:sz w:val="24"/>
          <w:szCs w:val="24"/>
          <w:highlight w:val="none"/>
        </w:rPr>
        <w:t>以一个供应商的身份共同参加政府采购活动的，应当对所有联合体</w:t>
      </w:r>
      <w:r>
        <w:rPr>
          <w:rFonts w:hint="eastAsia" w:ascii="宋体" w:hAnsi="宋体" w:eastAsia="宋体" w:cs="宋体"/>
          <w:color w:val="auto"/>
          <w:spacing w:val="8"/>
          <w:sz w:val="24"/>
          <w:szCs w:val="24"/>
          <w:highlight w:val="none"/>
        </w:rPr>
        <w:t>成员进行信用记录查询，联合体成员存在不良信用记录（被列入失信被执行人、重大</w:t>
      </w:r>
      <w:r>
        <w:rPr>
          <w:rFonts w:hint="eastAsia" w:ascii="宋体" w:hAnsi="宋体" w:eastAsia="宋体" w:cs="宋体"/>
          <w:color w:val="auto"/>
          <w:spacing w:val="7"/>
          <w:sz w:val="24"/>
          <w:szCs w:val="24"/>
          <w:highlight w:val="none"/>
        </w:rPr>
        <w:t>税收违法失信主体、政府采购严重违</w:t>
      </w:r>
      <w:r>
        <w:rPr>
          <w:rFonts w:hint="eastAsia" w:ascii="宋体" w:hAnsi="宋体" w:eastAsia="宋体" w:cs="宋体"/>
          <w:color w:val="auto"/>
          <w:spacing w:val="5"/>
          <w:sz w:val="24"/>
          <w:szCs w:val="24"/>
          <w:highlight w:val="none"/>
        </w:rPr>
        <w:t>法失信行为记录名单及其他不符合《中华人民共和国政府采购法》第二十二条规</w:t>
      </w:r>
      <w:r>
        <w:rPr>
          <w:rFonts w:hint="eastAsia" w:ascii="宋体" w:hAnsi="宋体" w:eastAsia="宋体" w:cs="宋体"/>
          <w:color w:val="auto"/>
          <w:spacing w:val="4"/>
          <w:sz w:val="24"/>
          <w:szCs w:val="24"/>
          <w:highlight w:val="none"/>
        </w:rPr>
        <w:t>定条件的供应商）</w:t>
      </w:r>
      <w:r>
        <w:rPr>
          <w:rFonts w:hint="eastAsia" w:ascii="宋体" w:hAnsi="宋体" w:eastAsia="宋体" w:cs="宋体"/>
          <w:color w:val="auto"/>
          <w:spacing w:val="8"/>
          <w:sz w:val="24"/>
          <w:szCs w:val="24"/>
          <w:highlight w:val="none"/>
        </w:rPr>
        <w:t>的，视同联合体存在不良信用记录。</w:t>
      </w:r>
    </w:p>
    <w:p w14:paraId="08A92385">
      <w:pPr>
        <w:pStyle w:val="7"/>
        <w:keepNext w:val="0"/>
        <w:keepLines w:val="0"/>
        <w:pageBreakBefore w:val="0"/>
        <w:widowControl/>
        <w:kinsoku w:val="0"/>
        <w:wordWrap/>
        <w:overflowPunct/>
        <w:topLinePunct w:val="0"/>
        <w:autoSpaceDE w:val="0"/>
        <w:autoSpaceDN w:val="0"/>
        <w:bidi w:val="0"/>
        <w:adjustRightInd w:val="0"/>
        <w:snapToGrid w:val="0"/>
        <w:spacing w:line="360" w:lineRule="auto"/>
        <w:ind w:right="87" w:firstLine="512"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2.2</w:t>
      </w:r>
      <w:r>
        <w:rPr>
          <w:rFonts w:hint="eastAsia" w:ascii="宋体" w:hAnsi="宋体" w:eastAsia="宋体" w:cs="宋体"/>
          <w:color w:val="auto"/>
          <w:spacing w:val="-31"/>
          <w:sz w:val="24"/>
          <w:szCs w:val="24"/>
          <w:highlight w:val="none"/>
        </w:rPr>
        <w:t xml:space="preserve"> </w:t>
      </w:r>
      <w:r>
        <w:rPr>
          <w:rFonts w:hint="eastAsia" w:ascii="宋体" w:hAnsi="宋体" w:eastAsia="宋体" w:cs="宋体"/>
          <w:color w:val="auto"/>
          <w:spacing w:val="8"/>
          <w:sz w:val="24"/>
          <w:szCs w:val="24"/>
          <w:highlight w:val="none"/>
        </w:rPr>
        <w:t>资格审查标准为本谈判文件中载明对供应商资格要求的条件。本项目资格审查采用合格</w:t>
      </w:r>
      <w:r>
        <w:rPr>
          <w:rFonts w:hint="eastAsia" w:ascii="宋体" w:hAnsi="宋体" w:eastAsia="宋体" w:cs="宋体"/>
          <w:color w:val="auto"/>
          <w:spacing w:val="9"/>
          <w:sz w:val="24"/>
          <w:szCs w:val="24"/>
          <w:highlight w:val="none"/>
        </w:rPr>
        <w:t>制，凡符合谈判文件规定的供应商资格要求的供应商均通过资格审查。</w:t>
      </w:r>
    </w:p>
    <w:p w14:paraId="3B1866D7">
      <w:pPr>
        <w:pStyle w:val="7"/>
        <w:keepNext w:val="0"/>
        <w:keepLines w:val="0"/>
        <w:pageBreakBefore w:val="0"/>
        <w:widowControl/>
        <w:kinsoku w:val="0"/>
        <w:wordWrap/>
        <w:overflowPunct/>
        <w:topLinePunct w:val="0"/>
        <w:autoSpaceDE w:val="0"/>
        <w:autoSpaceDN w:val="0"/>
        <w:bidi w:val="0"/>
        <w:adjustRightInd w:val="0"/>
        <w:snapToGrid w:val="0"/>
        <w:spacing w:line="360" w:lineRule="auto"/>
        <w:ind w:firstLine="516"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2.3 供应商有下列情形之一的，资格审查不通过，其</w:t>
      </w:r>
      <w:r>
        <w:rPr>
          <w:rFonts w:hint="eastAsia" w:ascii="宋体" w:hAnsi="宋体" w:eastAsia="宋体" w:cs="宋体"/>
          <w:color w:val="auto"/>
          <w:spacing w:val="8"/>
          <w:sz w:val="24"/>
          <w:szCs w:val="24"/>
          <w:highlight w:val="none"/>
        </w:rPr>
        <w:t>响应文件按无效处理：</w:t>
      </w:r>
    </w:p>
    <w:p w14:paraId="49332434">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43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（1）不具备谈判文件中规定的资格要求的；</w:t>
      </w:r>
    </w:p>
    <w:p w14:paraId="0AE6E1FF">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4" w:right="87" w:firstLine="426"/>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（2）响应文件中的资格证明文件缺少任一项“供应商须知前附表</w:t>
      </w:r>
      <w:r>
        <w:rPr>
          <w:rFonts w:hint="eastAsia" w:ascii="宋体" w:hAnsi="宋体" w:eastAsia="宋体" w:cs="宋体"/>
          <w:color w:val="auto"/>
          <w:spacing w:val="-70"/>
          <w:sz w:val="24"/>
          <w:szCs w:val="24"/>
          <w:highlight w:val="none"/>
        </w:rPr>
        <w:t xml:space="preserve"> </w:t>
      </w:r>
      <w:r>
        <w:rPr>
          <w:rFonts w:hint="eastAsia" w:ascii="宋体" w:hAnsi="宋体" w:eastAsia="宋体" w:cs="宋体"/>
          <w:color w:val="auto"/>
          <w:spacing w:val="4"/>
          <w:sz w:val="24"/>
          <w:szCs w:val="24"/>
          <w:highlight w:val="none"/>
        </w:rPr>
        <w:t>”资格证明文件</w:t>
      </w:r>
      <w:r>
        <w:rPr>
          <w:rFonts w:hint="eastAsia" w:ascii="宋体" w:hAnsi="宋体" w:eastAsia="宋体" w:cs="宋体"/>
          <w:color w:val="auto"/>
          <w:spacing w:val="3"/>
          <w:sz w:val="24"/>
          <w:szCs w:val="24"/>
          <w:highlight w:val="none"/>
        </w:rPr>
        <w:t>规定的“必</w:t>
      </w:r>
      <w:r>
        <w:rPr>
          <w:rFonts w:hint="eastAsia" w:ascii="宋体" w:hAnsi="宋体" w:eastAsia="宋体" w:cs="宋体"/>
          <w:color w:val="auto"/>
          <w:spacing w:val="5"/>
          <w:sz w:val="24"/>
          <w:szCs w:val="24"/>
          <w:highlight w:val="none"/>
        </w:rPr>
        <w:t>须提供</w:t>
      </w:r>
      <w:r>
        <w:rPr>
          <w:rFonts w:hint="eastAsia" w:ascii="宋体" w:hAnsi="宋体" w:eastAsia="宋体" w:cs="宋体"/>
          <w:color w:val="auto"/>
          <w:spacing w:val="-70"/>
          <w:sz w:val="24"/>
          <w:szCs w:val="24"/>
          <w:highlight w:val="none"/>
        </w:rPr>
        <w:t xml:space="preserve"> </w:t>
      </w:r>
      <w:r>
        <w:rPr>
          <w:rFonts w:hint="eastAsia" w:ascii="宋体" w:hAnsi="宋体" w:eastAsia="宋体" w:cs="宋体"/>
          <w:color w:val="auto"/>
          <w:spacing w:val="5"/>
          <w:sz w:val="24"/>
          <w:szCs w:val="24"/>
          <w:highlight w:val="none"/>
        </w:rPr>
        <w:t>”的文件资料的；</w:t>
      </w:r>
    </w:p>
    <w:p w14:paraId="26F23C7F">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5" w:right="87" w:firstLine="425"/>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（3）响应文件中的资格证明文件出现任一项不符合“供应商须知前附表</w:t>
      </w:r>
      <w:r>
        <w:rPr>
          <w:rFonts w:hint="eastAsia" w:ascii="宋体" w:hAnsi="宋体" w:eastAsia="宋体" w:cs="宋体"/>
          <w:color w:val="auto"/>
          <w:spacing w:val="-71"/>
          <w:sz w:val="24"/>
          <w:szCs w:val="24"/>
          <w:highlight w:val="none"/>
        </w:rPr>
        <w:t xml:space="preserve"> </w:t>
      </w:r>
      <w:r>
        <w:rPr>
          <w:rFonts w:hint="eastAsia" w:ascii="宋体" w:hAnsi="宋体" w:eastAsia="宋体" w:cs="宋体"/>
          <w:color w:val="auto"/>
          <w:spacing w:val="9"/>
          <w:sz w:val="24"/>
          <w:szCs w:val="24"/>
          <w:highlight w:val="none"/>
        </w:rPr>
        <w:t>”资格证明文件规</w:t>
      </w:r>
      <w:r>
        <w:rPr>
          <w:rFonts w:hint="eastAsia" w:ascii="宋体" w:hAnsi="宋体" w:eastAsia="宋体" w:cs="宋体"/>
          <w:color w:val="auto"/>
          <w:spacing w:val="7"/>
          <w:sz w:val="24"/>
          <w:szCs w:val="24"/>
          <w:highlight w:val="none"/>
        </w:rPr>
        <w:t>定的“必须提供</w:t>
      </w:r>
      <w:r>
        <w:rPr>
          <w:rFonts w:hint="eastAsia" w:ascii="宋体" w:hAnsi="宋体" w:eastAsia="宋体" w:cs="宋体"/>
          <w:color w:val="auto"/>
          <w:spacing w:val="-64"/>
          <w:sz w:val="24"/>
          <w:szCs w:val="24"/>
          <w:highlight w:val="none"/>
        </w:rPr>
        <w:t xml:space="preserve"> </w:t>
      </w:r>
      <w:r>
        <w:rPr>
          <w:rFonts w:hint="eastAsia" w:ascii="宋体" w:hAnsi="宋体" w:eastAsia="宋体" w:cs="宋体"/>
          <w:color w:val="auto"/>
          <w:spacing w:val="7"/>
          <w:sz w:val="24"/>
          <w:szCs w:val="24"/>
          <w:highlight w:val="none"/>
        </w:rPr>
        <w:t>”的文件资料要求或者无效的；</w:t>
      </w:r>
    </w:p>
    <w:p w14:paraId="3EA1A7E5">
      <w:pPr>
        <w:keepNext w:val="0"/>
        <w:keepLines w:val="0"/>
        <w:pageBreakBefore w:val="0"/>
        <w:widowControl/>
        <w:kinsoku w:val="0"/>
        <w:wordWrap/>
        <w:overflowPunct/>
        <w:topLinePunct w:val="0"/>
        <w:autoSpaceDE w:val="0"/>
        <w:autoSpaceDN w:val="0"/>
        <w:bidi w:val="0"/>
        <w:adjustRightInd w:val="0"/>
        <w:snapToGrid w:val="0"/>
        <w:spacing w:line="360" w:lineRule="auto"/>
        <w:ind w:firstLine="512"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（4）</w:t>
      </w:r>
      <w:r>
        <w:rPr>
          <w:rFonts w:hint="eastAsia" w:ascii="宋体" w:hAnsi="宋体" w:eastAsia="宋体" w:cs="宋体"/>
          <w:color w:val="auto"/>
          <w:spacing w:val="-42"/>
          <w:sz w:val="24"/>
          <w:szCs w:val="24"/>
          <w:highlight w:val="none"/>
        </w:rPr>
        <w:t xml:space="preserve"> </w:t>
      </w:r>
      <w:r>
        <w:rPr>
          <w:rFonts w:hint="eastAsia" w:ascii="宋体" w:hAnsi="宋体" w:eastAsia="宋体" w:cs="宋体"/>
          <w:color w:val="auto"/>
          <w:spacing w:val="8"/>
          <w:sz w:val="24"/>
          <w:szCs w:val="24"/>
          <w:highlight w:val="none"/>
        </w:rPr>
        <w:t>同一合同项下的不同供应商，单位负责人为同一人或者存在直接控股、管理关系的；</w:t>
      </w:r>
      <w:r>
        <w:rPr>
          <w:rFonts w:hint="eastAsia" w:ascii="宋体" w:hAnsi="宋体" w:eastAsia="宋体" w:cs="宋体"/>
          <w:color w:val="auto"/>
          <w:spacing w:val="7"/>
          <w:sz w:val="24"/>
          <w:szCs w:val="24"/>
          <w:highlight w:val="none"/>
        </w:rPr>
        <w:t>除单一来源采购项目外，为本项目提供过整体设计、规范编制或者项目管理、监理、检测等服务</w:t>
      </w:r>
      <w:r>
        <w:rPr>
          <w:rFonts w:hint="eastAsia" w:ascii="宋体" w:hAnsi="宋体" w:eastAsia="宋体" w:cs="宋体"/>
          <w:color w:val="auto"/>
          <w:spacing w:val="8"/>
          <w:sz w:val="24"/>
          <w:szCs w:val="24"/>
          <w:highlight w:val="none"/>
        </w:rPr>
        <w:t>的供应商，再参加该采购项目的其他采购活动的。</w:t>
      </w:r>
    </w:p>
    <w:p w14:paraId="041204F6">
      <w:pPr>
        <w:pStyle w:val="7"/>
        <w:keepNext w:val="0"/>
        <w:keepLines w:val="0"/>
        <w:pageBreakBefore w:val="0"/>
        <w:widowControl/>
        <w:kinsoku w:val="0"/>
        <w:wordWrap/>
        <w:overflowPunct/>
        <w:topLinePunct w:val="0"/>
        <w:autoSpaceDE w:val="0"/>
        <w:autoSpaceDN w:val="0"/>
        <w:bidi w:val="0"/>
        <w:adjustRightInd w:val="0"/>
        <w:snapToGrid w:val="0"/>
        <w:spacing w:line="360" w:lineRule="auto"/>
        <w:ind w:right="205" w:firstLine="422"/>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2.4</w:t>
      </w:r>
      <w:r>
        <w:rPr>
          <w:rFonts w:hint="eastAsia" w:ascii="宋体" w:hAnsi="宋体" w:eastAsia="宋体" w:cs="宋体"/>
          <w:color w:val="auto"/>
          <w:spacing w:val="-41"/>
          <w:sz w:val="24"/>
          <w:szCs w:val="24"/>
          <w:highlight w:val="none"/>
        </w:rPr>
        <w:t xml:space="preserve"> </w:t>
      </w:r>
      <w:r>
        <w:rPr>
          <w:rFonts w:hint="eastAsia" w:ascii="宋体" w:hAnsi="宋体" w:eastAsia="宋体" w:cs="宋体"/>
          <w:color w:val="auto"/>
          <w:spacing w:val="7"/>
          <w:sz w:val="24"/>
          <w:szCs w:val="24"/>
          <w:highlight w:val="none"/>
        </w:rPr>
        <w:t>通过资格审查的合格供应商不足</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7"/>
          <w:sz w:val="24"/>
          <w:szCs w:val="24"/>
          <w:highlight w:val="none"/>
        </w:rPr>
        <w:t>3</w:t>
      </w:r>
      <w:r>
        <w:rPr>
          <w:rFonts w:hint="eastAsia" w:ascii="宋体" w:hAnsi="宋体" w:eastAsia="宋体" w:cs="宋体"/>
          <w:color w:val="auto"/>
          <w:spacing w:val="-39"/>
          <w:sz w:val="24"/>
          <w:szCs w:val="24"/>
          <w:highlight w:val="none"/>
        </w:rPr>
        <w:t xml:space="preserve"> </w:t>
      </w:r>
      <w:r>
        <w:rPr>
          <w:rFonts w:hint="eastAsia" w:ascii="宋体" w:hAnsi="宋体" w:eastAsia="宋体" w:cs="宋体"/>
          <w:color w:val="auto"/>
          <w:spacing w:val="7"/>
          <w:sz w:val="24"/>
          <w:szCs w:val="24"/>
          <w:highlight w:val="none"/>
        </w:rPr>
        <w:t>家（本章</w:t>
      </w:r>
      <w:r>
        <w:rPr>
          <w:rFonts w:hint="eastAsia" w:ascii="宋体" w:hAnsi="宋体" w:eastAsia="宋体" w:cs="宋体"/>
          <w:color w:val="auto"/>
          <w:spacing w:val="-33"/>
          <w:sz w:val="24"/>
          <w:szCs w:val="24"/>
          <w:highlight w:val="none"/>
        </w:rPr>
        <w:t xml:space="preserve"> </w:t>
      </w:r>
      <w:r>
        <w:rPr>
          <w:rFonts w:hint="eastAsia" w:ascii="宋体" w:hAnsi="宋体" w:eastAsia="宋体" w:cs="宋体"/>
          <w:color w:val="auto"/>
          <w:spacing w:val="7"/>
          <w:sz w:val="24"/>
          <w:szCs w:val="24"/>
          <w:highlight w:val="none"/>
        </w:rPr>
        <w:t>3.7</w:t>
      </w:r>
      <w:r>
        <w:rPr>
          <w:rFonts w:hint="eastAsia" w:ascii="宋体" w:hAnsi="宋体" w:eastAsia="宋体" w:cs="宋体"/>
          <w:color w:val="auto"/>
          <w:spacing w:val="-38"/>
          <w:sz w:val="24"/>
          <w:szCs w:val="24"/>
          <w:highlight w:val="none"/>
        </w:rPr>
        <w:t xml:space="preserve"> </w:t>
      </w:r>
      <w:r>
        <w:rPr>
          <w:rFonts w:hint="eastAsia" w:ascii="宋体" w:hAnsi="宋体" w:eastAsia="宋体" w:cs="宋体"/>
          <w:color w:val="auto"/>
          <w:spacing w:val="7"/>
          <w:sz w:val="24"/>
          <w:szCs w:val="24"/>
          <w:highlight w:val="none"/>
        </w:rPr>
        <w:t>条规定</w:t>
      </w:r>
      <w:r>
        <w:rPr>
          <w:rFonts w:hint="eastAsia" w:ascii="宋体" w:hAnsi="宋体" w:eastAsia="宋体" w:cs="宋体"/>
          <w:color w:val="auto"/>
          <w:spacing w:val="6"/>
          <w:sz w:val="24"/>
          <w:szCs w:val="24"/>
          <w:highlight w:val="none"/>
        </w:rPr>
        <w:t>除外）的，不得进入符合性审查</w:t>
      </w:r>
      <w:r>
        <w:rPr>
          <w:rFonts w:hint="eastAsia" w:ascii="宋体" w:hAnsi="宋体" w:eastAsia="宋体" w:cs="宋体"/>
          <w:color w:val="auto"/>
          <w:spacing w:val="8"/>
          <w:sz w:val="24"/>
          <w:szCs w:val="24"/>
          <w:highlight w:val="none"/>
        </w:rPr>
        <w:t>环节，应当重新开展采购活动。</w:t>
      </w:r>
    </w:p>
    <w:p w14:paraId="5533CCB3">
      <w:pPr>
        <w:keepNext w:val="0"/>
        <w:keepLines w:val="0"/>
        <w:pageBreakBefore w:val="0"/>
        <w:widowControl/>
        <w:kinsoku w:val="0"/>
        <w:wordWrap/>
        <w:overflowPunct/>
        <w:topLinePunct w:val="0"/>
        <w:autoSpaceDE w:val="0"/>
        <w:autoSpaceDN w:val="0"/>
        <w:bidi w:val="0"/>
        <w:adjustRightInd w:val="0"/>
        <w:snapToGrid w:val="0"/>
        <w:spacing w:line="360" w:lineRule="auto"/>
        <w:ind w:left="482"/>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4"/>
          <w:sz w:val="24"/>
          <w:szCs w:val="24"/>
          <w:highlight w:val="none"/>
        </w:rPr>
        <w:t>3.符合性审查</w:t>
      </w:r>
    </w:p>
    <w:p w14:paraId="61DD4989">
      <w:pPr>
        <w:pStyle w:val="7"/>
        <w:keepNext w:val="0"/>
        <w:keepLines w:val="0"/>
        <w:pageBreakBefore w:val="0"/>
        <w:widowControl/>
        <w:kinsoku w:val="0"/>
        <w:wordWrap/>
        <w:overflowPunct/>
        <w:topLinePunct w:val="0"/>
        <w:autoSpaceDE w:val="0"/>
        <w:autoSpaceDN w:val="0"/>
        <w:bidi w:val="0"/>
        <w:adjustRightInd w:val="0"/>
        <w:snapToGrid w:val="0"/>
        <w:spacing w:line="360" w:lineRule="auto"/>
        <w:ind w:right="208" w:firstLine="512"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3.1</w:t>
      </w:r>
      <w:r>
        <w:rPr>
          <w:rFonts w:hint="eastAsia" w:ascii="宋体" w:hAnsi="宋体" w:eastAsia="宋体" w:cs="宋体"/>
          <w:color w:val="auto"/>
          <w:spacing w:val="-35"/>
          <w:sz w:val="24"/>
          <w:szCs w:val="24"/>
          <w:highlight w:val="none"/>
        </w:rPr>
        <w:t xml:space="preserve"> </w:t>
      </w:r>
      <w:r>
        <w:rPr>
          <w:rFonts w:hint="eastAsia" w:ascii="宋体" w:hAnsi="宋体" w:eastAsia="宋体" w:cs="宋体"/>
          <w:color w:val="auto"/>
          <w:spacing w:val="8"/>
          <w:sz w:val="24"/>
          <w:szCs w:val="24"/>
          <w:highlight w:val="none"/>
        </w:rPr>
        <w:t>谈判小组应当对符合资格的供应商的响应文件进行竞标报价、商务、技术等实质性要求</w:t>
      </w:r>
      <w:r>
        <w:rPr>
          <w:rFonts w:hint="eastAsia" w:ascii="宋体" w:hAnsi="宋体" w:eastAsia="宋体" w:cs="宋体"/>
          <w:color w:val="auto"/>
          <w:spacing w:val="7"/>
          <w:sz w:val="24"/>
          <w:szCs w:val="24"/>
          <w:highlight w:val="none"/>
        </w:rPr>
        <w:t>符合性审查，</w:t>
      </w:r>
      <w:r>
        <w:rPr>
          <w:rFonts w:hint="eastAsia" w:ascii="宋体" w:hAnsi="宋体" w:eastAsia="宋体" w:cs="宋体"/>
          <w:color w:val="auto"/>
          <w:spacing w:val="-49"/>
          <w:sz w:val="24"/>
          <w:szCs w:val="24"/>
          <w:highlight w:val="none"/>
        </w:rPr>
        <w:t xml:space="preserve"> </w:t>
      </w:r>
      <w:r>
        <w:rPr>
          <w:rFonts w:hint="eastAsia" w:ascii="宋体" w:hAnsi="宋体" w:eastAsia="宋体" w:cs="宋体"/>
          <w:color w:val="auto"/>
          <w:spacing w:val="7"/>
          <w:sz w:val="24"/>
          <w:szCs w:val="24"/>
          <w:highlight w:val="none"/>
        </w:rPr>
        <w:t>以确定其是否满足谈判文件的实质性要求。</w:t>
      </w:r>
    </w:p>
    <w:p w14:paraId="5549781E">
      <w:pPr>
        <w:pStyle w:val="7"/>
        <w:keepNext w:val="0"/>
        <w:keepLines w:val="0"/>
        <w:pageBreakBefore w:val="0"/>
        <w:widowControl/>
        <w:kinsoku w:val="0"/>
        <w:wordWrap/>
        <w:overflowPunct/>
        <w:topLinePunct w:val="0"/>
        <w:autoSpaceDE w:val="0"/>
        <w:autoSpaceDN w:val="0"/>
        <w:bidi w:val="0"/>
        <w:adjustRightInd w:val="0"/>
        <w:snapToGrid w:val="0"/>
        <w:spacing w:line="360" w:lineRule="auto"/>
        <w:ind w:right="204" w:firstLine="512"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3.2</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8"/>
          <w:sz w:val="24"/>
          <w:szCs w:val="24"/>
          <w:highlight w:val="none"/>
        </w:rPr>
        <w:t>谈判小组在对响应文件进行符合性审查时，可以要求供应商对响应文件中含义不明确、同类问题表述不一致或者有明显文字和计算</w:t>
      </w:r>
      <w:r>
        <w:rPr>
          <w:rFonts w:hint="eastAsia" w:ascii="宋体" w:hAnsi="宋体" w:eastAsia="宋体" w:cs="宋体"/>
          <w:color w:val="auto"/>
          <w:spacing w:val="7"/>
          <w:sz w:val="24"/>
          <w:szCs w:val="24"/>
          <w:highlight w:val="none"/>
        </w:rPr>
        <w:t>错误的内容等作出必要的澄清、说明或者更正。供应</w:t>
      </w:r>
      <w:r>
        <w:rPr>
          <w:rFonts w:hint="eastAsia" w:ascii="宋体" w:hAnsi="宋体" w:eastAsia="宋体" w:cs="宋体"/>
          <w:color w:val="auto"/>
          <w:spacing w:val="9"/>
          <w:sz w:val="24"/>
          <w:szCs w:val="24"/>
          <w:highlight w:val="none"/>
        </w:rPr>
        <w:t>商的澄清、说明或者更正不得超出响应文件的范围或者改变响应文件的实质性内容。</w:t>
      </w:r>
    </w:p>
    <w:p w14:paraId="4CEBE14E">
      <w:pPr>
        <w:pStyle w:val="7"/>
        <w:keepNext w:val="0"/>
        <w:keepLines w:val="0"/>
        <w:pageBreakBefore w:val="0"/>
        <w:widowControl/>
        <w:kinsoku w:val="0"/>
        <w:wordWrap/>
        <w:overflowPunct/>
        <w:topLinePunct w:val="0"/>
        <w:autoSpaceDE w:val="0"/>
        <w:autoSpaceDN w:val="0"/>
        <w:bidi w:val="0"/>
        <w:adjustRightInd w:val="0"/>
        <w:snapToGrid w:val="0"/>
        <w:spacing w:line="360" w:lineRule="auto"/>
        <w:ind w:right="151" w:firstLine="512"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3.3</w:t>
      </w:r>
      <w:r>
        <w:rPr>
          <w:rFonts w:hint="eastAsia" w:ascii="宋体" w:hAnsi="宋体" w:eastAsia="宋体" w:cs="宋体"/>
          <w:color w:val="auto"/>
          <w:spacing w:val="-33"/>
          <w:sz w:val="24"/>
          <w:szCs w:val="24"/>
          <w:highlight w:val="none"/>
        </w:rPr>
        <w:t xml:space="preserve"> </w:t>
      </w:r>
      <w:r>
        <w:rPr>
          <w:rFonts w:hint="eastAsia" w:ascii="宋体" w:hAnsi="宋体" w:eastAsia="宋体" w:cs="宋体"/>
          <w:color w:val="auto"/>
          <w:spacing w:val="8"/>
          <w:sz w:val="24"/>
          <w:szCs w:val="24"/>
          <w:highlight w:val="none"/>
        </w:rPr>
        <w:t>谈判小组要求供应商澄清、说明或者更正响应文件应当以电子澄清函形式作出。供应商</w:t>
      </w:r>
      <w:r>
        <w:rPr>
          <w:rFonts w:hint="eastAsia" w:ascii="宋体" w:hAnsi="宋体" w:eastAsia="宋体" w:cs="宋体"/>
          <w:color w:val="auto"/>
          <w:spacing w:val="4"/>
          <w:sz w:val="24"/>
          <w:szCs w:val="24"/>
          <w:highlight w:val="none"/>
        </w:rPr>
        <w:t>的澄清、说明或者更正应当以电子回函形式按照谈判小组的要求作出明确的澄清、说明或者更</w:t>
      </w:r>
      <w:r>
        <w:rPr>
          <w:rFonts w:hint="eastAsia" w:ascii="宋体" w:hAnsi="宋体" w:eastAsia="宋体" w:cs="宋体"/>
          <w:color w:val="auto"/>
          <w:spacing w:val="3"/>
          <w:sz w:val="24"/>
          <w:szCs w:val="24"/>
          <w:highlight w:val="none"/>
        </w:rPr>
        <w:t>正，</w:t>
      </w:r>
      <w:r>
        <w:rPr>
          <w:rFonts w:hint="eastAsia" w:ascii="宋体" w:hAnsi="宋体" w:eastAsia="宋体" w:cs="宋体"/>
          <w:color w:val="auto"/>
          <w:spacing w:val="8"/>
          <w:sz w:val="24"/>
          <w:szCs w:val="24"/>
          <w:highlight w:val="none"/>
        </w:rPr>
        <w:t>未按谈判小组的要求作出明确澄清、说明或</w:t>
      </w:r>
      <w:r>
        <w:rPr>
          <w:rFonts w:hint="eastAsia" w:ascii="宋体" w:hAnsi="宋体" w:eastAsia="宋体" w:cs="宋体"/>
          <w:color w:val="auto"/>
          <w:spacing w:val="7"/>
          <w:sz w:val="24"/>
          <w:szCs w:val="24"/>
          <w:highlight w:val="none"/>
        </w:rPr>
        <w:t>者更正的供应商的响应文件将按照有利于采购人的原</w:t>
      </w:r>
      <w:r>
        <w:rPr>
          <w:rFonts w:hint="eastAsia" w:ascii="宋体" w:hAnsi="宋体" w:eastAsia="宋体" w:cs="宋体"/>
          <w:color w:val="auto"/>
          <w:spacing w:val="9"/>
          <w:sz w:val="24"/>
          <w:szCs w:val="24"/>
          <w:highlight w:val="none"/>
        </w:rPr>
        <w:t>则由谈判小组进行判定。供应商的澄清、说明或者更正必须加盖电子签章。</w:t>
      </w:r>
    </w:p>
    <w:p w14:paraId="68406436">
      <w:pPr>
        <w:pStyle w:val="7"/>
        <w:keepNext w:val="0"/>
        <w:keepLines w:val="0"/>
        <w:pageBreakBefore w:val="0"/>
        <w:widowControl/>
        <w:kinsoku w:val="0"/>
        <w:wordWrap/>
        <w:overflowPunct/>
        <w:topLinePunct w:val="0"/>
        <w:autoSpaceDE w:val="0"/>
        <w:autoSpaceDN w:val="0"/>
        <w:bidi w:val="0"/>
        <w:adjustRightInd w:val="0"/>
        <w:snapToGrid w:val="0"/>
        <w:spacing w:line="360" w:lineRule="auto"/>
        <w:ind w:right="205" w:firstLine="508" w:firstLineChars="20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异常情况处理：如遇无法正常使用线上发送澄清函的情况，将启动书面形式办理。启动书面</w:t>
      </w:r>
      <w:r>
        <w:rPr>
          <w:rFonts w:hint="eastAsia" w:ascii="宋体" w:hAnsi="宋体" w:eastAsia="宋体" w:cs="宋体"/>
          <w:color w:val="auto"/>
          <w:spacing w:val="8"/>
          <w:sz w:val="24"/>
          <w:szCs w:val="24"/>
          <w:highlight w:val="none"/>
        </w:rPr>
        <w:t>形式办理的情况下，谈判小组以书面形式要求供应商在规定</w:t>
      </w:r>
      <w:r>
        <w:rPr>
          <w:rFonts w:hint="eastAsia" w:ascii="宋体" w:hAnsi="宋体" w:eastAsia="宋体" w:cs="宋体"/>
          <w:color w:val="auto"/>
          <w:spacing w:val="7"/>
          <w:sz w:val="24"/>
          <w:szCs w:val="24"/>
          <w:highlight w:val="none"/>
        </w:rPr>
        <w:t>时间内作出必要的澄清、说明或者补</w:t>
      </w:r>
      <w:r>
        <w:rPr>
          <w:rFonts w:hint="eastAsia" w:ascii="宋体" w:hAnsi="宋体" w:eastAsia="宋体" w:cs="宋体"/>
          <w:color w:val="auto"/>
          <w:spacing w:val="8"/>
          <w:sz w:val="24"/>
          <w:szCs w:val="24"/>
          <w:highlight w:val="none"/>
        </w:rPr>
        <w:t>正。供应商的澄清、说明或者补正必须采用书面形式，</w:t>
      </w:r>
      <w:r>
        <w:rPr>
          <w:rFonts w:hint="eastAsia" w:ascii="宋体" w:hAnsi="宋体" w:eastAsia="宋体" w:cs="宋体"/>
          <w:color w:val="auto"/>
          <w:spacing w:val="7"/>
          <w:sz w:val="24"/>
          <w:szCs w:val="24"/>
          <w:highlight w:val="none"/>
        </w:rPr>
        <w:t>并加盖公章，或者由法定代表人或者其授权的代表签字。</w:t>
      </w:r>
    </w:p>
    <w:p w14:paraId="5C3EC263">
      <w:pPr>
        <w:pStyle w:val="7"/>
        <w:keepNext w:val="0"/>
        <w:keepLines w:val="0"/>
        <w:pageBreakBefore w:val="0"/>
        <w:widowControl/>
        <w:kinsoku w:val="0"/>
        <w:wordWrap/>
        <w:overflowPunct/>
        <w:topLinePunct w:val="0"/>
        <w:autoSpaceDE w:val="0"/>
        <w:autoSpaceDN w:val="0"/>
        <w:bidi w:val="0"/>
        <w:adjustRightInd w:val="0"/>
        <w:snapToGrid w:val="0"/>
        <w:spacing w:line="360" w:lineRule="auto"/>
        <w:ind w:firstLine="512"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3.4</w:t>
      </w:r>
      <w:r>
        <w:rPr>
          <w:rFonts w:hint="eastAsia" w:ascii="宋体" w:hAnsi="宋体" w:eastAsia="宋体" w:cs="宋体"/>
          <w:color w:val="auto"/>
          <w:spacing w:val="-49"/>
          <w:sz w:val="24"/>
          <w:szCs w:val="24"/>
          <w:highlight w:val="none"/>
        </w:rPr>
        <w:t xml:space="preserve"> </w:t>
      </w:r>
      <w:r>
        <w:rPr>
          <w:rFonts w:hint="eastAsia" w:ascii="宋体" w:hAnsi="宋体" w:eastAsia="宋体" w:cs="宋体"/>
          <w:color w:val="auto"/>
          <w:spacing w:val="8"/>
          <w:sz w:val="24"/>
          <w:szCs w:val="24"/>
          <w:highlight w:val="none"/>
        </w:rPr>
        <w:t>首次响应文件报价出现前后不一致的，按照下列规定修</w:t>
      </w:r>
      <w:r>
        <w:rPr>
          <w:rFonts w:hint="eastAsia" w:ascii="宋体" w:hAnsi="宋体" w:eastAsia="宋体" w:cs="宋体"/>
          <w:color w:val="auto"/>
          <w:spacing w:val="7"/>
          <w:sz w:val="24"/>
          <w:szCs w:val="24"/>
          <w:highlight w:val="none"/>
        </w:rPr>
        <w:t>正：</w:t>
      </w:r>
    </w:p>
    <w:p w14:paraId="3A96CC47">
      <w:pPr>
        <w:pStyle w:val="7"/>
        <w:keepNext w:val="0"/>
        <w:keepLines w:val="0"/>
        <w:pageBreakBefore w:val="0"/>
        <w:widowControl/>
        <w:kinsoku w:val="0"/>
        <w:wordWrap/>
        <w:overflowPunct/>
        <w:topLinePunct w:val="0"/>
        <w:autoSpaceDE w:val="0"/>
        <w:autoSpaceDN w:val="0"/>
        <w:bidi w:val="0"/>
        <w:adjustRightInd w:val="0"/>
        <w:snapToGrid w:val="0"/>
        <w:spacing w:line="360" w:lineRule="auto"/>
        <w:ind w:firstLine="512"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（1）响应文件中报价表内容与响应文件中相应内容不一致的</w:t>
      </w:r>
      <w:r>
        <w:rPr>
          <w:rFonts w:hint="eastAsia" w:ascii="宋体" w:hAnsi="宋体" w:eastAsia="宋体" w:cs="宋体"/>
          <w:color w:val="auto"/>
          <w:spacing w:val="7"/>
          <w:sz w:val="24"/>
          <w:szCs w:val="24"/>
          <w:highlight w:val="none"/>
        </w:rPr>
        <w:t>，以报价表为准；</w:t>
      </w:r>
    </w:p>
    <w:p w14:paraId="4D6D930F">
      <w:pPr>
        <w:pStyle w:val="7"/>
        <w:keepNext w:val="0"/>
        <w:keepLines w:val="0"/>
        <w:pageBreakBefore w:val="0"/>
        <w:widowControl/>
        <w:kinsoku w:val="0"/>
        <w:wordWrap/>
        <w:overflowPunct/>
        <w:topLinePunct w:val="0"/>
        <w:autoSpaceDE w:val="0"/>
        <w:autoSpaceDN w:val="0"/>
        <w:bidi w:val="0"/>
        <w:adjustRightInd w:val="0"/>
        <w:snapToGrid w:val="0"/>
        <w:spacing w:line="360" w:lineRule="auto"/>
        <w:ind w:firstLine="512"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（2）大写金额和小写金额不一致的，以大写金额为准；</w:t>
      </w:r>
    </w:p>
    <w:p w14:paraId="5E24B249">
      <w:pPr>
        <w:pStyle w:val="7"/>
        <w:keepNext w:val="0"/>
        <w:keepLines w:val="0"/>
        <w:pageBreakBefore w:val="0"/>
        <w:widowControl/>
        <w:kinsoku w:val="0"/>
        <w:wordWrap/>
        <w:overflowPunct/>
        <w:topLinePunct w:val="0"/>
        <w:autoSpaceDE w:val="0"/>
        <w:autoSpaceDN w:val="0"/>
        <w:bidi w:val="0"/>
        <w:adjustRightInd w:val="0"/>
        <w:snapToGrid w:val="0"/>
        <w:spacing w:line="360" w:lineRule="auto"/>
        <w:ind w:firstLine="512"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（3）单价金额小数点或者百分比有明显错位的，以报价表的总价为准，并修改单价；</w:t>
      </w:r>
    </w:p>
    <w:p w14:paraId="069EBAB8">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43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（4）总价金额与按单价汇总金额不一致的</w:t>
      </w:r>
      <w:r>
        <w:rPr>
          <w:rFonts w:hint="eastAsia" w:ascii="宋体" w:hAnsi="宋体" w:eastAsia="宋体" w:cs="宋体"/>
          <w:color w:val="auto"/>
          <w:spacing w:val="7"/>
          <w:sz w:val="24"/>
          <w:szCs w:val="24"/>
          <w:highlight w:val="none"/>
        </w:rPr>
        <w:t>，以单价金额计算结果为准。</w:t>
      </w:r>
    </w:p>
    <w:p w14:paraId="4F859F6D">
      <w:pPr>
        <w:pStyle w:val="7"/>
        <w:keepNext w:val="0"/>
        <w:keepLines w:val="0"/>
        <w:pageBreakBefore w:val="0"/>
        <w:widowControl/>
        <w:kinsoku w:val="0"/>
        <w:wordWrap/>
        <w:overflowPunct/>
        <w:topLinePunct w:val="0"/>
        <w:autoSpaceDE w:val="0"/>
        <w:autoSpaceDN w:val="0"/>
        <w:bidi w:val="0"/>
        <w:adjustRightInd w:val="0"/>
        <w:snapToGrid w:val="0"/>
        <w:spacing w:line="360" w:lineRule="auto"/>
        <w:ind w:right="205" w:firstLine="516"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同时出现两种以上不一致的，按照以上（1）-（4）规定的顺序逐条进行修正。修正后的报价经供应商确认后产生约束力，供应商不确认的，其响应文件按无效响应处理。</w:t>
      </w:r>
    </w:p>
    <w:p w14:paraId="365AF932">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425"/>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3.5</w:t>
      </w:r>
      <w:r>
        <w:rPr>
          <w:rFonts w:hint="eastAsia" w:ascii="宋体" w:hAnsi="宋体" w:eastAsia="宋体" w:cs="宋体"/>
          <w:color w:val="auto"/>
          <w:spacing w:val="-34"/>
          <w:sz w:val="24"/>
          <w:szCs w:val="24"/>
          <w:highlight w:val="none"/>
        </w:rPr>
        <w:t xml:space="preserve"> </w:t>
      </w:r>
      <w:r>
        <w:rPr>
          <w:rFonts w:hint="eastAsia" w:ascii="宋体" w:hAnsi="宋体" w:eastAsia="宋体" w:cs="宋体"/>
          <w:color w:val="auto"/>
          <w:spacing w:val="6"/>
          <w:sz w:val="24"/>
          <w:szCs w:val="24"/>
          <w:highlight w:val="none"/>
        </w:rPr>
        <w:t>商务技术报价评审</w:t>
      </w:r>
    </w:p>
    <w:p w14:paraId="3420488B">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42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在评审时，如发现下列情形之一的，将被视为响应文件无效处理：</w:t>
      </w:r>
    </w:p>
    <w:p w14:paraId="38826046">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43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（1）商务技术评审</w:t>
      </w:r>
    </w:p>
    <w:p w14:paraId="30C40FB5">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0" w:firstLine="512"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1）响应文件未按谈判文件要求签署、盖章的；</w:t>
      </w:r>
    </w:p>
    <w:p w14:paraId="54CEDE6E">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0" w:firstLine="516"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2）委托代理人未能出具有效身份证或者出具的身份证与授权委托书中的信息不符的；</w:t>
      </w:r>
    </w:p>
    <w:p w14:paraId="78AC7C76">
      <w:pPr>
        <w:pStyle w:val="7"/>
        <w:keepNext w:val="0"/>
        <w:keepLines w:val="0"/>
        <w:pageBreakBefore w:val="0"/>
        <w:widowControl/>
        <w:kinsoku w:val="0"/>
        <w:wordWrap/>
        <w:overflowPunct/>
        <w:topLinePunct w:val="0"/>
        <w:autoSpaceDE w:val="0"/>
        <w:autoSpaceDN w:val="0"/>
        <w:bidi w:val="0"/>
        <w:adjustRightInd w:val="0"/>
        <w:snapToGrid w:val="0"/>
        <w:spacing w:line="360" w:lineRule="auto"/>
        <w:ind w:firstLine="516"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3）提交的竞标保证金无效的或者未按照谈判文件的规定提交竞标保证金；</w:t>
      </w:r>
    </w:p>
    <w:p w14:paraId="315D0D80">
      <w:pPr>
        <w:pStyle w:val="7"/>
        <w:keepNext w:val="0"/>
        <w:keepLines w:val="0"/>
        <w:pageBreakBefore w:val="0"/>
        <w:widowControl/>
        <w:kinsoku w:val="0"/>
        <w:wordWrap/>
        <w:overflowPunct/>
        <w:topLinePunct w:val="0"/>
        <w:autoSpaceDE w:val="0"/>
        <w:autoSpaceDN w:val="0"/>
        <w:bidi w:val="0"/>
        <w:adjustRightInd w:val="0"/>
        <w:snapToGrid w:val="0"/>
        <w:spacing w:line="360" w:lineRule="auto"/>
        <w:ind w:firstLine="504"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4）响应文件未提供任一项“供应商须知前附表</w:t>
      </w:r>
      <w:r>
        <w:rPr>
          <w:rFonts w:hint="eastAsia" w:ascii="宋体" w:hAnsi="宋体" w:eastAsia="宋体" w:cs="宋体"/>
          <w:color w:val="auto"/>
          <w:spacing w:val="-70"/>
          <w:sz w:val="24"/>
          <w:szCs w:val="24"/>
          <w:highlight w:val="none"/>
        </w:rPr>
        <w:t xml:space="preserve"> </w:t>
      </w:r>
      <w:r>
        <w:rPr>
          <w:rFonts w:hint="eastAsia" w:ascii="宋体" w:hAnsi="宋体" w:eastAsia="宋体" w:cs="宋体"/>
          <w:color w:val="auto"/>
          <w:spacing w:val="6"/>
          <w:sz w:val="24"/>
          <w:szCs w:val="24"/>
          <w:highlight w:val="none"/>
        </w:rPr>
        <w:t>”商务技术文件中“必须</w:t>
      </w:r>
      <w:r>
        <w:rPr>
          <w:rFonts w:hint="eastAsia" w:ascii="宋体" w:hAnsi="宋体" w:eastAsia="宋体" w:cs="宋体"/>
          <w:color w:val="auto"/>
          <w:spacing w:val="5"/>
          <w:sz w:val="24"/>
          <w:szCs w:val="24"/>
          <w:highlight w:val="none"/>
        </w:rPr>
        <w:t>提供</w:t>
      </w:r>
      <w:r>
        <w:rPr>
          <w:rFonts w:hint="eastAsia" w:ascii="宋体" w:hAnsi="宋体" w:eastAsia="宋体" w:cs="宋体"/>
          <w:color w:val="auto"/>
          <w:spacing w:val="-70"/>
          <w:sz w:val="24"/>
          <w:szCs w:val="24"/>
          <w:highlight w:val="none"/>
        </w:rPr>
        <w:t xml:space="preserve"> </w:t>
      </w:r>
      <w:r>
        <w:rPr>
          <w:rFonts w:hint="eastAsia" w:ascii="宋体" w:hAnsi="宋体" w:eastAsia="宋体" w:cs="宋体"/>
          <w:color w:val="auto"/>
          <w:spacing w:val="5"/>
          <w:sz w:val="24"/>
          <w:szCs w:val="24"/>
          <w:highlight w:val="none"/>
        </w:rPr>
        <w:t>”或者“委托</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6"/>
          <w:sz w:val="24"/>
          <w:szCs w:val="24"/>
          <w:highlight w:val="none"/>
        </w:rPr>
        <w:t>时必须提供</w:t>
      </w:r>
      <w:r>
        <w:rPr>
          <w:rFonts w:hint="eastAsia" w:ascii="宋体" w:hAnsi="宋体" w:eastAsia="宋体" w:cs="宋体"/>
          <w:color w:val="auto"/>
          <w:spacing w:val="-65"/>
          <w:sz w:val="24"/>
          <w:szCs w:val="24"/>
          <w:highlight w:val="none"/>
        </w:rPr>
        <w:t xml:space="preserve"> </w:t>
      </w:r>
      <w:r>
        <w:rPr>
          <w:rFonts w:hint="eastAsia" w:ascii="宋体" w:hAnsi="宋体" w:eastAsia="宋体" w:cs="宋体"/>
          <w:color w:val="auto"/>
          <w:spacing w:val="6"/>
          <w:sz w:val="24"/>
          <w:szCs w:val="24"/>
          <w:highlight w:val="none"/>
        </w:rPr>
        <w:t>”的文件资料；响应文件提供的商务技术文件出现任一项不符合“供应商须知前附表</w:t>
      </w:r>
      <w:r>
        <w:rPr>
          <w:rFonts w:hint="eastAsia" w:ascii="宋体" w:hAnsi="宋体" w:eastAsia="宋体" w:cs="宋体"/>
          <w:color w:val="auto"/>
          <w:spacing w:val="-70"/>
          <w:sz w:val="24"/>
          <w:szCs w:val="24"/>
          <w:highlight w:val="none"/>
        </w:rPr>
        <w:t xml:space="preserve"> </w:t>
      </w:r>
      <w:r>
        <w:rPr>
          <w:rFonts w:hint="eastAsia" w:ascii="宋体" w:hAnsi="宋体" w:eastAsia="宋体" w:cs="宋体"/>
          <w:color w:val="auto"/>
          <w:spacing w:val="6"/>
          <w:sz w:val="24"/>
          <w:szCs w:val="24"/>
          <w:highlight w:val="none"/>
        </w:rPr>
        <w:t>”</w:t>
      </w:r>
      <w:r>
        <w:rPr>
          <w:rFonts w:hint="eastAsia" w:ascii="宋体" w:hAnsi="宋体" w:eastAsia="宋体" w:cs="宋体"/>
          <w:color w:val="auto"/>
          <w:spacing w:val="9"/>
          <w:sz w:val="24"/>
          <w:szCs w:val="24"/>
          <w:highlight w:val="none"/>
        </w:rPr>
        <w:t>商务技术文件中“必须提供</w:t>
      </w:r>
      <w:r>
        <w:rPr>
          <w:rFonts w:hint="eastAsia" w:ascii="宋体" w:hAnsi="宋体" w:eastAsia="宋体" w:cs="宋体"/>
          <w:color w:val="auto"/>
          <w:spacing w:val="-72"/>
          <w:sz w:val="24"/>
          <w:szCs w:val="24"/>
          <w:highlight w:val="none"/>
        </w:rPr>
        <w:t xml:space="preserve"> </w:t>
      </w:r>
      <w:r>
        <w:rPr>
          <w:rFonts w:hint="eastAsia" w:ascii="宋体" w:hAnsi="宋体" w:eastAsia="宋体" w:cs="宋体"/>
          <w:color w:val="auto"/>
          <w:spacing w:val="9"/>
          <w:sz w:val="24"/>
          <w:szCs w:val="24"/>
          <w:highlight w:val="none"/>
        </w:rPr>
        <w:t>”或者“委托时必</w:t>
      </w:r>
      <w:r>
        <w:rPr>
          <w:rFonts w:hint="eastAsia" w:ascii="宋体" w:hAnsi="宋体" w:eastAsia="宋体" w:cs="宋体"/>
          <w:color w:val="auto"/>
          <w:spacing w:val="8"/>
          <w:sz w:val="24"/>
          <w:szCs w:val="24"/>
          <w:highlight w:val="none"/>
        </w:rPr>
        <w:t>须提供</w:t>
      </w:r>
      <w:r>
        <w:rPr>
          <w:rFonts w:hint="eastAsia" w:ascii="宋体" w:hAnsi="宋体" w:eastAsia="宋体" w:cs="宋体"/>
          <w:color w:val="auto"/>
          <w:spacing w:val="-70"/>
          <w:sz w:val="24"/>
          <w:szCs w:val="24"/>
          <w:highlight w:val="none"/>
        </w:rPr>
        <w:t xml:space="preserve"> </w:t>
      </w:r>
      <w:r>
        <w:rPr>
          <w:rFonts w:hint="eastAsia" w:ascii="宋体" w:hAnsi="宋体" w:eastAsia="宋体" w:cs="宋体"/>
          <w:color w:val="auto"/>
          <w:spacing w:val="8"/>
          <w:sz w:val="24"/>
          <w:szCs w:val="24"/>
          <w:highlight w:val="none"/>
        </w:rPr>
        <w:t>”文件资料要求的规定或者提供的商务技</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6"/>
          <w:sz w:val="24"/>
          <w:szCs w:val="24"/>
          <w:highlight w:val="none"/>
        </w:rPr>
        <w:t>术文件无效；</w:t>
      </w:r>
    </w:p>
    <w:p w14:paraId="1E7CCA8F">
      <w:pPr>
        <w:keepNext w:val="0"/>
        <w:keepLines w:val="0"/>
        <w:pageBreakBefore w:val="0"/>
        <w:widowControl/>
        <w:kinsoku w:val="0"/>
        <w:wordWrap/>
        <w:overflowPunct/>
        <w:topLinePunct w:val="0"/>
        <w:autoSpaceDE w:val="0"/>
        <w:autoSpaceDN w:val="0"/>
        <w:bidi w:val="0"/>
        <w:adjustRightInd w:val="0"/>
        <w:snapToGrid w:val="0"/>
        <w:spacing w:line="360" w:lineRule="auto"/>
        <w:ind w:firstLine="512"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5）商务要求允许负偏离的条款数超过“供应商须知前附表</w:t>
      </w:r>
      <w:r>
        <w:rPr>
          <w:rFonts w:hint="eastAsia" w:ascii="宋体" w:hAnsi="宋体" w:eastAsia="宋体" w:cs="宋体"/>
          <w:color w:val="auto"/>
          <w:spacing w:val="-63"/>
          <w:sz w:val="24"/>
          <w:szCs w:val="24"/>
          <w:highlight w:val="none"/>
        </w:rPr>
        <w:t xml:space="preserve"> </w:t>
      </w:r>
      <w:r>
        <w:rPr>
          <w:rFonts w:hint="eastAsia" w:ascii="宋体" w:hAnsi="宋体" w:eastAsia="宋体" w:cs="宋体"/>
          <w:color w:val="auto"/>
          <w:spacing w:val="8"/>
          <w:sz w:val="24"/>
          <w:szCs w:val="24"/>
          <w:highlight w:val="none"/>
        </w:rPr>
        <w:t>”规定项数的；</w:t>
      </w:r>
    </w:p>
    <w:p w14:paraId="605DD06D">
      <w:pPr>
        <w:pStyle w:val="7"/>
        <w:keepNext w:val="0"/>
        <w:keepLines w:val="0"/>
        <w:pageBreakBefore w:val="0"/>
        <w:widowControl/>
        <w:kinsoku w:val="0"/>
        <w:wordWrap/>
        <w:overflowPunct/>
        <w:topLinePunct w:val="0"/>
        <w:autoSpaceDE w:val="0"/>
        <w:autoSpaceDN w:val="0"/>
        <w:bidi w:val="0"/>
        <w:adjustRightInd w:val="0"/>
        <w:snapToGrid w:val="0"/>
        <w:spacing w:line="360" w:lineRule="auto"/>
        <w:ind w:firstLine="516"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6）未对竞标有效期作出响应或者响应文件承诺的竞标有效期不满足谈判文件要求；</w:t>
      </w:r>
    </w:p>
    <w:p w14:paraId="286B22F3">
      <w:pPr>
        <w:pStyle w:val="7"/>
        <w:keepNext w:val="0"/>
        <w:keepLines w:val="0"/>
        <w:pageBreakBefore w:val="0"/>
        <w:widowControl/>
        <w:kinsoku w:val="0"/>
        <w:wordWrap/>
        <w:overflowPunct/>
        <w:topLinePunct w:val="0"/>
        <w:autoSpaceDE w:val="0"/>
        <w:autoSpaceDN w:val="0"/>
        <w:bidi w:val="0"/>
        <w:adjustRightInd w:val="0"/>
        <w:snapToGrid w:val="0"/>
        <w:spacing w:line="360" w:lineRule="auto"/>
        <w:ind w:firstLine="516"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7）响应文件的实质性内容未使用中文表述、使用计量单位不符合谈判文件要求的；</w:t>
      </w:r>
    </w:p>
    <w:p w14:paraId="77EA4565">
      <w:pPr>
        <w:pStyle w:val="7"/>
        <w:keepNext w:val="0"/>
        <w:keepLines w:val="0"/>
        <w:pageBreakBefore w:val="0"/>
        <w:widowControl/>
        <w:kinsoku w:val="0"/>
        <w:wordWrap/>
        <w:overflowPunct/>
        <w:topLinePunct w:val="0"/>
        <w:autoSpaceDE w:val="0"/>
        <w:autoSpaceDN w:val="0"/>
        <w:bidi w:val="0"/>
        <w:adjustRightInd w:val="0"/>
        <w:snapToGrid w:val="0"/>
        <w:spacing w:line="360" w:lineRule="auto"/>
        <w:ind w:right="93" w:firstLine="260" w:firstLineChars="1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0"/>
          <w:sz w:val="24"/>
          <w:szCs w:val="24"/>
          <w:highlight w:val="none"/>
        </w:rPr>
        <w:t>8）响应文件中的文件资料因填写不齐全或者内容虚假或者出现其他情形而导致被谈判</w:t>
      </w:r>
      <w:r>
        <w:rPr>
          <w:rFonts w:hint="eastAsia" w:ascii="宋体" w:hAnsi="宋体" w:eastAsia="宋体" w:cs="宋体"/>
          <w:color w:val="auto"/>
          <w:spacing w:val="9"/>
          <w:sz w:val="24"/>
          <w:szCs w:val="24"/>
          <w:highlight w:val="none"/>
        </w:rPr>
        <w:t>小组</w:t>
      </w:r>
      <w:r>
        <w:rPr>
          <w:rFonts w:hint="eastAsia" w:ascii="宋体" w:hAnsi="宋体" w:eastAsia="宋体" w:cs="宋体"/>
          <w:color w:val="auto"/>
          <w:spacing w:val="6"/>
          <w:sz w:val="24"/>
          <w:szCs w:val="24"/>
          <w:highlight w:val="none"/>
        </w:rPr>
        <w:t>认定无效的；</w:t>
      </w:r>
    </w:p>
    <w:p w14:paraId="35D7034D">
      <w:pPr>
        <w:pStyle w:val="7"/>
        <w:keepNext w:val="0"/>
        <w:keepLines w:val="0"/>
        <w:pageBreakBefore w:val="0"/>
        <w:widowControl/>
        <w:kinsoku w:val="0"/>
        <w:wordWrap/>
        <w:overflowPunct/>
        <w:topLinePunct w:val="0"/>
        <w:autoSpaceDE w:val="0"/>
        <w:autoSpaceDN w:val="0"/>
        <w:bidi w:val="0"/>
        <w:adjustRightInd w:val="0"/>
        <w:snapToGrid w:val="0"/>
        <w:spacing w:line="360" w:lineRule="auto"/>
        <w:ind w:firstLine="512"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9）响应文件含有采购人不能接受的附加条件的；</w:t>
      </w:r>
    </w:p>
    <w:p w14:paraId="2273FFA7">
      <w:pPr>
        <w:pStyle w:val="7"/>
        <w:keepNext w:val="0"/>
        <w:keepLines w:val="0"/>
        <w:pageBreakBefore w:val="0"/>
        <w:widowControl/>
        <w:kinsoku w:val="0"/>
        <w:wordWrap/>
        <w:overflowPunct/>
        <w:topLinePunct w:val="0"/>
        <w:autoSpaceDE w:val="0"/>
        <w:autoSpaceDN w:val="0"/>
        <w:bidi w:val="0"/>
        <w:adjustRightInd w:val="0"/>
        <w:snapToGrid w:val="0"/>
        <w:spacing w:line="360" w:lineRule="auto"/>
        <w:ind w:firstLine="50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10）属于“供应商须知正文</w:t>
      </w:r>
      <w:r>
        <w:rPr>
          <w:rFonts w:hint="eastAsia" w:ascii="宋体" w:hAnsi="宋体" w:eastAsia="宋体" w:cs="宋体"/>
          <w:color w:val="auto"/>
          <w:spacing w:val="-68"/>
          <w:sz w:val="24"/>
          <w:szCs w:val="24"/>
          <w:highlight w:val="none"/>
        </w:rPr>
        <w:t xml:space="preserve"> </w:t>
      </w:r>
      <w:r>
        <w:rPr>
          <w:rFonts w:hint="eastAsia" w:ascii="宋体" w:hAnsi="宋体" w:eastAsia="宋体" w:cs="宋体"/>
          <w:color w:val="auto"/>
          <w:spacing w:val="5"/>
          <w:sz w:val="24"/>
          <w:szCs w:val="24"/>
          <w:highlight w:val="none"/>
        </w:rPr>
        <w:t>”第</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5"/>
          <w:sz w:val="24"/>
          <w:szCs w:val="24"/>
          <w:highlight w:val="none"/>
        </w:rPr>
        <w:t>7.5</w:t>
      </w:r>
      <w:r>
        <w:rPr>
          <w:rFonts w:hint="eastAsia" w:ascii="宋体" w:hAnsi="宋体" w:eastAsia="宋体" w:cs="宋体"/>
          <w:color w:val="auto"/>
          <w:spacing w:val="-36"/>
          <w:sz w:val="24"/>
          <w:szCs w:val="24"/>
          <w:highlight w:val="none"/>
        </w:rPr>
        <w:t xml:space="preserve"> </w:t>
      </w:r>
      <w:r>
        <w:rPr>
          <w:rFonts w:hint="eastAsia" w:ascii="宋体" w:hAnsi="宋体" w:eastAsia="宋体" w:cs="宋体"/>
          <w:color w:val="auto"/>
          <w:spacing w:val="5"/>
          <w:sz w:val="24"/>
          <w:szCs w:val="24"/>
          <w:highlight w:val="none"/>
        </w:rPr>
        <w:t>条的情形的；</w:t>
      </w:r>
    </w:p>
    <w:p w14:paraId="13EC958E">
      <w:pPr>
        <w:pStyle w:val="7"/>
        <w:keepNext w:val="0"/>
        <w:keepLines w:val="0"/>
        <w:pageBreakBefore w:val="0"/>
        <w:widowControl/>
        <w:kinsoku w:val="0"/>
        <w:wordWrap/>
        <w:overflowPunct/>
        <w:topLinePunct w:val="0"/>
        <w:autoSpaceDE w:val="0"/>
        <w:autoSpaceDN w:val="0"/>
        <w:bidi w:val="0"/>
        <w:adjustRightInd w:val="0"/>
        <w:snapToGrid w:val="0"/>
        <w:spacing w:line="360" w:lineRule="auto"/>
        <w:ind w:firstLine="512"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11）技术评审允许负偏离的条款数超过“供应商须知前</w:t>
      </w:r>
      <w:r>
        <w:rPr>
          <w:rFonts w:hint="eastAsia" w:ascii="宋体" w:hAnsi="宋体" w:eastAsia="宋体" w:cs="宋体"/>
          <w:color w:val="auto"/>
          <w:spacing w:val="7"/>
          <w:sz w:val="24"/>
          <w:szCs w:val="24"/>
          <w:highlight w:val="none"/>
        </w:rPr>
        <w:t>附表</w:t>
      </w:r>
      <w:r>
        <w:rPr>
          <w:rFonts w:hint="eastAsia" w:ascii="宋体" w:hAnsi="宋体" w:eastAsia="宋体" w:cs="宋体"/>
          <w:color w:val="auto"/>
          <w:spacing w:val="-70"/>
          <w:sz w:val="24"/>
          <w:szCs w:val="24"/>
          <w:highlight w:val="none"/>
        </w:rPr>
        <w:t xml:space="preserve"> </w:t>
      </w:r>
      <w:r>
        <w:rPr>
          <w:rFonts w:hint="eastAsia" w:ascii="宋体" w:hAnsi="宋体" w:eastAsia="宋体" w:cs="宋体"/>
          <w:color w:val="auto"/>
          <w:spacing w:val="7"/>
          <w:sz w:val="24"/>
          <w:szCs w:val="24"/>
          <w:highlight w:val="none"/>
        </w:rPr>
        <w:t>”规定项数的；</w:t>
      </w:r>
    </w:p>
    <w:p w14:paraId="77F55680">
      <w:pPr>
        <w:pStyle w:val="7"/>
        <w:keepNext w:val="0"/>
        <w:keepLines w:val="0"/>
        <w:pageBreakBefore w:val="0"/>
        <w:widowControl/>
        <w:kinsoku w:val="0"/>
        <w:wordWrap/>
        <w:overflowPunct/>
        <w:topLinePunct w:val="0"/>
        <w:autoSpaceDE w:val="0"/>
        <w:autoSpaceDN w:val="0"/>
        <w:bidi w:val="0"/>
        <w:adjustRightInd w:val="0"/>
        <w:snapToGrid w:val="0"/>
        <w:spacing w:line="360" w:lineRule="auto"/>
        <w:ind w:firstLine="512"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12）虚假竞标，或者出现其他情形而导致被谈判小组认定无效的；</w:t>
      </w:r>
    </w:p>
    <w:p w14:paraId="6A76902D">
      <w:pPr>
        <w:pStyle w:val="7"/>
        <w:keepNext w:val="0"/>
        <w:keepLines w:val="0"/>
        <w:pageBreakBefore w:val="0"/>
        <w:widowControl/>
        <w:kinsoku w:val="0"/>
        <w:wordWrap/>
        <w:overflowPunct/>
        <w:topLinePunct w:val="0"/>
        <w:autoSpaceDE w:val="0"/>
        <w:autoSpaceDN w:val="0"/>
        <w:bidi w:val="0"/>
        <w:adjustRightInd w:val="0"/>
        <w:snapToGrid w:val="0"/>
        <w:spacing w:line="360" w:lineRule="auto"/>
        <w:ind w:right="92" w:firstLine="508"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13）谈判文件未载明允许提供备选（替代）竞标方案或明确不允许提供备选（替代）</w:t>
      </w:r>
      <w:r>
        <w:rPr>
          <w:rFonts w:hint="eastAsia" w:ascii="宋体" w:hAnsi="宋体" w:eastAsia="宋体" w:cs="宋体"/>
          <w:color w:val="auto"/>
          <w:spacing w:val="6"/>
          <w:sz w:val="24"/>
          <w:szCs w:val="24"/>
          <w:highlight w:val="none"/>
        </w:rPr>
        <w:t>竞标方</w:t>
      </w:r>
      <w:r>
        <w:rPr>
          <w:rFonts w:hint="eastAsia" w:ascii="宋体" w:hAnsi="宋体" w:eastAsia="宋体" w:cs="宋体"/>
          <w:color w:val="auto"/>
          <w:spacing w:val="8"/>
          <w:sz w:val="24"/>
          <w:szCs w:val="24"/>
          <w:highlight w:val="none"/>
        </w:rPr>
        <w:t>案时，供应商提供了备选（替代）竞标方案的；</w:t>
      </w:r>
    </w:p>
    <w:p w14:paraId="32A58E7D">
      <w:pPr>
        <w:pStyle w:val="7"/>
        <w:keepNext w:val="0"/>
        <w:keepLines w:val="0"/>
        <w:pageBreakBefore w:val="0"/>
        <w:widowControl/>
        <w:kinsoku w:val="0"/>
        <w:wordWrap/>
        <w:overflowPunct/>
        <w:topLinePunct w:val="0"/>
        <w:autoSpaceDE w:val="0"/>
        <w:autoSpaceDN w:val="0"/>
        <w:bidi w:val="0"/>
        <w:adjustRightInd w:val="0"/>
        <w:snapToGrid w:val="0"/>
        <w:spacing w:line="360" w:lineRule="auto"/>
        <w:ind w:right="95" w:firstLine="508"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14）响应文件标注的项目名称或者项目编号与谈判文件标注的项目名称或者项</w:t>
      </w:r>
      <w:r>
        <w:rPr>
          <w:rFonts w:hint="eastAsia" w:ascii="宋体" w:hAnsi="宋体" w:eastAsia="宋体" w:cs="宋体"/>
          <w:color w:val="auto"/>
          <w:spacing w:val="6"/>
          <w:sz w:val="24"/>
          <w:szCs w:val="24"/>
          <w:highlight w:val="none"/>
        </w:rPr>
        <w:t>目编号不一致</w:t>
      </w:r>
      <w:r>
        <w:rPr>
          <w:rFonts w:hint="eastAsia" w:ascii="宋体" w:hAnsi="宋体" w:eastAsia="宋体" w:cs="宋体"/>
          <w:color w:val="auto"/>
          <w:spacing w:val="-9"/>
          <w:sz w:val="24"/>
          <w:szCs w:val="24"/>
          <w:highlight w:val="none"/>
        </w:rPr>
        <w:t>的；</w:t>
      </w:r>
    </w:p>
    <w:p w14:paraId="2C9B8AC2">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437"/>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15）谈判文件明确不允许分包，响应文件拟分包的；</w:t>
      </w:r>
    </w:p>
    <w:p w14:paraId="379A3FEB">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437"/>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16）未响应谈判文件实质性要求；</w:t>
      </w:r>
    </w:p>
    <w:p w14:paraId="18B83E70">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437"/>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17）法律、法规和谈判文件规定的其他无效</w:t>
      </w:r>
      <w:r>
        <w:rPr>
          <w:rFonts w:hint="eastAsia" w:ascii="宋体" w:hAnsi="宋体" w:eastAsia="宋体" w:cs="宋体"/>
          <w:color w:val="auto"/>
          <w:spacing w:val="7"/>
          <w:sz w:val="24"/>
          <w:szCs w:val="24"/>
          <w:highlight w:val="none"/>
        </w:rPr>
        <w:t>情形。</w:t>
      </w:r>
    </w:p>
    <w:p w14:paraId="05BB9F61">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431"/>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（2）报价评审</w:t>
      </w:r>
    </w:p>
    <w:p w14:paraId="5E20741D">
      <w:pPr>
        <w:pStyle w:val="7"/>
        <w:keepNext w:val="0"/>
        <w:keepLines w:val="0"/>
        <w:pageBreakBefore w:val="0"/>
        <w:widowControl/>
        <w:kinsoku w:val="0"/>
        <w:wordWrap/>
        <w:overflowPunct/>
        <w:topLinePunct w:val="0"/>
        <w:autoSpaceDE w:val="0"/>
        <w:autoSpaceDN w:val="0"/>
        <w:bidi w:val="0"/>
        <w:adjustRightInd w:val="0"/>
        <w:snapToGrid w:val="0"/>
        <w:spacing w:line="360" w:lineRule="auto"/>
        <w:ind w:firstLine="508"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1）响应文件未提供“供应商须知前附表</w:t>
      </w:r>
      <w:r>
        <w:rPr>
          <w:rFonts w:hint="eastAsia" w:ascii="宋体" w:hAnsi="宋体" w:eastAsia="宋体" w:cs="宋体"/>
          <w:color w:val="auto"/>
          <w:spacing w:val="-64"/>
          <w:sz w:val="24"/>
          <w:szCs w:val="24"/>
          <w:highlight w:val="none"/>
        </w:rPr>
        <w:t xml:space="preserve"> </w:t>
      </w:r>
      <w:r>
        <w:rPr>
          <w:rFonts w:hint="eastAsia" w:ascii="宋体" w:hAnsi="宋体" w:eastAsia="宋体" w:cs="宋体"/>
          <w:color w:val="auto"/>
          <w:spacing w:val="7"/>
          <w:sz w:val="24"/>
          <w:szCs w:val="24"/>
          <w:highlight w:val="none"/>
        </w:rPr>
        <w:t>”报价文件中规定的“竞标报价表</w:t>
      </w:r>
      <w:r>
        <w:rPr>
          <w:rFonts w:hint="eastAsia" w:ascii="宋体" w:hAnsi="宋体" w:eastAsia="宋体" w:cs="宋体"/>
          <w:color w:val="auto"/>
          <w:spacing w:val="-70"/>
          <w:sz w:val="24"/>
          <w:szCs w:val="24"/>
          <w:highlight w:val="none"/>
        </w:rPr>
        <w:t xml:space="preserve"> </w:t>
      </w:r>
      <w:r>
        <w:rPr>
          <w:rFonts w:hint="eastAsia" w:ascii="宋体" w:hAnsi="宋体" w:eastAsia="宋体" w:cs="宋体"/>
          <w:color w:val="auto"/>
          <w:spacing w:val="7"/>
          <w:sz w:val="24"/>
          <w:szCs w:val="24"/>
          <w:highlight w:val="none"/>
        </w:rPr>
        <w:t>”的；</w:t>
      </w:r>
    </w:p>
    <w:p w14:paraId="47BBB633">
      <w:pPr>
        <w:pStyle w:val="7"/>
        <w:keepNext w:val="0"/>
        <w:keepLines w:val="0"/>
        <w:pageBreakBefore w:val="0"/>
        <w:widowControl/>
        <w:kinsoku w:val="0"/>
        <w:wordWrap/>
        <w:overflowPunct/>
        <w:topLinePunct w:val="0"/>
        <w:autoSpaceDE w:val="0"/>
        <w:autoSpaceDN w:val="0"/>
        <w:bidi w:val="0"/>
        <w:adjustRightInd w:val="0"/>
        <w:snapToGrid w:val="0"/>
        <w:spacing w:line="360" w:lineRule="auto"/>
        <w:ind w:firstLine="516"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2）未采用人民币报价或者未按照谈判文件标明的币种报价的；</w:t>
      </w:r>
    </w:p>
    <w:p w14:paraId="54747AC3">
      <w:pPr>
        <w:pStyle w:val="7"/>
        <w:keepNext w:val="0"/>
        <w:keepLines w:val="0"/>
        <w:pageBreakBefore w:val="0"/>
        <w:widowControl/>
        <w:kinsoku w:val="0"/>
        <w:wordWrap/>
        <w:overflowPunct/>
        <w:topLinePunct w:val="0"/>
        <w:autoSpaceDE w:val="0"/>
        <w:autoSpaceDN w:val="0"/>
        <w:bidi w:val="0"/>
        <w:adjustRightInd w:val="0"/>
        <w:snapToGrid w:val="0"/>
        <w:spacing w:line="360" w:lineRule="auto"/>
        <w:ind w:right="93" w:firstLine="52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0"/>
          <w:sz w:val="24"/>
          <w:szCs w:val="24"/>
          <w:highlight w:val="none"/>
        </w:rPr>
        <w:t>3）供应商未就所竞标分标进行报价或者存在漏项报价；供应商未就所竞标分标</w:t>
      </w:r>
      <w:r>
        <w:rPr>
          <w:rFonts w:hint="eastAsia" w:ascii="宋体" w:hAnsi="宋体" w:eastAsia="宋体" w:cs="宋体"/>
          <w:color w:val="auto"/>
          <w:spacing w:val="9"/>
          <w:sz w:val="24"/>
          <w:szCs w:val="24"/>
          <w:highlight w:val="none"/>
        </w:rPr>
        <w:t>的单项内容</w:t>
      </w:r>
      <w:r>
        <w:rPr>
          <w:rFonts w:hint="eastAsia" w:ascii="宋体" w:hAnsi="宋体" w:eastAsia="宋体" w:cs="宋体"/>
          <w:color w:val="auto"/>
          <w:spacing w:val="8"/>
          <w:sz w:val="24"/>
          <w:szCs w:val="24"/>
          <w:highlight w:val="none"/>
        </w:rPr>
        <w:t>作唯一报价；供应商未就所竞标分标的全部内容作完整唯一</w:t>
      </w:r>
      <w:r>
        <w:rPr>
          <w:rFonts w:hint="eastAsia" w:ascii="宋体" w:hAnsi="宋体" w:eastAsia="宋体" w:cs="宋体"/>
          <w:color w:val="auto"/>
          <w:spacing w:val="7"/>
          <w:sz w:val="24"/>
          <w:szCs w:val="24"/>
          <w:highlight w:val="none"/>
        </w:rPr>
        <w:t>总价报价；供应商响应文件中存在有</w:t>
      </w:r>
      <w:r>
        <w:rPr>
          <w:rFonts w:hint="eastAsia" w:ascii="宋体" w:hAnsi="宋体" w:eastAsia="宋体" w:cs="宋体"/>
          <w:color w:val="auto"/>
          <w:spacing w:val="10"/>
          <w:sz w:val="24"/>
          <w:szCs w:val="24"/>
          <w:highlight w:val="none"/>
        </w:rPr>
        <w:t>选择、有条件报价的（谈判文件允许有备选</w:t>
      </w:r>
      <w:r>
        <w:rPr>
          <w:rFonts w:hint="eastAsia" w:ascii="宋体" w:hAnsi="宋体" w:eastAsia="宋体" w:cs="宋体"/>
          <w:color w:val="auto"/>
          <w:spacing w:val="9"/>
          <w:sz w:val="24"/>
          <w:szCs w:val="24"/>
          <w:highlight w:val="none"/>
        </w:rPr>
        <w:t>方案或者其他约定的除外</w:t>
      </w:r>
      <w:r>
        <w:rPr>
          <w:rFonts w:hint="eastAsia" w:ascii="宋体" w:hAnsi="宋体" w:eastAsia="宋体" w:cs="宋体"/>
          <w:color w:val="auto"/>
          <w:sz w:val="24"/>
          <w:szCs w:val="24"/>
          <w:highlight w:val="none"/>
        </w:rPr>
        <w:t>）；</w:t>
      </w:r>
    </w:p>
    <w:p w14:paraId="31EA2EC5">
      <w:pPr>
        <w:pStyle w:val="7"/>
        <w:keepNext w:val="0"/>
        <w:keepLines w:val="0"/>
        <w:pageBreakBefore w:val="0"/>
        <w:widowControl/>
        <w:kinsoku w:val="0"/>
        <w:wordWrap/>
        <w:overflowPunct/>
        <w:topLinePunct w:val="0"/>
        <w:autoSpaceDE w:val="0"/>
        <w:autoSpaceDN w:val="0"/>
        <w:bidi w:val="0"/>
        <w:adjustRightInd w:val="0"/>
        <w:snapToGrid w:val="0"/>
        <w:spacing w:line="360" w:lineRule="auto"/>
        <w:ind w:right="93" w:firstLine="52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0"/>
          <w:sz w:val="24"/>
          <w:szCs w:val="24"/>
          <w:highlight w:val="none"/>
        </w:rPr>
        <w:t>4）竞标报价（包含首次报价、最后报价）超过所竞标分标规定的采购预算金额或者最高限</w:t>
      </w:r>
      <w:r>
        <w:rPr>
          <w:rFonts w:hint="eastAsia" w:ascii="宋体" w:hAnsi="宋体" w:eastAsia="宋体" w:cs="宋体"/>
          <w:color w:val="auto"/>
          <w:spacing w:val="8"/>
          <w:sz w:val="24"/>
          <w:szCs w:val="24"/>
          <w:highlight w:val="none"/>
        </w:rPr>
        <w:t>价的（如本项目公布了最高限价</w:t>
      </w:r>
      <w:r>
        <w:rPr>
          <w:rFonts w:hint="eastAsia" w:ascii="宋体" w:hAnsi="宋体" w:eastAsia="宋体" w:cs="宋体"/>
          <w:color w:val="auto"/>
          <w:sz w:val="24"/>
          <w:szCs w:val="24"/>
          <w:highlight w:val="none"/>
        </w:rPr>
        <w:t>）；</w:t>
      </w:r>
      <w:r>
        <w:rPr>
          <w:rFonts w:hint="eastAsia" w:ascii="宋体" w:hAnsi="宋体" w:eastAsia="宋体" w:cs="宋体"/>
          <w:color w:val="auto"/>
          <w:spacing w:val="8"/>
          <w:sz w:val="24"/>
          <w:szCs w:val="24"/>
          <w:highlight w:val="none"/>
        </w:rPr>
        <w:t>竞标报价（包含首次报价、最后报价）超过谈判文件分项采</w:t>
      </w:r>
      <w:r>
        <w:rPr>
          <w:rFonts w:hint="eastAsia" w:ascii="宋体" w:hAnsi="宋体" w:eastAsia="宋体" w:cs="宋体"/>
          <w:color w:val="auto"/>
          <w:spacing w:val="9"/>
          <w:sz w:val="24"/>
          <w:szCs w:val="24"/>
          <w:highlight w:val="none"/>
        </w:rPr>
        <w:t>购预算金额或者最高限价的（如本项目公布了最高限价</w:t>
      </w:r>
      <w:r>
        <w:rPr>
          <w:rFonts w:hint="eastAsia" w:ascii="宋体" w:hAnsi="宋体" w:eastAsia="宋体" w:cs="宋体"/>
          <w:color w:val="auto"/>
          <w:spacing w:val="7"/>
          <w:sz w:val="24"/>
          <w:szCs w:val="24"/>
          <w:highlight w:val="none"/>
        </w:rPr>
        <w:t>）；</w:t>
      </w:r>
    </w:p>
    <w:p w14:paraId="2E77134B">
      <w:pPr>
        <w:pStyle w:val="7"/>
        <w:keepNext w:val="0"/>
        <w:keepLines w:val="0"/>
        <w:pageBreakBefore w:val="0"/>
        <w:widowControl/>
        <w:kinsoku w:val="0"/>
        <w:wordWrap/>
        <w:overflowPunct/>
        <w:topLinePunct w:val="0"/>
        <w:autoSpaceDE w:val="0"/>
        <w:autoSpaceDN w:val="0"/>
        <w:bidi w:val="0"/>
        <w:adjustRightInd w:val="0"/>
        <w:snapToGrid w:val="0"/>
        <w:spacing w:line="360" w:lineRule="auto"/>
        <w:ind w:right="22" w:firstLine="508"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5）修正后的报价，供应商不确认的；或者经</w:t>
      </w:r>
      <w:r>
        <w:rPr>
          <w:rFonts w:hint="eastAsia" w:ascii="宋体" w:hAnsi="宋体" w:eastAsia="宋体" w:cs="宋体"/>
          <w:color w:val="auto"/>
          <w:spacing w:val="6"/>
          <w:sz w:val="24"/>
          <w:szCs w:val="24"/>
          <w:highlight w:val="none"/>
        </w:rPr>
        <w:t>供应商确认修正后的竞标报价（包含首次报价、</w:t>
      </w:r>
      <w:r>
        <w:rPr>
          <w:rFonts w:hint="eastAsia" w:ascii="宋体" w:hAnsi="宋体" w:eastAsia="宋体" w:cs="宋体"/>
          <w:color w:val="auto"/>
          <w:spacing w:val="8"/>
          <w:sz w:val="24"/>
          <w:szCs w:val="24"/>
          <w:highlight w:val="none"/>
        </w:rPr>
        <w:t>最后报价）超过所竞标分标规定的采购预算金额或者最高限价（如本项目公布了最高限价</w:t>
      </w:r>
      <w:r>
        <w:rPr>
          <w:rFonts w:hint="eastAsia" w:ascii="宋体" w:hAnsi="宋体" w:eastAsia="宋体" w:cs="宋体"/>
          <w:color w:val="auto"/>
          <w:spacing w:val="-1"/>
          <w:sz w:val="24"/>
          <w:szCs w:val="24"/>
          <w:highlight w:val="none"/>
        </w:rPr>
        <w:t>）；</w:t>
      </w:r>
      <w:r>
        <w:rPr>
          <w:rFonts w:hint="eastAsia" w:ascii="宋体" w:hAnsi="宋体" w:eastAsia="宋体" w:cs="宋体"/>
          <w:color w:val="auto"/>
          <w:spacing w:val="8"/>
          <w:sz w:val="24"/>
          <w:szCs w:val="24"/>
          <w:highlight w:val="none"/>
        </w:rPr>
        <w:t>或者经供应商确认修正后竞标报价（包含首次报价、最后</w:t>
      </w:r>
      <w:r>
        <w:rPr>
          <w:rFonts w:hint="eastAsia" w:ascii="宋体" w:hAnsi="宋体" w:eastAsia="宋体" w:cs="宋体"/>
          <w:color w:val="auto"/>
          <w:spacing w:val="7"/>
          <w:sz w:val="24"/>
          <w:szCs w:val="24"/>
          <w:highlight w:val="none"/>
        </w:rPr>
        <w:t>报价）超过谈判文件分项采购预算金额或</w:t>
      </w:r>
      <w:r>
        <w:rPr>
          <w:rFonts w:hint="eastAsia" w:ascii="宋体" w:hAnsi="宋体" w:eastAsia="宋体" w:cs="宋体"/>
          <w:color w:val="auto"/>
          <w:spacing w:val="8"/>
          <w:sz w:val="24"/>
          <w:szCs w:val="24"/>
          <w:highlight w:val="none"/>
        </w:rPr>
        <w:t>者最高限价的（如本项目公布了最高限价）。</w:t>
      </w:r>
    </w:p>
    <w:p w14:paraId="4808F406">
      <w:pPr>
        <w:pStyle w:val="7"/>
        <w:keepNext w:val="0"/>
        <w:keepLines w:val="0"/>
        <w:pageBreakBefore w:val="0"/>
        <w:widowControl/>
        <w:kinsoku w:val="0"/>
        <w:wordWrap/>
        <w:overflowPunct/>
        <w:topLinePunct w:val="0"/>
        <w:autoSpaceDE w:val="0"/>
        <w:autoSpaceDN w:val="0"/>
        <w:bidi w:val="0"/>
        <w:adjustRightInd w:val="0"/>
        <w:snapToGrid w:val="0"/>
        <w:spacing w:line="360" w:lineRule="auto"/>
        <w:ind w:firstLine="516"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6）响应文件响应的标的数量及单位与竞争性谈判采购文件要求实质性不一致的。</w:t>
      </w:r>
    </w:p>
    <w:p w14:paraId="134CD965">
      <w:pPr>
        <w:pStyle w:val="7"/>
        <w:keepNext w:val="0"/>
        <w:keepLines w:val="0"/>
        <w:pageBreakBefore w:val="0"/>
        <w:widowControl/>
        <w:kinsoku w:val="0"/>
        <w:wordWrap/>
        <w:overflowPunct/>
        <w:topLinePunct w:val="0"/>
        <w:autoSpaceDE w:val="0"/>
        <w:autoSpaceDN w:val="0"/>
        <w:bidi w:val="0"/>
        <w:adjustRightInd w:val="0"/>
        <w:snapToGrid w:val="0"/>
        <w:spacing w:line="360" w:lineRule="auto"/>
        <w:ind w:right="92" w:firstLine="512" w:firstLineChars="200"/>
        <w:textAlignment w:val="baseline"/>
        <w:rPr>
          <w:rFonts w:hint="eastAsia" w:ascii="宋体" w:hAnsi="宋体" w:eastAsia="宋体" w:cs="宋体"/>
          <w:color w:val="auto"/>
          <w:spacing w:val="7"/>
          <w:sz w:val="24"/>
          <w:szCs w:val="24"/>
          <w:highlight w:val="none"/>
        </w:rPr>
      </w:pPr>
      <w:r>
        <w:rPr>
          <w:rFonts w:hint="eastAsia" w:ascii="宋体" w:hAnsi="宋体" w:eastAsia="宋体" w:cs="宋体"/>
          <w:color w:val="auto"/>
          <w:spacing w:val="8"/>
          <w:sz w:val="24"/>
          <w:szCs w:val="24"/>
          <w:highlight w:val="none"/>
        </w:rPr>
        <w:t>3.6</w:t>
      </w:r>
      <w:r>
        <w:rPr>
          <w:rFonts w:hint="eastAsia" w:ascii="宋体" w:hAnsi="宋体" w:eastAsia="宋体" w:cs="宋体"/>
          <w:color w:val="auto"/>
          <w:spacing w:val="-33"/>
          <w:sz w:val="24"/>
          <w:szCs w:val="24"/>
          <w:highlight w:val="none"/>
        </w:rPr>
        <w:t xml:space="preserve"> </w:t>
      </w:r>
      <w:r>
        <w:rPr>
          <w:rFonts w:hint="eastAsia" w:ascii="宋体" w:hAnsi="宋体" w:eastAsia="宋体" w:cs="宋体"/>
          <w:color w:val="auto"/>
          <w:spacing w:val="8"/>
          <w:sz w:val="24"/>
          <w:szCs w:val="24"/>
          <w:highlight w:val="none"/>
        </w:rPr>
        <w:t>谈判小组对响应文件进行评审，未实质性响应谈判文件的响应文件按无效处理。谈判小组应当将资格和符合性不通过的情况告知有关供</w:t>
      </w:r>
      <w:r>
        <w:rPr>
          <w:rFonts w:hint="eastAsia" w:ascii="宋体" w:hAnsi="宋体" w:eastAsia="宋体" w:cs="宋体"/>
          <w:color w:val="auto"/>
          <w:spacing w:val="7"/>
          <w:sz w:val="24"/>
          <w:szCs w:val="24"/>
          <w:highlight w:val="none"/>
        </w:rPr>
        <w:t>应商。谈判小组从符合谈判文件规定的相应资格</w:t>
      </w:r>
      <w:r>
        <w:rPr>
          <w:rFonts w:hint="eastAsia" w:ascii="宋体" w:hAnsi="宋体" w:eastAsia="宋体" w:cs="宋体"/>
          <w:color w:val="auto"/>
          <w:spacing w:val="8"/>
          <w:sz w:val="24"/>
          <w:szCs w:val="24"/>
          <w:highlight w:val="none"/>
        </w:rPr>
        <w:t>条件的供应商名单中确定不少于3家的供应商参加谈</w:t>
      </w:r>
      <w:r>
        <w:rPr>
          <w:rFonts w:hint="eastAsia" w:ascii="宋体" w:hAnsi="宋体" w:eastAsia="宋体" w:cs="宋体"/>
          <w:color w:val="auto"/>
          <w:spacing w:val="7"/>
          <w:sz w:val="24"/>
          <w:szCs w:val="24"/>
          <w:highlight w:val="none"/>
        </w:rPr>
        <w:t>判。</w:t>
      </w:r>
    </w:p>
    <w:p w14:paraId="296C38DB">
      <w:pPr>
        <w:pStyle w:val="7"/>
        <w:keepNext w:val="0"/>
        <w:keepLines w:val="0"/>
        <w:pageBreakBefore w:val="0"/>
        <w:widowControl/>
        <w:kinsoku w:val="0"/>
        <w:wordWrap/>
        <w:overflowPunct/>
        <w:topLinePunct w:val="0"/>
        <w:autoSpaceDE w:val="0"/>
        <w:autoSpaceDN w:val="0"/>
        <w:bidi w:val="0"/>
        <w:adjustRightInd w:val="0"/>
        <w:snapToGrid w:val="0"/>
        <w:spacing w:line="360" w:lineRule="auto"/>
        <w:ind w:right="92" w:firstLine="512"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3.7</w:t>
      </w:r>
      <w:r>
        <w:rPr>
          <w:rFonts w:hint="eastAsia" w:ascii="宋体" w:hAnsi="宋体" w:eastAsia="宋体" w:cs="宋体"/>
          <w:color w:val="auto"/>
          <w:spacing w:val="-33"/>
          <w:sz w:val="24"/>
          <w:szCs w:val="24"/>
          <w:highlight w:val="none"/>
        </w:rPr>
        <w:t xml:space="preserve"> </w:t>
      </w:r>
      <w:r>
        <w:rPr>
          <w:rFonts w:hint="eastAsia" w:ascii="宋体" w:hAnsi="宋体" w:eastAsia="宋体" w:cs="宋体"/>
          <w:color w:val="auto"/>
          <w:spacing w:val="8"/>
          <w:sz w:val="24"/>
          <w:szCs w:val="24"/>
          <w:highlight w:val="none"/>
        </w:rPr>
        <w:t>公开招标的货物、服务采购项目，招标过程中提交响应文件或者经评审实质性响应谈判</w:t>
      </w:r>
      <w:r>
        <w:rPr>
          <w:rFonts w:hint="eastAsia" w:ascii="宋体" w:hAnsi="宋体" w:eastAsia="宋体" w:cs="宋体"/>
          <w:color w:val="auto"/>
          <w:spacing w:val="5"/>
          <w:sz w:val="24"/>
          <w:szCs w:val="24"/>
          <w:highlight w:val="none"/>
        </w:rPr>
        <w:t>文件要求的供应商只有两家时，采购人、采购代理机构按照《政府采购非招标采购方式管</w:t>
      </w:r>
      <w:r>
        <w:rPr>
          <w:rFonts w:hint="eastAsia" w:ascii="宋体" w:hAnsi="宋体" w:eastAsia="宋体" w:cs="宋体"/>
          <w:color w:val="auto"/>
          <w:spacing w:val="4"/>
          <w:sz w:val="24"/>
          <w:szCs w:val="24"/>
          <w:highlight w:val="none"/>
        </w:rPr>
        <w:t>理办法》</w:t>
      </w:r>
      <w:r>
        <w:rPr>
          <w:rFonts w:hint="eastAsia" w:ascii="宋体" w:hAnsi="宋体" w:eastAsia="宋体" w:cs="宋体"/>
          <w:color w:val="auto"/>
          <w:spacing w:val="9"/>
          <w:sz w:val="24"/>
          <w:szCs w:val="24"/>
          <w:highlight w:val="none"/>
        </w:rPr>
        <w:t>（财政部</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9"/>
          <w:sz w:val="24"/>
          <w:szCs w:val="24"/>
          <w:highlight w:val="none"/>
        </w:rPr>
        <w:t>74</w:t>
      </w:r>
      <w:r>
        <w:rPr>
          <w:rFonts w:hint="eastAsia" w:ascii="宋体" w:hAnsi="宋体" w:eastAsia="宋体" w:cs="宋体"/>
          <w:color w:val="auto"/>
          <w:spacing w:val="-35"/>
          <w:sz w:val="24"/>
          <w:szCs w:val="24"/>
          <w:highlight w:val="none"/>
        </w:rPr>
        <w:t xml:space="preserve"> </w:t>
      </w:r>
      <w:r>
        <w:rPr>
          <w:rFonts w:hint="eastAsia" w:ascii="宋体" w:hAnsi="宋体" w:eastAsia="宋体" w:cs="宋体"/>
          <w:color w:val="auto"/>
          <w:spacing w:val="9"/>
          <w:sz w:val="24"/>
          <w:szCs w:val="24"/>
          <w:highlight w:val="none"/>
        </w:rPr>
        <w:t>号令）第四条经本级财政部门批</w:t>
      </w:r>
      <w:r>
        <w:rPr>
          <w:rFonts w:hint="eastAsia" w:ascii="宋体" w:hAnsi="宋体" w:eastAsia="宋体" w:cs="宋体"/>
          <w:color w:val="auto"/>
          <w:spacing w:val="8"/>
          <w:sz w:val="24"/>
          <w:szCs w:val="24"/>
          <w:highlight w:val="none"/>
        </w:rPr>
        <w:t>准后可以与该两家供应商进行竞争性谈判采购。</w:t>
      </w:r>
    </w:p>
    <w:p w14:paraId="170F200A">
      <w:pPr>
        <w:pStyle w:val="7"/>
        <w:keepNext w:val="0"/>
        <w:keepLines w:val="0"/>
        <w:pageBreakBefore w:val="0"/>
        <w:widowControl/>
        <w:kinsoku w:val="0"/>
        <w:wordWrap/>
        <w:overflowPunct/>
        <w:topLinePunct w:val="0"/>
        <w:autoSpaceDE w:val="0"/>
        <w:autoSpaceDN w:val="0"/>
        <w:bidi w:val="0"/>
        <w:adjustRightInd w:val="0"/>
        <w:snapToGrid w:val="0"/>
        <w:spacing w:line="360" w:lineRule="auto"/>
        <w:ind w:right="40" w:firstLine="504"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3.8</w:t>
      </w:r>
      <w:r>
        <w:rPr>
          <w:rFonts w:hint="eastAsia" w:ascii="宋体" w:hAnsi="宋体" w:eastAsia="宋体" w:cs="宋体"/>
          <w:color w:val="auto"/>
          <w:spacing w:val="-14"/>
          <w:sz w:val="24"/>
          <w:szCs w:val="24"/>
          <w:highlight w:val="none"/>
        </w:rPr>
        <w:t xml:space="preserve"> </w:t>
      </w:r>
      <w:r>
        <w:rPr>
          <w:rFonts w:hint="eastAsia" w:ascii="宋体" w:hAnsi="宋体" w:eastAsia="宋体" w:cs="宋体"/>
          <w:color w:val="auto"/>
          <w:spacing w:val="6"/>
          <w:sz w:val="24"/>
          <w:szCs w:val="24"/>
          <w:highlight w:val="none"/>
        </w:rPr>
        <w:t>除本章3.7条规定的情形外，通过符合性审查的合格供应商不足3家的，不得进入谈判</w:t>
      </w:r>
      <w:r>
        <w:rPr>
          <w:rFonts w:hint="eastAsia" w:ascii="宋体" w:hAnsi="宋体" w:eastAsia="宋体" w:cs="宋体"/>
          <w:color w:val="auto"/>
          <w:spacing w:val="8"/>
          <w:sz w:val="24"/>
          <w:szCs w:val="24"/>
          <w:highlight w:val="none"/>
        </w:rPr>
        <w:t>环节，应当重新开展采购活动。</w:t>
      </w:r>
    </w:p>
    <w:p w14:paraId="25F1116C">
      <w:pPr>
        <w:keepNext w:val="0"/>
        <w:keepLines w:val="0"/>
        <w:pageBreakBefore w:val="0"/>
        <w:widowControl/>
        <w:kinsoku w:val="0"/>
        <w:wordWrap/>
        <w:overflowPunct/>
        <w:topLinePunct w:val="0"/>
        <w:autoSpaceDE w:val="0"/>
        <w:autoSpaceDN w:val="0"/>
        <w:bidi w:val="0"/>
        <w:adjustRightInd w:val="0"/>
        <w:snapToGrid w:val="0"/>
        <w:spacing w:line="360" w:lineRule="auto"/>
        <w:ind w:left="475"/>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4.谈判程序</w:t>
      </w:r>
    </w:p>
    <w:p w14:paraId="02D55F0E">
      <w:pPr>
        <w:pStyle w:val="7"/>
        <w:keepNext w:val="0"/>
        <w:keepLines w:val="0"/>
        <w:pageBreakBefore w:val="0"/>
        <w:widowControl/>
        <w:kinsoku w:val="0"/>
        <w:wordWrap/>
        <w:overflowPunct/>
        <w:topLinePunct w:val="0"/>
        <w:autoSpaceDE w:val="0"/>
        <w:autoSpaceDN w:val="0"/>
        <w:bidi w:val="0"/>
        <w:adjustRightInd w:val="0"/>
        <w:snapToGrid w:val="0"/>
        <w:spacing w:line="360" w:lineRule="auto"/>
        <w:ind w:right="37" w:firstLine="512"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4.1</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8"/>
          <w:sz w:val="24"/>
          <w:szCs w:val="24"/>
          <w:highlight w:val="none"/>
        </w:rPr>
        <w:t>谈判小组集中与单一供应商分别进行谈判，并给予所有参加谈判的供应商平等的谈判机会。符合谈判资格的供应商必须在接到谈判通知后规定</w:t>
      </w:r>
      <w:r>
        <w:rPr>
          <w:rFonts w:hint="eastAsia" w:ascii="宋体" w:hAnsi="宋体" w:eastAsia="宋体" w:cs="宋体"/>
          <w:color w:val="auto"/>
          <w:spacing w:val="7"/>
          <w:sz w:val="24"/>
          <w:szCs w:val="24"/>
          <w:highlight w:val="none"/>
        </w:rPr>
        <w:t>时间内参加谈判，未在规定时间内参加谈</w:t>
      </w:r>
      <w:r>
        <w:rPr>
          <w:rFonts w:hint="eastAsia" w:ascii="宋体" w:hAnsi="宋体" w:eastAsia="宋体" w:cs="宋体"/>
          <w:color w:val="auto"/>
          <w:spacing w:val="9"/>
          <w:sz w:val="24"/>
          <w:szCs w:val="24"/>
          <w:highlight w:val="none"/>
        </w:rPr>
        <w:t>判的，视同放弃参加谈判权利，其响应文件按无效处理。</w:t>
      </w:r>
    </w:p>
    <w:p w14:paraId="0BA7EFB6">
      <w:pPr>
        <w:pStyle w:val="7"/>
        <w:keepNext w:val="0"/>
        <w:keepLines w:val="0"/>
        <w:pageBreakBefore w:val="0"/>
        <w:widowControl/>
        <w:kinsoku w:val="0"/>
        <w:wordWrap/>
        <w:overflowPunct/>
        <w:topLinePunct w:val="0"/>
        <w:autoSpaceDE w:val="0"/>
        <w:autoSpaceDN w:val="0"/>
        <w:bidi w:val="0"/>
        <w:adjustRightInd w:val="0"/>
        <w:snapToGrid w:val="0"/>
        <w:spacing w:line="360" w:lineRule="auto"/>
        <w:ind w:right="36" w:firstLine="512"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4.2</w:t>
      </w:r>
      <w:r>
        <w:rPr>
          <w:rFonts w:hint="eastAsia" w:ascii="宋体" w:hAnsi="宋体" w:eastAsia="宋体" w:cs="宋体"/>
          <w:color w:val="auto"/>
          <w:spacing w:val="-27"/>
          <w:sz w:val="24"/>
          <w:szCs w:val="24"/>
          <w:highlight w:val="none"/>
        </w:rPr>
        <w:t xml:space="preserve"> </w:t>
      </w:r>
      <w:r>
        <w:rPr>
          <w:rFonts w:hint="eastAsia" w:ascii="宋体" w:hAnsi="宋体" w:eastAsia="宋体" w:cs="宋体"/>
          <w:color w:val="auto"/>
          <w:spacing w:val="8"/>
          <w:sz w:val="24"/>
          <w:szCs w:val="24"/>
          <w:highlight w:val="none"/>
        </w:rPr>
        <w:t>在谈判过程中，谈判小组可以根据谈判文件和谈判情况实质性变动采购需求中的技术、服务要求以及合同草案条款，但不得变动谈判文件中的其他</w:t>
      </w:r>
      <w:r>
        <w:rPr>
          <w:rFonts w:hint="eastAsia" w:ascii="宋体" w:hAnsi="宋体" w:eastAsia="宋体" w:cs="宋体"/>
          <w:color w:val="auto"/>
          <w:spacing w:val="7"/>
          <w:sz w:val="24"/>
          <w:szCs w:val="24"/>
          <w:highlight w:val="none"/>
        </w:rPr>
        <w:t>内容，实质性变动的内容须经采购人</w:t>
      </w:r>
      <w:r>
        <w:rPr>
          <w:rFonts w:hint="eastAsia" w:ascii="宋体" w:hAnsi="宋体" w:eastAsia="宋体" w:cs="宋体"/>
          <w:color w:val="auto"/>
          <w:spacing w:val="9"/>
          <w:sz w:val="24"/>
          <w:szCs w:val="24"/>
          <w:highlight w:val="none"/>
        </w:rPr>
        <w:t>代表确认。可能实质性变动的内容为采购需求中的技术、服务要求以及合同草案条款。</w:t>
      </w:r>
    </w:p>
    <w:p w14:paraId="4624A7A4">
      <w:pPr>
        <w:pStyle w:val="7"/>
        <w:keepNext w:val="0"/>
        <w:keepLines w:val="0"/>
        <w:pageBreakBefore w:val="0"/>
        <w:widowControl/>
        <w:kinsoku w:val="0"/>
        <w:wordWrap/>
        <w:overflowPunct/>
        <w:topLinePunct w:val="0"/>
        <w:autoSpaceDE w:val="0"/>
        <w:autoSpaceDN w:val="0"/>
        <w:bidi w:val="0"/>
        <w:adjustRightInd w:val="0"/>
        <w:snapToGrid w:val="0"/>
        <w:spacing w:line="360" w:lineRule="auto"/>
        <w:ind w:right="40" w:firstLine="512"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4.3</w:t>
      </w:r>
      <w:r>
        <w:rPr>
          <w:rFonts w:hint="eastAsia" w:ascii="宋体" w:hAnsi="宋体" w:eastAsia="宋体" w:cs="宋体"/>
          <w:color w:val="auto"/>
          <w:spacing w:val="-30"/>
          <w:sz w:val="24"/>
          <w:szCs w:val="24"/>
          <w:highlight w:val="none"/>
        </w:rPr>
        <w:t xml:space="preserve"> </w:t>
      </w:r>
      <w:r>
        <w:rPr>
          <w:rFonts w:hint="eastAsia" w:ascii="宋体" w:hAnsi="宋体" w:eastAsia="宋体" w:cs="宋体"/>
          <w:color w:val="auto"/>
          <w:spacing w:val="8"/>
          <w:sz w:val="24"/>
          <w:szCs w:val="24"/>
          <w:highlight w:val="none"/>
        </w:rPr>
        <w:t>对谈判文件作出的实质性变动是谈判文件的有效组成部分，由谈判小组及时以电子澄清函形式同时通知所有参加谈判的供应商。</w:t>
      </w:r>
    </w:p>
    <w:p w14:paraId="2F941352">
      <w:pPr>
        <w:pStyle w:val="7"/>
        <w:keepNext w:val="0"/>
        <w:keepLines w:val="0"/>
        <w:pageBreakBefore w:val="0"/>
        <w:widowControl/>
        <w:kinsoku w:val="0"/>
        <w:wordWrap/>
        <w:overflowPunct/>
        <w:topLinePunct w:val="0"/>
        <w:autoSpaceDE w:val="0"/>
        <w:autoSpaceDN w:val="0"/>
        <w:bidi w:val="0"/>
        <w:adjustRightInd w:val="0"/>
        <w:snapToGrid w:val="0"/>
        <w:spacing w:line="360" w:lineRule="auto"/>
        <w:ind w:firstLine="532"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3"/>
          <w:sz w:val="24"/>
          <w:szCs w:val="24"/>
          <w:highlight w:val="none"/>
        </w:rPr>
        <w:t>4.4</w:t>
      </w:r>
      <w:r>
        <w:rPr>
          <w:rFonts w:hint="eastAsia" w:ascii="宋体" w:hAnsi="宋体" w:eastAsia="宋体" w:cs="宋体"/>
          <w:color w:val="auto"/>
          <w:spacing w:val="-20"/>
          <w:sz w:val="24"/>
          <w:szCs w:val="24"/>
          <w:highlight w:val="none"/>
        </w:rPr>
        <w:t xml:space="preserve"> </w:t>
      </w:r>
      <w:r>
        <w:rPr>
          <w:rFonts w:hint="eastAsia" w:ascii="宋体" w:hAnsi="宋体" w:eastAsia="宋体" w:cs="宋体"/>
          <w:color w:val="auto"/>
          <w:spacing w:val="13"/>
          <w:sz w:val="24"/>
          <w:szCs w:val="24"/>
          <w:highlight w:val="none"/>
        </w:rPr>
        <w:t>供应商必须按照谈判文件的变动情况和谈判小组的要求以回函的形式重新提交响应文</w:t>
      </w:r>
      <w:r>
        <w:rPr>
          <w:rFonts w:hint="eastAsia" w:ascii="宋体" w:hAnsi="宋体" w:eastAsia="宋体" w:cs="宋体"/>
          <w:color w:val="auto"/>
          <w:spacing w:val="9"/>
          <w:sz w:val="24"/>
          <w:szCs w:val="24"/>
          <w:highlight w:val="none"/>
        </w:rPr>
        <w:t>件，并加盖电子签章。参加谈判的供应商未在规定</w:t>
      </w:r>
      <w:r>
        <w:rPr>
          <w:rFonts w:hint="eastAsia" w:ascii="宋体" w:hAnsi="宋体" w:eastAsia="宋体" w:cs="宋体"/>
          <w:color w:val="auto"/>
          <w:spacing w:val="8"/>
          <w:sz w:val="24"/>
          <w:szCs w:val="24"/>
          <w:highlight w:val="none"/>
        </w:rPr>
        <w:t>时间内重新提交响应文件的，视同退出谈判，其响应文件按无效处理。</w:t>
      </w:r>
    </w:p>
    <w:p w14:paraId="59856636">
      <w:pPr>
        <w:pStyle w:val="7"/>
        <w:keepNext w:val="0"/>
        <w:keepLines w:val="0"/>
        <w:pageBreakBefore w:val="0"/>
        <w:widowControl/>
        <w:kinsoku w:val="0"/>
        <w:wordWrap/>
        <w:overflowPunct/>
        <w:topLinePunct w:val="0"/>
        <w:autoSpaceDE w:val="0"/>
        <w:autoSpaceDN w:val="0"/>
        <w:bidi w:val="0"/>
        <w:adjustRightInd w:val="0"/>
        <w:snapToGrid w:val="0"/>
        <w:spacing w:line="360" w:lineRule="auto"/>
        <w:ind w:right="40" w:firstLine="512"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4.5</w:t>
      </w:r>
      <w:r>
        <w:rPr>
          <w:rFonts w:hint="eastAsia" w:ascii="宋体" w:hAnsi="宋体" w:eastAsia="宋体" w:cs="宋体"/>
          <w:color w:val="auto"/>
          <w:spacing w:val="-30"/>
          <w:sz w:val="24"/>
          <w:szCs w:val="24"/>
          <w:highlight w:val="none"/>
        </w:rPr>
        <w:t xml:space="preserve"> </w:t>
      </w:r>
      <w:r>
        <w:rPr>
          <w:rFonts w:hint="eastAsia" w:ascii="宋体" w:hAnsi="宋体" w:eastAsia="宋体" w:cs="宋体"/>
          <w:color w:val="auto"/>
          <w:spacing w:val="8"/>
          <w:sz w:val="24"/>
          <w:szCs w:val="24"/>
          <w:highlight w:val="none"/>
        </w:rPr>
        <w:t>谈判中，谈判的任何一方不得透露与谈判有关的其他供应商的技术资料、价格和其他信</w:t>
      </w:r>
      <w:r>
        <w:rPr>
          <w:rFonts w:hint="eastAsia" w:ascii="宋体" w:hAnsi="宋体" w:eastAsia="宋体" w:cs="宋体"/>
          <w:color w:val="auto"/>
          <w:spacing w:val="-5"/>
          <w:sz w:val="24"/>
          <w:szCs w:val="24"/>
          <w:highlight w:val="none"/>
        </w:rPr>
        <w:t>息。</w:t>
      </w:r>
    </w:p>
    <w:p w14:paraId="14FB3EFF">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42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4.6</w:t>
      </w:r>
      <w:r>
        <w:rPr>
          <w:rFonts w:hint="eastAsia" w:ascii="宋体" w:hAnsi="宋体" w:eastAsia="宋体" w:cs="宋体"/>
          <w:color w:val="auto"/>
          <w:spacing w:val="-33"/>
          <w:sz w:val="24"/>
          <w:szCs w:val="24"/>
          <w:highlight w:val="none"/>
        </w:rPr>
        <w:t xml:space="preserve"> </w:t>
      </w:r>
      <w:r>
        <w:rPr>
          <w:rFonts w:hint="eastAsia" w:ascii="宋体" w:hAnsi="宋体" w:eastAsia="宋体" w:cs="宋体"/>
          <w:color w:val="auto"/>
          <w:spacing w:val="8"/>
          <w:sz w:val="24"/>
          <w:szCs w:val="24"/>
          <w:highlight w:val="none"/>
        </w:rPr>
        <w:t>谈判小组应对谈判过程和重要谈判内容进行记录。</w:t>
      </w:r>
    </w:p>
    <w:p w14:paraId="18F776E5">
      <w:pPr>
        <w:pStyle w:val="7"/>
        <w:keepNext w:val="0"/>
        <w:keepLines w:val="0"/>
        <w:pageBreakBefore w:val="0"/>
        <w:widowControl/>
        <w:kinsoku w:val="0"/>
        <w:wordWrap/>
        <w:overflowPunct/>
        <w:topLinePunct w:val="0"/>
        <w:autoSpaceDE w:val="0"/>
        <w:autoSpaceDN w:val="0"/>
        <w:bidi w:val="0"/>
        <w:adjustRightInd w:val="0"/>
        <w:snapToGrid w:val="0"/>
        <w:spacing w:line="360" w:lineRule="auto"/>
        <w:ind w:right="52" w:firstLine="508"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4.7</w:t>
      </w:r>
      <w:r>
        <w:rPr>
          <w:rFonts w:hint="eastAsia" w:ascii="宋体" w:hAnsi="宋体" w:eastAsia="宋体" w:cs="宋体"/>
          <w:color w:val="auto"/>
          <w:spacing w:val="-26"/>
          <w:sz w:val="24"/>
          <w:szCs w:val="24"/>
          <w:highlight w:val="none"/>
        </w:rPr>
        <w:t xml:space="preserve"> </w:t>
      </w:r>
      <w:r>
        <w:rPr>
          <w:rFonts w:hint="eastAsia" w:ascii="宋体" w:hAnsi="宋体" w:eastAsia="宋体" w:cs="宋体"/>
          <w:color w:val="auto"/>
          <w:spacing w:val="7"/>
          <w:sz w:val="24"/>
          <w:szCs w:val="24"/>
          <w:highlight w:val="none"/>
        </w:rPr>
        <w:t>除本章第3.7条外，对谈判过程提交的响应文件进行有效性</w:t>
      </w:r>
      <w:r>
        <w:rPr>
          <w:rFonts w:hint="eastAsia" w:ascii="宋体" w:hAnsi="宋体" w:eastAsia="宋体" w:cs="宋体"/>
          <w:color w:val="auto"/>
          <w:spacing w:val="6"/>
          <w:sz w:val="24"/>
          <w:szCs w:val="24"/>
          <w:highlight w:val="none"/>
        </w:rPr>
        <w:t>、完整性和响应程度审查，</w:t>
      </w:r>
      <w:r>
        <w:rPr>
          <w:rFonts w:hint="eastAsia" w:ascii="宋体" w:hAnsi="宋体" w:eastAsia="宋体" w:cs="宋体"/>
          <w:color w:val="auto"/>
          <w:spacing w:val="9"/>
          <w:sz w:val="24"/>
          <w:szCs w:val="24"/>
          <w:highlight w:val="none"/>
        </w:rPr>
        <w:t>通过审查的合格供应商不足3家的，采购人或者采购代</w:t>
      </w:r>
      <w:r>
        <w:rPr>
          <w:rFonts w:hint="eastAsia" w:ascii="宋体" w:hAnsi="宋体" w:eastAsia="宋体" w:cs="宋体"/>
          <w:color w:val="auto"/>
          <w:spacing w:val="8"/>
          <w:sz w:val="24"/>
          <w:szCs w:val="24"/>
          <w:highlight w:val="none"/>
        </w:rPr>
        <w:t>理机构应当重新开展采购活动。</w:t>
      </w:r>
    </w:p>
    <w:p w14:paraId="51DC7392">
      <w:pPr>
        <w:keepNext w:val="0"/>
        <w:keepLines w:val="0"/>
        <w:pageBreakBefore w:val="0"/>
        <w:widowControl/>
        <w:kinsoku w:val="0"/>
        <w:wordWrap/>
        <w:overflowPunct/>
        <w:topLinePunct w:val="0"/>
        <w:autoSpaceDE w:val="0"/>
        <w:autoSpaceDN w:val="0"/>
        <w:bidi w:val="0"/>
        <w:adjustRightInd w:val="0"/>
        <w:snapToGrid w:val="0"/>
        <w:spacing w:line="360" w:lineRule="auto"/>
        <w:ind w:left="476"/>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6"/>
          <w:sz w:val="24"/>
          <w:szCs w:val="24"/>
          <w:highlight w:val="none"/>
        </w:rPr>
        <w:t>5.</w:t>
      </w:r>
      <w:r>
        <w:rPr>
          <w:rFonts w:hint="eastAsia" w:ascii="宋体" w:hAnsi="宋体" w:eastAsia="宋体" w:cs="宋体"/>
          <w:color w:val="auto"/>
          <w:spacing w:val="20"/>
          <w:sz w:val="24"/>
          <w:szCs w:val="24"/>
          <w:highlight w:val="none"/>
        </w:rPr>
        <w:t xml:space="preserve"> </w:t>
      </w:r>
      <w:r>
        <w:rPr>
          <w:rFonts w:hint="eastAsia" w:ascii="宋体" w:hAnsi="宋体" w:eastAsia="宋体" w:cs="宋体"/>
          <w:b/>
          <w:bCs/>
          <w:color w:val="auto"/>
          <w:spacing w:val="-6"/>
          <w:sz w:val="24"/>
          <w:szCs w:val="24"/>
          <w:highlight w:val="none"/>
        </w:rPr>
        <w:t>最后报价</w:t>
      </w:r>
    </w:p>
    <w:p w14:paraId="7505C931">
      <w:pPr>
        <w:pStyle w:val="7"/>
        <w:keepNext w:val="0"/>
        <w:keepLines w:val="0"/>
        <w:pageBreakBefore w:val="0"/>
        <w:widowControl/>
        <w:kinsoku w:val="0"/>
        <w:wordWrap/>
        <w:overflowPunct/>
        <w:topLinePunct w:val="0"/>
        <w:autoSpaceDE w:val="0"/>
        <w:autoSpaceDN w:val="0"/>
        <w:bidi w:val="0"/>
        <w:adjustRightInd w:val="0"/>
        <w:snapToGrid w:val="0"/>
        <w:spacing w:line="360" w:lineRule="auto"/>
        <w:ind w:right="37" w:firstLine="512"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5.1</w:t>
      </w:r>
      <w:r>
        <w:rPr>
          <w:rFonts w:hint="eastAsia" w:ascii="宋体" w:hAnsi="宋体" w:eastAsia="宋体" w:cs="宋体"/>
          <w:color w:val="auto"/>
          <w:spacing w:val="-35"/>
          <w:sz w:val="24"/>
          <w:szCs w:val="24"/>
          <w:highlight w:val="none"/>
        </w:rPr>
        <w:t xml:space="preserve"> </w:t>
      </w:r>
      <w:r>
        <w:rPr>
          <w:rFonts w:hint="eastAsia" w:ascii="宋体" w:hAnsi="宋体" w:eastAsia="宋体" w:cs="宋体"/>
          <w:color w:val="auto"/>
          <w:spacing w:val="8"/>
          <w:sz w:val="24"/>
          <w:szCs w:val="24"/>
          <w:highlight w:val="none"/>
        </w:rPr>
        <w:t>谈判文件能够详细列明采购标的的技术、服务要求的，谈判结束后，谈判小组应当要求所有继续参加谈判的供应商在规定时间内在广西政府采购</w:t>
      </w:r>
      <w:r>
        <w:rPr>
          <w:rFonts w:hint="eastAsia" w:ascii="宋体" w:hAnsi="宋体" w:eastAsia="宋体" w:cs="宋体"/>
          <w:color w:val="auto"/>
          <w:spacing w:val="7"/>
          <w:sz w:val="24"/>
          <w:szCs w:val="24"/>
          <w:highlight w:val="none"/>
        </w:rPr>
        <w:t>云平台开标大厅提交最后报价，除本章第3.7条外，提交最后报价的供应商不得少于3家，否则应当重新采购。</w:t>
      </w:r>
    </w:p>
    <w:p w14:paraId="16D547FF">
      <w:pPr>
        <w:pStyle w:val="7"/>
        <w:keepNext w:val="0"/>
        <w:keepLines w:val="0"/>
        <w:pageBreakBefore w:val="0"/>
        <w:widowControl/>
        <w:kinsoku w:val="0"/>
        <w:wordWrap/>
        <w:overflowPunct/>
        <w:topLinePunct w:val="0"/>
        <w:autoSpaceDE w:val="0"/>
        <w:autoSpaceDN w:val="0"/>
        <w:bidi w:val="0"/>
        <w:adjustRightInd w:val="0"/>
        <w:snapToGrid w:val="0"/>
        <w:spacing w:line="360" w:lineRule="auto"/>
        <w:ind w:right="37" w:firstLine="512"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5.2</w:t>
      </w:r>
      <w:r>
        <w:rPr>
          <w:rFonts w:hint="eastAsia" w:ascii="宋体" w:hAnsi="宋体" w:eastAsia="宋体" w:cs="宋体"/>
          <w:color w:val="auto"/>
          <w:spacing w:val="-33"/>
          <w:sz w:val="24"/>
          <w:szCs w:val="24"/>
          <w:highlight w:val="none"/>
        </w:rPr>
        <w:t xml:space="preserve"> </w:t>
      </w:r>
      <w:r>
        <w:rPr>
          <w:rFonts w:hint="eastAsia" w:ascii="宋体" w:hAnsi="宋体" w:eastAsia="宋体" w:cs="宋体"/>
          <w:color w:val="auto"/>
          <w:spacing w:val="8"/>
          <w:sz w:val="24"/>
          <w:szCs w:val="24"/>
          <w:highlight w:val="none"/>
        </w:rPr>
        <w:t>谈判文件不能详细列明采购标的的技术、服务要求，需经谈判由供应商提供最后设计方</w:t>
      </w:r>
      <w:r>
        <w:rPr>
          <w:rFonts w:hint="eastAsia" w:ascii="宋体" w:hAnsi="宋体" w:eastAsia="宋体" w:cs="宋体"/>
          <w:color w:val="auto"/>
          <w:spacing w:val="7"/>
          <w:sz w:val="24"/>
          <w:szCs w:val="24"/>
          <w:highlight w:val="none"/>
        </w:rPr>
        <w:t>案或者解决方案的，谈判结束后，谈判小组应当按照少数服从多数的原则投票推荐3家</w:t>
      </w:r>
      <w:r>
        <w:rPr>
          <w:rFonts w:hint="eastAsia" w:ascii="宋体" w:hAnsi="宋体" w:eastAsia="宋体" w:cs="宋体"/>
          <w:color w:val="auto"/>
          <w:spacing w:val="6"/>
          <w:sz w:val="24"/>
          <w:szCs w:val="24"/>
          <w:highlight w:val="none"/>
        </w:rPr>
        <w:t>以上供应</w:t>
      </w:r>
      <w:r>
        <w:rPr>
          <w:rFonts w:hint="eastAsia" w:ascii="宋体" w:hAnsi="宋体" w:eastAsia="宋体" w:cs="宋体"/>
          <w:color w:val="auto"/>
          <w:spacing w:val="8"/>
          <w:sz w:val="24"/>
          <w:szCs w:val="24"/>
          <w:highlight w:val="none"/>
        </w:rPr>
        <w:t>商的设计方案或者解决方案，并要求其在规定时间内在</w:t>
      </w:r>
      <w:r>
        <w:rPr>
          <w:rFonts w:hint="eastAsia" w:ascii="宋体" w:hAnsi="宋体" w:eastAsia="宋体" w:cs="宋体"/>
          <w:color w:val="auto"/>
          <w:spacing w:val="7"/>
          <w:sz w:val="24"/>
          <w:szCs w:val="24"/>
          <w:highlight w:val="none"/>
        </w:rPr>
        <w:t>广西政府采购云平台开标大厅提交最后报</w:t>
      </w:r>
      <w:r>
        <w:rPr>
          <w:rFonts w:hint="eastAsia" w:ascii="宋体" w:hAnsi="宋体" w:eastAsia="宋体" w:cs="宋体"/>
          <w:color w:val="auto"/>
          <w:sz w:val="24"/>
          <w:szCs w:val="24"/>
          <w:highlight w:val="none"/>
        </w:rPr>
        <w:t>价。</w:t>
      </w:r>
    </w:p>
    <w:p w14:paraId="36361FFC">
      <w:pPr>
        <w:pStyle w:val="7"/>
        <w:keepNext w:val="0"/>
        <w:keepLines w:val="0"/>
        <w:pageBreakBefore w:val="0"/>
        <w:widowControl/>
        <w:kinsoku w:val="0"/>
        <w:wordWrap/>
        <w:overflowPunct/>
        <w:topLinePunct w:val="0"/>
        <w:autoSpaceDE w:val="0"/>
        <w:autoSpaceDN w:val="0"/>
        <w:bidi w:val="0"/>
        <w:adjustRightInd w:val="0"/>
        <w:snapToGrid w:val="0"/>
        <w:spacing w:line="360" w:lineRule="auto"/>
        <w:ind w:firstLine="512"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5.3</w:t>
      </w:r>
      <w:r>
        <w:rPr>
          <w:rFonts w:hint="eastAsia" w:ascii="宋体" w:hAnsi="宋体" w:eastAsia="宋体" w:cs="宋体"/>
          <w:color w:val="auto"/>
          <w:spacing w:val="-38"/>
          <w:sz w:val="24"/>
          <w:szCs w:val="24"/>
          <w:highlight w:val="none"/>
        </w:rPr>
        <w:t xml:space="preserve"> </w:t>
      </w:r>
      <w:r>
        <w:rPr>
          <w:rFonts w:hint="eastAsia" w:ascii="宋体" w:hAnsi="宋体" w:eastAsia="宋体" w:cs="宋体"/>
          <w:color w:val="auto"/>
          <w:spacing w:val="8"/>
          <w:sz w:val="24"/>
          <w:szCs w:val="24"/>
          <w:highlight w:val="none"/>
        </w:rPr>
        <w:t>最后报价是供应商响应文件的有效组</w:t>
      </w:r>
      <w:r>
        <w:rPr>
          <w:rFonts w:hint="eastAsia" w:ascii="宋体" w:hAnsi="宋体" w:eastAsia="宋体" w:cs="宋体"/>
          <w:color w:val="auto"/>
          <w:spacing w:val="7"/>
          <w:sz w:val="24"/>
          <w:szCs w:val="24"/>
          <w:highlight w:val="none"/>
        </w:rPr>
        <w:t>成部分。</w:t>
      </w:r>
    </w:p>
    <w:p w14:paraId="68682422">
      <w:pPr>
        <w:pStyle w:val="7"/>
        <w:keepNext w:val="0"/>
        <w:keepLines w:val="0"/>
        <w:pageBreakBefore w:val="0"/>
        <w:widowControl/>
        <w:kinsoku w:val="0"/>
        <w:wordWrap/>
        <w:overflowPunct/>
        <w:topLinePunct w:val="0"/>
        <w:autoSpaceDE w:val="0"/>
        <w:autoSpaceDN w:val="0"/>
        <w:bidi w:val="0"/>
        <w:adjustRightInd w:val="0"/>
        <w:snapToGrid w:val="0"/>
        <w:spacing w:line="360" w:lineRule="auto"/>
        <w:ind w:right="37" w:firstLine="512"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5.4</w:t>
      </w:r>
      <w:r>
        <w:rPr>
          <w:rFonts w:hint="eastAsia" w:ascii="宋体" w:hAnsi="宋体" w:eastAsia="宋体" w:cs="宋体"/>
          <w:color w:val="auto"/>
          <w:spacing w:val="-17"/>
          <w:sz w:val="24"/>
          <w:szCs w:val="24"/>
          <w:highlight w:val="none"/>
        </w:rPr>
        <w:t xml:space="preserve"> </w:t>
      </w:r>
      <w:r>
        <w:rPr>
          <w:rFonts w:hint="eastAsia" w:ascii="宋体" w:hAnsi="宋体" w:eastAsia="宋体" w:cs="宋体"/>
          <w:color w:val="auto"/>
          <w:spacing w:val="8"/>
          <w:sz w:val="24"/>
          <w:szCs w:val="24"/>
          <w:highlight w:val="none"/>
        </w:rPr>
        <w:t>已经提交响应文件的供应商，在提交最后报价</w:t>
      </w:r>
      <w:r>
        <w:rPr>
          <w:rFonts w:hint="eastAsia" w:ascii="宋体" w:hAnsi="宋体" w:eastAsia="宋体" w:cs="宋体"/>
          <w:color w:val="auto"/>
          <w:spacing w:val="7"/>
          <w:sz w:val="24"/>
          <w:szCs w:val="24"/>
          <w:highlight w:val="none"/>
        </w:rPr>
        <w:t>之前，可以根据谈判情况退出谈判，退出</w:t>
      </w:r>
      <w:r>
        <w:rPr>
          <w:rFonts w:hint="eastAsia" w:ascii="宋体" w:hAnsi="宋体" w:eastAsia="宋体" w:cs="宋体"/>
          <w:color w:val="auto"/>
          <w:spacing w:val="8"/>
          <w:sz w:val="24"/>
          <w:szCs w:val="24"/>
          <w:highlight w:val="none"/>
        </w:rPr>
        <w:t>谈判的供应商的响应文件按无效响应处理。采购人、采购代</w:t>
      </w:r>
      <w:r>
        <w:rPr>
          <w:rFonts w:hint="eastAsia" w:ascii="宋体" w:hAnsi="宋体" w:eastAsia="宋体" w:cs="宋体"/>
          <w:color w:val="auto"/>
          <w:spacing w:val="7"/>
          <w:sz w:val="24"/>
          <w:szCs w:val="24"/>
          <w:highlight w:val="none"/>
        </w:rPr>
        <w:t>理机构将退还退出谈判的供应商的保</w:t>
      </w:r>
      <w:r>
        <w:rPr>
          <w:rFonts w:hint="eastAsia" w:ascii="宋体" w:hAnsi="宋体" w:eastAsia="宋体" w:cs="宋体"/>
          <w:color w:val="auto"/>
          <w:spacing w:val="3"/>
          <w:sz w:val="24"/>
          <w:szCs w:val="24"/>
          <w:highlight w:val="none"/>
        </w:rPr>
        <w:t>证金。</w:t>
      </w:r>
    </w:p>
    <w:p w14:paraId="42BDDFC0">
      <w:pPr>
        <w:pStyle w:val="7"/>
        <w:keepNext w:val="0"/>
        <w:keepLines w:val="0"/>
        <w:pageBreakBefore w:val="0"/>
        <w:widowControl/>
        <w:kinsoku w:val="0"/>
        <w:wordWrap/>
        <w:overflowPunct/>
        <w:topLinePunct w:val="0"/>
        <w:autoSpaceDE w:val="0"/>
        <w:autoSpaceDN w:val="0"/>
        <w:bidi w:val="0"/>
        <w:adjustRightInd w:val="0"/>
        <w:snapToGrid w:val="0"/>
        <w:spacing w:line="360" w:lineRule="auto"/>
        <w:ind w:firstLine="516"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5.5</w:t>
      </w:r>
      <w:r>
        <w:rPr>
          <w:rFonts w:hint="eastAsia" w:ascii="宋体" w:hAnsi="宋体" w:eastAsia="宋体" w:cs="宋体"/>
          <w:color w:val="auto"/>
          <w:spacing w:val="-40"/>
          <w:sz w:val="24"/>
          <w:szCs w:val="24"/>
          <w:highlight w:val="none"/>
        </w:rPr>
        <w:t xml:space="preserve"> </w:t>
      </w:r>
      <w:r>
        <w:rPr>
          <w:rFonts w:hint="eastAsia" w:ascii="宋体" w:hAnsi="宋体" w:eastAsia="宋体" w:cs="宋体"/>
          <w:color w:val="auto"/>
          <w:spacing w:val="9"/>
          <w:sz w:val="24"/>
          <w:szCs w:val="24"/>
          <w:highlight w:val="none"/>
        </w:rPr>
        <w:t>供应商未在规定时间内提交最后报价的，视为退出谈判，其响</w:t>
      </w:r>
      <w:r>
        <w:rPr>
          <w:rFonts w:hint="eastAsia" w:ascii="宋体" w:hAnsi="宋体" w:eastAsia="宋体" w:cs="宋体"/>
          <w:color w:val="auto"/>
          <w:spacing w:val="8"/>
          <w:sz w:val="24"/>
          <w:szCs w:val="24"/>
          <w:highlight w:val="none"/>
        </w:rPr>
        <w:t>应文件按无效处理。</w:t>
      </w:r>
    </w:p>
    <w:p w14:paraId="409FF62B">
      <w:pPr>
        <w:pStyle w:val="7"/>
        <w:keepNext w:val="0"/>
        <w:keepLines w:val="0"/>
        <w:pageBreakBefore w:val="0"/>
        <w:widowControl/>
        <w:kinsoku w:val="0"/>
        <w:wordWrap/>
        <w:overflowPunct/>
        <w:topLinePunct w:val="0"/>
        <w:autoSpaceDE w:val="0"/>
        <w:autoSpaceDN w:val="0"/>
        <w:bidi w:val="0"/>
        <w:adjustRightInd w:val="0"/>
        <w:snapToGrid w:val="0"/>
        <w:spacing w:line="360" w:lineRule="auto"/>
        <w:ind w:firstLine="516"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5.6</w:t>
      </w:r>
      <w:r>
        <w:rPr>
          <w:rFonts w:hint="eastAsia" w:ascii="宋体" w:hAnsi="宋体" w:eastAsia="宋体" w:cs="宋体"/>
          <w:color w:val="auto"/>
          <w:spacing w:val="-38"/>
          <w:sz w:val="24"/>
          <w:szCs w:val="24"/>
          <w:highlight w:val="none"/>
        </w:rPr>
        <w:t xml:space="preserve"> </w:t>
      </w:r>
      <w:r>
        <w:rPr>
          <w:rFonts w:hint="eastAsia" w:ascii="宋体" w:hAnsi="宋体" w:eastAsia="宋体" w:cs="宋体"/>
          <w:color w:val="auto"/>
          <w:spacing w:val="9"/>
          <w:sz w:val="24"/>
          <w:szCs w:val="24"/>
          <w:highlight w:val="none"/>
        </w:rPr>
        <w:t>最后报价统一开启后，谈判小组对最后报价进行有效性、完</w:t>
      </w:r>
      <w:r>
        <w:rPr>
          <w:rFonts w:hint="eastAsia" w:ascii="宋体" w:hAnsi="宋体" w:eastAsia="宋体" w:cs="宋体"/>
          <w:color w:val="auto"/>
          <w:spacing w:val="8"/>
          <w:sz w:val="24"/>
          <w:szCs w:val="24"/>
          <w:highlight w:val="none"/>
        </w:rPr>
        <w:t>整性和响应程度的审查。</w:t>
      </w:r>
    </w:p>
    <w:p w14:paraId="120F7485">
      <w:pPr>
        <w:pStyle w:val="7"/>
        <w:keepNext w:val="0"/>
        <w:keepLines w:val="0"/>
        <w:pageBreakBefore w:val="0"/>
        <w:widowControl/>
        <w:kinsoku w:val="0"/>
        <w:wordWrap/>
        <w:overflowPunct/>
        <w:topLinePunct w:val="0"/>
        <w:autoSpaceDE w:val="0"/>
        <w:autoSpaceDN w:val="0"/>
        <w:bidi w:val="0"/>
        <w:adjustRightInd w:val="0"/>
        <w:snapToGrid w:val="0"/>
        <w:spacing w:line="360" w:lineRule="auto"/>
        <w:ind w:firstLine="508"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5.7</w:t>
      </w:r>
      <w:r>
        <w:rPr>
          <w:rFonts w:hint="eastAsia" w:ascii="宋体" w:hAnsi="宋体" w:eastAsia="宋体" w:cs="宋体"/>
          <w:color w:val="auto"/>
          <w:spacing w:val="-35"/>
          <w:sz w:val="24"/>
          <w:szCs w:val="24"/>
          <w:highlight w:val="none"/>
        </w:rPr>
        <w:t xml:space="preserve"> </w:t>
      </w:r>
      <w:r>
        <w:rPr>
          <w:rFonts w:hint="eastAsia" w:ascii="宋体" w:hAnsi="宋体" w:eastAsia="宋体" w:cs="宋体"/>
          <w:color w:val="auto"/>
          <w:spacing w:val="7"/>
          <w:sz w:val="24"/>
          <w:szCs w:val="24"/>
          <w:highlight w:val="none"/>
        </w:rPr>
        <w:t>最后报价出现前后不一致的，按照本章第3.4条的规定修正。</w:t>
      </w:r>
    </w:p>
    <w:p w14:paraId="4707170B">
      <w:pPr>
        <w:keepNext w:val="0"/>
        <w:keepLines w:val="0"/>
        <w:pageBreakBefore w:val="0"/>
        <w:widowControl/>
        <w:kinsoku w:val="0"/>
        <w:wordWrap/>
        <w:overflowPunct/>
        <w:topLinePunct w:val="0"/>
        <w:autoSpaceDE w:val="0"/>
        <w:autoSpaceDN w:val="0"/>
        <w:bidi w:val="0"/>
        <w:adjustRightInd w:val="0"/>
        <w:snapToGrid w:val="0"/>
        <w:spacing w:line="360" w:lineRule="auto"/>
        <w:ind w:firstLine="512"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5.8</w:t>
      </w:r>
      <w:r>
        <w:rPr>
          <w:rFonts w:hint="eastAsia" w:ascii="宋体" w:hAnsi="宋体" w:eastAsia="宋体" w:cs="宋体"/>
          <w:color w:val="auto"/>
          <w:spacing w:val="-38"/>
          <w:sz w:val="24"/>
          <w:szCs w:val="24"/>
          <w:highlight w:val="none"/>
        </w:rPr>
        <w:t xml:space="preserve"> </w:t>
      </w:r>
      <w:r>
        <w:rPr>
          <w:rFonts w:hint="eastAsia" w:ascii="宋体" w:hAnsi="宋体" w:eastAsia="宋体" w:cs="宋体"/>
          <w:color w:val="auto"/>
          <w:spacing w:val="8"/>
          <w:sz w:val="24"/>
          <w:szCs w:val="24"/>
          <w:highlight w:val="none"/>
        </w:rPr>
        <w:t>修正后的报价出现下列情形的，按无效响应处理：</w:t>
      </w:r>
    </w:p>
    <w:p w14:paraId="6371F539">
      <w:pPr>
        <w:pStyle w:val="7"/>
        <w:keepNext w:val="0"/>
        <w:keepLines w:val="0"/>
        <w:pageBreakBefore w:val="0"/>
        <w:widowControl/>
        <w:kinsoku w:val="0"/>
        <w:wordWrap/>
        <w:overflowPunct/>
        <w:topLinePunct w:val="0"/>
        <w:autoSpaceDE w:val="0"/>
        <w:autoSpaceDN w:val="0"/>
        <w:bidi w:val="0"/>
        <w:adjustRightInd w:val="0"/>
        <w:snapToGrid w:val="0"/>
        <w:spacing w:line="360" w:lineRule="auto"/>
        <w:ind w:firstLine="516"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（1）供应商不确认的（全流程电子化评标采取在线</w:t>
      </w:r>
      <w:r>
        <w:rPr>
          <w:rFonts w:hint="eastAsia" w:ascii="宋体" w:hAnsi="宋体" w:eastAsia="宋体" w:cs="宋体"/>
          <w:color w:val="auto"/>
          <w:spacing w:val="8"/>
          <w:sz w:val="24"/>
          <w:szCs w:val="24"/>
          <w:highlight w:val="none"/>
        </w:rPr>
        <w:t>确认</w:t>
      </w:r>
      <w:r>
        <w:rPr>
          <w:rFonts w:hint="eastAsia" w:ascii="宋体" w:hAnsi="宋体" w:eastAsia="宋体" w:cs="宋体"/>
          <w:color w:val="auto"/>
          <w:sz w:val="24"/>
          <w:szCs w:val="24"/>
          <w:highlight w:val="none"/>
        </w:rPr>
        <w:t>）；</w:t>
      </w:r>
    </w:p>
    <w:p w14:paraId="6523431E">
      <w:pPr>
        <w:pStyle w:val="7"/>
        <w:keepNext w:val="0"/>
        <w:keepLines w:val="0"/>
        <w:pageBreakBefore w:val="0"/>
        <w:widowControl/>
        <w:kinsoku w:val="0"/>
        <w:wordWrap/>
        <w:overflowPunct/>
        <w:topLinePunct w:val="0"/>
        <w:autoSpaceDE w:val="0"/>
        <w:autoSpaceDN w:val="0"/>
        <w:bidi w:val="0"/>
        <w:adjustRightInd w:val="0"/>
        <w:snapToGrid w:val="0"/>
        <w:spacing w:line="360" w:lineRule="auto"/>
        <w:ind w:right="73" w:firstLine="52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0"/>
          <w:sz w:val="24"/>
          <w:szCs w:val="24"/>
          <w:highlight w:val="none"/>
        </w:rPr>
        <w:t>（2）经供应商确认修正后的竞标报价（包含首次报价、最</w:t>
      </w:r>
      <w:r>
        <w:rPr>
          <w:rFonts w:hint="eastAsia" w:ascii="宋体" w:hAnsi="宋体" w:eastAsia="宋体" w:cs="宋体"/>
          <w:color w:val="auto"/>
          <w:spacing w:val="9"/>
          <w:sz w:val="24"/>
          <w:szCs w:val="24"/>
          <w:highlight w:val="none"/>
        </w:rPr>
        <w:t>后报价）超过所竞标规定的采购预算金额或者最高限价的（如本项目公布了最高限价</w:t>
      </w:r>
      <w:r>
        <w:rPr>
          <w:rFonts w:hint="eastAsia" w:ascii="宋体" w:hAnsi="宋体" w:eastAsia="宋体" w:cs="宋体"/>
          <w:color w:val="auto"/>
          <w:spacing w:val="7"/>
          <w:sz w:val="24"/>
          <w:szCs w:val="24"/>
          <w:highlight w:val="none"/>
        </w:rPr>
        <w:t>）；</w:t>
      </w:r>
    </w:p>
    <w:p w14:paraId="2B510BE2">
      <w:pPr>
        <w:pStyle w:val="7"/>
        <w:keepNext w:val="0"/>
        <w:keepLines w:val="0"/>
        <w:pageBreakBefore w:val="0"/>
        <w:widowControl/>
        <w:kinsoku w:val="0"/>
        <w:wordWrap/>
        <w:overflowPunct/>
        <w:topLinePunct w:val="0"/>
        <w:autoSpaceDE w:val="0"/>
        <w:autoSpaceDN w:val="0"/>
        <w:bidi w:val="0"/>
        <w:adjustRightInd w:val="0"/>
        <w:snapToGrid w:val="0"/>
        <w:spacing w:line="360" w:lineRule="auto"/>
        <w:ind w:right="73" w:firstLine="52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0"/>
          <w:sz w:val="24"/>
          <w:szCs w:val="24"/>
          <w:highlight w:val="none"/>
        </w:rPr>
        <w:t>（3）经供应商确认修正后的竞标报价（包含首次报价、最</w:t>
      </w:r>
      <w:r>
        <w:rPr>
          <w:rFonts w:hint="eastAsia" w:ascii="宋体" w:hAnsi="宋体" w:eastAsia="宋体" w:cs="宋体"/>
          <w:color w:val="auto"/>
          <w:spacing w:val="9"/>
          <w:sz w:val="24"/>
          <w:szCs w:val="24"/>
          <w:highlight w:val="none"/>
        </w:rPr>
        <w:t>后报价）超过采购预算金额</w:t>
      </w:r>
      <w:r>
        <w:rPr>
          <w:rFonts w:hint="eastAsia" w:ascii="宋体" w:hAnsi="宋体" w:eastAsia="宋体" w:cs="宋体"/>
          <w:color w:val="auto"/>
          <w:spacing w:val="8"/>
          <w:sz w:val="24"/>
          <w:szCs w:val="24"/>
          <w:highlight w:val="none"/>
        </w:rPr>
        <w:t>或者最高限价的（如本项目公布了最高限价）。</w:t>
      </w:r>
    </w:p>
    <w:p w14:paraId="6BE6D46B">
      <w:pPr>
        <w:pStyle w:val="7"/>
        <w:keepNext w:val="0"/>
        <w:keepLines w:val="0"/>
        <w:pageBreakBefore w:val="0"/>
        <w:widowControl/>
        <w:kinsoku w:val="0"/>
        <w:wordWrap/>
        <w:overflowPunct/>
        <w:topLinePunct w:val="0"/>
        <w:autoSpaceDE w:val="0"/>
        <w:autoSpaceDN w:val="0"/>
        <w:bidi w:val="0"/>
        <w:adjustRightInd w:val="0"/>
        <w:snapToGrid w:val="0"/>
        <w:spacing w:line="360" w:lineRule="auto"/>
        <w:ind w:firstLine="512"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5.9</w:t>
      </w:r>
      <w:r>
        <w:rPr>
          <w:rFonts w:hint="eastAsia" w:ascii="宋体" w:hAnsi="宋体" w:eastAsia="宋体" w:cs="宋体"/>
          <w:color w:val="auto"/>
          <w:spacing w:val="-29"/>
          <w:sz w:val="24"/>
          <w:szCs w:val="24"/>
          <w:highlight w:val="none"/>
        </w:rPr>
        <w:t xml:space="preserve"> </w:t>
      </w:r>
      <w:r>
        <w:rPr>
          <w:rFonts w:hint="eastAsia" w:ascii="宋体" w:hAnsi="宋体" w:eastAsia="宋体" w:cs="宋体"/>
          <w:color w:val="auto"/>
          <w:spacing w:val="8"/>
          <w:sz w:val="24"/>
          <w:szCs w:val="24"/>
          <w:highlight w:val="none"/>
        </w:rPr>
        <w:t>经供应商确认修正后的最后报价作为评审及签订合同的依据。</w:t>
      </w:r>
    </w:p>
    <w:p w14:paraId="05C8AD9D">
      <w:pPr>
        <w:pStyle w:val="7"/>
        <w:keepNext w:val="0"/>
        <w:keepLines w:val="0"/>
        <w:pageBreakBefore w:val="0"/>
        <w:widowControl/>
        <w:kinsoku w:val="0"/>
        <w:wordWrap/>
        <w:overflowPunct/>
        <w:topLinePunct w:val="0"/>
        <w:autoSpaceDE w:val="0"/>
        <w:autoSpaceDN w:val="0"/>
        <w:bidi w:val="0"/>
        <w:adjustRightInd w:val="0"/>
        <w:snapToGrid w:val="0"/>
        <w:spacing w:line="360" w:lineRule="auto"/>
        <w:ind w:right="68" w:firstLine="504"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5.10</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6"/>
          <w:sz w:val="24"/>
          <w:szCs w:val="24"/>
          <w:highlight w:val="none"/>
        </w:rPr>
        <w:t>供应商出现最后报价按无效响应处理或者响应文件按无效处理时，谈判小组应当告知</w:t>
      </w:r>
      <w:r>
        <w:rPr>
          <w:rFonts w:hint="eastAsia" w:ascii="宋体" w:hAnsi="宋体" w:eastAsia="宋体" w:cs="宋体"/>
          <w:color w:val="auto"/>
          <w:spacing w:val="-2"/>
          <w:sz w:val="24"/>
          <w:szCs w:val="24"/>
          <w:highlight w:val="none"/>
        </w:rPr>
        <w:t>有关供应商。</w:t>
      </w:r>
    </w:p>
    <w:p w14:paraId="741F8420">
      <w:pPr>
        <w:pStyle w:val="7"/>
        <w:keepNext w:val="0"/>
        <w:keepLines w:val="0"/>
        <w:pageBreakBefore w:val="0"/>
        <w:widowControl/>
        <w:kinsoku w:val="0"/>
        <w:wordWrap/>
        <w:overflowPunct/>
        <w:topLinePunct w:val="0"/>
        <w:autoSpaceDE w:val="0"/>
        <w:autoSpaceDN w:val="0"/>
        <w:bidi w:val="0"/>
        <w:adjustRightInd w:val="0"/>
        <w:snapToGrid w:val="0"/>
        <w:spacing w:line="360" w:lineRule="auto"/>
        <w:ind w:firstLine="512"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5.11</w:t>
      </w:r>
      <w:r>
        <w:rPr>
          <w:rFonts w:hint="eastAsia" w:ascii="宋体" w:hAnsi="宋体" w:eastAsia="宋体" w:cs="宋体"/>
          <w:color w:val="auto"/>
          <w:spacing w:val="-27"/>
          <w:sz w:val="24"/>
          <w:szCs w:val="24"/>
          <w:highlight w:val="none"/>
        </w:rPr>
        <w:t xml:space="preserve"> </w:t>
      </w:r>
      <w:r>
        <w:rPr>
          <w:rFonts w:hint="eastAsia" w:ascii="宋体" w:hAnsi="宋体" w:eastAsia="宋体" w:cs="宋体"/>
          <w:color w:val="auto"/>
          <w:spacing w:val="8"/>
          <w:sz w:val="24"/>
          <w:szCs w:val="24"/>
          <w:highlight w:val="none"/>
        </w:rPr>
        <w:t>最后报价结束后，谈判小组不得再与供应商进行任何形式的商谈。</w:t>
      </w:r>
    </w:p>
    <w:p w14:paraId="130D7389">
      <w:pPr>
        <w:keepNext w:val="0"/>
        <w:keepLines w:val="0"/>
        <w:pageBreakBefore w:val="0"/>
        <w:widowControl/>
        <w:kinsoku w:val="0"/>
        <w:wordWrap/>
        <w:overflowPunct/>
        <w:topLinePunct w:val="0"/>
        <w:autoSpaceDE w:val="0"/>
        <w:autoSpaceDN w:val="0"/>
        <w:bidi w:val="0"/>
        <w:adjustRightInd w:val="0"/>
        <w:snapToGrid w:val="0"/>
        <w:spacing w:line="360" w:lineRule="auto"/>
        <w:ind w:left="471"/>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6.</w:t>
      </w:r>
      <w:r>
        <w:rPr>
          <w:rFonts w:hint="eastAsia" w:ascii="宋体" w:hAnsi="宋体" w:eastAsia="宋体" w:cs="宋体"/>
          <w:color w:val="auto"/>
          <w:spacing w:val="-3"/>
          <w:sz w:val="24"/>
          <w:szCs w:val="24"/>
          <w:highlight w:val="none"/>
        </w:rPr>
        <w:t xml:space="preserve"> </w:t>
      </w:r>
      <w:r>
        <w:rPr>
          <w:rFonts w:hint="eastAsia" w:ascii="宋体" w:hAnsi="宋体" w:eastAsia="宋体" w:cs="宋体"/>
          <w:b/>
          <w:bCs/>
          <w:color w:val="auto"/>
          <w:spacing w:val="-3"/>
          <w:sz w:val="24"/>
          <w:szCs w:val="24"/>
          <w:highlight w:val="none"/>
        </w:rPr>
        <w:t>最后报价及政府采购政策性扣除</w:t>
      </w:r>
    </w:p>
    <w:p w14:paraId="3694A41D">
      <w:pPr>
        <w:pStyle w:val="7"/>
        <w:keepNext w:val="0"/>
        <w:keepLines w:val="0"/>
        <w:pageBreakBefore w:val="0"/>
        <w:widowControl/>
        <w:kinsoku w:val="0"/>
        <w:wordWrap/>
        <w:overflowPunct/>
        <w:topLinePunct w:val="0"/>
        <w:autoSpaceDE w:val="0"/>
        <w:autoSpaceDN w:val="0"/>
        <w:bidi w:val="0"/>
        <w:adjustRightInd w:val="0"/>
        <w:snapToGrid w:val="0"/>
        <w:spacing w:line="360" w:lineRule="auto"/>
        <w:ind w:firstLine="492" w:firstLineChars="20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本项目是否为专门面向中小微企业预留项目，具体见采购文件第一章“供应商的资格条件</w:t>
      </w:r>
      <w:r>
        <w:rPr>
          <w:rFonts w:hint="eastAsia" w:ascii="宋体" w:hAnsi="宋体" w:eastAsia="宋体" w:cs="宋体"/>
          <w:color w:val="auto"/>
          <w:spacing w:val="-54"/>
          <w:sz w:val="24"/>
          <w:szCs w:val="24"/>
          <w:highlight w:val="none"/>
        </w:rPr>
        <w:t xml:space="preserve"> </w:t>
      </w:r>
      <w:r>
        <w:rPr>
          <w:rFonts w:hint="eastAsia" w:ascii="宋体" w:hAnsi="宋体" w:eastAsia="宋体" w:cs="宋体"/>
          <w:color w:val="auto"/>
          <w:spacing w:val="3"/>
          <w:sz w:val="24"/>
          <w:szCs w:val="24"/>
          <w:highlight w:val="none"/>
        </w:rPr>
        <w:t>”。</w:t>
      </w:r>
      <w:r>
        <w:rPr>
          <w:rFonts w:hint="eastAsia" w:ascii="宋体" w:hAnsi="宋体" w:eastAsia="宋体" w:cs="宋体"/>
          <w:color w:val="auto"/>
          <w:spacing w:val="7"/>
          <w:sz w:val="24"/>
          <w:szCs w:val="24"/>
          <w:highlight w:val="none"/>
        </w:rPr>
        <w:t>若项目为专门面向中小微企业预留项目，不重复享受政策，评审价＝最后报价。</w:t>
      </w:r>
      <w:r>
        <w:rPr>
          <w:rFonts w:hint="eastAsia" w:ascii="宋体" w:hAnsi="宋体" w:eastAsia="宋体" w:cs="宋体"/>
          <w:b/>
          <w:bCs/>
          <w:color w:val="auto"/>
          <w:spacing w:val="7"/>
          <w:sz w:val="24"/>
          <w:szCs w:val="24"/>
          <w:highlight w:val="none"/>
        </w:rPr>
        <w:t>非中小微企业预</w:t>
      </w:r>
      <w:r>
        <w:rPr>
          <w:rFonts w:hint="eastAsia" w:ascii="宋体" w:hAnsi="宋体" w:eastAsia="宋体" w:cs="宋体"/>
          <w:b/>
          <w:bCs/>
          <w:color w:val="auto"/>
          <w:spacing w:val="6"/>
          <w:sz w:val="24"/>
          <w:szCs w:val="24"/>
          <w:highlight w:val="none"/>
        </w:rPr>
        <w:t>留项目按以下进行政策认定：</w:t>
      </w:r>
    </w:p>
    <w:p w14:paraId="528E788A">
      <w:pPr>
        <w:pStyle w:val="7"/>
        <w:keepNext w:val="0"/>
        <w:keepLines w:val="0"/>
        <w:pageBreakBefore w:val="0"/>
        <w:widowControl/>
        <w:kinsoku w:val="0"/>
        <w:wordWrap/>
        <w:overflowPunct/>
        <w:topLinePunct w:val="0"/>
        <w:autoSpaceDE w:val="0"/>
        <w:autoSpaceDN w:val="0"/>
        <w:bidi w:val="0"/>
        <w:adjustRightInd w:val="0"/>
        <w:snapToGrid w:val="0"/>
        <w:spacing w:line="360" w:lineRule="auto"/>
        <w:ind w:right="70" w:firstLine="512"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6.1</w:t>
      </w:r>
      <w:r>
        <w:rPr>
          <w:rFonts w:hint="eastAsia" w:ascii="宋体" w:hAnsi="宋体" w:eastAsia="宋体" w:cs="宋体"/>
          <w:color w:val="auto"/>
          <w:spacing w:val="-30"/>
          <w:sz w:val="24"/>
          <w:szCs w:val="24"/>
          <w:highlight w:val="none"/>
        </w:rPr>
        <w:t xml:space="preserve"> </w:t>
      </w:r>
      <w:r>
        <w:rPr>
          <w:rFonts w:hint="eastAsia" w:ascii="宋体" w:hAnsi="宋体" w:eastAsia="宋体" w:cs="宋体"/>
          <w:color w:val="auto"/>
          <w:spacing w:val="8"/>
          <w:sz w:val="24"/>
          <w:szCs w:val="24"/>
          <w:highlight w:val="none"/>
        </w:rPr>
        <w:t>评审价为供应商的最后报价进行政策性扣除后的价格，评审价只是作为评审时使用。最</w:t>
      </w:r>
      <w:r>
        <w:rPr>
          <w:rFonts w:hint="eastAsia" w:ascii="宋体" w:hAnsi="宋体" w:eastAsia="宋体" w:cs="宋体"/>
          <w:color w:val="auto"/>
          <w:spacing w:val="9"/>
          <w:sz w:val="24"/>
          <w:szCs w:val="24"/>
          <w:highlight w:val="none"/>
        </w:rPr>
        <w:t>终成交供应商的成交金额等于最后报价（如有修正，以确认修正后的最后报价为准）。</w:t>
      </w:r>
    </w:p>
    <w:p w14:paraId="304D68BA">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422"/>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6.2</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6"/>
          <w:sz w:val="24"/>
          <w:szCs w:val="24"/>
          <w:highlight w:val="none"/>
        </w:rPr>
        <w:t>异常低价响应审查</w:t>
      </w:r>
    </w:p>
    <w:p w14:paraId="287961AB">
      <w:pPr>
        <w:pStyle w:val="7"/>
        <w:keepNext w:val="0"/>
        <w:keepLines w:val="0"/>
        <w:pageBreakBefore w:val="0"/>
        <w:widowControl/>
        <w:kinsoku w:val="0"/>
        <w:wordWrap/>
        <w:overflowPunct/>
        <w:topLinePunct w:val="0"/>
        <w:autoSpaceDE w:val="0"/>
        <w:autoSpaceDN w:val="0"/>
        <w:bidi w:val="0"/>
        <w:adjustRightInd w:val="0"/>
        <w:snapToGrid w:val="0"/>
        <w:spacing w:line="360" w:lineRule="auto"/>
        <w:ind w:firstLine="516"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（1）谈判小组在评审中发现下列情形之一的，应当启动异常低价响应审查程序：</w:t>
      </w:r>
    </w:p>
    <w:p w14:paraId="7154B818">
      <w:pPr>
        <w:pStyle w:val="7"/>
        <w:keepNext w:val="0"/>
        <w:keepLines w:val="0"/>
        <w:pageBreakBefore w:val="0"/>
        <w:widowControl/>
        <w:kinsoku w:val="0"/>
        <w:wordWrap/>
        <w:overflowPunct/>
        <w:topLinePunct w:val="0"/>
        <w:autoSpaceDE w:val="0"/>
        <w:autoSpaceDN w:val="0"/>
        <w:bidi w:val="0"/>
        <w:adjustRightInd w:val="0"/>
        <w:snapToGrid w:val="0"/>
        <w:spacing w:line="360" w:lineRule="auto"/>
        <w:ind w:right="70" w:firstLine="516"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①响应报价低于全部通过符合性审查供应商响应报价平均值</w:t>
      </w:r>
      <w:r>
        <w:rPr>
          <w:rFonts w:hint="eastAsia" w:cs="宋体"/>
          <w:color w:val="auto"/>
          <w:spacing w:val="9"/>
          <w:sz w:val="24"/>
          <w:szCs w:val="24"/>
          <w:highlight w:val="none"/>
          <w:u w:val="single" w:color="auto"/>
          <w:lang w:val="en-US" w:eastAsia="zh-CN"/>
        </w:rPr>
        <w:t>50</w:t>
      </w:r>
      <w:r>
        <w:rPr>
          <w:rFonts w:hint="eastAsia" w:ascii="宋体" w:hAnsi="宋体" w:eastAsia="宋体" w:cs="宋体"/>
          <w:color w:val="auto"/>
          <w:spacing w:val="9"/>
          <w:sz w:val="24"/>
          <w:szCs w:val="24"/>
          <w:highlight w:val="none"/>
          <w:u w:val="single" w:color="auto"/>
        </w:rPr>
        <w:t>%</w:t>
      </w:r>
      <w:r>
        <w:rPr>
          <w:rFonts w:hint="eastAsia" w:ascii="宋体" w:hAnsi="宋体" w:eastAsia="宋体" w:cs="宋体"/>
          <w:color w:val="auto"/>
          <w:spacing w:val="9"/>
          <w:sz w:val="24"/>
          <w:szCs w:val="24"/>
          <w:highlight w:val="none"/>
        </w:rPr>
        <w:t>的，即响应报价＜全部通</w:t>
      </w:r>
      <w:r>
        <w:rPr>
          <w:rFonts w:hint="eastAsia" w:ascii="宋体" w:hAnsi="宋体" w:eastAsia="宋体" w:cs="宋体"/>
          <w:color w:val="auto"/>
          <w:spacing w:val="8"/>
          <w:sz w:val="24"/>
          <w:szCs w:val="24"/>
          <w:highlight w:val="none"/>
        </w:rPr>
        <w:t>过符合性审查供应商响应报价平均值×</w:t>
      </w:r>
      <w:r>
        <w:rPr>
          <w:rFonts w:hint="eastAsia" w:cs="宋体"/>
          <w:color w:val="auto"/>
          <w:spacing w:val="8"/>
          <w:sz w:val="24"/>
          <w:szCs w:val="24"/>
          <w:highlight w:val="none"/>
          <w:u w:val="single" w:color="auto"/>
          <w:lang w:val="en-US" w:eastAsia="zh-CN"/>
        </w:rPr>
        <w:t>50</w:t>
      </w:r>
      <w:r>
        <w:rPr>
          <w:rFonts w:hint="eastAsia" w:ascii="宋体" w:hAnsi="宋体" w:eastAsia="宋体" w:cs="宋体"/>
          <w:color w:val="auto"/>
          <w:spacing w:val="8"/>
          <w:sz w:val="24"/>
          <w:szCs w:val="24"/>
          <w:highlight w:val="none"/>
          <w:u w:val="single" w:color="auto"/>
        </w:rPr>
        <w:t>%</w:t>
      </w:r>
      <w:r>
        <w:rPr>
          <w:rFonts w:hint="eastAsia" w:ascii="宋体" w:hAnsi="宋体" w:eastAsia="宋体" w:cs="宋体"/>
          <w:color w:val="auto"/>
          <w:spacing w:val="8"/>
          <w:sz w:val="24"/>
          <w:szCs w:val="24"/>
          <w:highlight w:val="none"/>
        </w:rPr>
        <w:t>；</w:t>
      </w:r>
    </w:p>
    <w:p w14:paraId="15F8F5CC">
      <w:pPr>
        <w:pStyle w:val="7"/>
        <w:keepNext w:val="0"/>
        <w:keepLines w:val="0"/>
        <w:pageBreakBefore w:val="0"/>
        <w:widowControl/>
        <w:kinsoku w:val="0"/>
        <w:wordWrap/>
        <w:overflowPunct/>
        <w:topLinePunct w:val="0"/>
        <w:autoSpaceDE w:val="0"/>
        <w:autoSpaceDN w:val="0"/>
        <w:bidi w:val="0"/>
        <w:adjustRightInd w:val="0"/>
        <w:snapToGrid w:val="0"/>
        <w:spacing w:line="360" w:lineRule="auto"/>
        <w:ind w:right="73" w:firstLine="512"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②响应报价低于通过符合性审查的次低报价供应商响应报价</w:t>
      </w:r>
      <w:r>
        <w:rPr>
          <w:rFonts w:hint="eastAsia" w:ascii="宋体" w:hAnsi="宋体" w:eastAsia="宋体" w:cs="宋体"/>
          <w:color w:val="auto"/>
          <w:spacing w:val="-29"/>
          <w:sz w:val="24"/>
          <w:szCs w:val="24"/>
          <w:highlight w:val="none"/>
        </w:rPr>
        <w:t xml:space="preserve"> </w:t>
      </w:r>
      <w:r>
        <w:rPr>
          <w:rFonts w:hint="eastAsia" w:cs="宋体"/>
          <w:color w:val="auto"/>
          <w:spacing w:val="8"/>
          <w:sz w:val="24"/>
          <w:szCs w:val="24"/>
          <w:highlight w:val="none"/>
          <w:u w:val="single" w:color="auto"/>
          <w:lang w:val="en-US" w:eastAsia="zh-CN"/>
        </w:rPr>
        <w:t>50</w:t>
      </w:r>
      <w:r>
        <w:rPr>
          <w:rFonts w:hint="eastAsia" w:ascii="宋体" w:hAnsi="宋体" w:eastAsia="宋体" w:cs="宋体"/>
          <w:color w:val="auto"/>
          <w:spacing w:val="8"/>
          <w:sz w:val="24"/>
          <w:szCs w:val="24"/>
          <w:highlight w:val="none"/>
          <w:u w:val="single" w:color="auto"/>
        </w:rPr>
        <w:t>%</w:t>
      </w:r>
      <w:r>
        <w:rPr>
          <w:rFonts w:hint="eastAsia" w:ascii="宋体" w:hAnsi="宋体" w:eastAsia="宋体" w:cs="宋体"/>
          <w:color w:val="auto"/>
          <w:spacing w:val="8"/>
          <w:sz w:val="24"/>
          <w:szCs w:val="24"/>
          <w:highlight w:val="none"/>
        </w:rPr>
        <w:t>的，即响应报价＜通过符合性审查的次低报价供应商响应报价×</w:t>
      </w:r>
      <w:r>
        <w:rPr>
          <w:rFonts w:hint="eastAsia" w:cs="宋体"/>
          <w:color w:val="auto"/>
          <w:spacing w:val="8"/>
          <w:sz w:val="24"/>
          <w:szCs w:val="24"/>
          <w:highlight w:val="none"/>
          <w:u w:val="single" w:color="auto"/>
          <w:lang w:val="en-US" w:eastAsia="zh-CN"/>
        </w:rPr>
        <w:t>50</w:t>
      </w:r>
      <w:r>
        <w:rPr>
          <w:rFonts w:hint="eastAsia" w:ascii="宋体" w:hAnsi="宋体" w:eastAsia="宋体" w:cs="宋体"/>
          <w:color w:val="auto"/>
          <w:spacing w:val="8"/>
          <w:sz w:val="24"/>
          <w:szCs w:val="24"/>
          <w:highlight w:val="none"/>
          <w:u w:val="single" w:color="auto"/>
        </w:rPr>
        <w:t>%</w:t>
      </w:r>
      <w:r>
        <w:rPr>
          <w:rFonts w:hint="eastAsia" w:ascii="宋体" w:hAnsi="宋体" w:eastAsia="宋体" w:cs="宋体"/>
          <w:color w:val="auto"/>
          <w:spacing w:val="8"/>
          <w:sz w:val="24"/>
          <w:szCs w:val="24"/>
          <w:highlight w:val="none"/>
        </w:rPr>
        <w:t>；</w:t>
      </w:r>
    </w:p>
    <w:p w14:paraId="5839FB29">
      <w:pPr>
        <w:pStyle w:val="7"/>
        <w:keepNext w:val="0"/>
        <w:keepLines w:val="0"/>
        <w:pageBreakBefore w:val="0"/>
        <w:widowControl/>
        <w:kinsoku w:val="0"/>
        <w:wordWrap/>
        <w:overflowPunct/>
        <w:topLinePunct w:val="0"/>
        <w:autoSpaceDE w:val="0"/>
        <w:autoSpaceDN w:val="0"/>
        <w:bidi w:val="0"/>
        <w:adjustRightInd w:val="0"/>
        <w:snapToGrid w:val="0"/>
        <w:spacing w:line="360" w:lineRule="auto"/>
        <w:ind w:firstLine="52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0"/>
          <w:sz w:val="24"/>
          <w:szCs w:val="24"/>
          <w:highlight w:val="none"/>
        </w:rPr>
        <w:t>③响应报价低于采购项目最高限价</w:t>
      </w:r>
      <w:r>
        <w:rPr>
          <w:rFonts w:hint="eastAsia" w:cs="宋体"/>
          <w:color w:val="auto"/>
          <w:spacing w:val="10"/>
          <w:sz w:val="24"/>
          <w:szCs w:val="24"/>
          <w:highlight w:val="none"/>
          <w:u w:val="single" w:color="auto"/>
          <w:lang w:val="en-US" w:eastAsia="zh-CN"/>
        </w:rPr>
        <w:t>50</w:t>
      </w:r>
      <w:r>
        <w:rPr>
          <w:rFonts w:hint="eastAsia" w:ascii="宋体" w:hAnsi="宋体" w:eastAsia="宋体" w:cs="宋体"/>
          <w:color w:val="auto"/>
          <w:spacing w:val="10"/>
          <w:sz w:val="24"/>
          <w:szCs w:val="24"/>
          <w:highlight w:val="none"/>
          <w:u w:val="single" w:color="auto"/>
        </w:rPr>
        <w:t>%</w:t>
      </w:r>
      <w:r>
        <w:rPr>
          <w:rFonts w:hint="eastAsia" w:ascii="宋体" w:hAnsi="宋体" w:eastAsia="宋体" w:cs="宋体"/>
          <w:color w:val="auto"/>
          <w:spacing w:val="10"/>
          <w:sz w:val="24"/>
          <w:szCs w:val="24"/>
          <w:highlight w:val="none"/>
        </w:rPr>
        <w:t>的，即响应报价＜采购项目最高限价×</w:t>
      </w:r>
      <w:r>
        <w:rPr>
          <w:rFonts w:hint="eastAsia" w:cs="宋体"/>
          <w:color w:val="auto"/>
          <w:spacing w:val="10"/>
          <w:sz w:val="24"/>
          <w:szCs w:val="24"/>
          <w:highlight w:val="none"/>
          <w:u w:val="single" w:color="auto"/>
          <w:lang w:val="en-US" w:eastAsia="zh-CN"/>
        </w:rPr>
        <w:t>50</w:t>
      </w:r>
      <w:r>
        <w:rPr>
          <w:rFonts w:hint="eastAsia" w:ascii="宋体" w:hAnsi="宋体" w:eastAsia="宋体" w:cs="宋体"/>
          <w:color w:val="auto"/>
          <w:spacing w:val="10"/>
          <w:sz w:val="24"/>
          <w:szCs w:val="24"/>
          <w:highlight w:val="none"/>
          <w:u w:val="single" w:color="auto"/>
        </w:rPr>
        <w:t>%</w:t>
      </w:r>
      <w:r>
        <w:rPr>
          <w:rFonts w:hint="eastAsia" w:ascii="宋体" w:hAnsi="宋体" w:eastAsia="宋体" w:cs="宋体"/>
          <w:color w:val="auto"/>
          <w:spacing w:val="10"/>
          <w:sz w:val="24"/>
          <w:szCs w:val="24"/>
          <w:highlight w:val="none"/>
        </w:rPr>
        <w:t>；</w:t>
      </w:r>
    </w:p>
    <w:p w14:paraId="6BBC023B">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1" w:right="73" w:firstLine="417"/>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④谈判小组基于专业判断，认为供应商报价过低，有可能影响产品质量或者不能诚信履约的</w:t>
      </w:r>
      <w:r>
        <w:rPr>
          <w:rFonts w:hint="eastAsia" w:ascii="宋体" w:hAnsi="宋体" w:eastAsia="宋体" w:cs="宋体"/>
          <w:color w:val="auto"/>
          <w:spacing w:val="5"/>
          <w:sz w:val="24"/>
          <w:szCs w:val="24"/>
          <w:highlight w:val="none"/>
        </w:rPr>
        <w:t>其他情形。</w:t>
      </w:r>
    </w:p>
    <w:p w14:paraId="6767317D">
      <w:pPr>
        <w:pStyle w:val="7"/>
        <w:keepNext w:val="0"/>
        <w:keepLines w:val="0"/>
        <w:pageBreakBefore w:val="0"/>
        <w:widowControl/>
        <w:kinsoku w:val="0"/>
        <w:wordWrap/>
        <w:overflowPunct/>
        <w:topLinePunct w:val="0"/>
        <w:autoSpaceDE w:val="0"/>
        <w:autoSpaceDN w:val="0"/>
        <w:bidi w:val="0"/>
        <w:adjustRightInd w:val="0"/>
        <w:snapToGrid w:val="0"/>
        <w:spacing w:line="360" w:lineRule="auto"/>
        <w:ind w:right="70" w:firstLine="52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0"/>
          <w:sz w:val="24"/>
          <w:szCs w:val="24"/>
          <w:highlight w:val="none"/>
        </w:rPr>
        <w:t>（2）谈判小组启动异常低价响应审查后，属于前</w:t>
      </w:r>
      <w:r>
        <w:rPr>
          <w:rFonts w:hint="eastAsia" w:ascii="宋体" w:hAnsi="宋体" w:eastAsia="宋体" w:cs="宋体"/>
          <w:color w:val="auto"/>
          <w:spacing w:val="9"/>
          <w:sz w:val="24"/>
          <w:szCs w:val="24"/>
          <w:highlight w:val="none"/>
        </w:rPr>
        <w:t>述第1项至第4项情形的，应当要求相关</w:t>
      </w:r>
      <w:r>
        <w:rPr>
          <w:rFonts w:hint="eastAsia" w:ascii="宋体" w:hAnsi="宋体" w:eastAsia="宋体" w:cs="宋体"/>
          <w:color w:val="auto"/>
          <w:spacing w:val="8"/>
          <w:sz w:val="24"/>
          <w:szCs w:val="24"/>
          <w:highlight w:val="none"/>
        </w:rPr>
        <w:t>供应商在评审现场合理的时间内对响应价格作出解释</w:t>
      </w:r>
      <w:r>
        <w:rPr>
          <w:rFonts w:hint="eastAsia" w:ascii="宋体" w:hAnsi="宋体" w:eastAsia="宋体" w:cs="宋体"/>
          <w:color w:val="auto"/>
          <w:spacing w:val="7"/>
          <w:sz w:val="24"/>
          <w:szCs w:val="24"/>
          <w:highlight w:val="none"/>
        </w:rPr>
        <w:t>，提供项目具体成本测算等与报价合理性相</w:t>
      </w:r>
      <w:r>
        <w:rPr>
          <w:rFonts w:hint="eastAsia" w:ascii="宋体" w:hAnsi="宋体" w:eastAsia="宋体" w:cs="宋体"/>
          <w:color w:val="auto"/>
          <w:spacing w:val="8"/>
          <w:sz w:val="24"/>
          <w:szCs w:val="24"/>
          <w:highlight w:val="none"/>
        </w:rPr>
        <w:t>关的书面说明及必要的证明材料，包括但不限于原材</w:t>
      </w:r>
      <w:r>
        <w:rPr>
          <w:rFonts w:hint="eastAsia" w:ascii="宋体" w:hAnsi="宋体" w:eastAsia="宋体" w:cs="宋体"/>
          <w:color w:val="auto"/>
          <w:spacing w:val="7"/>
          <w:sz w:val="24"/>
          <w:szCs w:val="24"/>
          <w:highlight w:val="none"/>
        </w:rPr>
        <w:t>料成本、人工成本、制造费用等，给予相关</w:t>
      </w:r>
      <w:r>
        <w:rPr>
          <w:rFonts w:hint="eastAsia" w:ascii="宋体" w:hAnsi="宋体" w:eastAsia="宋体" w:cs="宋体"/>
          <w:color w:val="auto"/>
          <w:spacing w:val="9"/>
          <w:sz w:val="24"/>
          <w:szCs w:val="24"/>
          <w:highlight w:val="none"/>
        </w:rPr>
        <w:t>供应商的合理时间一般不少于30分钟。其中，属于第③项情形，供应商已随响应文件一并提交相关书面说明及必要的证明材料的，可不再重复提交。</w:t>
      </w:r>
    </w:p>
    <w:p w14:paraId="41A12E13">
      <w:pPr>
        <w:pStyle w:val="7"/>
        <w:keepNext w:val="0"/>
        <w:keepLines w:val="0"/>
        <w:pageBreakBefore w:val="0"/>
        <w:widowControl/>
        <w:kinsoku w:val="0"/>
        <w:wordWrap/>
        <w:overflowPunct/>
        <w:topLinePunct w:val="0"/>
        <w:autoSpaceDE w:val="0"/>
        <w:autoSpaceDN w:val="0"/>
        <w:bidi w:val="0"/>
        <w:adjustRightInd w:val="0"/>
        <w:snapToGrid w:val="0"/>
        <w:spacing w:line="360" w:lineRule="auto"/>
        <w:ind w:right="16" w:firstLine="512"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谈判小组依据专业经验，参考同类项目中标（</w:t>
      </w:r>
      <w:r>
        <w:rPr>
          <w:rFonts w:hint="eastAsia" w:ascii="宋体" w:hAnsi="宋体" w:eastAsia="宋体" w:cs="宋体"/>
          <w:color w:val="auto"/>
          <w:spacing w:val="7"/>
          <w:sz w:val="24"/>
          <w:szCs w:val="24"/>
          <w:highlight w:val="none"/>
        </w:rPr>
        <w:t>成交）价格、类似产品市场价格水平、行业人</w:t>
      </w:r>
      <w:r>
        <w:rPr>
          <w:rFonts w:hint="eastAsia" w:ascii="宋体" w:hAnsi="宋体" w:eastAsia="宋体" w:cs="宋体"/>
          <w:color w:val="auto"/>
          <w:spacing w:val="9"/>
          <w:sz w:val="24"/>
          <w:szCs w:val="24"/>
          <w:highlight w:val="none"/>
        </w:rPr>
        <w:t>工费用标准、国家有关部门指导行业协会发布的行业平均成本等情况，对报价合</w:t>
      </w:r>
      <w:r>
        <w:rPr>
          <w:rFonts w:hint="eastAsia" w:ascii="宋体" w:hAnsi="宋体" w:eastAsia="宋体" w:cs="宋体"/>
          <w:color w:val="auto"/>
          <w:spacing w:val="8"/>
          <w:sz w:val="24"/>
          <w:szCs w:val="24"/>
          <w:highlight w:val="none"/>
        </w:rPr>
        <w:t>理性进行判断。</w:t>
      </w:r>
    </w:p>
    <w:p w14:paraId="04B19768">
      <w:pPr>
        <w:pStyle w:val="7"/>
        <w:keepNext w:val="0"/>
        <w:keepLines w:val="0"/>
        <w:pageBreakBefore w:val="0"/>
        <w:widowControl/>
        <w:kinsoku w:val="0"/>
        <w:wordWrap/>
        <w:overflowPunct/>
        <w:topLinePunct w:val="0"/>
        <w:autoSpaceDE w:val="0"/>
        <w:autoSpaceDN w:val="0"/>
        <w:bidi w:val="0"/>
        <w:adjustRightInd w:val="0"/>
        <w:snapToGrid w:val="0"/>
        <w:spacing w:line="360" w:lineRule="auto"/>
        <w:ind w:right="71" w:firstLine="526" w:firstLineChars="200"/>
        <w:textAlignment w:val="baseline"/>
        <w:rPr>
          <w:rFonts w:hint="eastAsia" w:ascii="宋体" w:hAnsi="宋体" w:eastAsia="宋体" w:cs="宋体"/>
          <w:color w:val="auto"/>
          <w:spacing w:val="7"/>
          <w:sz w:val="24"/>
          <w:szCs w:val="24"/>
          <w:highlight w:val="none"/>
        </w:rPr>
      </w:pPr>
      <w:r>
        <w:rPr>
          <w:rFonts w:hint="eastAsia" w:ascii="宋体" w:hAnsi="宋体" w:eastAsia="宋体" w:cs="宋体"/>
          <w:b/>
          <w:bCs/>
          <w:color w:val="auto"/>
          <w:spacing w:val="11"/>
          <w:sz w:val="24"/>
          <w:szCs w:val="24"/>
          <w:highlight w:val="none"/>
        </w:rPr>
        <w:t>相关供应商不能提供书面说明、证明材料，或者提供</w:t>
      </w:r>
      <w:r>
        <w:rPr>
          <w:rFonts w:hint="eastAsia" w:ascii="宋体" w:hAnsi="宋体" w:eastAsia="宋体" w:cs="宋体"/>
          <w:b/>
          <w:bCs/>
          <w:color w:val="auto"/>
          <w:spacing w:val="10"/>
          <w:sz w:val="24"/>
          <w:szCs w:val="24"/>
          <w:highlight w:val="none"/>
        </w:rPr>
        <w:t>的书面说明、证明材料不能证明其报价合</w:t>
      </w:r>
      <w:r>
        <w:rPr>
          <w:rFonts w:hint="eastAsia" w:ascii="宋体" w:hAnsi="宋体" w:eastAsia="宋体" w:cs="宋体"/>
          <w:b/>
          <w:bCs/>
          <w:color w:val="auto"/>
          <w:spacing w:val="7"/>
          <w:sz w:val="24"/>
          <w:szCs w:val="24"/>
          <w:highlight w:val="none"/>
        </w:rPr>
        <w:t>理性的，谈判小组应当将其作为无效响应处理</w:t>
      </w:r>
      <w:r>
        <w:rPr>
          <w:rFonts w:hint="eastAsia" w:ascii="宋体" w:hAnsi="宋体" w:eastAsia="宋体" w:cs="宋体"/>
          <w:color w:val="auto"/>
          <w:spacing w:val="7"/>
          <w:sz w:val="24"/>
          <w:szCs w:val="24"/>
          <w:highlight w:val="none"/>
        </w:rPr>
        <w:t>。</w:t>
      </w:r>
    </w:p>
    <w:p w14:paraId="081FBE93">
      <w:pPr>
        <w:keepNext w:val="0"/>
        <w:keepLines w:val="0"/>
        <w:pageBreakBefore w:val="0"/>
        <w:widowControl/>
        <w:kinsoku w:val="0"/>
        <w:wordWrap/>
        <w:overflowPunct/>
        <w:topLinePunct w:val="0"/>
        <w:autoSpaceDE w:val="0"/>
        <w:autoSpaceDN w:val="0"/>
        <w:bidi w:val="0"/>
        <w:adjustRightInd w:val="0"/>
        <w:snapToGrid w:val="0"/>
        <w:spacing w:line="360" w:lineRule="auto"/>
        <w:ind w:firstLine="512"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采购人、采购代理机构应当为谈判小组在评审</w:t>
      </w:r>
      <w:r>
        <w:rPr>
          <w:rFonts w:hint="eastAsia" w:ascii="宋体" w:hAnsi="宋体" w:eastAsia="宋体" w:cs="宋体"/>
          <w:color w:val="auto"/>
          <w:spacing w:val="7"/>
          <w:sz w:val="24"/>
          <w:szCs w:val="24"/>
          <w:highlight w:val="none"/>
        </w:rPr>
        <w:t>现场及时获取同类项目中标（成交）价格、类</w:t>
      </w:r>
      <w:r>
        <w:rPr>
          <w:rFonts w:hint="eastAsia" w:ascii="宋体" w:hAnsi="宋体" w:eastAsia="宋体" w:cs="宋体"/>
          <w:color w:val="auto"/>
          <w:spacing w:val="8"/>
          <w:sz w:val="24"/>
          <w:szCs w:val="24"/>
          <w:highlight w:val="none"/>
        </w:rPr>
        <w:t>似产品市场价格水平、行业人工费用标准、国家有关部门指</w:t>
      </w:r>
      <w:r>
        <w:rPr>
          <w:rFonts w:hint="eastAsia" w:ascii="宋体" w:hAnsi="宋体" w:eastAsia="宋体" w:cs="宋体"/>
          <w:color w:val="auto"/>
          <w:spacing w:val="7"/>
          <w:sz w:val="24"/>
          <w:szCs w:val="24"/>
          <w:highlight w:val="none"/>
        </w:rPr>
        <w:t>导行业协会发布的行业平均成本等相</w:t>
      </w:r>
      <w:r>
        <w:rPr>
          <w:rFonts w:hint="eastAsia" w:ascii="宋体" w:hAnsi="宋体" w:eastAsia="宋体" w:cs="宋体"/>
          <w:color w:val="auto"/>
          <w:spacing w:val="4"/>
          <w:sz w:val="24"/>
          <w:szCs w:val="24"/>
          <w:highlight w:val="none"/>
        </w:rPr>
        <w:t>关信息资料提供便利。谈判小组借助互联网等渠道查询相关信息的，应当严格遵守评审工作纪</w:t>
      </w:r>
      <w:r>
        <w:rPr>
          <w:rFonts w:hint="eastAsia" w:ascii="宋体" w:hAnsi="宋体" w:eastAsia="宋体" w:cs="宋体"/>
          <w:color w:val="auto"/>
          <w:spacing w:val="3"/>
          <w:sz w:val="24"/>
          <w:szCs w:val="24"/>
          <w:highlight w:val="none"/>
        </w:rPr>
        <w:t>律，</w:t>
      </w:r>
      <w:r>
        <w:rPr>
          <w:rFonts w:hint="eastAsia" w:ascii="宋体" w:hAnsi="宋体" w:eastAsia="宋体" w:cs="宋体"/>
          <w:color w:val="auto"/>
          <w:spacing w:val="8"/>
          <w:sz w:val="24"/>
          <w:szCs w:val="24"/>
          <w:highlight w:val="none"/>
        </w:rPr>
        <w:t>不得实施影响评审公正的行为。</w:t>
      </w:r>
    </w:p>
    <w:p w14:paraId="266BFF11">
      <w:pPr>
        <w:pStyle w:val="7"/>
        <w:keepNext w:val="0"/>
        <w:keepLines w:val="0"/>
        <w:pageBreakBefore w:val="0"/>
        <w:widowControl/>
        <w:kinsoku w:val="0"/>
        <w:wordWrap/>
        <w:overflowPunct/>
        <w:topLinePunct w:val="0"/>
        <w:autoSpaceDE w:val="0"/>
        <w:autoSpaceDN w:val="0"/>
        <w:bidi w:val="0"/>
        <w:adjustRightInd w:val="0"/>
        <w:snapToGrid w:val="0"/>
        <w:spacing w:line="360" w:lineRule="auto"/>
        <w:ind w:right="69" w:firstLine="508"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异常低价响应审查的启动原因、审查意见和审查结果应当在评审报告中记录，并随供应商提</w:t>
      </w:r>
      <w:r>
        <w:rPr>
          <w:rFonts w:hint="eastAsia" w:ascii="宋体" w:hAnsi="宋体" w:eastAsia="宋体" w:cs="宋体"/>
          <w:color w:val="auto"/>
          <w:spacing w:val="8"/>
          <w:sz w:val="24"/>
          <w:szCs w:val="24"/>
          <w:highlight w:val="none"/>
        </w:rPr>
        <w:t>供的相关书面说明及证明材料，</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8"/>
          <w:sz w:val="24"/>
          <w:szCs w:val="24"/>
          <w:highlight w:val="none"/>
        </w:rPr>
        <w:t>以及谈判小组有关互联网浏览、查询历史一并归档。</w:t>
      </w:r>
    </w:p>
    <w:p w14:paraId="501A3480">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422"/>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5"/>
          <w:sz w:val="24"/>
          <w:szCs w:val="24"/>
          <w:highlight w:val="none"/>
        </w:rPr>
        <w:t>6.6</w:t>
      </w:r>
      <w:r>
        <w:rPr>
          <w:rFonts w:hint="eastAsia" w:ascii="宋体" w:hAnsi="宋体" w:eastAsia="宋体" w:cs="宋体"/>
          <w:color w:val="auto"/>
          <w:spacing w:val="-24"/>
          <w:sz w:val="24"/>
          <w:szCs w:val="24"/>
          <w:highlight w:val="none"/>
        </w:rPr>
        <w:t xml:space="preserve"> </w:t>
      </w:r>
      <w:r>
        <w:rPr>
          <w:rFonts w:hint="eastAsia" w:ascii="宋体" w:hAnsi="宋体" w:eastAsia="宋体" w:cs="宋体"/>
          <w:b/>
          <w:bCs/>
          <w:color w:val="auto"/>
          <w:spacing w:val="5"/>
          <w:sz w:val="24"/>
          <w:szCs w:val="24"/>
          <w:highlight w:val="none"/>
        </w:rPr>
        <w:t>本国产品政策性扣除计算方法。</w:t>
      </w:r>
    </w:p>
    <w:p w14:paraId="47B79E2D">
      <w:pPr>
        <w:pStyle w:val="7"/>
        <w:keepNext w:val="0"/>
        <w:keepLines w:val="0"/>
        <w:pageBreakBefore w:val="0"/>
        <w:widowControl/>
        <w:kinsoku w:val="0"/>
        <w:wordWrap/>
        <w:overflowPunct/>
        <w:topLinePunct w:val="0"/>
        <w:autoSpaceDE w:val="0"/>
        <w:autoSpaceDN w:val="0"/>
        <w:bidi w:val="0"/>
        <w:adjustRightInd w:val="0"/>
        <w:snapToGrid w:val="0"/>
        <w:spacing w:line="360" w:lineRule="auto"/>
        <w:ind w:firstLine="476" w:firstLineChars="20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根据《国务院办公厅关于在政府采购中实施本国产品标准及相关政策的通知》（国办发〔2025〕</w:t>
      </w:r>
      <w:r>
        <w:rPr>
          <w:rFonts w:hint="eastAsia" w:ascii="宋体" w:hAnsi="宋体" w:eastAsia="宋体" w:cs="宋体"/>
          <w:color w:val="auto"/>
          <w:spacing w:val="11"/>
          <w:sz w:val="24"/>
          <w:szCs w:val="24"/>
          <w:highlight w:val="none"/>
        </w:rPr>
        <w:t>34</w:t>
      </w:r>
      <w:r>
        <w:rPr>
          <w:rFonts w:hint="eastAsia" w:ascii="宋体" w:hAnsi="宋体" w:eastAsia="宋体" w:cs="宋体"/>
          <w:color w:val="auto"/>
          <w:spacing w:val="-33"/>
          <w:sz w:val="24"/>
          <w:szCs w:val="24"/>
          <w:highlight w:val="none"/>
        </w:rPr>
        <w:t xml:space="preserve"> </w:t>
      </w:r>
      <w:r>
        <w:rPr>
          <w:rFonts w:hint="eastAsia" w:ascii="宋体" w:hAnsi="宋体" w:eastAsia="宋体" w:cs="宋体"/>
          <w:color w:val="auto"/>
          <w:spacing w:val="11"/>
          <w:sz w:val="24"/>
          <w:szCs w:val="24"/>
          <w:highlight w:val="none"/>
        </w:rPr>
        <w:t>号）的规定，政府采购活动中既有本国产品又有非本国产品</w:t>
      </w:r>
      <w:r>
        <w:rPr>
          <w:rFonts w:hint="eastAsia" w:ascii="宋体" w:hAnsi="宋体" w:eastAsia="宋体" w:cs="宋体"/>
          <w:color w:val="auto"/>
          <w:spacing w:val="10"/>
          <w:sz w:val="24"/>
          <w:szCs w:val="24"/>
          <w:highlight w:val="none"/>
        </w:rPr>
        <w:t>参与竞争的，依法对本国产品给</w:t>
      </w:r>
      <w:r>
        <w:rPr>
          <w:rFonts w:hint="eastAsia" w:ascii="宋体" w:hAnsi="宋体" w:eastAsia="宋体" w:cs="宋体"/>
          <w:color w:val="auto"/>
          <w:spacing w:val="9"/>
          <w:sz w:val="24"/>
          <w:szCs w:val="24"/>
          <w:highlight w:val="none"/>
        </w:rPr>
        <w:t>予价格评审优惠，对本国产品的报价给予</w:t>
      </w:r>
      <w:r>
        <w:rPr>
          <w:rFonts w:hint="eastAsia" w:ascii="宋体" w:hAnsi="宋体" w:eastAsia="宋体" w:cs="宋体"/>
          <w:color w:val="auto"/>
          <w:spacing w:val="-34"/>
          <w:sz w:val="24"/>
          <w:szCs w:val="24"/>
          <w:highlight w:val="none"/>
        </w:rPr>
        <w:t xml:space="preserve"> </w:t>
      </w:r>
      <w:r>
        <w:rPr>
          <w:rFonts w:hint="eastAsia" w:ascii="宋体" w:hAnsi="宋体" w:eastAsia="宋体" w:cs="宋体"/>
          <w:color w:val="auto"/>
          <w:spacing w:val="9"/>
          <w:sz w:val="24"/>
          <w:szCs w:val="24"/>
          <w:highlight w:val="none"/>
        </w:rPr>
        <w:t>20%的价格</w:t>
      </w:r>
      <w:r>
        <w:rPr>
          <w:rFonts w:hint="eastAsia" w:ascii="宋体" w:hAnsi="宋体" w:eastAsia="宋体" w:cs="宋体"/>
          <w:color w:val="auto"/>
          <w:spacing w:val="8"/>
          <w:sz w:val="24"/>
          <w:szCs w:val="24"/>
          <w:highlight w:val="none"/>
        </w:rPr>
        <w:t>扣除，用扣除后的价格参与评审。</w:t>
      </w:r>
    </w:p>
    <w:p w14:paraId="3435F4AA">
      <w:pPr>
        <w:pStyle w:val="7"/>
        <w:keepNext w:val="0"/>
        <w:keepLines w:val="0"/>
        <w:pageBreakBefore w:val="0"/>
        <w:widowControl/>
        <w:kinsoku w:val="0"/>
        <w:wordWrap/>
        <w:overflowPunct/>
        <w:topLinePunct w:val="0"/>
        <w:autoSpaceDE w:val="0"/>
        <w:autoSpaceDN w:val="0"/>
        <w:bidi w:val="0"/>
        <w:adjustRightInd w:val="0"/>
        <w:snapToGrid w:val="0"/>
        <w:spacing w:line="360" w:lineRule="auto"/>
        <w:ind w:right="66" w:firstLine="508" w:firstLineChars="20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当采购项目或者采购包中含有多种产品，供应商为该采购项目或者采购包提供的符合本国产</w:t>
      </w:r>
      <w:r>
        <w:rPr>
          <w:rFonts w:hint="eastAsia" w:ascii="宋体" w:hAnsi="宋体" w:eastAsia="宋体" w:cs="宋体"/>
          <w:color w:val="auto"/>
          <w:spacing w:val="10"/>
          <w:sz w:val="24"/>
          <w:szCs w:val="24"/>
          <w:highlight w:val="none"/>
        </w:rPr>
        <w:t>品标准的产品成本之和占该供应商提供的全部产品成本之和的比例达到8</w:t>
      </w:r>
      <w:r>
        <w:rPr>
          <w:rFonts w:hint="eastAsia" w:ascii="宋体" w:hAnsi="宋体" w:eastAsia="宋体" w:cs="宋体"/>
          <w:color w:val="auto"/>
          <w:spacing w:val="9"/>
          <w:sz w:val="24"/>
          <w:szCs w:val="24"/>
          <w:highlight w:val="none"/>
        </w:rPr>
        <w:t>0%以上时，依法对该供</w:t>
      </w:r>
      <w:r>
        <w:rPr>
          <w:rFonts w:hint="eastAsia" w:ascii="宋体" w:hAnsi="宋体" w:eastAsia="宋体" w:cs="宋体"/>
          <w:color w:val="auto"/>
          <w:spacing w:val="8"/>
          <w:sz w:val="24"/>
          <w:szCs w:val="24"/>
          <w:highlight w:val="none"/>
        </w:rPr>
        <w:t>应商提供的全部产品给予价格评审优惠，即对该供应商提供的全部产品的总报价给予</w:t>
      </w:r>
      <w:r>
        <w:rPr>
          <w:rFonts w:hint="eastAsia" w:ascii="宋体" w:hAnsi="宋体" w:eastAsia="宋体" w:cs="宋体"/>
          <w:color w:val="auto"/>
          <w:spacing w:val="-25"/>
          <w:sz w:val="24"/>
          <w:szCs w:val="24"/>
          <w:highlight w:val="none"/>
        </w:rPr>
        <w:t xml:space="preserve"> </w:t>
      </w:r>
      <w:r>
        <w:rPr>
          <w:rFonts w:hint="eastAsia" w:ascii="宋体" w:hAnsi="宋体" w:eastAsia="宋体" w:cs="宋体"/>
          <w:color w:val="auto"/>
          <w:spacing w:val="8"/>
          <w:sz w:val="24"/>
          <w:szCs w:val="24"/>
          <w:highlight w:val="none"/>
        </w:rPr>
        <w:t>20%的价格扣除，用扣除后的价格参与评审。未达到</w:t>
      </w:r>
      <w:r>
        <w:rPr>
          <w:rFonts w:hint="eastAsia" w:ascii="宋体" w:hAnsi="宋体" w:eastAsia="宋体" w:cs="宋体"/>
          <w:color w:val="auto"/>
          <w:spacing w:val="-33"/>
          <w:sz w:val="24"/>
          <w:szCs w:val="24"/>
          <w:highlight w:val="none"/>
        </w:rPr>
        <w:t xml:space="preserve"> </w:t>
      </w:r>
      <w:r>
        <w:rPr>
          <w:rFonts w:hint="eastAsia" w:ascii="宋体" w:hAnsi="宋体" w:eastAsia="宋体" w:cs="宋体"/>
          <w:color w:val="auto"/>
          <w:spacing w:val="8"/>
          <w:sz w:val="24"/>
          <w:szCs w:val="24"/>
          <w:highlight w:val="none"/>
        </w:rPr>
        <w:t>80%</w:t>
      </w:r>
      <w:r>
        <w:rPr>
          <w:rFonts w:hint="eastAsia" w:ascii="宋体" w:hAnsi="宋体" w:eastAsia="宋体" w:cs="宋体"/>
          <w:color w:val="auto"/>
          <w:spacing w:val="-26"/>
          <w:sz w:val="24"/>
          <w:szCs w:val="24"/>
          <w:highlight w:val="none"/>
        </w:rPr>
        <w:t xml:space="preserve"> </w:t>
      </w:r>
      <w:r>
        <w:rPr>
          <w:rFonts w:hint="eastAsia" w:ascii="宋体" w:hAnsi="宋体" w:eastAsia="宋体" w:cs="宋体"/>
          <w:color w:val="auto"/>
          <w:spacing w:val="8"/>
          <w:sz w:val="24"/>
          <w:szCs w:val="24"/>
          <w:highlight w:val="none"/>
        </w:rPr>
        <w:t>，不</w:t>
      </w:r>
      <w:r>
        <w:rPr>
          <w:rFonts w:hint="eastAsia" w:ascii="宋体" w:hAnsi="宋体" w:eastAsia="宋体" w:cs="宋体"/>
          <w:color w:val="auto"/>
          <w:spacing w:val="7"/>
          <w:sz w:val="24"/>
          <w:szCs w:val="24"/>
          <w:highlight w:val="none"/>
        </w:rPr>
        <w:t>享受价格评审优惠。</w:t>
      </w:r>
    </w:p>
    <w:p w14:paraId="65E1FFD4">
      <w:pPr>
        <w:pStyle w:val="7"/>
        <w:keepNext w:val="0"/>
        <w:keepLines w:val="0"/>
        <w:pageBreakBefore w:val="0"/>
        <w:widowControl/>
        <w:kinsoku w:val="0"/>
        <w:wordWrap/>
        <w:overflowPunct/>
        <w:topLinePunct w:val="0"/>
        <w:autoSpaceDE w:val="0"/>
        <w:autoSpaceDN w:val="0"/>
        <w:bidi w:val="0"/>
        <w:adjustRightInd w:val="0"/>
        <w:snapToGrid w:val="0"/>
        <w:spacing w:line="360" w:lineRule="auto"/>
        <w:ind w:firstLine="516"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如果所有参与竞争的供应商均可享受本国产品价格评审优惠，则统一不进行价格扣除。</w:t>
      </w:r>
    </w:p>
    <w:p w14:paraId="06876016">
      <w:pPr>
        <w:pStyle w:val="7"/>
        <w:keepNext w:val="0"/>
        <w:keepLines w:val="0"/>
        <w:pageBreakBefore w:val="0"/>
        <w:widowControl/>
        <w:kinsoku w:val="0"/>
        <w:wordWrap/>
        <w:overflowPunct/>
        <w:topLinePunct w:val="0"/>
        <w:autoSpaceDE w:val="0"/>
        <w:autoSpaceDN w:val="0"/>
        <w:bidi w:val="0"/>
        <w:adjustRightInd w:val="0"/>
        <w:snapToGrid w:val="0"/>
        <w:spacing w:line="360" w:lineRule="auto"/>
        <w:ind w:right="69" w:firstLine="508" w:firstLineChars="200"/>
        <w:textAlignment w:val="baseline"/>
        <w:rPr>
          <w:rFonts w:hint="eastAsia" w:ascii="宋体" w:hAnsi="宋体" w:eastAsia="宋体" w:cs="宋体"/>
          <w:color w:val="auto"/>
          <w:spacing w:val="9"/>
          <w:sz w:val="24"/>
          <w:szCs w:val="24"/>
          <w:highlight w:val="none"/>
        </w:rPr>
      </w:pPr>
      <w:r>
        <w:rPr>
          <w:rFonts w:hint="eastAsia" w:ascii="宋体" w:hAnsi="宋体" w:eastAsia="宋体" w:cs="宋体"/>
          <w:color w:val="auto"/>
          <w:spacing w:val="7"/>
          <w:sz w:val="24"/>
          <w:szCs w:val="24"/>
          <w:highlight w:val="none"/>
        </w:rPr>
        <w:t>供应商在其响应文件中提供《关于符合本国产品标准的声明函》或财政部会同有关部门规定</w:t>
      </w:r>
      <w:r>
        <w:rPr>
          <w:rFonts w:hint="eastAsia" w:ascii="宋体" w:hAnsi="宋体" w:eastAsia="宋体" w:cs="宋体"/>
          <w:color w:val="auto"/>
          <w:spacing w:val="9"/>
          <w:sz w:val="24"/>
          <w:szCs w:val="24"/>
          <w:highlight w:val="none"/>
        </w:rPr>
        <w:t>的有关证明文件，出具符合要求的《声明函》或有关证明文件的，该产品视为本国产品。</w:t>
      </w:r>
    </w:p>
    <w:p w14:paraId="51138696">
      <w:pPr>
        <w:pStyle w:val="7"/>
        <w:keepNext w:val="0"/>
        <w:keepLines w:val="0"/>
        <w:pageBreakBefore w:val="0"/>
        <w:widowControl/>
        <w:kinsoku w:val="0"/>
        <w:wordWrap/>
        <w:overflowPunct/>
        <w:topLinePunct w:val="0"/>
        <w:autoSpaceDE w:val="0"/>
        <w:autoSpaceDN w:val="0"/>
        <w:bidi w:val="0"/>
        <w:adjustRightInd w:val="0"/>
        <w:snapToGrid w:val="0"/>
        <w:spacing w:line="360" w:lineRule="auto"/>
        <w:ind w:right="69" w:firstLine="514" w:firstLineChars="200"/>
        <w:textAlignment w:val="baseline"/>
        <w:rPr>
          <w:rFonts w:hint="eastAsia" w:ascii="宋体" w:hAnsi="宋体" w:eastAsia="宋体" w:cs="宋体"/>
          <w:b/>
          <w:bCs/>
          <w:color w:val="auto"/>
          <w:spacing w:val="7"/>
          <w:sz w:val="24"/>
          <w:szCs w:val="24"/>
          <w:highlight w:val="none"/>
        </w:rPr>
      </w:pPr>
      <w:r>
        <w:rPr>
          <w:rFonts w:hint="eastAsia" w:ascii="宋体" w:hAnsi="宋体" w:eastAsia="宋体" w:cs="宋体"/>
          <w:b/>
          <w:bCs/>
          <w:color w:val="auto"/>
          <w:spacing w:val="8"/>
          <w:sz w:val="24"/>
          <w:szCs w:val="24"/>
          <w:highlight w:val="none"/>
        </w:rPr>
        <w:t>6.7</w:t>
      </w:r>
      <w:r>
        <w:rPr>
          <w:rFonts w:hint="eastAsia" w:ascii="宋体" w:hAnsi="宋体" w:eastAsia="宋体" w:cs="宋体"/>
          <w:color w:val="auto"/>
          <w:spacing w:val="-16"/>
          <w:sz w:val="24"/>
          <w:szCs w:val="24"/>
          <w:highlight w:val="none"/>
        </w:rPr>
        <w:t xml:space="preserve"> </w:t>
      </w:r>
      <w:r>
        <w:rPr>
          <w:rFonts w:hint="eastAsia" w:ascii="宋体" w:hAnsi="宋体" w:eastAsia="宋体" w:cs="宋体"/>
          <w:b/>
          <w:bCs/>
          <w:color w:val="auto"/>
          <w:spacing w:val="8"/>
          <w:sz w:val="24"/>
          <w:szCs w:val="24"/>
          <w:highlight w:val="none"/>
        </w:rPr>
        <w:t>中小企业折扣与本国产品折扣进行叠加计算，用扣除后的价格参加评审。即评审价=竞标报价-中小企业折扣-本国产品折扣，除上述</w:t>
      </w:r>
      <w:r>
        <w:rPr>
          <w:rFonts w:hint="eastAsia" w:ascii="宋体" w:hAnsi="宋体" w:eastAsia="宋体" w:cs="宋体"/>
          <w:b/>
          <w:bCs/>
          <w:color w:val="auto"/>
          <w:spacing w:val="7"/>
          <w:sz w:val="24"/>
          <w:szCs w:val="24"/>
          <w:highlight w:val="none"/>
        </w:rPr>
        <w:t>情况外，评审价=竞标报价。</w:t>
      </w:r>
    </w:p>
    <w:p w14:paraId="3ADDCC5C">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2926"/>
        <w:textAlignment w:val="baseline"/>
        <w:rPr>
          <w:rFonts w:hint="eastAsia" w:ascii="宋体" w:hAnsi="宋体" w:eastAsia="宋体" w:cs="宋体"/>
          <w:color w:val="auto"/>
          <w:sz w:val="24"/>
          <w:szCs w:val="24"/>
          <w:highlight w:val="none"/>
        </w:rPr>
      </w:pPr>
      <w:bookmarkStart w:id="7" w:name="bookmark9"/>
      <w:bookmarkEnd w:id="7"/>
      <w:r>
        <w:rPr>
          <w:rFonts w:hint="eastAsia" w:ascii="宋体" w:hAnsi="宋体" w:eastAsia="宋体" w:cs="宋体"/>
          <w:b/>
          <w:bCs/>
          <w:color w:val="auto"/>
          <w:spacing w:val="5"/>
          <w:sz w:val="24"/>
          <w:szCs w:val="24"/>
          <w:highlight w:val="none"/>
        </w:rPr>
        <w:t>二、评定成交的标准</w:t>
      </w:r>
    </w:p>
    <w:p w14:paraId="65CA439B">
      <w:pPr>
        <w:keepNext w:val="0"/>
        <w:keepLines w:val="0"/>
        <w:pageBreakBefore w:val="0"/>
        <w:widowControl/>
        <w:kinsoku w:val="0"/>
        <w:wordWrap/>
        <w:overflowPunct/>
        <w:topLinePunct w:val="0"/>
        <w:autoSpaceDE w:val="0"/>
        <w:autoSpaceDN w:val="0"/>
        <w:bidi w:val="0"/>
        <w:adjustRightInd w:val="0"/>
        <w:snapToGrid w:val="0"/>
        <w:spacing w:line="360" w:lineRule="auto"/>
        <w:ind w:firstLine="47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7.</w:t>
      </w:r>
      <w:r>
        <w:rPr>
          <w:rFonts w:hint="eastAsia" w:ascii="宋体" w:hAnsi="宋体" w:eastAsia="宋体" w:cs="宋体"/>
          <w:color w:val="auto"/>
          <w:spacing w:val="-3"/>
          <w:sz w:val="24"/>
          <w:szCs w:val="24"/>
          <w:highlight w:val="none"/>
        </w:rPr>
        <w:t xml:space="preserve"> </w:t>
      </w:r>
      <w:r>
        <w:rPr>
          <w:rFonts w:hint="eastAsia" w:ascii="宋体" w:hAnsi="宋体" w:eastAsia="宋体" w:cs="宋体"/>
          <w:b/>
          <w:bCs/>
          <w:color w:val="auto"/>
          <w:spacing w:val="-3"/>
          <w:sz w:val="24"/>
          <w:szCs w:val="24"/>
          <w:highlight w:val="none"/>
        </w:rPr>
        <w:t>成交候选人推荐</w:t>
      </w:r>
    </w:p>
    <w:p w14:paraId="49B650BC">
      <w:pPr>
        <w:pStyle w:val="7"/>
        <w:keepNext w:val="0"/>
        <w:keepLines w:val="0"/>
        <w:pageBreakBefore w:val="0"/>
        <w:widowControl/>
        <w:kinsoku w:val="0"/>
        <w:wordWrap/>
        <w:overflowPunct/>
        <w:topLinePunct w:val="0"/>
        <w:autoSpaceDE w:val="0"/>
        <w:autoSpaceDN w:val="0"/>
        <w:bidi w:val="0"/>
        <w:adjustRightInd w:val="0"/>
        <w:snapToGrid w:val="0"/>
        <w:spacing w:line="360" w:lineRule="auto"/>
        <w:ind w:firstLine="512" w:firstLineChars="20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谈判小组应当从质量和服务均能满足谈判文件</w:t>
      </w:r>
      <w:r>
        <w:rPr>
          <w:rFonts w:hint="eastAsia" w:ascii="宋体" w:hAnsi="宋体" w:eastAsia="宋体" w:cs="宋体"/>
          <w:color w:val="auto"/>
          <w:spacing w:val="7"/>
          <w:sz w:val="24"/>
          <w:szCs w:val="24"/>
          <w:highlight w:val="none"/>
        </w:rPr>
        <w:t>实质性响应要求的供应商中，按照评审价由低到高的顺序提出3名以上成交候选人（评审价相同时，按照最后报价由低到高顺序</w:t>
      </w:r>
      <w:r>
        <w:rPr>
          <w:rFonts w:hint="eastAsia" w:ascii="宋体" w:hAnsi="宋体" w:eastAsia="宋体" w:cs="宋体"/>
          <w:color w:val="auto"/>
          <w:spacing w:val="6"/>
          <w:sz w:val="24"/>
          <w:szCs w:val="24"/>
          <w:highlight w:val="none"/>
        </w:rPr>
        <w:t>依次推荐；最</w:t>
      </w:r>
      <w:r>
        <w:rPr>
          <w:rFonts w:hint="eastAsia" w:ascii="宋体" w:hAnsi="宋体" w:eastAsia="宋体" w:cs="宋体"/>
          <w:color w:val="auto"/>
          <w:spacing w:val="7"/>
          <w:sz w:val="24"/>
          <w:szCs w:val="24"/>
          <w:highlight w:val="none"/>
        </w:rPr>
        <w:t>后报价相同时，由谈判小组按“供应商须知前附表</w:t>
      </w:r>
      <w:r>
        <w:rPr>
          <w:rFonts w:hint="eastAsia" w:ascii="宋体" w:hAnsi="宋体" w:eastAsia="宋体" w:cs="宋体"/>
          <w:color w:val="auto"/>
          <w:spacing w:val="-72"/>
          <w:sz w:val="24"/>
          <w:szCs w:val="24"/>
          <w:highlight w:val="none"/>
        </w:rPr>
        <w:t xml:space="preserve"> </w:t>
      </w:r>
      <w:r>
        <w:rPr>
          <w:rFonts w:hint="eastAsia" w:ascii="宋体" w:hAnsi="宋体" w:eastAsia="宋体" w:cs="宋体"/>
          <w:color w:val="auto"/>
          <w:spacing w:val="7"/>
          <w:sz w:val="24"/>
          <w:szCs w:val="24"/>
          <w:highlight w:val="none"/>
        </w:rPr>
        <w:t>”第</w:t>
      </w:r>
      <w:r>
        <w:rPr>
          <w:rFonts w:hint="eastAsia" w:ascii="宋体" w:hAnsi="宋体" w:eastAsia="宋体" w:cs="宋体"/>
          <w:color w:val="auto"/>
          <w:spacing w:val="-37"/>
          <w:sz w:val="24"/>
          <w:szCs w:val="24"/>
          <w:highlight w:val="none"/>
        </w:rPr>
        <w:t xml:space="preserve"> </w:t>
      </w:r>
      <w:r>
        <w:rPr>
          <w:rFonts w:hint="eastAsia" w:ascii="宋体" w:hAnsi="宋体" w:eastAsia="宋体" w:cs="宋体"/>
          <w:color w:val="auto"/>
          <w:spacing w:val="7"/>
          <w:sz w:val="24"/>
          <w:szCs w:val="24"/>
          <w:highlight w:val="none"/>
        </w:rPr>
        <w:t>26</w:t>
      </w:r>
      <w:r>
        <w:rPr>
          <w:rFonts w:hint="eastAsia" w:ascii="宋体" w:hAnsi="宋体" w:eastAsia="宋体" w:cs="宋体"/>
          <w:color w:val="auto"/>
          <w:spacing w:val="-36"/>
          <w:sz w:val="24"/>
          <w:szCs w:val="24"/>
          <w:highlight w:val="none"/>
        </w:rPr>
        <w:t xml:space="preserve"> </w:t>
      </w:r>
      <w:r>
        <w:rPr>
          <w:rFonts w:hint="eastAsia" w:ascii="宋体" w:hAnsi="宋体" w:eastAsia="宋体" w:cs="宋体"/>
          <w:color w:val="auto"/>
          <w:spacing w:val="7"/>
          <w:sz w:val="24"/>
          <w:szCs w:val="24"/>
          <w:highlight w:val="none"/>
        </w:rPr>
        <w:t>条规定的顺序推荐</w:t>
      </w:r>
      <w:r>
        <w:rPr>
          <w:rFonts w:hint="eastAsia" w:ascii="宋体" w:hAnsi="宋体" w:eastAsia="宋体" w:cs="宋体"/>
          <w:color w:val="auto"/>
          <w:spacing w:val="20"/>
          <w:sz w:val="24"/>
          <w:szCs w:val="24"/>
          <w:highlight w:val="none"/>
        </w:rPr>
        <w:t>），</w:t>
      </w:r>
      <w:r>
        <w:rPr>
          <w:rFonts w:hint="eastAsia" w:ascii="宋体" w:hAnsi="宋体" w:eastAsia="宋体" w:cs="宋体"/>
          <w:color w:val="auto"/>
          <w:spacing w:val="7"/>
          <w:sz w:val="24"/>
          <w:szCs w:val="24"/>
          <w:highlight w:val="none"/>
        </w:rPr>
        <w:t>并编写评审报</w:t>
      </w:r>
      <w:r>
        <w:rPr>
          <w:rFonts w:hint="eastAsia" w:ascii="宋体" w:hAnsi="宋体" w:eastAsia="宋体" w:cs="宋体"/>
          <w:color w:val="auto"/>
          <w:spacing w:val="9"/>
          <w:sz w:val="24"/>
          <w:szCs w:val="24"/>
          <w:highlight w:val="none"/>
        </w:rPr>
        <w:t>告，评审报告通过电子交易平台向采购人、采购代理机构提交。</w:t>
      </w:r>
    </w:p>
    <w:p w14:paraId="547139C4">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color w:val="auto"/>
          <w:sz w:val="24"/>
          <w:szCs w:val="24"/>
          <w:highlight w:val="none"/>
        </w:rPr>
        <w:sectPr>
          <w:footerReference r:id="rId13" w:type="default"/>
          <w:pgSz w:w="11905" w:h="16838"/>
          <w:pgMar w:top="1361" w:right="1417" w:bottom="1361" w:left="1417" w:header="1020" w:footer="1020" w:gutter="0"/>
          <w:pgBorders>
            <w:top w:val="none" w:sz="0" w:space="0"/>
            <w:left w:val="none" w:sz="0" w:space="0"/>
            <w:bottom w:val="none" w:sz="0" w:space="0"/>
            <w:right w:val="none" w:sz="0" w:space="0"/>
          </w:pgBorders>
          <w:pgNumType w:fmt="decimal"/>
          <w:cols w:space="0" w:num="1"/>
          <w:rtlGutter w:val="0"/>
          <w:docGrid w:linePitch="0" w:charSpace="0"/>
        </w:sectPr>
      </w:pPr>
    </w:p>
    <w:p w14:paraId="260A5DA8">
      <w:pPr>
        <w:spacing w:line="247" w:lineRule="auto"/>
        <w:rPr>
          <w:rFonts w:hint="eastAsia" w:ascii="宋体" w:hAnsi="宋体" w:eastAsia="宋体" w:cs="宋体"/>
          <w:color w:val="auto"/>
          <w:sz w:val="21"/>
          <w:highlight w:val="none"/>
        </w:rPr>
      </w:pPr>
    </w:p>
    <w:p w14:paraId="668FFDB8">
      <w:pPr>
        <w:spacing w:line="247" w:lineRule="auto"/>
        <w:rPr>
          <w:rFonts w:hint="eastAsia" w:ascii="宋体" w:hAnsi="宋体" w:eastAsia="宋体" w:cs="宋体"/>
          <w:color w:val="auto"/>
          <w:sz w:val="21"/>
          <w:highlight w:val="none"/>
        </w:rPr>
      </w:pPr>
    </w:p>
    <w:p w14:paraId="3F7CD798">
      <w:pPr>
        <w:spacing w:line="247" w:lineRule="auto"/>
        <w:rPr>
          <w:rFonts w:hint="eastAsia" w:ascii="宋体" w:hAnsi="宋体" w:eastAsia="宋体" w:cs="宋体"/>
          <w:color w:val="auto"/>
          <w:sz w:val="21"/>
          <w:highlight w:val="none"/>
        </w:rPr>
      </w:pPr>
    </w:p>
    <w:p w14:paraId="54D73309">
      <w:pPr>
        <w:spacing w:line="247" w:lineRule="auto"/>
        <w:rPr>
          <w:rFonts w:hint="eastAsia" w:ascii="宋体" w:hAnsi="宋体" w:eastAsia="宋体" w:cs="宋体"/>
          <w:color w:val="auto"/>
          <w:sz w:val="21"/>
          <w:highlight w:val="none"/>
        </w:rPr>
      </w:pPr>
    </w:p>
    <w:p w14:paraId="6B367531">
      <w:pPr>
        <w:spacing w:line="247" w:lineRule="auto"/>
        <w:rPr>
          <w:rFonts w:hint="eastAsia" w:ascii="宋体" w:hAnsi="宋体" w:eastAsia="宋体" w:cs="宋体"/>
          <w:color w:val="auto"/>
          <w:sz w:val="21"/>
          <w:highlight w:val="none"/>
        </w:rPr>
      </w:pPr>
    </w:p>
    <w:p w14:paraId="57956615">
      <w:pPr>
        <w:spacing w:line="247" w:lineRule="auto"/>
        <w:rPr>
          <w:rFonts w:hint="eastAsia" w:ascii="宋体" w:hAnsi="宋体" w:eastAsia="宋体" w:cs="宋体"/>
          <w:color w:val="auto"/>
          <w:sz w:val="21"/>
          <w:highlight w:val="none"/>
        </w:rPr>
      </w:pPr>
    </w:p>
    <w:p w14:paraId="32C7ABEF">
      <w:pPr>
        <w:spacing w:line="247" w:lineRule="auto"/>
        <w:rPr>
          <w:rFonts w:hint="eastAsia" w:ascii="宋体" w:hAnsi="宋体" w:eastAsia="宋体" w:cs="宋体"/>
          <w:color w:val="auto"/>
          <w:sz w:val="21"/>
          <w:highlight w:val="none"/>
        </w:rPr>
      </w:pPr>
    </w:p>
    <w:p w14:paraId="028ED727">
      <w:pPr>
        <w:spacing w:line="247" w:lineRule="auto"/>
        <w:rPr>
          <w:rFonts w:hint="eastAsia" w:ascii="宋体" w:hAnsi="宋体" w:eastAsia="宋体" w:cs="宋体"/>
          <w:color w:val="auto"/>
          <w:sz w:val="21"/>
          <w:highlight w:val="none"/>
        </w:rPr>
      </w:pPr>
    </w:p>
    <w:p w14:paraId="49607DA5">
      <w:pPr>
        <w:spacing w:line="248" w:lineRule="auto"/>
        <w:rPr>
          <w:rFonts w:hint="eastAsia" w:ascii="宋体" w:hAnsi="宋体" w:eastAsia="宋体" w:cs="宋体"/>
          <w:color w:val="auto"/>
          <w:sz w:val="21"/>
          <w:highlight w:val="none"/>
        </w:rPr>
      </w:pPr>
    </w:p>
    <w:p w14:paraId="138D1ABD">
      <w:pPr>
        <w:spacing w:line="248" w:lineRule="auto"/>
        <w:rPr>
          <w:rFonts w:hint="eastAsia" w:ascii="宋体" w:hAnsi="宋体" w:eastAsia="宋体" w:cs="宋体"/>
          <w:color w:val="auto"/>
          <w:sz w:val="21"/>
          <w:highlight w:val="none"/>
        </w:rPr>
      </w:pPr>
    </w:p>
    <w:p w14:paraId="33938FA0">
      <w:pPr>
        <w:spacing w:line="248" w:lineRule="auto"/>
        <w:rPr>
          <w:rFonts w:hint="eastAsia" w:ascii="宋体" w:hAnsi="宋体" w:eastAsia="宋体" w:cs="宋体"/>
          <w:color w:val="auto"/>
          <w:sz w:val="21"/>
          <w:highlight w:val="none"/>
        </w:rPr>
      </w:pPr>
    </w:p>
    <w:p w14:paraId="53551658">
      <w:pPr>
        <w:pStyle w:val="7"/>
        <w:spacing w:before="140" w:line="222" w:lineRule="auto"/>
        <w:ind w:left="2178"/>
        <w:outlineLvl w:val="0"/>
        <w:rPr>
          <w:rFonts w:hint="eastAsia" w:ascii="宋体" w:hAnsi="宋体" w:eastAsia="宋体" w:cs="宋体"/>
          <w:color w:val="auto"/>
          <w:sz w:val="43"/>
          <w:szCs w:val="43"/>
          <w:highlight w:val="none"/>
        </w:rPr>
      </w:pPr>
      <w:bookmarkStart w:id="8" w:name="_Toc12094"/>
      <w:r>
        <w:rPr>
          <w:rFonts w:hint="eastAsia" w:ascii="宋体" w:hAnsi="宋体" w:eastAsia="宋体" w:cs="宋体"/>
          <w:b/>
          <w:bCs/>
          <w:color w:val="auto"/>
          <w:sz w:val="43"/>
          <w:szCs w:val="43"/>
          <w:highlight w:val="none"/>
        </w:rPr>
        <w:t>第五章</w:t>
      </w:r>
      <w:r>
        <w:rPr>
          <w:rFonts w:hint="eastAsia" w:ascii="宋体" w:hAnsi="宋体" w:eastAsia="宋体" w:cs="宋体"/>
          <w:color w:val="auto"/>
          <w:spacing w:val="46"/>
          <w:sz w:val="43"/>
          <w:szCs w:val="43"/>
          <w:highlight w:val="none"/>
        </w:rPr>
        <w:t xml:space="preserve"> </w:t>
      </w:r>
      <w:r>
        <w:rPr>
          <w:rFonts w:hint="eastAsia" w:ascii="宋体" w:hAnsi="宋体" w:eastAsia="宋体" w:cs="宋体"/>
          <w:b/>
          <w:bCs/>
          <w:color w:val="auto"/>
          <w:sz w:val="43"/>
          <w:szCs w:val="43"/>
          <w:highlight w:val="none"/>
        </w:rPr>
        <w:t>响应文件格式</w:t>
      </w:r>
      <w:bookmarkEnd w:id="8"/>
    </w:p>
    <w:p w14:paraId="7C0C869C">
      <w:pPr>
        <w:spacing w:line="222" w:lineRule="auto"/>
        <w:rPr>
          <w:rFonts w:hint="eastAsia" w:ascii="宋体" w:hAnsi="宋体" w:eastAsia="宋体" w:cs="宋体"/>
          <w:color w:val="auto"/>
          <w:sz w:val="43"/>
          <w:szCs w:val="43"/>
          <w:highlight w:val="none"/>
        </w:rPr>
        <w:sectPr>
          <w:footerReference r:id="rId14" w:type="default"/>
          <w:pgSz w:w="11905" w:h="16838"/>
          <w:pgMar w:top="1361" w:right="1417" w:bottom="1361" w:left="1417" w:header="1020" w:footer="1020" w:gutter="0"/>
          <w:pgBorders>
            <w:top w:val="none" w:sz="0" w:space="0"/>
            <w:left w:val="none" w:sz="0" w:space="0"/>
            <w:bottom w:val="none" w:sz="0" w:space="0"/>
            <w:right w:val="none" w:sz="0" w:space="0"/>
          </w:pgBorders>
          <w:pgNumType w:fmt="decimal"/>
          <w:cols w:space="0" w:num="1"/>
          <w:rtlGutter w:val="0"/>
          <w:docGrid w:linePitch="0" w:charSpace="0"/>
        </w:sectPr>
      </w:pPr>
    </w:p>
    <w:p w14:paraId="595A6A8A">
      <w:pPr>
        <w:pStyle w:val="7"/>
        <w:spacing w:before="100" w:line="225" w:lineRule="auto"/>
        <w:rPr>
          <w:rFonts w:hint="eastAsia" w:ascii="宋体" w:hAnsi="宋体" w:eastAsia="宋体" w:cs="宋体"/>
          <w:color w:val="auto"/>
          <w:sz w:val="31"/>
          <w:szCs w:val="31"/>
          <w:highlight w:val="none"/>
        </w:rPr>
      </w:pPr>
      <w:r>
        <w:rPr>
          <w:rFonts w:hint="eastAsia" w:ascii="宋体" w:hAnsi="宋体" w:eastAsia="宋体" w:cs="宋体"/>
          <w:b/>
          <w:bCs/>
          <w:color w:val="auto"/>
          <w:spacing w:val="6"/>
          <w:sz w:val="31"/>
          <w:szCs w:val="31"/>
          <w:highlight w:val="none"/>
        </w:rPr>
        <w:t>一、资格证明文件格式</w:t>
      </w:r>
    </w:p>
    <w:p w14:paraId="29506B5D">
      <w:pPr>
        <w:pStyle w:val="7"/>
        <w:spacing w:before="157" w:line="225" w:lineRule="auto"/>
        <w:ind w:left="18"/>
        <w:rPr>
          <w:rFonts w:hint="eastAsia" w:ascii="宋体" w:hAnsi="宋体" w:eastAsia="宋体" w:cs="宋体"/>
          <w:color w:val="auto"/>
          <w:sz w:val="31"/>
          <w:szCs w:val="31"/>
          <w:highlight w:val="none"/>
        </w:rPr>
      </w:pPr>
      <w:r>
        <w:rPr>
          <w:rFonts w:hint="eastAsia" w:ascii="宋体" w:hAnsi="宋体" w:eastAsia="宋体" w:cs="宋体"/>
          <w:b/>
          <w:bCs/>
          <w:color w:val="auto"/>
          <w:spacing w:val="3"/>
          <w:sz w:val="31"/>
          <w:szCs w:val="31"/>
          <w:highlight w:val="none"/>
        </w:rPr>
        <w:t>1.资格证明文件封面格式：</w:t>
      </w:r>
    </w:p>
    <w:p w14:paraId="71FFB300">
      <w:pPr>
        <w:spacing w:line="257" w:lineRule="auto"/>
        <w:rPr>
          <w:rFonts w:hint="eastAsia" w:ascii="宋体" w:hAnsi="宋体" w:eastAsia="宋体" w:cs="宋体"/>
          <w:color w:val="auto"/>
          <w:sz w:val="21"/>
          <w:highlight w:val="none"/>
        </w:rPr>
      </w:pPr>
    </w:p>
    <w:p w14:paraId="709B9E3D">
      <w:pPr>
        <w:spacing w:line="257" w:lineRule="auto"/>
        <w:rPr>
          <w:rFonts w:hint="eastAsia" w:ascii="宋体" w:hAnsi="宋体" w:eastAsia="宋体" w:cs="宋体"/>
          <w:color w:val="auto"/>
          <w:sz w:val="21"/>
          <w:highlight w:val="none"/>
        </w:rPr>
      </w:pPr>
    </w:p>
    <w:p w14:paraId="6BFF8CE7">
      <w:pPr>
        <w:spacing w:line="258" w:lineRule="auto"/>
        <w:rPr>
          <w:rFonts w:hint="eastAsia" w:ascii="宋体" w:hAnsi="宋体" w:eastAsia="宋体" w:cs="宋体"/>
          <w:color w:val="auto"/>
          <w:sz w:val="21"/>
          <w:highlight w:val="none"/>
        </w:rPr>
      </w:pPr>
    </w:p>
    <w:p w14:paraId="326712AF">
      <w:pPr>
        <w:pStyle w:val="7"/>
        <w:spacing w:before="140" w:line="223" w:lineRule="auto"/>
        <w:ind w:left="2546"/>
        <w:rPr>
          <w:rFonts w:hint="eastAsia" w:ascii="宋体" w:hAnsi="宋体" w:eastAsia="宋体" w:cs="宋体"/>
          <w:color w:val="auto"/>
          <w:sz w:val="43"/>
          <w:szCs w:val="43"/>
          <w:highlight w:val="none"/>
        </w:rPr>
      </w:pPr>
      <w:r>
        <w:rPr>
          <w:rFonts w:hint="eastAsia" w:ascii="宋体" w:hAnsi="宋体" w:eastAsia="宋体" w:cs="宋体"/>
          <w:color w:val="auto"/>
          <w:spacing w:val="-20"/>
          <w:sz w:val="43"/>
          <w:szCs w:val="43"/>
          <w:highlight w:val="none"/>
        </w:rPr>
        <w:t>电</w:t>
      </w:r>
      <w:r>
        <w:rPr>
          <w:rFonts w:hint="eastAsia" w:ascii="宋体" w:hAnsi="宋体" w:eastAsia="宋体" w:cs="宋体"/>
          <w:color w:val="auto"/>
          <w:spacing w:val="24"/>
          <w:sz w:val="43"/>
          <w:szCs w:val="43"/>
          <w:highlight w:val="none"/>
        </w:rPr>
        <w:t xml:space="preserve"> </w:t>
      </w:r>
      <w:r>
        <w:rPr>
          <w:rFonts w:hint="eastAsia" w:ascii="宋体" w:hAnsi="宋体" w:eastAsia="宋体" w:cs="宋体"/>
          <w:color w:val="auto"/>
          <w:spacing w:val="-20"/>
          <w:sz w:val="43"/>
          <w:szCs w:val="43"/>
          <w:highlight w:val="none"/>
        </w:rPr>
        <w:t>子</w:t>
      </w:r>
      <w:r>
        <w:rPr>
          <w:rFonts w:hint="eastAsia" w:ascii="宋体" w:hAnsi="宋体" w:eastAsia="宋体" w:cs="宋体"/>
          <w:color w:val="auto"/>
          <w:spacing w:val="45"/>
          <w:sz w:val="43"/>
          <w:szCs w:val="43"/>
          <w:highlight w:val="none"/>
        </w:rPr>
        <w:t xml:space="preserve"> </w:t>
      </w:r>
      <w:r>
        <w:rPr>
          <w:rFonts w:hint="eastAsia" w:ascii="宋体" w:hAnsi="宋体" w:eastAsia="宋体" w:cs="宋体"/>
          <w:color w:val="auto"/>
          <w:spacing w:val="-20"/>
          <w:sz w:val="43"/>
          <w:szCs w:val="43"/>
          <w:highlight w:val="none"/>
        </w:rPr>
        <w:t>响</w:t>
      </w:r>
      <w:r>
        <w:rPr>
          <w:rFonts w:hint="eastAsia" w:ascii="宋体" w:hAnsi="宋体" w:eastAsia="宋体" w:cs="宋体"/>
          <w:color w:val="auto"/>
          <w:spacing w:val="23"/>
          <w:sz w:val="43"/>
          <w:szCs w:val="43"/>
          <w:highlight w:val="none"/>
        </w:rPr>
        <w:t xml:space="preserve"> </w:t>
      </w:r>
      <w:r>
        <w:rPr>
          <w:rFonts w:hint="eastAsia" w:ascii="宋体" w:hAnsi="宋体" w:eastAsia="宋体" w:cs="宋体"/>
          <w:color w:val="auto"/>
          <w:spacing w:val="-20"/>
          <w:sz w:val="43"/>
          <w:szCs w:val="43"/>
          <w:highlight w:val="none"/>
        </w:rPr>
        <w:t>应</w:t>
      </w:r>
      <w:r>
        <w:rPr>
          <w:rFonts w:hint="eastAsia" w:ascii="宋体" w:hAnsi="宋体" w:eastAsia="宋体" w:cs="宋体"/>
          <w:color w:val="auto"/>
          <w:spacing w:val="27"/>
          <w:sz w:val="43"/>
          <w:szCs w:val="43"/>
          <w:highlight w:val="none"/>
        </w:rPr>
        <w:t xml:space="preserve"> </w:t>
      </w:r>
      <w:r>
        <w:rPr>
          <w:rFonts w:hint="eastAsia" w:ascii="宋体" w:hAnsi="宋体" w:eastAsia="宋体" w:cs="宋体"/>
          <w:color w:val="auto"/>
          <w:spacing w:val="-20"/>
          <w:sz w:val="43"/>
          <w:szCs w:val="43"/>
          <w:highlight w:val="none"/>
        </w:rPr>
        <w:t>文</w:t>
      </w:r>
      <w:r>
        <w:rPr>
          <w:rFonts w:hint="eastAsia" w:ascii="宋体" w:hAnsi="宋体" w:eastAsia="宋体" w:cs="宋体"/>
          <w:color w:val="auto"/>
          <w:spacing w:val="21"/>
          <w:sz w:val="43"/>
          <w:szCs w:val="43"/>
          <w:highlight w:val="none"/>
        </w:rPr>
        <w:t xml:space="preserve"> </w:t>
      </w:r>
      <w:r>
        <w:rPr>
          <w:rFonts w:hint="eastAsia" w:ascii="宋体" w:hAnsi="宋体" w:eastAsia="宋体" w:cs="宋体"/>
          <w:color w:val="auto"/>
          <w:spacing w:val="-20"/>
          <w:sz w:val="43"/>
          <w:szCs w:val="43"/>
          <w:highlight w:val="none"/>
        </w:rPr>
        <w:t>件</w:t>
      </w:r>
    </w:p>
    <w:p w14:paraId="002816DA">
      <w:pPr>
        <w:spacing w:line="471" w:lineRule="auto"/>
        <w:rPr>
          <w:rFonts w:hint="eastAsia" w:ascii="宋体" w:hAnsi="宋体" w:eastAsia="宋体" w:cs="宋体"/>
          <w:color w:val="auto"/>
          <w:sz w:val="21"/>
          <w:highlight w:val="none"/>
        </w:rPr>
      </w:pPr>
    </w:p>
    <w:p w14:paraId="68B789C8">
      <w:pPr>
        <w:pStyle w:val="7"/>
        <w:spacing w:before="140" w:line="592" w:lineRule="exact"/>
        <w:ind w:left="1936"/>
        <w:rPr>
          <w:rFonts w:hint="eastAsia" w:ascii="宋体" w:hAnsi="宋体" w:eastAsia="宋体" w:cs="宋体"/>
          <w:color w:val="auto"/>
          <w:sz w:val="43"/>
          <w:szCs w:val="43"/>
          <w:highlight w:val="none"/>
        </w:rPr>
      </w:pPr>
      <w:r>
        <w:rPr>
          <w:rFonts w:hint="eastAsia" w:ascii="宋体" w:hAnsi="宋体" w:eastAsia="宋体" w:cs="宋体"/>
          <w:b/>
          <w:bCs/>
          <w:color w:val="auto"/>
          <w:spacing w:val="-2"/>
          <w:position w:val="2"/>
          <w:sz w:val="43"/>
          <w:szCs w:val="43"/>
          <w:highlight w:val="none"/>
        </w:rPr>
        <w:t>资</w:t>
      </w:r>
      <w:r>
        <w:rPr>
          <w:rFonts w:hint="eastAsia" w:ascii="宋体" w:hAnsi="宋体" w:eastAsia="宋体" w:cs="宋体"/>
          <w:color w:val="auto"/>
          <w:spacing w:val="-2"/>
          <w:position w:val="2"/>
          <w:sz w:val="43"/>
          <w:szCs w:val="43"/>
          <w:highlight w:val="none"/>
        </w:rPr>
        <w:t xml:space="preserve">  </w:t>
      </w:r>
      <w:r>
        <w:rPr>
          <w:rFonts w:hint="eastAsia" w:ascii="宋体" w:hAnsi="宋体" w:eastAsia="宋体" w:cs="宋体"/>
          <w:b/>
          <w:bCs/>
          <w:color w:val="auto"/>
          <w:spacing w:val="-2"/>
          <w:position w:val="2"/>
          <w:sz w:val="43"/>
          <w:szCs w:val="43"/>
          <w:highlight w:val="none"/>
        </w:rPr>
        <w:t>格</w:t>
      </w:r>
      <w:r>
        <w:rPr>
          <w:rFonts w:hint="eastAsia" w:ascii="宋体" w:hAnsi="宋体" w:eastAsia="宋体" w:cs="宋体"/>
          <w:color w:val="auto"/>
          <w:spacing w:val="9"/>
          <w:position w:val="2"/>
          <w:sz w:val="43"/>
          <w:szCs w:val="43"/>
          <w:highlight w:val="none"/>
        </w:rPr>
        <w:t xml:space="preserve">  </w:t>
      </w:r>
      <w:r>
        <w:rPr>
          <w:rFonts w:hint="eastAsia" w:ascii="宋体" w:hAnsi="宋体" w:eastAsia="宋体" w:cs="宋体"/>
          <w:b/>
          <w:bCs/>
          <w:color w:val="auto"/>
          <w:spacing w:val="-2"/>
          <w:position w:val="2"/>
          <w:sz w:val="43"/>
          <w:szCs w:val="43"/>
          <w:highlight w:val="none"/>
        </w:rPr>
        <w:t>证</w:t>
      </w:r>
      <w:r>
        <w:rPr>
          <w:rFonts w:hint="eastAsia" w:ascii="宋体" w:hAnsi="宋体" w:eastAsia="宋体" w:cs="宋体"/>
          <w:color w:val="auto"/>
          <w:spacing w:val="16"/>
          <w:position w:val="2"/>
          <w:sz w:val="43"/>
          <w:szCs w:val="43"/>
          <w:highlight w:val="none"/>
        </w:rPr>
        <w:t xml:space="preserve">  </w:t>
      </w:r>
      <w:r>
        <w:rPr>
          <w:rFonts w:hint="eastAsia" w:ascii="宋体" w:hAnsi="宋体" w:eastAsia="宋体" w:cs="宋体"/>
          <w:b/>
          <w:bCs/>
          <w:color w:val="auto"/>
          <w:spacing w:val="-2"/>
          <w:position w:val="2"/>
          <w:sz w:val="43"/>
          <w:szCs w:val="43"/>
          <w:highlight w:val="none"/>
        </w:rPr>
        <w:t>明</w:t>
      </w:r>
      <w:r>
        <w:rPr>
          <w:rFonts w:hint="eastAsia" w:ascii="宋体" w:hAnsi="宋体" w:eastAsia="宋体" w:cs="宋体"/>
          <w:color w:val="auto"/>
          <w:spacing w:val="9"/>
          <w:position w:val="2"/>
          <w:sz w:val="43"/>
          <w:szCs w:val="43"/>
          <w:highlight w:val="none"/>
        </w:rPr>
        <w:t xml:space="preserve">  </w:t>
      </w:r>
      <w:r>
        <w:rPr>
          <w:rFonts w:hint="eastAsia" w:ascii="宋体" w:hAnsi="宋体" w:eastAsia="宋体" w:cs="宋体"/>
          <w:b/>
          <w:bCs/>
          <w:color w:val="auto"/>
          <w:spacing w:val="-2"/>
          <w:position w:val="2"/>
          <w:sz w:val="43"/>
          <w:szCs w:val="43"/>
          <w:highlight w:val="none"/>
        </w:rPr>
        <w:t>文</w:t>
      </w:r>
      <w:r>
        <w:rPr>
          <w:rFonts w:hint="eastAsia" w:ascii="宋体" w:hAnsi="宋体" w:eastAsia="宋体" w:cs="宋体"/>
          <w:color w:val="auto"/>
          <w:spacing w:val="10"/>
          <w:position w:val="2"/>
          <w:sz w:val="43"/>
          <w:szCs w:val="43"/>
          <w:highlight w:val="none"/>
        </w:rPr>
        <w:t xml:space="preserve">  </w:t>
      </w:r>
      <w:r>
        <w:rPr>
          <w:rFonts w:hint="eastAsia" w:ascii="宋体" w:hAnsi="宋体" w:eastAsia="宋体" w:cs="宋体"/>
          <w:b/>
          <w:bCs/>
          <w:color w:val="auto"/>
          <w:spacing w:val="-2"/>
          <w:position w:val="2"/>
          <w:sz w:val="43"/>
          <w:szCs w:val="43"/>
          <w:highlight w:val="none"/>
        </w:rPr>
        <w:t>件</w:t>
      </w:r>
    </w:p>
    <w:p w14:paraId="25AE0249">
      <w:pPr>
        <w:spacing w:line="245" w:lineRule="auto"/>
        <w:rPr>
          <w:rFonts w:hint="eastAsia" w:ascii="宋体" w:hAnsi="宋体" w:eastAsia="宋体" w:cs="宋体"/>
          <w:color w:val="auto"/>
          <w:sz w:val="21"/>
          <w:highlight w:val="none"/>
        </w:rPr>
      </w:pPr>
    </w:p>
    <w:p w14:paraId="6F8EF760">
      <w:pPr>
        <w:spacing w:line="245" w:lineRule="auto"/>
        <w:rPr>
          <w:rFonts w:hint="eastAsia" w:ascii="宋体" w:hAnsi="宋体" w:eastAsia="宋体" w:cs="宋体"/>
          <w:color w:val="auto"/>
          <w:sz w:val="21"/>
          <w:highlight w:val="none"/>
        </w:rPr>
      </w:pPr>
    </w:p>
    <w:p w14:paraId="51F9CD23">
      <w:pPr>
        <w:spacing w:line="245" w:lineRule="auto"/>
        <w:rPr>
          <w:rFonts w:hint="eastAsia" w:ascii="宋体" w:hAnsi="宋体" w:eastAsia="宋体" w:cs="宋体"/>
          <w:color w:val="auto"/>
          <w:sz w:val="21"/>
          <w:highlight w:val="none"/>
        </w:rPr>
      </w:pPr>
    </w:p>
    <w:p w14:paraId="1D552715">
      <w:pPr>
        <w:spacing w:line="245" w:lineRule="auto"/>
        <w:rPr>
          <w:rFonts w:hint="eastAsia" w:ascii="宋体" w:hAnsi="宋体" w:eastAsia="宋体" w:cs="宋体"/>
          <w:color w:val="auto"/>
          <w:sz w:val="21"/>
          <w:highlight w:val="none"/>
        </w:rPr>
      </w:pPr>
    </w:p>
    <w:p w14:paraId="413DC945">
      <w:pPr>
        <w:spacing w:line="245" w:lineRule="auto"/>
        <w:rPr>
          <w:rFonts w:hint="eastAsia" w:ascii="宋体" w:hAnsi="宋体" w:eastAsia="宋体" w:cs="宋体"/>
          <w:color w:val="auto"/>
          <w:sz w:val="21"/>
          <w:highlight w:val="none"/>
        </w:rPr>
      </w:pPr>
    </w:p>
    <w:p w14:paraId="3911EC52">
      <w:pPr>
        <w:spacing w:line="246" w:lineRule="auto"/>
        <w:rPr>
          <w:rFonts w:hint="eastAsia" w:ascii="宋体" w:hAnsi="宋体" w:eastAsia="宋体" w:cs="宋体"/>
          <w:color w:val="auto"/>
          <w:sz w:val="21"/>
          <w:highlight w:val="none"/>
        </w:rPr>
      </w:pPr>
    </w:p>
    <w:p w14:paraId="26C76F14">
      <w:pPr>
        <w:spacing w:line="246" w:lineRule="auto"/>
        <w:rPr>
          <w:rFonts w:hint="eastAsia" w:ascii="宋体" w:hAnsi="宋体" w:eastAsia="宋体" w:cs="宋体"/>
          <w:color w:val="auto"/>
          <w:sz w:val="21"/>
          <w:highlight w:val="none"/>
        </w:rPr>
      </w:pPr>
    </w:p>
    <w:p w14:paraId="1B6DE865">
      <w:pPr>
        <w:spacing w:line="246" w:lineRule="auto"/>
        <w:rPr>
          <w:rFonts w:hint="eastAsia" w:ascii="宋体" w:hAnsi="宋体" w:eastAsia="宋体" w:cs="宋体"/>
          <w:color w:val="auto"/>
          <w:sz w:val="21"/>
          <w:highlight w:val="none"/>
        </w:rPr>
      </w:pPr>
    </w:p>
    <w:p w14:paraId="1B60BE80">
      <w:pPr>
        <w:spacing w:line="246" w:lineRule="auto"/>
        <w:rPr>
          <w:rFonts w:hint="eastAsia" w:ascii="宋体" w:hAnsi="宋体" w:eastAsia="宋体" w:cs="宋体"/>
          <w:color w:val="auto"/>
          <w:sz w:val="21"/>
          <w:highlight w:val="none"/>
        </w:rPr>
      </w:pPr>
    </w:p>
    <w:p w14:paraId="088A0832">
      <w:pPr>
        <w:pStyle w:val="7"/>
        <w:spacing w:before="100" w:line="225" w:lineRule="auto"/>
        <w:ind w:left="0" w:firstLine="636" w:firstLineChars="200"/>
        <w:rPr>
          <w:rFonts w:hint="eastAsia" w:ascii="宋体" w:hAnsi="宋体" w:eastAsia="宋体" w:cs="宋体"/>
          <w:color w:val="auto"/>
          <w:sz w:val="31"/>
          <w:szCs w:val="31"/>
          <w:highlight w:val="none"/>
        </w:rPr>
      </w:pPr>
      <w:r>
        <w:rPr>
          <w:rFonts w:hint="eastAsia" w:ascii="宋体" w:hAnsi="宋体" w:eastAsia="宋体" w:cs="宋体"/>
          <w:color w:val="auto"/>
          <w:spacing w:val="4"/>
          <w:sz w:val="31"/>
          <w:szCs w:val="31"/>
          <w:highlight w:val="none"/>
        </w:rPr>
        <w:t>项目名称：</w:t>
      </w:r>
    </w:p>
    <w:p w14:paraId="37BA982A">
      <w:pPr>
        <w:spacing w:line="293" w:lineRule="auto"/>
        <w:rPr>
          <w:rFonts w:hint="eastAsia" w:ascii="宋体" w:hAnsi="宋体" w:eastAsia="宋体" w:cs="宋体"/>
          <w:color w:val="auto"/>
          <w:sz w:val="21"/>
          <w:highlight w:val="none"/>
        </w:rPr>
      </w:pPr>
    </w:p>
    <w:p w14:paraId="7B955DFA">
      <w:pPr>
        <w:spacing w:line="294" w:lineRule="auto"/>
        <w:rPr>
          <w:rFonts w:hint="eastAsia" w:ascii="宋体" w:hAnsi="宋体" w:eastAsia="宋体" w:cs="宋体"/>
          <w:color w:val="auto"/>
          <w:sz w:val="21"/>
          <w:highlight w:val="none"/>
        </w:rPr>
      </w:pPr>
    </w:p>
    <w:p w14:paraId="74A0FA6B">
      <w:pPr>
        <w:pStyle w:val="7"/>
        <w:spacing w:before="101" w:line="225" w:lineRule="auto"/>
        <w:ind w:left="0" w:firstLine="636" w:firstLineChars="200"/>
        <w:rPr>
          <w:rFonts w:hint="eastAsia" w:ascii="宋体" w:hAnsi="宋体" w:eastAsia="宋体" w:cs="宋体"/>
          <w:color w:val="auto"/>
          <w:sz w:val="31"/>
          <w:szCs w:val="31"/>
          <w:highlight w:val="none"/>
        </w:rPr>
      </w:pPr>
      <w:r>
        <w:rPr>
          <w:rFonts w:hint="eastAsia" w:ascii="宋体" w:hAnsi="宋体" w:eastAsia="宋体" w:cs="宋体"/>
          <w:color w:val="auto"/>
          <w:spacing w:val="4"/>
          <w:sz w:val="31"/>
          <w:szCs w:val="31"/>
          <w:highlight w:val="none"/>
        </w:rPr>
        <w:t>项目编号：</w:t>
      </w:r>
    </w:p>
    <w:p w14:paraId="33C7D889">
      <w:pPr>
        <w:spacing w:line="294" w:lineRule="auto"/>
        <w:rPr>
          <w:rFonts w:hint="eastAsia" w:ascii="宋体" w:hAnsi="宋体" w:eastAsia="宋体" w:cs="宋体"/>
          <w:color w:val="auto"/>
          <w:sz w:val="21"/>
          <w:highlight w:val="none"/>
        </w:rPr>
      </w:pPr>
    </w:p>
    <w:p w14:paraId="2E636351">
      <w:pPr>
        <w:spacing w:line="295" w:lineRule="auto"/>
        <w:rPr>
          <w:rFonts w:hint="eastAsia" w:ascii="宋体" w:hAnsi="宋体" w:eastAsia="宋体" w:cs="宋体"/>
          <w:color w:val="auto"/>
          <w:sz w:val="21"/>
          <w:highlight w:val="none"/>
        </w:rPr>
      </w:pPr>
    </w:p>
    <w:p w14:paraId="69C742CA">
      <w:pPr>
        <w:pStyle w:val="7"/>
        <w:spacing w:before="101" w:line="225" w:lineRule="auto"/>
        <w:ind w:firstLine="628" w:firstLineChars="200"/>
        <w:jc w:val="both"/>
        <w:rPr>
          <w:rFonts w:hint="eastAsia" w:ascii="宋体" w:hAnsi="宋体" w:eastAsia="宋体" w:cs="宋体"/>
          <w:color w:val="auto"/>
          <w:sz w:val="31"/>
          <w:szCs w:val="31"/>
          <w:highlight w:val="none"/>
        </w:rPr>
      </w:pPr>
      <w:r>
        <w:rPr>
          <w:rFonts w:hint="eastAsia" w:ascii="宋体" w:hAnsi="宋体" w:eastAsia="宋体" w:cs="宋体"/>
          <w:color w:val="auto"/>
          <w:spacing w:val="2"/>
          <w:sz w:val="31"/>
          <w:szCs w:val="31"/>
          <w:highlight w:val="none"/>
        </w:rPr>
        <w:t>所竞分标（如有则填写，无分标时填写“无</w:t>
      </w:r>
      <w:r>
        <w:rPr>
          <w:rFonts w:hint="eastAsia" w:ascii="宋体" w:hAnsi="宋体" w:eastAsia="宋体" w:cs="宋体"/>
          <w:color w:val="auto"/>
          <w:spacing w:val="-109"/>
          <w:sz w:val="31"/>
          <w:szCs w:val="31"/>
          <w:highlight w:val="none"/>
        </w:rPr>
        <w:t xml:space="preserve"> </w:t>
      </w:r>
      <w:r>
        <w:rPr>
          <w:rFonts w:hint="eastAsia" w:ascii="宋体" w:hAnsi="宋体" w:eastAsia="宋体" w:cs="宋体"/>
          <w:color w:val="auto"/>
          <w:spacing w:val="2"/>
          <w:sz w:val="31"/>
          <w:szCs w:val="31"/>
          <w:highlight w:val="none"/>
        </w:rPr>
        <w:t>”或者留空</w:t>
      </w:r>
      <w:r>
        <w:rPr>
          <w:rFonts w:hint="eastAsia" w:ascii="宋体" w:hAnsi="宋体" w:eastAsia="宋体" w:cs="宋体"/>
          <w:color w:val="auto"/>
          <w:spacing w:val="-38"/>
          <w:sz w:val="31"/>
          <w:szCs w:val="31"/>
          <w:highlight w:val="none"/>
        </w:rPr>
        <w:t>）：</w:t>
      </w:r>
    </w:p>
    <w:p w14:paraId="087FD57C">
      <w:pPr>
        <w:spacing w:line="259" w:lineRule="auto"/>
        <w:rPr>
          <w:rFonts w:hint="eastAsia" w:ascii="宋体" w:hAnsi="宋体" w:eastAsia="宋体" w:cs="宋体"/>
          <w:color w:val="auto"/>
          <w:sz w:val="21"/>
          <w:highlight w:val="none"/>
        </w:rPr>
      </w:pPr>
    </w:p>
    <w:p w14:paraId="1DD51EF9">
      <w:pPr>
        <w:spacing w:line="259" w:lineRule="auto"/>
        <w:rPr>
          <w:rFonts w:hint="eastAsia" w:ascii="宋体" w:hAnsi="宋体" w:eastAsia="宋体" w:cs="宋体"/>
          <w:color w:val="auto"/>
          <w:sz w:val="21"/>
          <w:highlight w:val="none"/>
        </w:rPr>
      </w:pPr>
    </w:p>
    <w:p w14:paraId="1EFBEB3B">
      <w:pPr>
        <w:pStyle w:val="7"/>
        <w:spacing w:before="101" w:line="224" w:lineRule="auto"/>
        <w:ind w:left="0" w:firstLine="640" w:firstLineChars="200"/>
        <w:rPr>
          <w:rFonts w:hint="eastAsia" w:ascii="宋体" w:hAnsi="宋体" w:eastAsia="宋体" w:cs="宋体"/>
          <w:color w:val="auto"/>
          <w:sz w:val="31"/>
          <w:szCs w:val="31"/>
          <w:highlight w:val="none"/>
        </w:rPr>
      </w:pPr>
      <w:r>
        <w:rPr>
          <w:rFonts w:hint="eastAsia" w:ascii="宋体" w:hAnsi="宋体" w:eastAsia="宋体" w:cs="宋体"/>
          <w:color w:val="auto"/>
          <w:spacing w:val="5"/>
          <w:sz w:val="31"/>
          <w:szCs w:val="31"/>
          <w:highlight w:val="none"/>
        </w:rPr>
        <w:t>供应商名称：</w:t>
      </w:r>
    </w:p>
    <w:p w14:paraId="2D529B44">
      <w:pPr>
        <w:spacing w:line="246" w:lineRule="auto"/>
        <w:rPr>
          <w:rFonts w:hint="eastAsia" w:ascii="宋体" w:hAnsi="宋体" w:eastAsia="宋体" w:cs="宋体"/>
          <w:color w:val="auto"/>
          <w:sz w:val="21"/>
          <w:highlight w:val="none"/>
        </w:rPr>
      </w:pPr>
    </w:p>
    <w:p w14:paraId="40EF5DF9">
      <w:pPr>
        <w:spacing w:line="247" w:lineRule="auto"/>
        <w:rPr>
          <w:rFonts w:hint="eastAsia" w:ascii="宋体" w:hAnsi="宋体" w:eastAsia="宋体" w:cs="宋体"/>
          <w:color w:val="auto"/>
          <w:sz w:val="21"/>
          <w:highlight w:val="none"/>
        </w:rPr>
      </w:pPr>
    </w:p>
    <w:p w14:paraId="1862E037">
      <w:pPr>
        <w:spacing w:line="247" w:lineRule="auto"/>
        <w:rPr>
          <w:rFonts w:hint="eastAsia" w:ascii="宋体" w:hAnsi="宋体" w:eastAsia="宋体" w:cs="宋体"/>
          <w:color w:val="auto"/>
          <w:sz w:val="21"/>
          <w:highlight w:val="none"/>
        </w:rPr>
      </w:pPr>
    </w:p>
    <w:p w14:paraId="4DEF0384">
      <w:pPr>
        <w:spacing w:line="247" w:lineRule="auto"/>
        <w:rPr>
          <w:rFonts w:hint="eastAsia" w:ascii="宋体" w:hAnsi="宋体" w:eastAsia="宋体" w:cs="宋体"/>
          <w:color w:val="auto"/>
          <w:sz w:val="21"/>
          <w:highlight w:val="none"/>
        </w:rPr>
      </w:pPr>
    </w:p>
    <w:p w14:paraId="0C5D4CF4">
      <w:pPr>
        <w:spacing w:line="247" w:lineRule="auto"/>
        <w:rPr>
          <w:rFonts w:hint="eastAsia" w:ascii="宋体" w:hAnsi="宋体" w:eastAsia="宋体" w:cs="宋体"/>
          <w:color w:val="auto"/>
          <w:sz w:val="21"/>
          <w:highlight w:val="none"/>
        </w:rPr>
      </w:pPr>
    </w:p>
    <w:p w14:paraId="69822510">
      <w:pPr>
        <w:spacing w:line="247" w:lineRule="auto"/>
        <w:rPr>
          <w:rFonts w:hint="eastAsia" w:ascii="宋体" w:hAnsi="宋体" w:eastAsia="宋体" w:cs="宋体"/>
          <w:color w:val="auto"/>
          <w:sz w:val="21"/>
          <w:highlight w:val="none"/>
        </w:rPr>
      </w:pPr>
    </w:p>
    <w:p w14:paraId="41C40BD3">
      <w:pPr>
        <w:spacing w:line="247" w:lineRule="auto"/>
        <w:rPr>
          <w:rFonts w:hint="eastAsia" w:ascii="宋体" w:hAnsi="宋体" w:eastAsia="宋体" w:cs="宋体"/>
          <w:color w:val="auto"/>
          <w:sz w:val="21"/>
          <w:highlight w:val="none"/>
        </w:rPr>
      </w:pPr>
    </w:p>
    <w:p w14:paraId="607B1C6A">
      <w:pPr>
        <w:spacing w:line="247" w:lineRule="auto"/>
        <w:rPr>
          <w:rFonts w:hint="eastAsia" w:ascii="宋体" w:hAnsi="宋体" w:eastAsia="宋体" w:cs="宋体"/>
          <w:color w:val="auto"/>
          <w:sz w:val="21"/>
          <w:highlight w:val="none"/>
        </w:rPr>
      </w:pPr>
    </w:p>
    <w:p w14:paraId="18D0171E">
      <w:pPr>
        <w:pStyle w:val="7"/>
        <w:spacing w:before="101" w:line="225" w:lineRule="auto"/>
        <w:ind w:left="3240"/>
        <w:rPr>
          <w:rFonts w:hint="eastAsia" w:ascii="宋体" w:hAnsi="宋体" w:eastAsia="宋体" w:cs="宋体"/>
          <w:color w:val="auto"/>
          <w:sz w:val="31"/>
          <w:szCs w:val="31"/>
          <w:highlight w:val="none"/>
        </w:rPr>
      </w:pPr>
      <w:r>
        <w:rPr>
          <w:rFonts w:hint="eastAsia" w:ascii="宋体" w:hAnsi="宋体" w:eastAsia="宋体" w:cs="宋体"/>
          <w:color w:val="auto"/>
          <w:spacing w:val="-6"/>
          <w:sz w:val="31"/>
          <w:szCs w:val="31"/>
          <w:highlight w:val="none"/>
        </w:rPr>
        <w:t>年</w:t>
      </w:r>
      <w:r>
        <w:rPr>
          <w:rFonts w:hint="eastAsia" w:ascii="宋体" w:hAnsi="宋体" w:eastAsia="宋体" w:cs="宋体"/>
          <w:color w:val="auto"/>
          <w:spacing w:val="10"/>
          <w:sz w:val="31"/>
          <w:szCs w:val="31"/>
          <w:highlight w:val="none"/>
        </w:rPr>
        <w:t xml:space="preserve">    </w:t>
      </w:r>
      <w:r>
        <w:rPr>
          <w:rFonts w:hint="eastAsia" w:ascii="宋体" w:hAnsi="宋体" w:eastAsia="宋体" w:cs="宋体"/>
          <w:color w:val="auto"/>
          <w:spacing w:val="-6"/>
          <w:sz w:val="31"/>
          <w:szCs w:val="31"/>
          <w:highlight w:val="none"/>
        </w:rPr>
        <w:t>月</w:t>
      </w:r>
      <w:r>
        <w:rPr>
          <w:rFonts w:hint="eastAsia" w:ascii="宋体" w:hAnsi="宋体" w:eastAsia="宋体" w:cs="宋体"/>
          <w:color w:val="auto"/>
          <w:spacing w:val="22"/>
          <w:sz w:val="31"/>
          <w:szCs w:val="31"/>
          <w:highlight w:val="none"/>
        </w:rPr>
        <w:t xml:space="preserve">    </w:t>
      </w:r>
      <w:r>
        <w:rPr>
          <w:rFonts w:hint="eastAsia" w:ascii="宋体" w:hAnsi="宋体" w:eastAsia="宋体" w:cs="宋体"/>
          <w:color w:val="auto"/>
          <w:spacing w:val="-6"/>
          <w:sz w:val="31"/>
          <w:szCs w:val="31"/>
          <w:highlight w:val="none"/>
        </w:rPr>
        <w:t>日</w:t>
      </w:r>
    </w:p>
    <w:p w14:paraId="5A7FFE29">
      <w:pPr>
        <w:spacing w:line="225" w:lineRule="auto"/>
        <w:rPr>
          <w:rFonts w:hint="eastAsia" w:ascii="宋体" w:hAnsi="宋体" w:eastAsia="宋体" w:cs="宋体"/>
          <w:color w:val="auto"/>
          <w:sz w:val="31"/>
          <w:szCs w:val="31"/>
          <w:highlight w:val="none"/>
        </w:rPr>
        <w:sectPr>
          <w:footerReference r:id="rId15" w:type="default"/>
          <w:pgSz w:w="11905" w:h="16838"/>
          <w:pgMar w:top="1361" w:right="1417" w:bottom="1361" w:left="1417" w:header="1020" w:footer="1020" w:gutter="0"/>
          <w:pgBorders>
            <w:top w:val="none" w:sz="0" w:space="0"/>
            <w:left w:val="none" w:sz="0" w:space="0"/>
            <w:bottom w:val="none" w:sz="0" w:space="0"/>
            <w:right w:val="none" w:sz="0" w:space="0"/>
          </w:pgBorders>
          <w:pgNumType w:fmt="decimal"/>
          <w:cols w:space="0" w:num="1"/>
          <w:rtlGutter w:val="0"/>
          <w:docGrid w:linePitch="0" w:charSpace="0"/>
        </w:sectPr>
      </w:pPr>
    </w:p>
    <w:p w14:paraId="76CF49AF">
      <w:pPr>
        <w:pStyle w:val="7"/>
        <w:spacing w:before="101" w:line="225" w:lineRule="auto"/>
        <w:rPr>
          <w:rFonts w:hint="eastAsia" w:ascii="宋体" w:hAnsi="宋体" w:eastAsia="宋体" w:cs="宋体"/>
          <w:color w:val="auto"/>
          <w:sz w:val="31"/>
          <w:szCs w:val="31"/>
          <w:highlight w:val="none"/>
        </w:rPr>
      </w:pPr>
      <w:r>
        <w:rPr>
          <w:rFonts w:hint="eastAsia" w:ascii="宋体" w:hAnsi="宋体" w:eastAsia="宋体" w:cs="宋体"/>
          <w:b/>
          <w:bCs/>
          <w:color w:val="auto"/>
          <w:spacing w:val="5"/>
          <w:sz w:val="31"/>
          <w:szCs w:val="31"/>
          <w:highlight w:val="none"/>
        </w:rPr>
        <w:t>2.资格证明文件目录</w:t>
      </w:r>
    </w:p>
    <w:p w14:paraId="6038970F">
      <w:pPr>
        <w:spacing w:line="263" w:lineRule="auto"/>
        <w:rPr>
          <w:rFonts w:hint="eastAsia" w:ascii="宋体" w:hAnsi="宋体" w:eastAsia="宋体" w:cs="宋体"/>
          <w:color w:val="auto"/>
          <w:sz w:val="21"/>
          <w:highlight w:val="none"/>
        </w:rPr>
      </w:pPr>
    </w:p>
    <w:p w14:paraId="410BCA7E">
      <w:pPr>
        <w:pStyle w:val="7"/>
        <w:spacing w:before="101" w:line="371" w:lineRule="auto"/>
        <w:ind w:firstLine="672" w:firstLineChars="200"/>
        <w:rPr>
          <w:rFonts w:hint="eastAsia" w:ascii="宋体" w:hAnsi="宋体" w:eastAsia="宋体" w:cs="宋体"/>
          <w:color w:val="auto"/>
          <w:sz w:val="31"/>
          <w:szCs w:val="31"/>
          <w:highlight w:val="none"/>
        </w:rPr>
      </w:pPr>
      <w:r>
        <w:rPr>
          <w:rFonts w:hint="eastAsia" w:ascii="宋体" w:hAnsi="宋体" w:eastAsia="宋体" w:cs="宋体"/>
          <w:color w:val="auto"/>
          <w:spacing w:val="13"/>
          <w:sz w:val="31"/>
          <w:szCs w:val="31"/>
          <w:highlight w:val="none"/>
        </w:rPr>
        <w:t>根据谈判文件规定及供应商提供的材料自行</w:t>
      </w:r>
      <w:r>
        <w:rPr>
          <w:rFonts w:hint="eastAsia" w:ascii="宋体" w:hAnsi="宋体" w:eastAsia="宋体" w:cs="宋体"/>
          <w:color w:val="auto"/>
          <w:spacing w:val="12"/>
          <w:sz w:val="31"/>
          <w:szCs w:val="31"/>
          <w:highlight w:val="none"/>
        </w:rPr>
        <w:t>编写目录（部</w:t>
      </w:r>
      <w:r>
        <w:rPr>
          <w:rFonts w:hint="eastAsia" w:ascii="宋体" w:hAnsi="宋体" w:eastAsia="宋体" w:cs="宋体"/>
          <w:color w:val="auto"/>
          <w:spacing w:val="4"/>
          <w:sz w:val="31"/>
          <w:szCs w:val="31"/>
          <w:highlight w:val="none"/>
        </w:rPr>
        <w:t>分格式后附）。</w:t>
      </w:r>
    </w:p>
    <w:p w14:paraId="0777D560">
      <w:pPr>
        <w:spacing w:line="371" w:lineRule="auto"/>
        <w:rPr>
          <w:rFonts w:hint="eastAsia" w:ascii="宋体" w:hAnsi="宋体" w:eastAsia="宋体" w:cs="宋体"/>
          <w:color w:val="auto"/>
          <w:sz w:val="31"/>
          <w:szCs w:val="31"/>
          <w:highlight w:val="none"/>
        </w:rPr>
        <w:sectPr>
          <w:footerReference r:id="rId16" w:type="default"/>
          <w:pgSz w:w="11905" w:h="16838"/>
          <w:pgMar w:top="1361" w:right="1417" w:bottom="1361" w:left="1417" w:header="1020" w:footer="1020" w:gutter="0"/>
          <w:pgBorders>
            <w:top w:val="none" w:sz="0" w:space="0"/>
            <w:left w:val="none" w:sz="0" w:space="0"/>
            <w:bottom w:val="none" w:sz="0" w:space="0"/>
            <w:right w:val="none" w:sz="0" w:space="0"/>
          </w:pgBorders>
          <w:pgNumType w:fmt="decimal"/>
          <w:cols w:space="0" w:num="1"/>
          <w:rtlGutter w:val="0"/>
          <w:docGrid w:linePitch="0" w:charSpace="0"/>
        </w:sectPr>
      </w:pPr>
    </w:p>
    <w:p w14:paraId="02FAA3B5">
      <w:pPr>
        <w:pStyle w:val="7"/>
        <w:spacing w:before="100" w:line="225" w:lineRule="auto"/>
        <w:jc w:val="center"/>
        <w:rPr>
          <w:rFonts w:hint="eastAsia" w:ascii="宋体" w:hAnsi="宋体" w:eastAsia="宋体" w:cs="宋体"/>
          <w:color w:val="auto"/>
          <w:sz w:val="31"/>
          <w:szCs w:val="31"/>
          <w:highlight w:val="none"/>
        </w:rPr>
      </w:pPr>
      <w:r>
        <w:rPr>
          <w:rFonts w:hint="eastAsia" w:ascii="宋体" w:hAnsi="宋体" w:eastAsia="宋体" w:cs="宋体"/>
          <w:b/>
          <w:bCs/>
          <w:color w:val="auto"/>
          <w:spacing w:val="5"/>
          <w:sz w:val="31"/>
          <w:szCs w:val="31"/>
          <w:highlight w:val="none"/>
        </w:rPr>
        <w:t>信用承诺函（格式）</w:t>
      </w:r>
    </w:p>
    <w:p w14:paraId="23D10866">
      <w:pPr>
        <w:spacing w:line="272" w:lineRule="auto"/>
        <w:rPr>
          <w:rFonts w:hint="eastAsia" w:ascii="宋体" w:hAnsi="宋体" w:eastAsia="宋体" w:cs="宋体"/>
          <w:color w:val="auto"/>
          <w:sz w:val="21"/>
          <w:highlight w:val="none"/>
        </w:rPr>
      </w:pPr>
    </w:p>
    <w:p w14:paraId="5AE0F537">
      <w:pPr>
        <w:pStyle w:val="7"/>
        <w:spacing w:before="78" w:line="360" w:lineRule="auto"/>
        <w:rPr>
          <w:rFonts w:hint="eastAsia" w:ascii="宋体" w:hAnsi="宋体" w:eastAsia="宋体" w:cs="宋体"/>
          <w:color w:val="auto"/>
          <w:highlight w:val="none"/>
        </w:rPr>
      </w:pPr>
      <w:r>
        <w:rPr>
          <w:rFonts w:hint="eastAsia" w:ascii="宋体" w:hAnsi="宋体" w:eastAsia="宋体" w:cs="宋体"/>
          <w:color w:val="auto"/>
          <w:spacing w:val="-1"/>
          <w:highlight w:val="none"/>
        </w:rPr>
        <w:t>致</w:t>
      </w:r>
      <w:r>
        <w:rPr>
          <w:rFonts w:hint="eastAsia" w:ascii="宋体" w:hAnsi="宋体" w:eastAsia="宋体" w:cs="宋体"/>
          <w:color w:val="auto"/>
          <w:spacing w:val="-1"/>
          <w:highlight w:val="none"/>
          <w:u w:val="single" w:color="auto"/>
        </w:rPr>
        <w:t>（采购人或采购代理机构</w:t>
      </w:r>
      <w:r>
        <w:rPr>
          <w:rFonts w:hint="eastAsia" w:ascii="宋体" w:hAnsi="宋体" w:eastAsia="宋体" w:cs="宋体"/>
          <w:color w:val="auto"/>
          <w:highlight w:val="none"/>
          <w:u w:val="single" w:color="auto"/>
        </w:rPr>
        <w:t>）</w:t>
      </w:r>
      <w:r>
        <w:rPr>
          <w:rFonts w:hint="eastAsia" w:ascii="宋体" w:hAnsi="宋体" w:eastAsia="宋体" w:cs="宋体"/>
          <w:color w:val="auto"/>
          <w:spacing w:val="1"/>
          <w:highlight w:val="none"/>
          <w:u w:val="single" w:color="auto"/>
        </w:rPr>
        <w:t xml:space="preserve"> </w:t>
      </w:r>
      <w:r>
        <w:rPr>
          <w:rFonts w:hint="eastAsia" w:ascii="宋体" w:hAnsi="宋体" w:eastAsia="宋体" w:cs="宋体"/>
          <w:color w:val="auto"/>
          <w:highlight w:val="none"/>
        </w:rPr>
        <w:t>：</w:t>
      </w:r>
    </w:p>
    <w:p w14:paraId="1C75134E">
      <w:pPr>
        <w:pStyle w:val="7"/>
        <w:spacing w:before="180" w:line="360" w:lineRule="auto"/>
        <w:ind w:left="480"/>
        <w:rPr>
          <w:rFonts w:hint="eastAsia" w:ascii="宋体" w:hAnsi="宋体" w:eastAsia="宋体" w:cs="宋体"/>
          <w:color w:val="auto"/>
          <w:highlight w:val="none"/>
        </w:rPr>
      </w:pPr>
      <w:r>
        <w:rPr>
          <w:rFonts w:hint="eastAsia" w:ascii="宋体" w:hAnsi="宋体" w:eastAsia="宋体" w:cs="宋体"/>
          <w:color w:val="auto"/>
          <w:spacing w:val="-2"/>
          <w:highlight w:val="none"/>
        </w:rPr>
        <w:t>供应商名称：</w:t>
      </w:r>
      <w:r>
        <w:rPr>
          <w:rFonts w:hint="eastAsia" w:ascii="宋体" w:hAnsi="宋体" w:eastAsia="宋体" w:cs="宋体"/>
          <w:color w:val="auto"/>
          <w:highlight w:val="none"/>
          <w:u w:val="single" w:color="auto"/>
        </w:rPr>
        <w:t xml:space="preserve">                       </w:t>
      </w:r>
    </w:p>
    <w:p w14:paraId="7F4F9806">
      <w:pPr>
        <w:pStyle w:val="7"/>
        <w:spacing w:before="181" w:line="360" w:lineRule="auto"/>
        <w:ind w:left="486"/>
        <w:rPr>
          <w:rFonts w:hint="eastAsia" w:ascii="宋体" w:hAnsi="宋体" w:eastAsia="宋体" w:cs="宋体"/>
          <w:color w:val="auto"/>
          <w:highlight w:val="none"/>
        </w:rPr>
      </w:pPr>
      <w:r>
        <w:rPr>
          <w:rFonts w:hint="eastAsia" w:ascii="宋体" w:hAnsi="宋体" w:eastAsia="宋体" w:cs="宋体"/>
          <w:color w:val="auto"/>
          <w:spacing w:val="-2"/>
          <w:highlight w:val="none"/>
        </w:rPr>
        <w:t>统一社会信用代码：</w:t>
      </w:r>
      <w:r>
        <w:rPr>
          <w:rFonts w:hint="eastAsia" w:ascii="宋体" w:hAnsi="宋体" w:eastAsia="宋体" w:cs="宋体"/>
          <w:color w:val="auto"/>
          <w:highlight w:val="none"/>
          <w:u w:val="single" w:color="auto"/>
        </w:rPr>
        <w:t xml:space="preserve">                     </w:t>
      </w:r>
    </w:p>
    <w:p w14:paraId="08892072">
      <w:pPr>
        <w:pStyle w:val="7"/>
        <w:spacing w:before="183" w:line="360" w:lineRule="auto"/>
        <w:ind w:left="480"/>
        <w:rPr>
          <w:rFonts w:hint="eastAsia" w:ascii="宋体" w:hAnsi="宋体" w:eastAsia="宋体" w:cs="宋体"/>
          <w:color w:val="auto"/>
          <w:highlight w:val="none"/>
        </w:rPr>
      </w:pPr>
      <w:r>
        <w:rPr>
          <w:rFonts w:hint="eastAsia" w:ascii="宋体" w:hAnsi="宋体" w:eastAsia="宋体" w:cs="宋体"/>
          <w:color w:val="auto"/>
          <w:spacing w:val="-2"/>
          <w:highlight w:val="none"/>
        </w:rPr>
        <w:t xml:space="preserve">供应商地址： </w:t>
      </w:r>
      <w:r>
        <w:rPr>
          <w:rFonts w:hint="eastAsia" w:ascii="宋体" w:hAnsi="宋体" w:eastAsia="宋体" w:cs="宋体"/>
          <w:color w:val="auto"/>
          <w:highlight w:val="none"/>
          <w:u w:val="single" w:color="auto"/>
        </w:rPr>
        <w:t xml:space="preserve">                        </w:t>
      </w:r>
    </w:p>
    <w:p w14:paraId="44058290">
      <w:pPr>
        <w:pStyle w:val="7"/>
        <w:spacing w:before="184" w:line="360" w:lineRule="auto"/>
        <w:ind w:firstLine="482"/>
        <w:jc w:val="both"/>
        <w:rPr>
          <w:rFonts w:hint="eastAsia" w:ascii="宋体" w:hAnsi="宋体" w:eastAsia="宋体" w:cs="宋体"/>
          <w:color w:val="auto"/>
          <w:highlight w:val="none"/>
        </w:rPr>
      </w:pPr>
      <w:r>
        <w:rPr>
          <w:rFonts w:hint="eastAsia" w:ascii="宋体" w:hAnsi="宋体" w:eastAsia="宋体" w:cs="宋体"/>
          <w:color w:val="auto"/>
          <w:spacing w:val="-2"/>
          <w:highlight w:val="none"/>
        </w:rPr>
        <w:t>我方自愿参加</w:t>
      </w:r>
      <w:r>
        <w:rPr>
          <w:rFonts w:hint="eastAsia" w:ascii="宋体" w:hAnsi="宋体" w:eastAsia="宋体" w:cs="宋体"/>
          <w:color w:val="auto"/>
          <w:spacing w:val="-2"/>
          <w:highlight w:val="none"/>
          <w:u w:val="single" w:color="auto"/>
        </w:rPr>
        <w:t xml:space="preserve">       （项目名称） </w:t>
      </w:r>
      <w:r>
        <w:rPr>
          <w:rFonts w:hint="eastAsia" w:ascii="宋体" w:hAnsi="宋体" w:eastAsia="宋体" w:cs="宋体"/>
          <w:color w:val="auto"/>
          <w:spacing w:val="-106"/>
          <w:highlight w:val="none"/>
        </w:rPr>
        <w:t xml:space="preserve"> </w:t>
      </w:r>
      <w:r>
        <w:rPr>
          <w:rFonts w:hint="eastAsia" w:ascii="宋体" w:hAnsi="宋体" w:eastAsia="宋体" w:cs="宋体"/>
          <w:color w:val="auto"/>
          <w:spacing w:val="-2"/>
          <w:highlight w:val="none"/>
        </w:rPr>
        <w:t>项目（</w:t>
      </w:r>
      <w:r>
        <w:rPr>
          <w:rFonts w:hint="eastAsia" w:ascii="宋体" w:hAnsi="宋体" w:eastAsia="宋体" w:cs="宋体"/>
          <w:color w:val="auto"/>
          <w:spacing w:val="-2"/>
          <w:highlight w:val="none"/>
          <w:u w:val="single" w:color="auto"/>
        </w:rPr>
        <w:t>项目编号</w:t>
      </w:r>
      <w:r>
        <w:rPr>
          <w:rFonts w:hint="eastAsia" w:ascii="宋体" w:hAnsi="宋体" w:eastAsia="宋体" w:cs="宋体"/>
          <w:color w:val="auto"/>
          <w:spacing w:val="2"/>
          <w:highlight w:val="none"/>
          <w:u w:val="single" w:color="auto"/>
        </w:rPr>
        <w:t>：</w:t>
      </w:r>
      <w:r>
        <w:rPr>
          <w:rFonts w:hint="eastAsia" w:ascii="宋体" w:hAnsi="宋体" w:eastAsia="宋体" w:cs="宋体"/>
          <w:color w:val="auto"/>
          <w:highlight w:val="none"/>
          <w:u w:val="single" w:color="auto"/>
        </w:rPr>
        <w:t xml:space="preserve">      </w:t>
      </w:r>
      <w:r>
        <w:rPr>
          <w:rFonts w:hint="eastAsia" w:ascii="宋体" w:hAnsi="宋体" w:eastAsia="宋体" w:cs="宋体"/>
          <w:color w:val="auto"/>
          <w:spacing w:val="-85"/>
          <w:highlight w:val="none"/>
        </w:rPr>
        <w:t xml:space="preserve"> </w:t>
      </w:r>
      <w:r>
        <w:rPr>
          <w:rFonts w:hint="eastAsia" w:ascii="宋体" w:hAnsi="宋体" w:eastAsia="宋体" w:cs="宋体"/>
          <w:color w:val="auto"/>
          <w:spacing w:val="2"/>
          <w:highlight w:val="none"/>
        </w:rPr>
        <w:t>）</w:t>
      </w:r>
      <w:r>
        <w:rPr>
          <w:rFonts w:hint="eastAsia" w:ascii="宋体" w:hAnsi="宋体" w:eastAsia="宋体" w:cs="宋体"/>
          <w:color w:val="auto"/>
          <w:spacing w:val="-2"/>
          <w:highlight w:val="none"/>
        </w:rPr>
        <w:t>的政府采购活</w:t>
      </w:r>
      <w:r>
        <w:rPr>
          <w:rFonts w:hint="eastAsia" w:ascii="宋体" w:hAnsi="宋体" w:eastAsia="宋体" w:cs="宋体"/>
          <w:color w:val="auto"/>
          <w:highlight w:val="none"/>
        </w:rPr>
        <w:t>动，严格遵守《中华人民共和国政府采购法》及相关法律法</w:t>
      </w:r>
      <w:r>
        <w:rPr>
          <w:rFonts w:hint="eastAsia" w:ascii="宋体" w:hAnsi="宋体" w:eastAsia="宋体" w:cs="宋体"/>
          <w:color w:val="auto"/>
          <w:spacing w:val="-1"/>
          <w:highlight w:val="none"/>
        </w:rPr>
        <w:t>规，依法诚信经营，无</w:t>
      </w:r>
      <w:r>
        <w:rPr>
          <w:rFonts w:hint="eastAsia" w:ascii="宋体" w:hAnsi="宋体" w:eastAsia="宋体" w:cs="宋体"/>
          <w:color w:val="auto"/>
          <w:highlight w:val="none"/>
        </w:rPr>
        <w:t>条件遵守本次政府采购活动的各项规定。并郑重承诺，我方</w:t>
      </w:r>
      <w:r>
        <w:rPr>
          <w:rFonts w:hint="eastAsia" w:ascii="宋体" w:hAnsi="宋体" w:eastAsia="宋体" w:cs="宋体"/>
          <w:color w:val="auto"/>
          <w:spacing w:val="-1"/>
          <w:highlight w:val="none"/>
        </w:rPr>
        <w:t>符合《中华人民共和国政府采购法》第二十二条规定的条件：</w:t>
      </w:r>
    </w:p>
    <w:p w14:paraId="674CB50B">
      <w:pPr>
        <w:pStyle w:val="7"/>
        <w:spacing w:before="1" w:line="360" w:lineRule="auto"/>
        <w:ind w:left="498"/>
        <w:rPr>
          <w:rFonts w:hint="eastAsia" w:ascii="宋体" w:hAnsi="宋体" w:eastAsia="宋体" w:cs="宋体"/>
          <w:color w:val="auto"/>
          <w:highlight w:val="none"/>
        </w:rPr>
      </w:pPr>
      <w:r>
        <w:rPr>
          <w:rFonts w:hint="eastAsia" w:ascii="宋体" w:hAnsi="宋体" w:eastAsia="宋体" w:cs="宋体"/>
          <w:color w:val="auto"/>
          <w:spacing w:val="-2"/>
          <w:highlight w:val="none"/>
        </w:rPr>
        <w:t>1.具有独立承担民事责任的能力。</w:t>
      </w:r>
    </w:p>
    <w:p w14:paraId="461A4BDA">
      <w:pPr>
        <w:pStyle w:val="7"/>
        <w:spacing w:before="180" w:line="360" w:lineRule="auto"/>
        <w:ind w:left="483"/>
        <w:rPr>
          <w:rFonts w:hint="eastAsia" w:ascii="宋体" w:hAnsi="宋体" w:eastAsia="宋体" w:cs="宋体"/>
          <w:color w:val="auto"/>
          <w:highlight w:val="none"/>
        </w:rPr>
      </w:pPr>
      <w:r>
        <w:rPr>
          <w:rFonts w:hint="eastAsia" w:ascii="宋体" w:hAnsi="宋体" w:eastAsia="宋体" w:cs="宋体"/>
          <w:color w:val="auto"/>
          <w:spacing w:val="-1"/>
          <w:highlight w:val="none"/>
        </w:rPr>
        <w:t>2.具有符合采购文件资格要求的财务状况报告。</w:t>
      </w:r>
    </w:p>
    <w:p w14:paraId="129B7B5C">
      <w:pPr>
        <w:pStyle w:val="7"/>
        <w:spacing w:before="184" w:line="360" w:lineRule="auto"/>
        <w:ind w:left="485"/>
        <w:rPr>
          <w:rFonts w:hint="eastAsia" w:ascii="宋体" w:hAnsi="宋体" w:eastAsia="宋体" w:cs="宋体"/>
          <w:color w:val="auto"/>
          <w:highlight w:val="none"/>
        </w:rPr>
      </w:pPr>
      <w:r>
        <w:rPr>
          <w:rFonts w:hint="eastAsia" w:ascii="宋体" w:hAnsi="宋体" w:eastAsia="宋体" w:cs="宋体"/>
          <w:color w:val="auto"/>
          <w:spacing w:val="-1"/>
          <w:highlight w:val="none"/>
        </w:rPr>
        <w:t>3.具有符合采购文件资格要求的依法缴纳税收和社会保障记录的良好记录。</w:t>
      </w:r>
    </w:p>
    <w:p w14:paraId="69C61A82">
      <w:pPr>
        <w:pStyle w:val="7"/>
        <w:spacing w:before="181" w:line="360" w:lineRule="auto"/>
        <w:ind w:left="480"/>
        <w:rPr>
          <w:rFonts w:hint="eastAsia" w:ascii="宋体" w:hAnsi="宋体" w:eastAsia="宋体" w:cs="宋体"/>
          <w:color w:val="auto"/>
          <w:highlight w:val="none"/>
        </w:rPr>
      </w:pPr>
      <w:r>
        <w:rPr>
          <w:rFonts w:hint="eastAsia" w:ascii="宋体" w:hAnsi="宋体" w:eastAsia="宋体" w:cs="宋体"/>
          <w:color w:val="auto"/>
          <w:highlight w:val="none"/>
        </w:rPr>
        <w:t>4.具有符合采购文件资格要求履行合同所必需的</w:t>
      </w:r>
      <w:r>
        <w:rPr>
          <w:rFonts w:hint="eastAsia" w:ascii="宋体" w:hAnsi="宋体" w:eastAsia="宋体" w:cs="宋体"/>
          <w:color w:val="auto"/>
          <w:spacing w:val="-1"/>
          <w:highlight w:val="none"/>
        </w:rPr>
        <w:t>设备和专业技术能力。</w:t>
      </w:r>
    </w:p>
    <w:p w14:paraId="09C47087">
      <w:pPr>
        <w:pStyle w:val="7"/>
        <w:spacing w:before="183" w:line="360" w:lineRule="auto"/>
        <w:ind w:left="485"/>
        <w:rPr>
          <w:rFonts w:hint="eastAsia" w:ascii="宋体" w:hAnsi="宋体" w:eastAsia="宋体" w:cs="宋体"/>
          <w:color w:val="auto"/>
          <w:highlight w:val="none"/>
        </w:rPr>
      </w:pPr>
      <w:r>
        <w:rPr>
          <w:rFonts w:hint="eastAsia" w:ascii="宋体" w:hAnsi="宋体" w:eastAsia="宋体" w:cs="宋体"/>
          <w:color w:val="auto"/>
          <w:spacing w:val="-1"/>
          <w:highlight w:val="none"/>
        </w:rPr>
        <w:t>5.参加政府采购活动前三年内，在经营活动中没有重大违法记录。</w:t>
      </w:r>
    </w:p>
    <w:p w14:paraId="12420EB7">
      <w:pPr>
        <w:pStyle w:val="7"/>
        <w:spacing w:before="182" w:line="360" w:lineRule="auto"/>
        <w:ind w:left="482"/>
        <w:rPr>
          <w:rFonts w:hint="eastAsia" w:ascii="宋体" w:hAnsi="宋体" w:eastAsia="宋体" w:cs="宋体"/>
          <w:color w:val="auto"/>
          <w:highlight w:val="none"/>
        </w:rPr>
      </w:pPr>
      <w:r>
        <w:rPr>
          <w:rFonts w:hint="eastAsia" w:ascii="宋体" w:hAnsi="宋体" w:eastAsia="宋体" w:cs="宋体"/>
          <w:color w:val="auto"/>
          <w:spacing w:val="-1"/>
          <w:highlight w:val="none"/>
        </w:rPr>
        <w:t>6.法律，行政法规规定的其他条件。</w:t>
      </w:r>
    </w:p>
    <w:p w14:paraId="36108799">
      <w:pPr>
        <w:pStyle w:val="7"/>
        <w:spacing w:before="183" w:line="360" w:lineRule="auto"/>
        <w:ind w:left="482"/>
        <w:rPr>
          <w:rFonts w:hint="eastAsia" w:ascii="宋体" w:hAnsi="宋体" w:eastAsia="宋体" w:cs="宋体"/>
          <w:color w:val="auto"/>
          <w:highlight w:val="none"/>
        </w:rPr>
      </w:pPr>
      <w:r>
        <w:rPr>
          <w:rFonts w:hint="eastAsia" w:ascii="宋体" w:hAnsi="宋体" w:eastAsia="宋体" w:cs="宋体"/>
          <w:color w:val="auto"/>
          <w:highlight w:val="none"/>
        </w:rPr>
        <w:t>我方保证上述承诺事项的真实性。如有虚假，</w:t>
      </w:r>
      <w:r>
        <w:rPr>
          <w:rFonts w:hint="eastAsia" w:ascii="宋体" w:hAnsi="宋体" w:eastAsia="宋体" w:cs="宋体"/>
          <w:color w:val="auto"/>
          <w:spacing w:val="-1"/>
          <w:highlight w:val="none"/>
        </w:rPr>
        <w:t>将依法承担相应的法律责任。</w:t>
      </w:r>
    </w:p>
    <w:p w14:paraId="27A0C643">
      <w:pPr>
        <w:spacing w:line="257" w:lineRule="auto"/>
        <w:rPr>
          <w:rFonts w:hint="eastAsia" w:ascii="宋体" w:hAnsi="宋体" w:eastAsia="宋体" w:cs="宋体"/>
          <w:color w:val="auto"/>
          <w:sz w:val="21"/>
          <w:highlight w:val="none"/>
        </w:rPr>
      </w:pPr>
    </w:p>
    <w:p w14:paraId="18AA8182">
      <w:pPr>
        <w:spacing w:line="257" w:lineRule="auto"/>
        <w:rPr>
          <w:rFonts w:hint="eastAsia" w:ascii="宋体" w:hAnsi="宋体" w:eastAsia="宋体" w:cs="宋体"/>
          <w:color w:val="auto"/>
          <w:sz w:val="21"/>
          <w:highlight w:val="none"/>
        </w:rPr>
      </w:pPr>
    </w:p>
    <w:p w14:paraId="4AAE82DA">
      <w:pPr>
        <w:spacing w:line="258" w:lineRule="auto"/>
        <w:rPr>
          <w:rFonts w:hint="eastAsia" w:ascii="宋体" w:hAnsi="宋体" w:eastAsia="宋体" w:cs="宋体"/>
          <w:color w:val="auto"/>
          <w:sz w:val="21"/>
          <w:highlight w:val="none"/>
        </w:rPr>
      </w:pPr>
    </w:p>
    <w:p w14:paraId="58D23989">
      <w:pPr>
        <w:spacing w:line="258" w:lineRule="auto"/>
        <w:rPr>
          <w:rFonts w:hint="eastAsia" w:ascii="宋体" w:hAnsi="宋体" w:eastAsia="宋体" w:cs="宋体"/>
          <w:color w:val="auto"/>
          <w:sz w:val="21"/>
          <w:highlight w:val="none"/>
        </w:rPr>
      </w:pPr>
    </w:p>
    <w:p w14:paraId="10694C71">
      <w:pPr>
        <w:pStyle w:val="7"/>
        <w:spacing w:before="78" w:line="219" w:lineRule="auto"/>
        <w:ind w:left="3600"/>
        <w:rPr>
          <w:rFonts w:hint="eastAsia" w:ascii="宋体" w:hAnsi="宋体" w:eastAsia="宋体" w:cs="宋体"/>
          <w:color w:val="auto"/>
          <w:highlight w:val="none"/>
        </w:rPr>
      </w:pPr>
      <w:r>
        <w:rPr>
          <w:rFonts w:hint="eastAsia" w:ascii="宋体" w:hAnsi="宋体" w:eastAsia="宋体" w:cs="宋体"/>
          <w:color w:val="auto"/>
          <w:spacing w:val="-1"/>
          <w:highlight w:val="none"/>
        </w:rPr>
        <w:t>供应商名称（电子签章</w:t>
      </w:r>
      <w:r>
        <w:rPr>
          <w:rFonts w:hint="eastAsia" w:ascii="宋体" w:hAnsi="宋体" w:eastAsia="宋体" w:cs="宋体"/>
          <w:color w:val="auto"/>
          <w:highlight w:val="none"/>
        </w:rPr>
        <w:t>）：</w:t>
      </w:r>
    </w:p>
    <w:p w14:paraId="14122E30">
      <w:pPr>
        <w:pStyle w:val="7"/>
        <w:spacing w:before="184" w:line="219" w:lineRule="auto"/>
        <w:ind w:left="961"/>
        <w:rPr>
          <w:rFonts w:hint="eastAsia" w:ascii="宋体" w:hAnsi="宋体" w:eastAsia="宋体" w:cs="宋体"/>
          <w:color w:val="auto"/>
          <w:highlight w:val="none"/>
        </w:rPr>
      </w:pPr>
      <w:r>
        <w:rPr>
          <w:rFonts w:hint="eastAsia" w:ascii="宋体" w:hAnsi="宋体" w:eastAsia="宋体" w:cs="宋体"/>
          <w:color w:val="auto"/>
          <w:spacing w:val="-1"/>
          <w:highlight w:val="none"/>
        </w:rPr>
        <w:t>法定代表人或者委托代理人（签字或者电子签名</w:t>
      </w:r>
      <w:r>
        <w:rPr>
          <w:rFonts w:hint="eastAsia" w:ascii="宋体" w:hAnsi="宋体" w:eastAsia="宋体" w:cs="宋体"/>
          <w:color w:val="auto"/>
          <w:spacing w:val="4"/>
          <w:highlight w:val="none"/>
        </w:rPr>
        <w:t>）：</w:t>
      </w:r>
    </w:p>
    <w:p w14:paraId="2CB7A3B4">
      <w:pPr>
        <w:pStyle w:val="7"/>
        <w:spacing w:before="183" w:line="219" w:lineRule="auto"/>
        <w:ind w:left="5802"/>
        <w:rPr>
          <w:rFonts w:hint="eastAsia" w:ascii="宋体" w:hAnsi="宋体" w:eastAsia="宋体" w:cs="宋体"/>
          <w:color w:val="auto"/>
          <w:highlight w:val="none"/>
        </w:rPr>
        <w:sectPr>
          <w:footerReference r:id="rId17" w:type="default"/>
          <w:pgSz w:w="11905" w:h="16838"/>
          <w:pgMar w:top="1361" w:right="1417" w:bottom="1361" w:left="1417" w:header="1020" w:footer="1020" w:gutter="0"/>
          <w:pgBorders>
            <w:top w:val="none" w:sz="0" w:space="0"/>
            <w:left w:val="none" w:sz="0" w:space="0"/>
            <w:bottom w:val="none" w:sz="0" w:space="0"/>
            <w:right w:val="none" w:sz="0" w:space="0"/>
          </w:pgBorders>
          <w:pgNumType w:fmt="decimal"/>
          <w:cols w:space="0" w:num="1"/>
          <w:rtlGutter w:val="0"/>
          <w:docGrid w:linePitch="0" w:charSpace="0"/>
        </w:sectPr>
      </w:pPr>
      <w:r>
        <w:rPr>
          <w:rFonts w:hint="eastAsia" w:ascii="宋体" w:hAnsi="宋体" w:eastAsia="宋体" w:cs="宋体"/>
          <w:color w:val="auto"/>
          <w:spacing w:val="-13"/>
          <w:highlight w:val="none"/>
        </w:rPr>
        <w:t>日期：</w:t>
      </w:r>
      <w:r>
        <w:rPr>
          <w:rFonts w:hint="eastAsia" w:ascii="宋体" w:hAnsi="宋体" w:eastAsia="宋体" w:cs="宋体"/>
          <w:color w:val="auto"/>
          <w:spacing w:val="3"/>
          <w:highlight w:val="none"/>
        </w:rPr>
        <w:t xml:space="preserve"> </w:t>
      </w:r>
      <w:r>
        <w:rPr>
          <w:rFonts w:hint="eastAsia" w:ascii="宋体" w:hAnsi="宋体" w:eastAsia="宋体" w:cs="宋体"/>
          <w:color w:val="auto"/>
          <w:spacing w:val="3"/>
          <w:highlight w:val="none"/>
          <w:lang w:val="en-US" w:eastAsia="zh-CN"/>
        </w:rPr>
        <w:t xml:space="preserve"> </w:t>
      </w:r>
      <w:r>
        <w:rPr>
          <w:rFonts w:hint="eastAsia" w:ascii="宋体" w:hAnsi="宋体" w:eastAsia="宋体" w:cs="宋体"/>
          <w:color w:val="auto"/>
          <w:spacing w:val="3"/>
          <w:highlight w:val="none"/>
        </w:rPr>
        <w:t xml:space="preserve">  </w:t>
      </w:r>
      <w:r>
        <w:rPr>
          <w:rFonts w:hint="eastAsia" w:ascii="宋体" w:hAnsi="宋体" w:eastAsia="宋体" w:cs="宋体"/>
          <w:color w:val="auto"/>
          <w:spacing w:val="-13"/>
          <w:highlight w:val="none"/>
        </w:rPr>
        <w:t>年</w:t>
      </w:r>
      <w:r>
        <w:rPr>
          <w:rFonts w:hint="eastAsia" w:ascii="宋体" w:hAnsi="宋体" w:eastAsia="宋体" w:cs="宋体"/>
          <w:color w:val="auto"/>
          <w:spacing w:val="-13"/>
          <w:highlight w:val="none"/>
          <w:lang w:val="en-US" w:eastAsia="zh-CN"/>
        </w:rPr>
        <w:t xml:space="preserve"> </w:t>
      </w:r>
      <w:r>
        <w:rPr>
          <w:rFonts w:hint="eastAsia" w:ascii="宋体" w:hAnsi="宋体" w:eastAsia="宋体" w:cs="宋体"/>
          <w:color w:val="auto"/>
          <w:spacing w:val="8"/>
          <w:highlight w:val="none"/>
        </w:rPr>
        <w:t xml:space="preserve">  </w:t>
      </w:r>
      <w:r>
        <w:rPr>
          <w:rFonts w:hint="eastAsia" w:ascii="宋体" w:hAnsi="宋体" w:eastAsia="宋体" w:cs="宋体"/>
          <w:color w:val="auto"/>
          <w:spacing w:val="-13"/>
          <w:highlight w:val="none"/>
        </w:rPr>
        <w:t>月</w:t>
      </w:r>
      <w:r>
        <w:rPr>
          <w:rFonts w:hint="eastAsia" w:ascii="宋体" w:hAnsi="宋体" w:eastAsia="宋体" w:cs="宋体"/>
          <w:color w:val="auto"/>
          <w:spacing w:val="26"/>
          <w:highlight w:val="none"/>
        </w:rPr>
        <w:t xml:space="preserve"> </w:t>
      </w:r>
      <w:r>
        <w:rPr>
          <w:rFonts w:hint="eastAsia" w:ascii="宋体" w:hAnsi="宋体" w:eastAsia="宋体" w:cs="宋体"/>
          <w:color w:val="auto"/>
          <w:spacing w:val="26"/>
          <w:highlight w:val="none"/>
          <w:lang w:val="en-US" w:eastAsia="zh-CN"/>
        </w:rPr>
        <w:t xml:space="preserve"> </w:t>
      </w:r>
      <w:r>
        <w:rPr>
          <w:rFonts w:hint="eastAsia" w:ascii="宋体" w:hAnsi="宋体" w:eastAsia="宋体" w:cs="宋体"/>
          <w:color w:val="auto"/>
          <w:spacing w:val="26"/>
          <w:highlight w:val="none"/>
        </w:rPr>
        <w:t xml:space="preserve"> </w:t>
      </w:r>
      <w:r>
        <w:rPr>
          <w:rFonts w:hint="eastAsia" w:ascii="宋体" w:hAnsi="宋体" w:eastAsia="宋体" w:cs="宋体"/>
          <w:color w:val="auto"/>
          <w:spacing w:val="-13"/>
          <w:highlight w:val="none"/>
        </w:rPr>
        <w:t>日</w:t>
      </w:r>
    </w:p>
    <w:p w14:paraId="7DE4E9CC">
      <w:pPr>
        <w:spacing w:line="250" w:lineRule="auto"/>
        <w:rPr>
          <w:rFonts w:hint="eastAsia" w:ascii="宋体" w:hAnsi="宋体" w:eastAsia="宋体" w:cs="宋体"/>
          <w:color w:val="auto"/>
          <w:sz w:val="21"/>
          <w:highlight w:val="none"/>
        </w:rPr>
      </w:pPr>
    </w:p>
    <w:p w14:paraId="73316AE8">
      <w:pPr>
        <w:pStyle w:val="7"/>
        <w:spacing w:before="101" w:line="224" w:lineRule="auto"/>
        <w:ind w:left="2682"/>
        <w:rPr>
          <w:rFonts w:hint="eastAsia" w:ascii="宋体" w:hAnsi="宋体" w:eastAsia="宋体" w:cs="宋体"/>
          <w:color w:val="auto"/>
          <w:sz w:val="31"/>
          <w:szCs w:val="31"/>
          <w:highlight w:val="none"/>
        </w:rPr>
      </w:pPr>
      <w:r>
        <w:rPr>
          <w:rFonts w:hint="eastAsia" w:ascii="宋体" w:hAnsi="宋体" w:eastAsia="宋体" w:cs="宋体"/>
          <w:b/>
          <w:bCs/>
          <w:color w:val="auto"/>
          <w:spacing w:val="7"/>
          <w:sz w:val="31"/>
          <w:szCs w:val="31"/>
          <w:highlight w:val="none"/>
        </w:rPr>
        <w:t>供应商直接控股、管理关系信息表</w:t>
      </w:r>
    </w:p>
    <w:p w14:paraId="52D1A23D">
      <w:pPr>
        <w:spacing w:line="294" w:lineRule="auto"/>
        <w:rPr>
          <w:rFonts w:hint="eastAsia" w:ascii="宋体" w:hAnsi="宋体" w:eastAsia="宋体" w:cs="宋体"/>
          <w:color w:val="auto"/>
          <w:sz w:val="21"/>
          <w:highlight w:val="none"/>
        </w:rPr>
      </w:pPr>
    </w:p>
    <w:p w14:paraId="353E4C41">
      <w:pPr>
        <w:spacing w:line="295" w:lineRule="auto"/>
        <w:rPr>
          <w:rFonts w:hint="eastAsia" w:ascii="宋体" w:hAnsi="宋体" w:eastAsia="宋体" w:cs="宋体"/>
          <w:color w:val="auto"/>
          <w:sz w:val="21"/>
          <w:highlight w:val="none"/>
        </w:rPr>
      </w:pPr>
    </w:p>
    <w:p w14:paraId="0721F514">
      <w:pPr>
        <w:pStyle w:val="7"/>
        <w:spacing w:before="101" w:line="224" w:lineRule="auto"/>
        <w:ind w:left="3162"/>
        <w:rPr>
          <w:rFonts w:hint="eastAsia" w:ascii="宋体" w:hAnsi="宋体" w:eastAsia="宋体" w:cs="宋体"/>
          <w:color w:val="auto"/>
          <w:sz w:val="31"/>
          <w:szCs w:val="31"/>
          <w:highlight w:val="none"/>
        </w:rPr>
      </w:pPr>
      <w:r>
        <w:rPr>
          <w:rFonts w:hint="eastAsia" w:ascii="宋体" w:hAnsi="宋体" w:eastAsia="宋体" w:cs="宋体"/>
          <w:b/>
          <w:bCs/>
          <w:color w:val="auto"/>
          <w:spacing w:val="6"/>
          <w:sz w:val="31"/>
          <w:szCs w:val="31"/>
          <w:highlight w:val="none"/>
        </w:rPr>
        <w:t>供应商直接控股股东信息表</w:t>
      </w:r>
    </w:p>
    <w:p w14:paraId="44370867">
      <w:pPr>
        <w:spacing w:before="46"/>
        <w:rPr>
          <w:rFonts w:hint="eastAsia" w:ascii="宋体" w:hAnsi="宋体" w:eastAsia="宋体" w:cs="宋体"/>
          <w:color w:val="auto"/>
          <w:highlight w:val="none"/>
        </w:rPr>
      </w:pPr>
    </w:p>
    <w:p w14:paraId="6CDA727B">
      <w:pPr>
        <w:spacing w:before="46"/>
        <w:rPr>
          <w:rFonts w:hint="eastAsia" w:ascii="宋体" w:hAnsi="宋体" w:eastAsia="宋体" w:cs="宋体"/>
          <w:color w:val="auto"/>
          <w:highlight w:val="none"/>
        </w:rPr>
      </w:pPr>
    </w:p>
    <w:tbl>
      <w:tblPr>
        <w:tblStyle w:val="17"/>
        <w:tblW w:w="9285"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84"/>
        <w:gridCol w:w="2654"/>
        <w:gridCol w:w="1395"/>
        <w:gridCol w:w="3075"/>
        <w:gridCol w:w="1277"/>
      </w:tblGrid>
      <w:tr w14:paraId="161C2A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37" w:hRule="atLeast"/>
          <w:jc w:val="center"/>
        </w:trPr>
        <w:tc>
          <w:tcPr>
            <w:tcW w:w="884" w:type="dxa"/>
            <w:shd w:val="clear" w:color="auto" w:fill="EAE3D8"/>
            <w:vAlign w:val="center"/>
          </w:tcPr>
          <w:p w14:paraId="31094A4F">
            <w:pPr>
              <w:pStyle w:val="18"/>
              <w:spacing w:before="91" w:line="221" w:lineRule="auto"/>
              <w:jc w:val="center"/>
              <w:rPr>
                <w:rFonts w:hint="eastAsia" w:ascii="宋体" w:hAnsi="宋体" w:eastAsia="宋体" w:cs="宋体"/>
                <w:color w:val="auto"/>
                <w:sz w:val="28"/>
                <w:szCs w:val="28"/>
                <w:highlight w:val="none"/>
              </w:rPr>
            </w:pPr>
            <w:r>
              <w:rPr>
                <w:rFonts w:hint="eastAsia" w:ascii="宋体" w:hAnsi="宋体" w:eastAsia="宋体" w:cs="宋体"/>
                <w:b/>
                <w:bCs/>
                <w:color w:val="auto"/>
                <w:spacing w:val="-7"/>
                <w:sz w:val="28"/>
                <w:szCs w:val="28"/>
                <w:highlight w:val="none"/>
              </w:rPr>
              <w:t>序号</w:t>
            </w:r>
          </w:p>
        </w:tc>
        <w:tc>
          <w:tcPr>
            <w:tcW w:w="2654" w:type="dxa"/>
            <w:shd w:val="clear" w:color="auto" w:fill="EAE3D8"/>
            <w:vAlign w:val="center"/>
          </w:tcPr>
          <w:p w14:paraId="4EE29FCA">
            <w:pPr>
              <w:pStyle w:val="18"/>
              <w:spacing w:before="91" w:line="220" w:lineRule="auto"/>
              <w:jc w:val="center"/>
              <w:rPr>
                <w:rFonts w:hint="eastAsia" w:ascii="宋体" w:hAnsi="宋体" w:eastAsia="宋体" w:cs="宋体"/>
                <w:color w:val="auto"/>
                <w:sz w:val="28"/>
                <w:szCs w:val="28"/>
                <w:highlight w:val="none"/>
              </w:rPr>
            </w:pPr>
            <w:r>
              <w:rPr>
                <w:rFonts w:hint="eastAsia" w:ascii="宋体" w:hAnsi="宋体" w:eastAsia="宋体" w:cs="宋体"/>
                <w:b/>
                <w:bCs/>
                <w:color w:val="auto"/>
                <w:spacing w:val="-4"/>
                <w:sz w:val="28"/>
                <w:szCs w:val="28"/>
                <w:highlight w:val="none"/>
              </w:rPr>
              <w:t>直接控股股东名称</w:t>
            </w:r>
          </w:p>
        </w:tc>
        <w:tc>
          <w:tcPr>
            <w:tcW w:w="1395" w:type="dxa"/>
            <w:shd w:val="clear" w:color="auto" w:fill="EAE3D8"/>
            <w:vAlign w:val="center"/>
          </w:tcPr>
          <w:p w14:paraId="497CD63D">
            <w:pPr>
              <w:pStyle w:val="18"/>
              <w:spacing w:before="91" w:line="221" w:lineRule="auto"/>
              <w:jc w:val="center"/>
              <w:rPr>
                <w:rFonts w:hint="eastAsia" w:ascii="宋体" w:hAnsi="宋体" w:eastAsia="宋体" w:cs="宋体"/>
                <w:color w:val="auto"/>
                <w:sz w:val="28"/>
                <w:szCs w:val="28"/>
                <w:highlight w:val="none"/>
              </w:rPr>
            </w:pPr>
            <w:r>
              <w:rPr>
                <w:rFonts w:hint="eastAsia" w:ascii="宋体" w:hAnsi="宋体" w:eastAsia="宋体" w:cs="宋体"/>
                <w:b/>
                <w:bCs/>
                <w:color w:val="auto"/>
                <w:spacing w:val="-11"/>
                <w:sz w:val="28"/>
                <w:szCs w:val="28"/>
                <w:highlight w:val="none"/>
              </w:rPr>
              <w:t>出资比例</w:t>
            </w:r>
          </w:p>
        </w:tc>
        <w:tc>
          <w:tcPr>
            <w:tcW w:w="3075" w:type="dxa"/>
            <w:shd w:val="clear" w:color="auto" w:fill="EAE3D8"/>
            <w:vAlign w:val="center"/>
          </w:tcPr>
          <w:p w14:paraId="010A2BF4">
            <w:pPr>
              <w:pStyle w:val="18"/>
              <w:spacing w:before="165" w:line="219" w:lineRule="auto"/>
              <w:ind w:left="192"/>
              <w:jc w:val="center"/>
              <w:rPr>
                <w:rFonts w:hint="eastAsia" w:ascii="宋体" w:hAnsi="宋体" w:eastAsia="宋体" w:cs="宋体"/>
                <w:color w:val="auto"/>
                <w:sz w:val="28"/>
                <w:szCs w:val="28"/>
                <w:highlight w:val="none"/>
              </w:rPr>
            </w:pPr>
            <w:r>
              <w:rPr>
                <w:rFonts w:hint="eastAsia" w:ascii="宋体" w:hAnsi="宋体" w:eastAsia="宋体" w:cs="宋体"/>
                <w:b/>
                <w:bCs/>
                <w:color w:val="auto"/>
                <w:spacing w:val="-4"/>
                <w:sz w:val="28"/>
                <w:szCs w:val="28"/>
                <w:highlight w:val="none"/>
              </w:rPr>
              <w:t>身份证号码或者统一社会信用代</w:t>
            </w:r>
            <w:r>
              <w:rPr>
                <w:rFonts w:hint="eastAsia" w:ascii="宋体" w:hAnsi="宋体" w:eastAsia="宋体" w:cs="宋体"/>
                <w:b/>
                <w:bCs/>
                <w:color w:val="auto"/>
                <w:spacing w:val="-3"/>
                <w:sz w:val="28"/>
                <w:szCs w:val="28"/>
                <w:highlight w:val="none"/>
              </w:rPr>
              <w:t>码</w:t>
            </w:r>
          </w:p>
        </w:tc>
        <w:tc>
          <w:tcPr>
            <w:tcW w:w="1277" w:type="dxa"/>
            <w:shd w:val="clear" w:color="auto" w:fill="EAE3D8"/>
            <w:vAlign w:val="center"/>
          </w:tcPr>
          <w:p w14:paraId="2DE7CF27">
            <w:pPr>
              <w:pStyle w:val="18"/>
              <w:spacing w:before="91" w:line="221" w:lineRule="auto"/>
              <w:jc w:val="center"/>
              <w:rPr>
                <w:rFonts w:hint="eastAsia" w:ascii="宋体" w:hAnsi="宋体" w:eastAsia="宋体" w:cs="宋体"/>
                <w:color w:val="auto"/>
                <w:sz w:val="28"/>
                <w:szCs w:val="28"/>
                <w:highlight w:val="none"/>
              </w:rPr>
            </w:pPr>
            <w:r>
              <w:rPr>
                <w:rFonts w:hint="eastAsia" w:ascii="宋体" w:hAnsi="宋体" w:eastAsia="宋体" w:cs="宋体"/>
                <w:b/>
                <w:bCs/>
                <w:color w:val="auto"/>
                <w:spacing w:val="-10"/>
                <w:sz w:val="28"/>
                <w:szCs w:val="28"/>
                <w:highlight w:val="none"/>
              </w:rPr>
              <w:t>备注</w:t>
            </w:r>
          </w:p>
        </w:tc>
      </w:tr>
      <w:tr w14:paraId="3D08FE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9" w:hRule="atLeast"/>
          <w:jc w:val="center"/>
        </w:trPr>
        <w:tc>
          <w:tcPr>
            <w:tcW w:w="884" w:type="dxa"/>
            <w:vAlign w:val="top"/>
          </w:tcPr>
          <w:p w14:paraId="638D93DF">
            <w:pPr>
              <w:pStyle w:val="18"/>
              <w:spacing w:before="162" w:line="242" w:lineRule="auto"/>
              <w:ind w:left="402"/>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1</w:t>
            </w:r>
          </w:p>
        </w:tc>
        <w:tc>
          <w:tcPr>
            <w:tcW w:w="2654" w:type="dxa"/>
            <w:vAlign w:val="top"/>
          </w:tcPr>
          <w:p w14:paraId="4DCC9740">
            <w:pPr>
              <w:rPr>
                <w:rFonts w:hint="eastAsia" w:ascii="宋体" w:hAnsi="宋体" w:eastAsia="宋体" w:cs="宋体"/>
                <w:color w:val="auto"/>
                <w:sz w:val="21"/>
                <w:highlight w:val="none"/>
              </w:rPr>
            </w:pPr>
          </w:p>
        </w:tc>
        <w:tc>
          <w:tcPr>
            <w:tcW w:w="1395" w:type="dxa"/>
            <w:vAlign w:val="top"/>
          </w:tcPr>
          <w:p w14:paraId="2390A3DF">
            <w:pPr>
              <w:rPr>
                <w:rFonts w:hint="eastAsia" w:ascii="宋体" w:hAnsi="宋体" w:eastAsia="宋体" w:cs="宋体"/>
                <w:color w:val="auto"/>
                <w:sz w:val="21"/>
                <w:highlight w:val="none"/>
              </w:rPr>
            </w:pPr>
          </w:p>
        </w:tc>
        <w:tc>
          <w:tcPr>
            <w:tcW w:w="3075" w:type="dxa"/>
            <w:vAlign w:val="top"/>
          </w:tcPr>
          <w:p w14:paraId="31A1D3F8">
            <w:pPr>
              <w:rPr>
                <w:rFonts w:hint="eastAsia" w:ascii="宋体" w:hAnsi="宋体" w:eastAsia="宋体" w:cs="宋体"/>
                <w:color w:val="auto"/>
                <w:sz w:val="21"/>
                <w:highlight w:val="none"/>
              </w:rPr>
            </w:pPr>
          </w:p>
        </w:tc>
        <w:tc>
          <w:tcPr>
            <w:tcW w:w="1277" w:type="dxa"/>
            <w:vAlign w:val="top"/>
          </w:tcPr>
          <w:p w14:paraId="4B56A0EF">
            <w:pPr>
              <w:rPr>
                <w:rFonts w:hint="eastAsia" w:ascii="宋体" w:hAnsi="宋体" w:eastAsia="宋体" w:cs="宋体"/>
                <w:color w:val="auto"/>
                <w:sz w:val="21"/>
                <w:highlight w:val="none"/>
              </w:rPr>
            </w:pPr>
          </w:p>
        </w:tc>
      </w:tr>
      <w:tr w14:paraId="06B241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9" w:hRule="atLeast"/>
          <w:jc w:val="center"/>
        </w:trPr>
        <w:tc>
          <w:tcPr>
            <w:tcW w:w="884" w:type="dxa"/>
            <w:vAlign w:val="top"/>
          </w:tcPr>
          <w:p w14:paraId="50B9238E">
            <w:pPr>
              <w:pStyle w:val="18"/>
              <w:spacing w:before="164" w:line="242" w:lineRule="auto"/>
              <w:ind w:left="384"/>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2</w:t>
            </w:r>
          </w:p>
        </w:tc>
        <w:tc>
          <w:tcPr>
            <w:tcW w:w="2654" w:type="dxa"/>
            <w:vAlign w:val="top"/>
          </w:tcPr>
          <w:p w14:paraId="62E76077">
            <w:pPr>
              <w:rPr>
                <w:rFonts w:hint="eastAsia" w:ascii="宋体" w:hAnsi="宋体" w:eastAsia="宋体" w:cs="宋体"/>
                <w:color w:val="auto"/>
                <w:sz w:val="21"/>
                <w:highlight w:val="none"/>
              </w:rPr>
            </w:pPr>
          </w:p>
        </w:tc>
        <w:tc>
          <w:tcPr>
            <w:tcW w:w="1395" w:type="dxa"/>
            <w:vAlign w:val="top"/>
          </w:tcPr>
          <w:p w14:paraId="68CB743B">
            <w:pPr>
              <w:rPr>
                <w:rFonts w:hint="eastAsia" w:ascii="宋体" w:hAnsi="宋体" w:eastAsia="宋体" w:cs="宋体"/>
                <w:color w:val="auto"/>
                <w:sz w:val="21"/>
                <w:highlight w:val="none"/>
              </w:rPr>
            </w:pPr>
          </w:p>
        </w:tc>
        <w:tc>
          <w:tcPr>
            <w:tcW w:w="3075" w:type="dxa"/>
            <w:vAlign w:val="top"/>
          </w:tcPr>
          <w:p w14:paraId="08C2C503">
            <w:pPr>
              <w:rPr>
                <w:rFonts w:hint="eastAsia" w:ascii="宋体" w:hAnsi="宋体" w:eastAsia="宋体" w:cs="宋体"/>
                <w:color w:val="auto"/>
                <w:sz w:val="21"/>
                <w:highlight w:val="none"/>
              </w:rPr>
            </w:pPr>
          </w:p>
        </w:tc>
        <w:tc>
          <w:tcPr>
            <w:tcW w:w="1277" w:type="dxa"/>
            <w:vAlign w:val="top"/>
          </w:tcPr>
          <w:p w14:paraId="35B8F22B">
            <w:pPr>
              <w:rPr>
                <w:rFonts w:hint="eastAsia" w:ascii="宋体" w:hAnsi="宋体" w:eastAsia="宋体" w:cs="宋体"/>
                <w:color w:val="auto"/>
                <w:sz w:val="21"/>
                <w:highlight w:val="none"/>
              </w:rPr>
            </w:pPr>
          </w:p>
        </w:tc>
      </w:tr>
      <w:tr w14:paraId="3624FF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8" w:hRule="atLeast"/>
          <w:jc w:val="center"/>
        </w:trPr>
        <w:tc>
          <w:tcPr>
            <w:tcW w:w="884" w:type="dxa"/>
            <w:vAlign w:val="top"/>
          </w:tcPr>
          <w:p w14:paraId="59201EF2">
            <w:pPr>
              <w:pStyle w:val="18"/>
              <w:spacing w:before="163"/>
              <w:ind w:left="386"/>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3</w:t>
            </w:r>
          </w:p>
        </w:tc>
        <w:tc>
          <w:tcPr>
            <w:tcW w:w="2654" w:type="dxa"/>
            <w:vAlign w:val="top"/>
          </w:tcPr>
          <w:p w14:paraId="3908B35D">
            <w:pPr>
              <w:rPr>
                <w:rFonts w:hint="eastAsia" w:ascii="宋体" w:hAnsi="宋体" w:eastAsia="宋体" w:cs="宋体"/>
                <w:color w:val="auto"/>
                <w:sz w:val="21"/>
                <w:highlight w:val="none"/>
              </w:rPr>
            </w:pPr>
          </w:p>
        </w:tc>
        <w:tc>
          <w:tcPr>
            <w:tcW w:w="1395" w:type="dxa"/>
            <w:vAlign w:val="top"/>
          </w:tcPr>
          <w:p w14:paraId="4CD29C51">
            <w:pPr>
              <w:rPr>
                <w:rFonts w:hint="eastAsia" w:ascii="宋体" w:hAnsi="宋体" w:eastAsia="宋体" w:cs="宋体"/>
                <w:color w:val="auto"/>
                <w:sz w:val="21"/>
                <w:highlight w:val="none"/>
              </w:rPr>
            </w:pPr>
          </w:p>
        </w:tc>
        <w:tc>
          <w:tcPr>
            <w:tcW w:w="3075" w:type="dxa"/>
            <w:vAlign w:val="top"/>
          </w:tcPr>
          <w:p w14:paraId="4DDAC6B2">
            <w:pPr>
              <w:rPr>
                <w:rFonts w:hint="eastAsia" w:ascii="宋体" w:hAnsi="宋体" w:eastAsia="宋体" w:cs="宋体"/>
                <w:color w:val="auto"/>
                <w:sz w:val="21"/>
                <w:highlight w:val="none"/>
              </w:rPr>
            </w:pPr>
          </w:p>
        </w:tc>
        <w:tc>
          <w:tcPr>
            <w:tcW w:w="1277" w:type="dxa"/>
            <w:vAlign w:val="top"/>
          </w:tcPr>
          <w:p w14:paraId="5EC721BB">
            <w:pPr>
              <w:rPr>
                <w:rFonts w:hint="eastAsia" w:ascii="宋体" w:hAnsi="宋体" w:eastAsia="宋体" w:cs="宋体"/>
                <w:color w:val="auto"/>
                <w:sz w:val="21"/>
                <w:highlight w:val="none"/>
              </w:rPr>
            </w:pPr>
          </w:p>
        </w:tc>
      </w:tr>
      <w:tr w14:paraId="7C5647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4" w:hRule="atLeast"/>
          <w:jc w:val="center"/>
        </w:trPr>
        <w:tc>
          <w:tcPr>
            <w:tcW w:w="884" w:type="dxa"/>
            <w:vAlign w:val="top"/>
          </w:tcPr>
          <w:p w14:paraId="6CC55224">
            <w:pPr>
              <w:pStyle w:val="18"/>
              <w:spacing w:before="167" w:line="442" w:lineRule="exact"/>
              <w:ind w:left="187"/>
              <w:rPr>
                <w:rFonts w:hint="eastAsia" w:ascii="宋体" w:hAnsi="宋体" w:eastAsia="宋体" w:cs="宋体"/>
                <w:color w:val="auto"/>
                <w:sz w:val="28"/>
                <w:szCs w:val="28"/>
                <w:highlight w:val="none"/>
              </w:rPr>
            </w:pPr>
            <w:r>
              <w:rPr>
                <w:rFonts w:hint="eastAsia" w:ascii="宋体" w:hAnsi="宋体" w:eastAsia="宋体" w:cs="宋体"/>
                <w:color w:val="auto"/>
                <w:spacing w:val="-14"/>
                <w:position w:val="3"/>
                <w:sz w:val="28"/>
                <w:szCs w:val="28"/>
                <w:highlight w:val="none"/>
              </w:rPr>
              <w:t>……</w:t>
            </w:r>
          </w:p>
        </w:tc>
        <w:tc>
          <w:tcPr>
            <w:tcW w:w="2654" w:type="dxa"/>
            <w:vAlign w:val="top"/>
          </w:tcPr>
          <w:p w14:paraId="72575D38">
            <w:pPr>
              <w:rPr>
                <w:rFonts w:hint="eastAsia" w:ascii="宋体" w:hAnsi="宋体" w:eastAsia="宋体" w:cs="宋体"/>
                <w:color w:val="auto"/>
                <w:sz w:val="21"/>
                <w:highlight w:val="none"/>
              </w:rPr>
            </w:pPr>
          </w:p>
        </w:tc>
        <w:tc>
          <w:tcPr>
            <w:tcW w:w="1395" w:type="dxa"/>
            <w:vAlign w:val="top"/>
          </w:tcPr>
          <w:p w14:paraId="7C92EC88">
            <w:pPr>
              <w:rPr>
                <w:rFonts w:hint="eastAsia" w:ascii="宋体" w:hAnsi="宋体" w:eastAsia="宋体" w:cs="宋体"/>
                <w:color w:val="auto"/>
                <w:sz w:val="21"/>
                <w:highlight w:val="none"/>
              </w:rPr>
            </w:pPr>
          </w:p>
        </w:tc>
        <w:tc>
          <w:tcPr>
            <w:tcW w:w="3075" w:type="dxa"/>
            <w:vAlign w:val="top"/>
          </w:tcPr>
          <w:p w14:paraId="20F79E0C">
            <w:pPr>
              <w:rPr>
                <w:rFonts w:hint="eastAsia" w:ascii="宋体" w:hAnsi="宋体" w:eastAsia="宋体" w:cs="宋体"/>
                <w:color w:val="auto"/>
                <w:sz w:val="21"/>
                <w:highlight w:val="none"/>
              </w:rPr>
            </w:pPr>
          </w:p>
        </w:tc>
        <w:tc>
          <w:tcPr>
            <w:tcW w:w="1277" w:type="dxa"/>
            <w:vAlign w:val="top"/>
          </w:tcPr>
          <w:p w14:paraId="544B16F7">
            <w:pPr>
              <w:rPr>
                <w:rFonts w:hint="eastAsia" w:ascii="宋体" w:hAnsi="宋体" w:eastAsia="宋体" w:cs="宋体"/>
                <w:color w:val="auto"/>
                <w:sz w:val="21"/>
                <w:highlight w:val="none"/>
              </w:rPr>
            </w:pPr>
          </w:p>
        </w:tc>
      </w:tr>
    </w:tbl>
    <w:p w14:paraId="6EFA0603">
      <w:pPr>
        <w:pStyle w:val="7"/>
        <w:spacing w:before="35" w:line="360" w:lineRule="auto"/>
        <w:rPr>
          <w:rFonts w:hint="eastAsia" w:ascii="宋体" w:hAnsi="宋体" w:eastAsia="宋体" w:cs="宋体"/>
          <w:color w:val="auto"/>
          <w:spacing w:val="-5"/>
          <w:highlight w:val="none"/>
        </w:rPr>
      </w:pPr>
      <w:r>
        <w:rPr>
          <w:rFonts w:hint="eastAsia" w:ascii="宋体" w:hAnsi="宋体" w:eastAsia="宋体" w:cs="宋体"/>
          <w:color w:val="auto"/>
          <w:spacing w:val="-5"/>
          <w:highlight w:val="none"/>
        </w:rPr>
        <w:t>注：</w:t>
      </w:r>
    </w:p>
    <w:p w14:paraId="1D7E7724">
      <w:pPr>
        <w:pStyle w:val="7"/>
        <w:numPr>
          <w:ilvl w:val="0"/>
          <w:numId w:val="5"/>
        </w:numPr>
        <w:spacing w:before="35" w:line="360" w:lineRule="auto"/>
        <w:ind w:firstLine="476" w:firstLineChars="200"/>
        <w:rPr>
          <w:rFonts w:hint="eastAsia" w:ascii="宋体" w:hAnsi="宋体" w:eastAsia="宋体" w:cs="宋体"/>
          <w:color w:val="auto"/>
          <w:spacing w:val="-1"/>
          <w:highlight w:val="none"/>
        </w:rPr>
      </w:pPr>
      <w:r>
        <w:rPr>
          <w:rFonts w:hint="eastAsia" w:ascii="宋体" w:hAnsi="宋体" w:eastAsia="宋体" w:cs="宋体"/>
          <w:color w:val="auto"/>
          <w:spacing w:val="-1"/>
          <w:highlight w:val="none"/>
        </w:rPr>
        <w:t>直接控股股东：是指其出资额占有限责任公司资本总额百分之五十以上或者</w:t>
      </w:r>
      <w:r>
        <w:rPr>
          <w:rFonts w:hint="eastAsia" w:ascii="宋体" w:hAnsi="宋体" w:eastAsia="宋体" w:cs="宋体"/>
          <w:color w:val="auto"/>
          <w:highlight w:val="none"/>
        </w:rPr>
        <w:t>其持有的股份占股份有限公司股份总额百分之五十以上的</w:t>
      </w:r>
      <w:r>
        <w:rPr>
          <w:rFonts w:hint="eastAsia" w:ascii="宋体" w:hAnsi="宋体" w:eastAsia="宋体" w:cs="宋体"/>
          <w:color w:val="auto"/>
          <w:spacing w:val="-1"/>
          <w:highlight w:val="none"/>
        </w:rPr>
        <w:t>股东；出资额或者持有股</w:t>
      </w:r>
      <w:r>
        <w:rPr>
          <w:rFonts w:hint="eastAsia" w:ascii="宋体" w:hAnsi="宋体" w:eastAsia="宋体" w:cs="宋体"/>
          <w:color w:val="auto"/>
          <w:highlight w:val="none"/>
        </w:rPr>
        <w:t>份的比例虽然不足百分之五十，但依其出资额或者持有的</w:t>
      </w:r>
      <w:r>
        <w:rPr>
          <w:rFonts w:hint="eastAsia" w:ascii="宋体" w:hAnsi="宋体" w:eastAsia="宋体" w:cs="宋体"/>
          <w:color w:val="auto"/>
          <w:spacing w:val="-1"/>
          <w:highlight w:val="none"/>
        </w:rPr>
        <w:t>股份所享有的表决权已足以对股东会、股东大会的决议产生重大影响的股东。</w:t>
      </w:r>
    </w:p>
    <w:p w14:paraId="37C94E88">
      <w:pPr>
        <w:pStyle w:val="7"/>
        <w:numPr>
          <w:ilvl w:val="0"/>
          <w:numId w:val="5"/>
        </w:numPr>
        <w:spacing w:before="35" w:line="360" w:lineRule="auto"/>
        <w:ind w:left="0" w:leftChars="0" w:firstLine="480" w:firstLineChars="200"/>
        <w:rPr>
          <w:rFonts w:hint="eastAsia" w:ascii="宋体" w:hAnsi="宋体" w:eastAsia="宋体" w:cs="宋体"/>
          <w:color w:val="auto"/>
          <w:spacing w:val="-1"/>
          <w:highlight w:val="none"/>
        </w:rPr>
      </w:pPr>
      <w:r>
        <w:rPr>
          <w:rFonts w:hint="eastAsia" w:ascii="宋体" w:hAnsi="宋体" w:eastAsia="宋体" w:cs="宋体"/>
          <w:color w:val="auto"/>
          <w:highlight w:val="none"/>
        </w:rPr>
        <w:t>本表所指的控股关系仅限于直接控股关系，</w:t>
      </w:r>
      <w:r>
        <w:rPr>
          <w:rFonts w:hint="eastAsia" w:ascii="宋体" w:hAnsi="宋体" w:eastAsia="宋体" w:cs="宋体"/>
          <w:color w:val="auto"/>
          <w:spacing w:val="-1"/>
          <w:highlight w:val="none"/>
        </w:rPr>
        <w:t>不包括间接的控股关系。公司实际控制人与公司之间的关系不属于本表所指的直接控股关系。</w:t>
      </w:r>
    </w:p>
    <w:p w14:paraId="775049B4">
      <w:pPr>
        <w:pStyle w:val="7"/>
        <w:numPr>
          <w:ilvl w:val="0"/>
          <w:numId w:val="0"/>
        </w:numPr>
        <w:spacing w:before="35" w:line="360" w:lineRule="auto"/>
        <w:ind w:leftChars="200"/>
        <w:rPr>
          <w:rFonts w:hint="eastAsia" w:ascii="宋体" w:hAnsi="宋体" w:eastAsia="宋体" w:cs="宋体"/>
          <w:color w:val="auto"/>
          <w:highlight w:val="none"/>
        </w:rPr>
      </w:pPr>
      <w:r>
        <w:rPr>
          <w:rFonts w:hint="eastAsia" w:ascii="宋体" w:hAnsi="宋体" w:eastAsia="宋体" w:cs="宋体"/>
          <w:color w:val="auto"/>
          <w:spacing w:val="-1"/>
          <w:highlight w:val="none"/>
        </w:rPr>
        <w:t>3.供应商不存在直接控股股东的，则在“</w:t>
      </w:r>
      <w:r>
        <w:rPr>
          <w:rFonts w:hint="eastAsia" w:ascii="宋体" w:hAnsi="宋体" w:eastAsia="宋体" w:cs="宋体"/>
          <w:color w:val="auto"/>
          <w:spacing w:val="-2"/>
          <w:highlight w:val="none"/>
        </w:rPr>
        <w:t>直接控股股东名称</w:t>
      </w:r>
      <w:r>
        <w:rPr>
          <w:rFonts w:hint="eastAsia" w:ascii="宋体" w:hAnsi="宋体" w:eastAsia="宋体" w:cs="宋体"/>
          <w:color w:val="auto"/>
          <w:spacing w:val="-88"/>
          <w:highlight w:val="none"/>
        </w:rPr>
        <w:t xml:space="preserve"> </w:t>
      </w:r>
      <w:r>
        <w:rPr>
          <w:rFonts w:hint="eastAsia" w:ascii="宋体" w:hAnsi="宋体" w:eastAsia="宋体" w:cs="宋体"/>
          <w:color w:val="auto"/>
          <w:spacing w:val="-2"/>
          <w:highlight w:val="none"/>
        </w:rPr>
        <w:t>”填“无</w:t>
      </w:r>
      <w:r>
        <w:rPr>
          <w:rFonts w:hint="eastAsia" w:ascii="宋体" w:hAnsi="宋体" w:eastAsia="宋体" w:cs="宋体"/>
          <w:color w:val="auto"/>
          <w:spacing w:val="-88"/>
          <w:highlight w:val="none"/>
        </w:rPr>
        <w:t xml:space="preserve"> </w:t>
      </w:r>
      <w:r>
        <w:rPr>
          <w:rFonts w:hint="eastAsia" w:ascii="宋体" w:hAnsi="宋体" w:eastAsia="宋体" w:cs="宋体"/>
          <w:color w:val="auto"/>
          <w:spacing w:val="-2"/>
          <w:highlight w:val="none"/>
        </w:rPr>
        <w:t>”。</w:t>
      </w:r>
    </w:p>
    <w:p w14:paraId="496144D4">
      <w:pPr>
        <w:spacing w:line="262" w:lineRule="auto"/>
        <w:rPr>
          <w:rFonts w:hint="eastAsia" w:ascii="宋体" w:hAnsi="宋体" w:eastAsia="宋体" w:cs="宋体"/>
          <w:color w:val="auto"/>
          <w:sz w:val="21"/>
          <w:highlight w:val="none"/>
        </w:rPr>
      </w:pPr>
    </w:p>
    <w:p w14:paraId="7AD110A8">
      <w:pPr>
        <w:spacing w:line="263" w:lineRule="auto"/>
        <w:rPr>
          <w:rFonts w:hint="eastAsia" w:ascii="宋体" w:hAnsi="宋体" w:eastAsia="宋体" w:cs="宋体"/>
          <w:color w:val="auto"/>
          <w:sz w:val="21"/>
          <w:highlight w:val="none"/>
        </w:rPr>
      </w:pPr>
    </w:p>
    <w:p w14:paraId="421A5B6D">
      <w:pPr>
        <w:spacing w:line="263" w:lineRule="auto"/>
        <w:rPr>
          <w:rFonts w:hint="eastAsia" w:ascii="宋体" w:hAnsi="宋体" w:eastAsia="宋体" w:cs="宋体"/>
          <w:color w:val="auto"/>
          <w:sz w:val="21"/>
          <w:highlight w:val="none"/>
        </w:rPr>
      </w:pPr>
    </w:p>
    <w:p w14:paraId="7C28CBD6">
      <w:pPr>
        <w:pStyle w:val="7"/>
        <w:spacing w:before="78" w:line="219" w:lineRule="auto"/>
        <w:ind w:left="2569"/>
        <w:rPr>
          <w:rFonts w:hint="eastAsia" w:ascii="宋体" w:hAnsi="宋体" w:eastAsia="宋体" w:cs="宋体"/>
          <w:color w:val="auto"/>
          <w:highlight w:val="none"/>
        </w:rPr>
      </w:pPr>
      <w:r>
        <w:rPr>
          <w:rFonts w:hint="eastAsia" w:ascii="宋体" w:hAnsi="宋体" w:eastAsia="宋体" w:cs="宋体"/>
          <w:color w:val="auto"/>
          <w:spacing w:val="-1"/>
          <w:highlight w:val="none"/>
        </w:rPr>
        <w:t>法定代表人或者委托代理人（签字或者电子签名</w:t>
      </w:r>
      <w:r>
        <w:rPr>
          <w:rFonts w:hint="eastAsia" w:ascii="宋体" w:hAnsi="宋体" w:eastAsia="宋体" w:cs="宋体"/>
          <w:color w:val="auto"/>
          <w:spacing w:val="4"/>
          <w:highlight w:val="none"/>
        </w:rPr>
        <w:t>）：</w:t>
      </w:r>
      <w:r>
        <w:rPr>
          <w:rFonts w:hint="eastAsia" w:ascii="宋体" w:hAnsi="宋体" w:eastAsia="宋体" w:cs="宋体"/>
          <w:color w:val="auto"/>
          <w:highlight w:val="none"/>
          <w:u w:val="single" w:color="auto"/>
        </w:rPr>
        <w:t xml:space="preserve">        </w:t>
      </w:r>
    </w:p>
    <w:p w14:paraId="1E622ADD">
      <w:pPr>
        <w:pStyle w:val="7"/>
        <w:spacing w:before="182" w:line="219" w:lineRule="auto"/>
        <w:ind w:left="3723"/>
        <w:rPr>
          <w:rFonts w:hint="eastAsia" w:ascii="宋体" w:hAnsi="宋体" w:eastAsia="宋体" w:cs="宋体"/>
          <w:color w:val="auto"/>
          <w:highlight w:val="none"/>
        </w:rPr>
      </w:pPr>
      <w:r>
        <w:rPr>
          <w:rFonts w:hint="eastAsia" w:ascii="宋体" w:hAnsi="宋体" w:eastAsia="宋体" w:cs="宋体"/>
          <w:color w:val="auto"/>
          <w:spacing w:val="-2"/>
          <w:highlight w:val="none"/>
        </w:rPr>
        <w:t>供应商（电子签章</w:t>
      </w:r>
      <w:r>
        <w:rPr>
          <w:rFonts w:hint="eastAsia" w:ascii="宋体" w:hAnsi="宋体" w:eastAsia="宋体" w:cs="宋体"/>
          <w:color w:val="auto"/>
          <w:spacing w:val="2"/>
          <w:highlight w:val="none"/>
        </w:rPr>
        <w:t>）：</w:t>
      </w:r>
      <w:r>
        <w:rPr>
          <w:rFonts w:hint="eastAsia" w:ascii="宋体" w:hAnsi="宋体" w:eastAsia="宋体" w:cs="宋体"/>
          <w:color w:val="auto"/>
          <w:spacing w:val="1"/>
          <w:highlight w:val="none"/>
        </w:rPr>
        <w:t xml:space="preserve"> </w:t>
      </w:r>
      <w:r>
        <w:rPr>
          <w:rFonts w:hint="eastAsia" w:ascii="宋体" w:hAnsi="宋体" w:eastAsia="宋体" w:cs="宋体"/>
          <w:color w:val="auto"/>
          <w:highlight w:val="none"/>
          <w:u w:val="single" w:color="auto"/>
        </w:rPr>
        <w:t xml:space="preserve">                       </w:t>
      </w:r>
    </w:p>
    <w:p w14:paraId="2874DD75">
      <w:pPr>
        <w:pStyle w:val="7"/>
        <w:spacing w:before="182" w:line="219" w:lineRule="auto"/>
        <w:ind w:left="6004"/>
        <w:rPr>
          <w:rFonts w:hint="eastAsia" w:ascii="宋体" w:hAnsi="宋体" w:eastAsia="宋体" w:cs="宋体"/>
          <w:color w:val="auto"/>
          <w:highlight w:val="none"/>
        </w:rPr>
      </w:pPr>
      <w:r>
        <w:rPr>
          <w:rFonts w:hint="eastAsia" w:ascii="宋体" w:hAnsi="宋体" w:eastAsia="宋体" w:cs="宋体"/>
          <w:color w:val="auto"/>
          <w:spacing w:val="-9"/>
          <w:highlight w:val="none"/>
        </w:rPr>
        <w:t>年</w:t>
      </w:r>
      <w:r>
        <w:rPr>
          <w:rFonts w:hint="eastAsia" w:ascii="宋体" w:hAnsi="宋体" w:eastAsia="宋体" w:cs="宋体"/>
          <w:color w:val="auto"/>
          <w:spacing w:val="3"/>
          <w:highlight w:val="none"/>
        </w:rPr>
        <w:t xml:space="preserve">    </w:t>
      </w:r>
      <w:r>
        <w:rPr>
          <w:rFonts w:hint="eastAsia" w:ascii="宋体" w:hAnsi="宋体" w:eastAsia="宋体" w:cs="宋体"/>
          <w:color w:val="auto"/>
          <w:spacing w:val="-9"/>
          <w:highlight w:val="none"/>
        </w:rPr>
        <w:t>月</w:t>
      </w:r>
      <w:r>
        <w:rPr>
          <w:rFonts w:hint="eastAsia" w:ascii="宋体" w:hAnsi="宋体" w:eastAsia="宋体" w:cs="宋体"/>
          <w:color w:val="auto"/>
          <w:spacing w:val="13"/>
          <w:highlight w:val="none"/>
        </w:rPr>
        <w:t xml:space="preserve">    </w:t>
      </w:r>
      <w:r>
        <w:rPr>
          <w:rFonts w:hint="eastAsia" w:ascii="宋体" w:hAnsi="宋体" w:eastAsia="宋体" w:cs="宋体"/>
          <w:color w:val="auto"/>
          <w:spacing w:val="-9"/>
          <w:highlight w:val="none"/>
        </w:rPr>
        <w:t>日</w:t>
      </w:r>
    </w:p>
    <w:p w14:paraId="66C8B792">
      <w:pPr>
        <w:spacing w:line="219" w:lineRule="auto"/>
        <w:rPr>
          <w:rFonts w:hint="eastAsia" w:ascii="宋体" w:hAnsi="宋体" w:eastAsia="宋体" w:cs="宋体"/>
          <w:color w:val="auto"/>
          <w:highlight w:val="none"/>
        </w:rPr>
        <w:sectPr>
          <w:footerReference r:id="rId18" w:type="default"/>
          <w:pgSz w:w="11905" w:h="16838"/>
          <w:pgMar w:top="1361" w:right="1417" w:bottom="1361" w:left="1417" w:header="1020" w:footer="1020" w:gutter="0"/>
          <w:pgBorders>
            <w:top w:val="none" w:sz="0" w:space="0"/>
            <w:left w:val="none" w:sz="0" w:space="0"/>
            <w:bottom w:val="none" w:sz="0" w:space="0"/>
            <w:right w:val="none" w:sz="0" w:space="0"/>
          </w:pgBorders>
          <w:pgNumType w:fmt="decimal"/>
          <w:cols w:space="0" w:num="1"/>
          <w:rtlGutter w:val="0"/>
          <w:docGrid w:linePitch="0" w:charSpace="0"/>
        </w:sectPr>
      </w:pPr>
    </w:p>
    <w:p w14:paraId="41C987B2">
      <w:pPr>
        <w:spacing w:line="249" w:lineRule="auto"/>
        <w:rPr>
          <w:rFonts w:hint="eastAsia" w:ascii="宋体" w:hAnsi="宋体" w:eastAsia="宋体" w:cs="宋体"/>
          <w:color w:val="auto"/>
          <w:sz w:val="21"/>
          <w:highlight w:val="none"/>
        </w:rPr>
      </w:pPr>
    </w:p>
    <w:p w14:paraId="0D277414">
      <w:pPr>
        <w:pStyle w:val="7"/>
        <w:spacing w:before="100" w:line="224" w:lineRule="auto"/>
        <w:ind w:left="2914"/>
        <w:rPr>
          <w:rFonts w:hint="eastAsia" w:ascii="宋体" w:hAnsi="宋体" w:eastAsia="宋体" w:cs="宋体"/>
          <w:color w:val="auto"/>
          <w:sz w:val="31"/>
          <w:szCs w:val="31"/>
          <w:highlight w:val="none"/>
        </w:rPr>
      </w:pPr>
      <w:r>
        <w:rPr>
          <w:rFonts w:hint="eastAsia" w:ascii="宋体" w:hAnsi="宋体" w:eastAsia="宋体" w:cs="宋体"/>
          <w:b/>
          <w:bCs/>
          <w:color w:val="auto"/>
          <w:spacing w:val="6"/>
          <w:sz w:val="31"/>
          <w:szCs w:val="31"/>
          <w:highlight w:val="none"/>
        </w:rPr>
        <w:t>供应商直接管理关系信息表</w:t>
      </w:r>
    </w:p>
    <w:p w14:paraId="08E06A8D">
      <w:pPr>
        <w:spacing w:before="162"/>
        <w:rPr>
          <w:rFonts w:hint="eastAsia" w:ascii="宋体" w:hAnsi="宋体" w:eastAsia="宋体" w:cs="宋体"/>
          <w:color w:val="auto"/>
          <w:highlight w:val="none"/>
        </w:rPr>
      </w:pPr>
    </w:p>
    <w:tbl>
      <w:tblPr>
        <w:tblStyle w:val="17"/>
        <w:tblW w:w="9198"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09"/>
        <w:gridCol w:w="3589"/>
        <w:gridCol w:w="3544"/>
        <w:gridCol w:w="1256"/>
      </w:tblGrid>
      <w:tr w14:paraId="2A40B2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5" w:hRule="atLeast"/>
          <w:jc w:val="center"/>
        </w:trPr>
        <w:tc>
          <w:tcPr>
            <w:tcW w:w="809" w:type="dxa"/>
            <w:shd w:val="clear" w:color="auto" w:fill="EAE3D8"/>
            <w:vAlign w:val="top"/>
          </w:tcPr>
          <w:p w14:paraId="633CBB7E">
            <w:pPr>
              <w:pStyle w:val="18"/>
              <w:spacing w:before="167" w:line="221" w:lineRule="auto"/>
              <w:ind w:left="132"/>
              <w:rPr>
                <w:rFonts w:hint="eastAsia" w:ascii="宋体" w:hAnsi="宋体" w:eastAsia="宋体" w:cs="宋体"/>
                <w:color w:val="auto"/>
                <w:sz w:val="28"/>
                <w:szCs w:val="28"/>
                <w:highlight w:val="none"/>
              </w:rPr>
            </w:pPr>
            <w:r>
              <w:rPr>
                <w:rFonts w:hint="eastAsia" w:ascii="宋体" w:hAnsi="宋体" w:eastAsia="宋体" w:cs="宋体"/>
                <w:b/>
                <w:bCs/>
                <w:color w:val="auto"/>
                <w:spacing w:val="-7"/>
                <w:sz w:val="28"/>
                <w:szCs w:val="28"/>
                <w:highlight w:val="none"/>
              </w:rPr>
              <w:t>序号</w:t>
            </w:r>
          </w:p>
        </w:tc>
        <w:tc>
          <w:tcPr>
            <w:tcW w:w="3589" w:type="dxa"/>
            <w:shd w:val="clear" w:color="auto" w:fill="EAE3D8"/>
            <w:vAlign w:val="top"/>
          </w:tcPr>
          <w:p w14:paraId="3C249C27">
            <w:pPr>
              <w:pStyle w:val="18"/>
              <w:spacing w:before="166" w:line="220" w:lineRule="auto"/>
              <w:ind w:left="403"/>
              <w:rPr>
                <w:rFonts w:hint="eastAsia" w:ascii="宋体" w:hAnsi="宋体" w:eastAsia="宋体" w:cs="宋体"/>
                <w:color w:val="auto"/>
                <w:sz w:val="28"/>
                <w:szCs w:val="28"/>
                <w:highlight w:val="none"/>
              </w:rPr>
            </w:pPr>
            <w:r>
              <w:rPr>
                <w:rFonts w:hint="eastAsia" w:ascii="宋体" w:hAnsi="宋体" w:eastAsia="宋体" w:cs="宋体"/>
                <w:b/>
                <w:bCs/>
                <w:color w:val="auto"/>
                <w:spacing w:val="-4"/>
                <w:sz w:val="28"/>
                <w:szCs w:val="28"/>
                <w:highlight w:val="none"/>
              </w:rPr>
              <w:t>直接管理关系单位名称</w:t>
            </w:r>
          </w:p>
        </w:tc>
        <w:tc>
          <w:tcPr>
            <w:tcW w:w="3544" w:type="dxa"/>
            <w:shd w:val="clear" w:color="auto" w:fill="EAE3D8"/>
            <w:vAlign w:val="top"/>
          </w:tcPr>
          <w:p w14:paraId="622AD3BA">
            <w:pPr>
              <w:pStyle w:val="18"/>
              <w:spacing w:before="166" w:line="219" w:lineRule="auto"/>
              <w:ind w:left="669"/>
              <w:rPr>
                <w:rFonts w:hint="eastAsia" w:ascii="宋体" w:hAnsi="宋体" w:eastAsia="宋体" w:cs="宋体"/>
                <w:color w:val="auto"/>
                <w:sz w:val="28"/>
                <w:szCs w:val="28"/>
                <w:highlight w:val="none"/>
              </w:rPr>
            </w:pPr>
            <w:r>
              <w:rPr>
                <w:rFonts w:hint="eastAsia" w:ascii="宋体" w:hAnsi="宋体" w:eastAsia="宋体" w:cs="宋体"/>
                <w:b/>
                <w:bCs/>
                <w:color w:val="auto"/>
                <w:spacing w:val="-5"/>
                <w:sz w:val="28"/>
                <w:szCs w:val="28"/>
                <w:highlight w:val="none"/>
              </w:rPr>
              <w:t>统一社会信用代码</w:t>
            </w:r>
          </w:p>
        </w:tc>
        <w:tc>
          <w:tcPr>
            <w:tcW w:w="1256" w:type="dxa"/>
            <w:shd w:val="clear" w:color="auto" w:fill="EAE3D8"/>
            <w:vAlign w:val="top"/>
          </w:tcPr>
          <w:p w14:paraId="0C439A4E">
            <w:pPr>
              <w:pStyle w:val="18"/>
              <w:spacing w:before="167" w:line="221" w:lineRule="auto"/>
              <w:ind w:left="576"/>
              <w:rPr>
                <w:rFonts w:hint="eastAsia" w:ascii="宋体" w:hAnsi="宋体" w:eastAsia="宋体" w:cs="宋体"/>
                <w:color w:val="auto"/>
                <w:sz w:val="28"/>
                <w:szCs w:val="28"/>
                <w:highlight w:val="none"/>
              </w:rPr>
            </w:pPr>
            <w:r>
              <w:rPr>
                <w:rFonts w:hint="eastAsia" w:ascii="宋体" w:hAnsi="宋体" w:eastAsia="宋体" w:cs="宋体"/>
                <w:b/>
                <w:bCs/>
                <w:color w:val="auto"/>
                <w:spacing w:val="-10"/>
                <w:sz w:val="28"/>
                <w:szCs w:val="28"/>
                <w:highlight w:val="none"/>
              </w:rPr>
              <w:t>备注</w:t>
            </w:r>
          </w:p>
        </w:tc>
      </w:tr>
      <w:tr w14:paraId="358675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78" w:hRule="atLeast"/>
          <w:jc w:val="center"/>
        </w:trPr>
        <w:tc>
          <w:tcPr>
            <w:tcW w:w="809" w:type="dxa"/>
            <w:vAlign w:val="top"/>
          </w:tcPr>
          <w:p w14:paraId="64212D3C">
            <w:pPr>
              <w:pStyle w:val="18"/>
              <w:spacing w:before="160" w:line="242" w:lineRule="auto"/>
              <w:ind w:left="365"/>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1</w:t>
            </w:r>
          </w:p>
        </w:tc>
        <w:tc>
          <w:tcPr>
            <w:tcW w:w="3589" w:type="dxa"/>
            <w:vAlign w:val="top"/>
          </w:tcPr>
          <w:p w14:paraId="2621E49B">
            <w:pPr>
              <w:rPr>
                <w:rFonts w:hint="eastAsia" w:ascii="宋体" w:hAnsi="宋体" w:eastAsia="宋体" w:cs="宋体"/>
                <w:color w:val="auto"/>
                <w:sz w:val="21"/>
                <w:highlight w:val="none"/>
              </w:rPr>
            </w:pPr>
          </w:p>
        </w:tc>
        <w:tc>
          <w:tcPr>
            <w:tcW w:w="3544" w:type="dxa"/>
            <w:vAlign w:val="top"/>
          </w:tcPr>
          <w:p w14:paraId="2121298C">
            <w:pPr>
              <w:rPr>
                <w:rFonts w:hint="eastAsia" w:ascii="宋体" w:hAnsi="宋体" w:eastAsia="宋体" w:cs="宋体"/>
                <w:color w:val="auto"/>
                <w:sz w:val="21"/>
                <w:highlight w:val="none"/>
              </w:rPr>
            </w:pPr>
          </w:p>
        </w:tc>
        <w:tc>
          <w:tcPr>
            <w:tcW w:w="1256" w:type="dxa"/>
            <w:vAlign w:val="top"/>
          </w:tcPr>
          <w:p w14:paraId="2310F51D">
            <w:pPr>
              <w:rPr>
                <w:rFonts w:hint="eastAsia" w:ascii="宋体" w:hAnsi="宋体" w:eastAsia="宋体" w:cs="宋体"/>
                <w:color w:val="auto"/>
                <w:sz w:val="21"/>
                <w:highlight w:val="none"/>
              </w:rPr>
            </w:pPr>
          </w:p>
        </w:tc>
      </w:tr>
      <w:tr w14:paraId="17C863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79" w:hRule="atLeast"/>
          <w:jc w:val="center"/>
        </w:trPr>
        <w:tc>
          <w:tcPr>
            <w:tcW w:w="809" w:type="dxa"/>
            <w:vAlign w:val="top"/>
          </w:tcPr>
          <w:p w14:paraId="5716CCA8">
            <w:pPr>
              <w:pStyle w:val="18"/>
              <w:spacing w:before="163" w:line="242" w:lineRule="auto"/>
              <w:ind w:left="347"/>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2</w:t>
            </w:r>
          </w:p>
        </w:tc>
        <w:tc>
          <w:tcPr>
            <w:tcW w:w="3589" w:type="dxa"/>
            <w:vAlign w:val="top"/>
          </w:tcPr>
          <w:p w14:paraId="245CBC60">
            <w:pPr>
              <w:rPr>
                <w:rFonts w:hint="eastAsia" w:ascii="宋体" w:hAnsi="宋体" w:eastAsia="宋体" w:cs="宋体"/>
                <w:color w:val="auto"/>
                <w:sz w:val="21"/>
                <w:highlight w:val="none"/>
              </w:rPr>
            </w:pPr>
          </w:p>
        </w:tc>
        <w:tc>
          <w:tcPr>
            <w:tcW w:w="3544" w:type="dxa"/>
            <w:vAlign w:val="top"/>
          </w:tcPr>
          <w:p w14:paraId="0FF0259D">
            <w:pPr>
              <w:rPr>
                <w:rFonts w:hint="eastAsia" w:ascii="宋体" w:hAnsi="宋体" w:eastAsia="宋体" w:cs="宋体"/>
                <w:color w:val="auto"/>
                <w:sz w:val="21"/>
                <w:highlight w:val="none"/>
              </w:rPr>
            </w:pPr>
          </w:p>
        </w:tc>
        <w:tc>
          <w:tcPr>
            <w:tcW w:w="1256" w:type="dxa"/>
            <w:vAlign w:val="top"/>
          </w:tcPr>
          <w:p w14:paraId="093673B2">
            <w:pPr>
              <w:rPr>
                <w:rFonts w:hint="eastAsia" w:ascii="宋体" w:hAnsi="宋体" w:eastAsia="宋体" w:cs="宋体"/>
                <w:color w:val="auto"/>
                <w:sz w:val="21"/>
                <w:highlight w:val="none"/>
              </w:rPr>
            </w:pPr>
          </w:p>
        </w:tc>
      </w:tr>
      <w:tr w14:paraId="20D938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78" w:hRule="atLeast"/>
          <w:jc w:val="center"/>
        </w:trPr>
        <w:tc>
          <w:tcPr>
            <w:tcW w:w="809" w:type="dxa"/>
            <w:vAlign w:val="top"/>
          </w:tcPr>
          <w:p w14:paraId="6213917E">
            <w:pPr>
              <w:pStyle w:val="18"/>
              <w:spacing w:before="163"/>
              <w:ind w:left="35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3</w:t>
            </w:r>
          </w:p>
        </w:tc>
        <w:tc>
          <w:tcPr>
            <w:tcW w:w="3589" w:type="dxa"/>
            <w:vAlign w:val="top"/>
          </w:tcPr>
          <w:p w14:paraId="59C5A7C8">
            <w:pPr>
              <w:rPr>
                <w:rFonts w:hint="eastAsia" w:ascii="宋体" w:hAnsi="宋体" w:eastAsia="宋体" w:cs="宋体"/>
                <w:color w:val="auto"/>
                <w:sz w:val="21"/>
                <w:highlight w:val="none"/>
              </w:rPr>
            </w:pPr>
          </w:p>
        </w:tc>
        <w:tc>
          <w:tcPr>
            <w:tcW w:w="3544" w:type="dxa"/>
            <w:vAlign w:val="top"/>
          </w:tcPr>
          <w:p w14:paraId="739C4E05">
            <w:pPr>
              <w:rPr>
                <w:rFonts w:hint="eastAsia" w:ascii="宋体" w:hAnsi="宋体" w:eastAsia="宋体" w:cs="宋体"/>
                <w:color w:val="auto"/>
                <w:sz w:val="21"/>
                <w:highlight w:val="none"/>
              </w:rPr>
            </w:pPr>
          </w:p>
        </w:tc>
        <w:tc>
          <w:tcPr>
            <w:tcW w:w="1256" w:type="dxa"/>
            <w:vAlign w:val="top"/>
          </w:tcPr>
          <w:p w14:paraId="5EECA5B8">
            <w:pPr>
              <w:rPr>
                <w:rFonts w:hint="eastAsia" w:ascii="宋体" w:hAnsi="宋体" w:eastAsia="宋体" w:cs="宋体"/>
                <w:color w:val="auto"/>
                <w:sz w:val="21"/>
                <w:highlight w:val="none"/>
              </w:rPr>
            </w:pPr>
          </w:p>
        </w:tc>
      </w:tr>
      <w:tr w14:paraId="3F380B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91" w:hRule="atLeast"/>
          <w:jc w:val="center"/>
        </w:trPr>
        <w:tc>
          <w:tcPr>
            <w:tcW w:w="809" w:type="dxa"/>
            <w:vAlign w:val="top"/>
          </w:tcPr>
          <w:p w14:paraId="35C7EB31">
            <w:pPr>
              <w:pStyle w:val="18"/>
              <w:spacing w:before="165" w:line="435" w:lineRule="exact"/>
              <w:ind w:left="153"/>
              <w:rPr>
                <w:rFonts w:hint="eastAsia" w:ascii="宋体" w:hAnsi="宋体" w:eastAsia="宋体" w:cs="宋体"/>
                <w:color w:val="auto"/>
                <w:sz w:val="28"/>
                <w:szCs w:val="28"/>
                <w:highlight w:val="none"/>
              </w:rPr>
            </w:pPr>
            <w:r>
              <w:rPr>
                <w:rFonts w:hint="eastAsia" w:ascii="宋体" w:hAnsi="宋体" w:eastAsia="宋体" w:cs="宋体"/>
                <w:color w:val="auto"/>
                <w:spacing w:val="-14"/>
                <w:position w:val="3"/>
                <w:sz w:val="28"/>
                <w:szCs w:val="28"/>
                <w:highlight w:val="none"/>
              </w:rPr>
              <w:t>……</w:t>
            </w:r>
          </w:p>
        </w:tc>
        <w:tc>
          <w:tcPr>
            <w:tcW w:w="3589" w:type="dxa"/>
            <w:vAlign w:val="top"/>
          </w:tcPr>
          <w:p w14:paraId="2A970516">
            <w:pPr>
              <w:rPr>
                <w:rFonts w:hint="eastAsia" w:ascii="宋体" w:hAnsi="宋体" w:eastAsia="宋体" w:cs="宋体"/>
                <w:color w:val="auto"/>
                <w:sz w:val="21"/>
                <w:highlight w:val="none"/>
              </w:rPr>
            </w:pPr>
          </w:p>
        </w:tc>
        <w:tc>
          <w:tcPr>
            <w:tcW w:w="3544" w:type="dxa"/>
            <w:vAlign w:val="top"/>
          </w:tcPr>
          <w:p w14:paraId="76F261A6">
            <w:pPr>
              <w:rPr>
                <w:rFonts w:hint="eastAsia" w:ascii="宋体" w:hAnsi="宋体" w:eastAsia="宋体" w:cs="宋体"/>
                <w:color w:val="auto"/>
                <w:sz w:val="21"/>
                <w:highlight w:val="none"/>
              </w:rPr>
            </w:pPr>
          </w:p>
        </w:tc>
        <w:tc>
          <w:tcPr>
            <w:tcW w:w="1256" w:type="dxa"/>
            <w:vAlign w:val="top"/>
          </w:tcPr>
          <w:p w14:paraId="53F1E4A5">
            <w:pPr>
              <w:rPr>
                <w:rFonts w:hint="eastAsia" w:ascii="宋体" w:hAnsi="宋体" w:eastAsia="宋体" w:cs="宋体"/>
                <w:color w:val="auto"/>
                <w:sz w:val="21"/>
                <w:highlight w:val="none"/>
              </w:rPr>
            </w:pPr>
          </w:p>
        </w:tc>
      </w:tr>
    </w:tbl>
    <w:p w14:paraId="4FC16EB3">
      <w:pPr>
        <w:pStyle w:val="7"/>
        <w:spacing w:before="34" w:line="224" w:lineRule="auto"/>
        <w:ind w:left="475"/>
        <w:rPr>
          <w:rFonts w:hint="eastAsia" w:ascii="宋体" w:hAnsi="宋体" w:eastAsia="宋体" w:cs="宋体"/>
          <w:color w:val="auto"/>
          <w:spacing w:val="-5"/>
          <w:highlight w:val="none"/>
        </w:rPr>
      </w:pPr>
      <w:r>
        <w:rPr>
          <w:rFonts w:hint="eastAsia" w:ascii="宋体" w:hAnsi="宋体" w:eastAsia="宋体" w:cs="宋体"/>
          <w:color w:val="auto"/>
          <w:spacing w:val="-5"/>
          <w:highlight w:val="none"/>
        </w:rPr>
        <w:t>注：</w:t>
      </w:r>
    </w:p>
    <w:p w14:paraId="315D3368">
      <w:pPr>
        <w:pStyle w:val="7"/>
        <w:numPr>
          <w:ilvl w:val="0"/>
          <w:numId w:val="0"/>
        </w:numPr>
        <w:spacing w:before="34" w:line="360" w:lineRule="auto"/>
        <w:ind w:firstLine="476" w:firstLineChars="200"/>
        <w:rPr>
          <w:rFonts w:hint="eastAsia" w:ascii="宋体" w:hAnsi="宋体" w:eastAsia="宋体" w:cs="宋体"/>
          <w:color w:val="auto"/>
          <w:spacing w:val="-1"/>
          <w:highlight w:val="none"/>
        </w:rPr>
      </w:pPr>
      <w:r>
        <w:rPr>
          <w:rFonts w:hint="eastAsia" w:ascii="宋体" w:hAnsi="宋体" w:eastAsia="宋体" w:cs="宋体"/>
          <w:color w:val="auto"/>
          <w:spacing w:val="-1"/>
          <w:highlight w:val="none"/>
          <w:lang w:val="en-US" w:eastAsia="zh-CN"/>
        </w:rPr>
        <w:t>1.</w:t>
      </w:r>
      <w:r>
        <w:rPr>
          <w:rFonts w:hint="eastAsia" w:ascii="宋体" w:hAnsi="宋体" w:eastAsia="宋体" w:cs="宋体"/>
          <w:color w:val="auto"/>
          <w:spacing w:val="-1"/>
          <w:highlight w:val="none"/>
        </w:rPr>
        <w:t>管理关系：是指不具有出资持股关系的其他单位之间存在的管理与被管理关系，如一些上下级关系的事业单位和团体组织。</w:t>
      </w:r>
    </w:p>
    <w:p w14:paraId="2BDFF465">
      <w:pPr>
        <w:pStyle w:val="7"/>
        <w:numPr>
          <w:ilvl w:val="0"/>
          <w:numId w:val="0"/>
        </w:numPr>
        <w:spacing w:before="34" w:line="360" w:lineRule="auto"/>
        <w:ind w:firstLine="436" w:firstLineChars="200"/>
        <w:rPr>
          <w:rFonts w:hint="eastAsia" w:ascii="宋体" w:hAnsi="宋体" w:eastAsia="宋体" w:cs="宋体"/>
          <w:color w:val="auto"/>
          <w:highlight w:val="none"/>
        </w:rPr>
      </w:pPr>
      <w:r>
        <w:rPr>
          <w:rFonts w:hint="eastAsia" w:ascii="宋体" w:hAnsi="宋体" w:eastAsia="宋体" w:cs="宋体"/>
          <w:color w:val="auto"/>
          <w:spacing w:val="-11"/>
          <w:highlight w:val="none"/>
        </w:rPr>
        <w:t>2.本表所指的管理关系仅限于直接管理关系，不包括间接的管理关系。</w:t>
      </w:r>
    </w:p>
    <w:p w14:paraId="0CF6B7B1">
      <w:pPr>
        <w:pStyle w:val="7"/>
        <w:numPr>
          <w:ilvl w:val="0"/>
          <w:numId w:val="0"/>
        </w:numPr>
        <w:spacing w:before="34" w:line="360" w:lineRule="auto"/>
        <w:ind w:firstLine="476" w:firstLineChars="200"/>
        <w:rPr>
          <w:rFonts w:hint="eastAsia" w:ascii="宋体" w:hAnsi="宋体" w:eastAsia="宋体" w:cs="宋体"/>
          <w:color w:val="auto"/>
          <w:highlight w:val="none"/>
        </w:rPr>
      </w:pPr>
      <w:r>
        <w:rPr>
          <w:rFonts w:hint="eastAsia" w:ascii="宋体" w:hAnsi="宋体" w:eastAsia="宋体" w:cs="宋体"/>
          <w:color w:val="auto"/>
          <w:spacing w:val="-1"/>
          <w:highlight w:val="none"/>
        </w:rPr>
        <w:t>3.供应商不存在直接管理关系的，则在“直接管理</w:t>
      </w:r>
      <w:r>
        <w:rPr>
          <w:rFonts w:hint="eastAsia" w:ascii="宋体" w:hAnsi="宋体" w:eastAsia="宋体" w:cs="宋体"/>
          <w:color w:val="auto"/>
          <w:spacing w:val="-2"/>
          <w:highlight w:val="none"/>
        </w:rPr>
        <w:t>关系单位名称</w:t>
      </w:r>
      <w:r>
        <w:rPr>
          <w:rFonts w:hint="eastAsia" w:ascii="宋体" w:hAnsi="宋体" w:eastAsia="宋体" w:cs="宋体"/>
          <w:color w:val="auto"/>
          <w:spacing w:val="-88"/>
          <w:highlight w:val="none"/>
        </w:rPr>
        <w:t xml:space="preserve"> </w:t>
      </w:r>
      <w:r>
        <w:rPr>
          <w:rFonts w:hint="eastAsia" w:ascii="宋体" w:hAnsi="宋体" w:eastAsia="宋体" w:cs="宋体"/>
          <w:color w:val="auto"/>
          <w:spacing w:val="-2"/>
          <w:highlight w:val="none"/>
        </w:rPr>
        <w:t>”填“无</w:t>
      </w:r>
      <w:r>
        <w:rPr>
          <w:rFonts w:hint="eastAsia" w:ascii="宋体" w:hAnsi="宋体" w:eastAsia="宋体" w:cs="宋体"/>
          <w:color w:val="auto"/>
          <w:spacing w:val="-88"/>
          <w:highlight w:val="none"/>
        </w:rPr>
        <w:t xml:space="preserve"> </w:t>
      </w:r>
      <w:r>
        <w:rPr>
          <w:rFonts w:hint="eastAsia" w:ascii="宋体" w:hAnsi="宋体" w:eastAsia="宋体" w:cs="宋体"/>
          <w:color w:val="auto"/>
          <w:spacing w:val="-2"/>
          <w:highlight w:val="none"/>
        </w:rPr>
        <w:t>”。</w:t>
      </w:r>
    </w:p>
    <w:p w14:paraId="77443C1A">
      <w:pPr>
        <w:spacing w:line="243" w:lineRule="auto"/>
        <w:rPr>
          <w:rFonts w:hint="eastAsia" w:ascii="宋体" w:hAnsi="宋体" w:eastAsia="宋体" w:cs="宋体"/>
          <w:color w:val="auto"/>
          <w:sz w:val="21"/>
          <w:highlight w:val="none"/>
        </w:rPr>
      </w:pPr>
    </w:p>
    <w:p w14:paraId="25559811">
      <w:pPr>
        <w:spacing w:line="243" w:lineRule="auto"/>
        <w:rPr>
          <w:rFonts w:hint="eastAsia" w:ascii="宋体" w:hAnsi="宋体" w:eastAsia="宋体" w:cs="宋体"/>
          <w:color w:val="auto"/>
          <w:sz w:val="21"/>
          <w:highlight w:val="none"/>
        </w:rPr>
      </w:pPr>
    </w:p>
    <w:p w14:paraId="4F3CDE39">
      <w:pPr>
        <w:spacing w:line="244" w:lineRule="auto"/>
        <w:rPr>
          <w:rFonts w:hint="eastAsia" w:ascii="宋体" w:hAnsi="宋体" w:eastAsia="宋体" w:cs="宋体"/>
          <w:color w:val="auto"/>
          <w:sz w:val="21"/>
          <w:highlight w:val="none"/>
        </w:rPr>
      </w:pPr>
    </w:p>
    <w:p w14:paraId="699CEB36">
      <w:pPr>
        <w:spacing w:line="244" w:lineRule="auto"/>
        <w:rPr>
          <w:rFonts w:hint="eastAsia" w:ascii="宋体" w:hAnsi="宋体" w:eastAsia="宋体" w:cs="宋体"/>
          <w:color w:val="auto"/>
          <w:sz w:val="21"/>
          <w:highlight w:val="none"/>
        </w:rPr>
      </w:pPr>
    </w:p>
    <w:p w14:paraId="23D15855">
      <w:pPr>
        <w:spacing w:line="244" w:lineRule="auto"/>
        <w:rPr>
          <w:rFonts w:hint="eastAsia" w:ascii="宋体" w:hAnsi="宋体" w:eastAsia="宋体" w:cs="宋体"/>
          <w:color w:val="auto"/>
          <w:sz w:val="21"/>
          <w:highlight w:val="none"/>
        </w:rPr>
      </w:pPr>
    </w:p>
    <w:p w14:paraId="435B0519">
      <w:pPr>
        <w:spacing w:line="244" w:lineRule="auto"/>
        <w:rPr>
          <w:rFonts w:hint="eastAsia" w:ascii="宋体" w:hAnsi="宋体" w:eastAsia="宋体" w:cs="宋体"/>
          <w:color w:val="auto"/>
          <w:sz w:val="21"/>
          <w:highlight w:val="none"/>
        </w:rPr>
      </w:pPr>
    </w:p>
    <w:p w14:paraId="1FCA280E">
      <w:pPr>
        <w:spacing w:line="244" w:lineRule="auto"/>
        <w:rPr>
          <w:rFonts w:hint="eastAsia" w:ascii="宋体" w:hAnsi="宋体" w:eastAsia="宋体" w:cs="宋体"/>
          <w:color w:val="auto"/>
          <w:sz w:val="21"/>
          <w:highlight w:val="none"/>
        </w:rPr>
      </w:pPr>
    </w:p>
    <w:p w14:paraId="6B3BCC9C">
      <w:pPr>
        <w:pStyle w:val="7"/>
        <w:spacing w:before="79" w:line="219" w:lineRule="auto"/>
        <w:ind w:left="2681"/>
        <w:rPr>
          <w:rFonts w:hint="eastAsia" w:ascii="宋体" w:hAnsi="宋体" w:eastAsia="宋体" w:cs="宋体"/>
          <w:color w:val="auto"/>
          <w:highlight w:val="none"/>
        </w:rPr>
      </w:pPr>
      <w:r>
        <w:rPr>
          <w:rFonts w:hint="eastAsia" w:ascii="宋体" w:hAnsi="宋体" w:eastAsia="宋体" w:cs="宋体"/>
          <w:color w:val="auto"/>
          <w:spacing w:val="-1"/>
          <w:highlight w:val="none"/>
        </w:rPr>
        <w:t>法定代表人或者委托代理人（签字或者电子签名</w:t>
      </w:r>
      <w:r>
        <w:rPr>
          <w:rFonts w:hint="eastAsia" w:ascii="宋体" w:hAnsi="宋体" w:eastAsia="宋体" w:cs="宋体"/>
          <w:color w:val="auto"/>
          <w:spacing w:val="4"/>
          <w:highlight w:val="none"/>
        </w:rPr>
        <w:t>）：</w:t>
      </w:r>
      <w:r>
        <w:rPr>
          <w:rFonts w:hint="eastAsia" w:ascii="宋体" w:hAnsi="宋体" w:eastAsia="宋体" w:cs="宋体"/>
          <w:color w:val="auto"/>
          <w:highlight w:val="none"/>
          <w:u w:val="single" w:color="auto"/>
        </w:rPr>
        <w:t xml:space="preserve">     </w:t>
      </w:r>
    </w:p>
    <w:p w14:paraId="7FAD75EF">
      <w:pPr>
        <w:pStyle w:val="7"/>
        <w:spacing w:before="180" w:line="219" w:lineRule="auto"/>
        <w:ind w:left="3835"/>
        <w:rPr>
          <w:rFonts w:hint="eastAsia" w:ascii="宋体" w:hAnsi="宋体" w:eastAsia="宋体" w:cs="宋体"/>
          <w:color w:val="auto"/>
          <w:highlight w:val="none"/>
        </w:rPr>
      </w:pPr>
      <w:r>
        <w:rPr>
          <w:rFonts w:hint="eastAsia" w:ascii="宋体" w:hAnsi="宋体" w:eastAsia="宋体" w:cs="宋体"/>
          <w:color w:val="auto"/>
          <w:spacing w:val="-2"/>
          <w:highlight w:val="none"/>
        </w:rPr>
        <w:t>供应商（电子签章</w:t>
      </w:r>
      <w:r>
        <w:rPr>
          <w:rFonts w:hint="eastAsia" w:ascii="宋体" w:hAnsi="宋体" w:eastAsia="宋体" w:cs="宋体"/>
          <w:color w:val="auto"/>
          <w:spacing w:val="2"/>
          <w:highlight w:val="none"/>
        </w:rPr>
        <w:t>）：</w:t>
      </w:r>
      <w:r>
        <w:rPr>
          <w:rFonts w:hint="eastAsia" w:ascii="宋体" w:hAnsi="宋体" w:eastAsia="宋体" w:cs="宋体"/>
          <w:color w:val="auto"/>
          <w:highlight w:val="none"/>
          <w:u w:val="single" w:color="auto"/>
        </w:rPr>
        <w:t xml:space="preserve">                </w:t>
      </w:r>
    </w:p>
    <w:p w14:paraId="07E817FE">
      <w:pPr>
        <w:pStyle w:val="7"/>
        <w:spacing w:before="181" w:line="219" w:lineRule="auto"/>
        <w:ind w:left="6281"/>
        <w:rPr>
          <w:rFonts w:hint="eastAsia" w:ascii="宋体" w:hAnsi="宋体" w:eastAsia="宋体" w:cs="宋体"/>
          <w:color w:val="auto"/>
          <w:highlight w:val="none"/>
        </w:rPr>
      </w:pPr>
      <w:r>
        <w:rPr>
          <w:rFonts w:hint="eastAsia" w:ascii="宋体" w:hAnsi="宋体" w:eastAsia="宋体" w:cs="宋体"/>
          <w:color w:val="auto"/>
          <w:spacing w:val="-9"/>
          <w:highlight w:val="none"/>
        </w:rPr>
        <w:t>年</w:t>
      </w:r>
      <w:r>
        <w:rPr>
          <w:rFonts w:hint="eastAsia" w:ascii="宋体" w:hAnsi="宋体" w:eastAsia="宋体" w:cs="宋体"/>
          <w:color w:val="auto"/>
          <w:spacing w:val="3"/>
          <w:highlight w:val="none"/>
        </w:rPr>
        <w:t xml:space="preserve">    </w:t>
      </w:r>
      <w:r>
        <w:rPr>
          <w:rFonts w:hint="eastAsia" w:ascii="宋体" w:hAnsi="宋体" w:eastAsia="宋体" w:cs="宋体"/>
          <w:color w:val="auto"/>
          <w:spacing w:val="-9"/>
          <w:highlight w:val="none"/>
        </w:rPr>
        <w:t>月</w:t>
      </w:r>
      <w:r>
        <w:rPr>
          <w:rFonts w:hint="eastAsia" w:ascii="宋体" w:hAnsi="宋体" w:eastAsia="宋体" w:cs="宋体"/>
          <w:color w:val="auto"/>
          <w:spacing w:val="13"/>
          <w:highlight w:val="none"/>
        </w:rPr>
        <w:t xml:space="preserve">    </w:t>
      </w:r>
      <w:r>
        <w:rPr>
          <w:rFonts w:hint="eastAsia" w:ascii="宋体" w:hAnsi="宋体" w:eastAsia="宋体" w:cs="宋体"/>
          <w:color w:val="auto"/>
          <w:spacing w:val="-9"/>
          <w:highlight w:val="none"/>
        </w:rPr>
        <w:t>日</w:t>
      </w:r>
    </w:p>
    <w:p w14:paraId="2B660A5F">
      <w:pPr>
        <w:spacing w:line="219" w:lineRule="auto"/>
        <w:rPr>
          <w:rFonts w:hint="eastAsia" w:ascii="宋体" w:hAnsi="宋体" w:eastAsia="宋体" w:cs="宋体"/>
          <w:color w:val="auto"/>
          <w:highlight w:val="none"/>
        </w:rPr>
        <w:sectPr>
          <w:footerReference r:id="rId19" w:type="default"/>
          <w:pgSz w:w="11905" w:h="16838"/>
          <w:pgMar w:top="1361" w:right="1417" w:bottom="1361" w:left="1417" w:header="1020" w:footer="1020" w:gutter="0"/>
          <w:pgBorders>
            <w:top w:val="none" w:sz="0" w:space="0"/>
            <w:left w:val="none" w:sz="0" w:space="0"/>
            <w:bottom w:val="none" w:sz="0" w:space="0"/>
            <w:right w:val="none" w:sz="0" w:space="0"/>
          </w:pgBorders>
          <w:pgNumType w:fmt="decimal"/>
          <w:cols w:space="0" w:num="1"/>
          <w:rtlGutter w:val="0"/>
          <w:docGrid w:linePitch="0" w:charSpace="0"/>
        </w:sectPr>
      </w:pPr>
    </w:p>
    <w:p w14:paraId="433F7AC2">
      <w:pPr>
        <w:spacing w:line="241" w:lineRule="auto"/>
        <w:rPr>
          <w:rFonts w:hint="eastAsia" w:ascii="宋体" w:hAnsi="宋体" w:eastAsia="宋体" w:cs="宋体"/>
          <w:color w:val="auto"/>
          <w:sz w:val="21"/>
          <w:highlight w:val="none"/>
        </w:rPr>
      </w:pPr>
    </w:p>
    <w:p w14:paraId="1F46FC80">
      <w:pPr>
        <w:pStyle w:val="7"/>
        <w:spacing w:before="101" w:line="219" w:lineRule="auto"/>
        <w:ind w:left="3722"/>
        <w:rPr>
          <w:rFonts w:hint="eastAsia" w:ascii="宋体" w:hAnsi="宋体" w:eastAsia="宋体" w:cs="宋体"/>
          <w:color w:val="auto"/>
          <w:sz w:val="31"/>
          <w:szCs w:val="31"/>
          <w:highlight w:val="none"/>
        </w:rPr>
      </w:pPr>
      <w:r>
        <w:rPr>
          <w:rFonts w:hint="eastAsia" w:ascii="宋体" w:hAnsi="宋体" w:eastAsia="宋体" w:cs="宋体"/>
          <w:b/>
          <w:bCs/>
          <w:color w:val="auto"/>
          <w:spacing w:val="5"/>
          <w:sz w:val="31"/>
          <w:szCs w:val="31"/>
          <w:highlight w:val="none"/>
        </w:rPr>
        <w:t>竞标声明</w:t>
      </w:r>
    </w:p>
    <w:p w14:paraId="37502405">
      <w:pPr>
        <w:spacing w:line="275" w:lineRule="auto"/>
        <w:rPr>
          <w:rFonts w:hint="eastAsia" w:ascii="宋体" w:hAnsi="宋体" w:eastAsia="宋体" w:cs="宋体"/>
          <w:color w:val="auto"/>
          <w:sz w:val="21"/>
          <w:highlight w:val="none"/>
        </w:rPr>
      </w:pPr>
    </w:p>
    <w:p w14:paraId="30A32E28">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1"/>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致</w:t>
      </w:r>
      <w:r>
        <w:rPr>
          <w:rFonts w:hint="eastAsia" w:ascii="宋体" w:hAnsi="宋体" w:eastAsia="宋体" w:cs="宋体"/>
          <w:color w:val="auto"/>
          <w:spacing w:val="-17"/>
          <w:sz w:val="24"/>
          <w:szCs w:val="24"/>
          <w:highlight w:val="none"/>
        </w:rPr>
        <w:t>：</w:t>
      </w:r>
      <w:r>
        <w:rPr>
          <w:rFonts w:hint="eastAsia" w:ascii="宋体" w:hAnsi="宋体" w:eastAsia="宋体" w:cs="宋体"/>
          <w:color w:val="auto"/>
          <w:spacing w:val="-17"/>
          <w:sz w:val="24"/>
          <w:szCs w:val="24"/>
          <w:highlight w:val="none"/>
          <w:u w:val="single" w:color="auto"/>
        </w:rPr>
        <w:t>（</w:t>
      </w:r>
      <w:r>
        <w:rPr>
          <w:rFonts w:hint="eastAsia" w:ascii="宋体" w:hAnsi="宋体" w:eastAsia="宋体" w:cs="宋体"/>
          <w:color w:val="auto"/>
          <w:spacing w:val="9"/>
          <w:sz w:val="24"/>
          <w:szCs w:val="24"/>
          <w:highlight w:val="none"/>
          <w:u w:val="single" w:color="auto"/>
        </w:rPr>
        <w:t>采购人名称</w:t>
      </w:r>
      <w:r>
        <w:rPr>
          <w:rFonts w:hint="eastAsia" w:ascii="宋体" w:hAnsi="宋体" w:eastAsia="宋体" w:cs="宋体"/>
          <w:color w:val="auto"/>
          <w:spacing w:val="-17"/>
          <w:sz w:val="24"/>
          <w:szCs w:val="24"/>
          <w:highlight w:val="none"/>
          <w:u w:val="single" w:color="auto"/>
        </w:rPr>
        <w:t>）</w:t>
      </w:r>
      <w:r>
        <w:rPr>
          <w:rFonts w:hint="eastAsia" w:ascii="宋体" w:hAnsi="宋体" w:eastAsia="宋体" w:cs="宋体"/>
          <w:color w:val="auto"/>
          <w:spacing w:val="-17"/>
          <w:sz w:val="24"/>
          <w:szCs w:val="24"/>
          <w:highlight w:val="none"/>
        </w:rPr>
        <w:t>：</w:t>
      </w:r>
    </w:p>
    <w:p w14:paraId="4F31648B">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2" w:firstLine="48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6"/>
          <w:sz w:val="24"/>
          <w:szCs w:val="24"/>
          <w:highlight w:val="none"/>
        </w:rPr>
        <w:t>我方</w:t>
      </w:r>
      <w:r>
        <w:rPr>
          <w:rFonts w:hint="eastAsia" w:ascii="宋体" w:hAnsi="宋体" w:eastAsia="宋体" w:cs="宋体"/>
          <w:color w:val="auto"/>
          <w:spacing w:val="-16"/>
          <w:sz w:val="24"/>
          <w:szCs w:val="24"/>
          <w:highlight w:val="none"/>
          <w:u w:val="single" w:color="auto"/>
        </w:rPr>
        <w:t>（ 供</w:t>
      </w:r>
      <w:r>
        <w:rPr>
          <w:rFonts w:hint="eastAsia" w:ascii="宋体" w:hAnsi="宋体" w:eastAsia="宋体" w:cs="宋体"/>
          <w:color w:val="auto"/>
          <w:spacing w:val="-29"/>
          <w:sz w:val="24"/>
          <w:szCs w:val="24"/>
          <w:highlight w:val="none"/>
          <w:u w:val="single" w:color="auto"/>
        </w:rPr>
        <w:t xml:space="preserve"> </w:t>
      </w:r>
      <w:r>
        <w:rPr>
          <w:rFonts w:hint="eastAsia" w:ascii="宋体" w:hAnsi="宋体" w:eastAsia="宋体" w:cs="宋体"/>
          <w:color w:val="auto"/>
          <w:spacing w:val="-16"/>
          <w:sz w:val="24"/>
          <w:szCs w:val="24"/>
          <w:highlight w:val="none"/>
          <w:u w:val="single" w:color="auto"/>
        </w:rPr>
        <w:t>应</w:t>
      </w:r>
      <w:r>
        <w:rPr>
          <w:rFonts w:hint="eastAsia" w:ascii="宋体" w:hAnsi="宋体" w:eastAsia="宋体" w:cs="宋体"/>
          <w:color w:val="auto"/>
          <w:spacing w:val="-15"/>
          <w:sz w:val="24"/>
          <w:szCs w:val="24"/>
          <w:highlight w:val="none"/>
          <w:u w:val="single" w:color="auto"/>
        </w:rPr>
        <w:t xml:space="preserve"> 商 名</w:t>
      </w:r>
      <w:r>
        <w:rPr>
          <w:rFonts w:hint="eastAsia" w:ascii="宋体" w:hAnsi="宋体" w:eastAsia="宋体" w:cs="宋体"/>
          <w:color w:val="auto"/>
          <w:spacing w:val="-32"/>
          <w:sz w:val="24"/>
          <w:szCs w:val="24"/>
          <w:highlight w:val="none"/>
          <w:u w:val="single" w:color="auto"/>
        </w:rPr>
        <w:t xml:space="preserve"> </w:t>
      </w:r>
      <w:r>
        <w:rPr>
          <w:rFonts w:hint="eastAsia" w:ascii="宋体" w:hAnsi="宋体" w:eastAsia="宋体" w:cs="宋体"/>
          <w:color w:val="auto"/>
          <w:spacing w:val="-15"/>
          <w:sz w:val="24"/>
          <w:szCs w:val="24"/>
          <w:highlight w:val="none"/>
          <w:u w:val="single" w:color="auto"/>
        </w:rPr>
        <w:t>称 ）</w:t>
      </w:r>
      <w:r>
        <w:rPr>
          <w:rFonts w:hint="eastAsia" w:ascii="宋体" w:hAnsi="宋体" w:eastAsia="宋体" w:cs="宋体"/>
          <w:color w:val="auto"/>
          <w:spacing w:val="-105"/>
          <w:sz w:val="24"/>
          <w:szCs w:val="24"/>
          <w:highlight w:val="none"/>
        </w:rPr>
        <w:t xml:space="preserve"> </w:t>
      </w:r>
      <w:r>
        <w:rPr>
          <w:rFonts w:hint="eastAsia" w:ascii="宋体" w:hAnsi="宋体" w:eastAsia="宋体" w:cs="宋体"/>
          <w:color w:val="auto"/>
          <w:spacing w:val="-15"/>
          <w:sz w:val="24"/>
          <w:szCs w:val="24"/>
          <w:highlight w:val="none"/>
        </w:rPr>
        <w:t>系 中</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15"/>
          <w:sz w:val="24"/>
          <w:szCs w:val="24"/>
          <w:highlight w:val="none"/>
        </w:rPr>
        <w:t>华</w:t>
      </w:r>
      <w:r>
        <w:rPr>
          <w:rFonts w:hint="eastAsia" w:ascii="宋体" w:hAnsi="宋体" w:eastAsia="宋体" w:cs="宋体"/>
          <w:color w:val="auto"/>
          <w:spacing w:val="-30"/>
          <w:sz w:val="24"/>
          <w:szCs w:val="24"/>
          <w:highlight w:val="none"/>
        </w:rPr>
        <w:t xml:space="preserve"> </w:t>
      </w:r>
      <w:r>
        <w:rPr>
          <w:rFonts w:hint="eastAsia" w:ascii="宋体" w:hAnsi="宋体" w:eastAsia="宋体" w:cs="宋体"/>
          <w:color w:val="auto"/>
          <w:spacing w:val="-15"/>
          <w:sz w:val="24"/>
          <w:szCs w:val="24"/>
          <w:highlight w:val="none"/>
        </w:rPr>
        <w:t>人 民</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15"/>
          <w:sz w:val="24"/>
          <w:szCs w:val="24"/>
          <w:highlight w:val="none"/>
        </w:rPr>
        <w:t>共</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15"/>
          <w:sz w:val="24"/>
          <w:szCs w:val="24"/>
          <w:highlight w:val="none"/>
        </w:rPr>
        <w:t>和 国</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15"/>
          <w:sz w:val="24"/>
          <w:szCs w:val="24"/>
          <w:highlight w:val="none"/>
        </w:rPr>
        <w:t>合</w:t>
      </w:r>
      <w:r>
        <w:rPr>
          <w:rFonts w:hint="eastAsia" w:ascii="宋体" w:hAnsi="宋体" w:eastAsia="宋体" w:cs="宋体"/>
          <w:color w:val="auto"/>
          <w:spacing w:val="-31"/>
          <w:sz w:val="24"/>
          <w:szCs w:val="24"/>
          <w:highlight w:val="none"/>
        </w:rPr>
        <w:t xml:space="preserve"> </w:t>
      </w:r>
      <w:r>
        <w:rPr>
          <w:rFonts w:hint="eastAsia" w:ascii="宋体" w:hAnsi="宋体" w:eastAsia="宋体" w:cs="宋体"/>
          <w:color w:val="auto"/>
          <w:spacing w:val="-15"/>
          <w:sz w:val="24"/>
          <w:szCs w:val="24"/>
          <w:highlight w:val="none"/>
        </w:rPr>
        <w:t>法</w:t>
      </w:r>
      <w:r>
        <w:rPr>
          <w:rFonts w:hint="eastAsia" w:ascii="宋体" w:hAnsi="宋体" w:eastAsia="宋体" w:cs="宋体"/>
          <w:color w:val="auto"/>
          <w:spacing w:val="-29"/>
          <w:sz w:val="24"/>
          <w:szCs w:val="24"/>
          <w:highlight w:val="none"/>
        </w:rPr>
        <w:t xml:space="preserve"> </w:t>
      </w:r>
      <w:r>
        <w:rPr>
          <w:rFonts w:hint="eastAsia" w:ascii="宋体" w:hAnsi="宋体" w:eastAsia="宋体" w:cs="宋体"/>
          <w:color w:val="auto"/>
          <w:spacing w:val="-15"/>
          <w:sz w:val="24"/>
          <w:szCs w:val="24"/>
          <w:highlight w:val="none"/>
        </w:rPr>
        <w:t>供</w:t>
      </w:r>
      <w:r>
        <w:rPr>
          <w:rFonts w:hint="eastAsia" w:ascii="宋体" w:hAnsi="宋体" w:eastAsia="宋体" w:cs="宋体"/>
          <w:color w:val="auto"/>
          <w:spacing w:val="-31"/>
          <w:sz w:val="24"/>
          <w:szCs w:val="24"/>
          <w:highlight w:val="none"/>
        </w:rPr>
        <w:t xml:space="preserve"> </w:t>
      </w:r>
      <w:r>
        <w:rPr>
          <w:rFonts w:hint="eastAsia" w:ascii="宋体" w:hAnsi="宋体" w:eastAsia="宋体" w:cs="宋体"/>
          <w:color w:val="auto"/>
          <w:spacing w:val="-16"/>
          <w:sz w:val="24"/>
          <w:szCs w:val="24"/>
          <w:highlight w:val="none"/>
        </w:rPr>
        <w:t>应 商</w:t>
      </w:r>
      <w:r>
        <w:rPr>
          <w:rFonts w:hint="eastAsia" w:ascii="宋体" w:hAnsi="宋体" w:eastAsia="宋体" w:cs="宋体"/>
          <w:color w:val="auto"/>
          <w:spacing w:val="-12"/>
          <w:sz w:val="24"/>
          <w:szCs w:val="24"/>
          <w:highlight w:val="none"/>
        </w:rPr>
        <w:t xml:space="preserve"> </w:t>
      </w:r>
      <w:r>
        <w:rPr>
          <w:rFonts w:hint="eastAsia" w:ascii="宋体" w:hAnsi="宋体" w:eastAsia="宋体" w:cs="宋体"/>
          <w:color w:val="auto"/>
          <w:spacing w:val="-16"/>
          <w:sz w:val="24"/>
          <w:szCs w:val="24"/>
          <w:highlight w:val="none"/>
        </w:rPr>
        <w:t>，</w:t>
      </w:r>
      <w:r>
        <w:rPr>
          <w:rFonts w:hint="eastAsia" w:ascii="宋体" w:hAnsi="宋体" w:eastAsia="宋体" w:cs="宋体"/>
          <w:color w:val="auto"/>
          <w:spacing w:val="-27"/>
          <w:sz w:val="24"/>
          <w:szCs w:val="24"/>
          <w:highlight w:val="none"/>
        </w:rPr>
        <w:t xml:space="preserve"> </w:t>
      </w:r>
      <w:r>
        <w:rPr>
          <w:rFonts w:hint="eastAsia" w:ascii="宋体" w:hAnsi="宋体" w:eastAsia="宋体" w:cs="宋体"/>
          <w:color w:val="auto"/>
          <w:spacing w:val="-16"/>
          <w:sz w:val="24"/>
          <w:szCs w:val="24"/>
          <w:highlight w:val="none"/>
        </w:rPr>
        <w:t>经营</w:t>
      </w:r>
      <w:r>
        <w:rPr>
          <w:rFonts w:hint="eastAsia" w:ascii="宋体" w:hAnsi="宋体" w:eastAsia="宋体" w:cs="宋体"/>
          <w:color w:val="auto"/>
          <w:spacing w:val="-10"/>
          <w:sz w:val="24"/>
          <w:szCs w:val="24"/>
          <w:highlight w:val="none"/>
        </w:rPr>
        <w:t>地</w:t>
      </w:r>
      <w:r>
        <w:rPr>
          <w:rFonts w:hint="eastAsia" w:ascii="宋体" w:hAnsi="宋体" w:eastAsia="宋体" w:cs="宋体"/>
          <w:color w:val="auto"/>
          <w:spacing w:val="-6"/>
          <w:sz w:val="24"/>
          <w:szCs w:val="24"/>
          <w:highlight w:val="none"/>
        </w:rPr>
        <w:t>址</w:t>
      </w:r>
      <w:r>
        <w:rPr>
          <w:rFonts w:hint="eastAsia" w:ascii="宋体" w:hAnsi="宋体" w:eastAsia="宋体" w:cs="宋体"/>
          <w:color w:val="auto"/>
          <w:sz w:val="24"/>
          <w:szCs w:val="24"/>
          <w:highlight w:val="none"/>
          <w:u w:val="single" w:color="auto"/>
        </w:rPr>
        <w:t xml:space="preserve"> </w:t>
      </w:r>
      <w:r>
        <w:rPr>
          <w:rFonts w:hint="eastAsia" w:ascii="宋体" w:hAnsi="宋体" w:eastAsia="宋体" w:cs="宋体"/>
          <w:color w:val="auto"/>
          <w:sz w:val="24"/>
          <w:szCs w:val="24"/>
          <w:highlight w:val="none"/>
          <w:u w:val="single" w:color="auto"/>
          <w:lang w:val="en-US" w:eastAsia="zh-CN"/>
        </w:rPr>
        <w:t xml:space="preserve"> </w:t>
      </w:r>
      <w:r>
        <w:rPr>
          <w:rFonts w:hint="eastAsia" w:ascii="宋体" w:hAnsi="宋体" w:eastAsia="宋体" w:cs="宋体"/>
          <w:color w:val="auto"/>
          <w:spacing w:val="-6"/>
          <w:sz w:val="24"/>
          <w:szCs w:val="24"/>
          <w:highlight w:val="none"/>
        </w:rPr>
        <w:t>。</w:t>
      </w:r>
    </w:p>
    <w:p w14:paraId="00C73ED0">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3" w:firstLine="48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我方愿意参加贵方组织的</w:t>
      </w:r>
      <w:r>
        <w:rPr>
          <w:rFonts w:hint="eastAsia" w:ascii="宋体" w:hAnsi="宋体" w:eastAsia="宋体" w:cs="宋体"/>
          <w:color w:val="auto"/>
          <w:spacing w:val="2"/>
          <w:sz w:val="24"/>
          <w:szCs w:val="24"/>
          <w:highlight w:val="none"/>
          <w:u w:val="single" w:color="auto"/>
        </w:rPr>
        <w:t xml:space="preserve">   （项目名称）   </w:t>
      </w:r>
      <w:r>
        <w:rPr>
          <w:rFonts w:hint="eastAsia" w:ascii="宋体" w:hAnsi="宋体" w:eastAsia="宋体" w:cs="宋体"/>
          <w:color w:val="auto"/>
          <w:spacing w:val="-106"/>
          <w:sz w:val="24"/>
          <w:szCs w:val="24"/>
          <w:highlight w:val="none"/>
        </w:rPr>
        <w:t xml:space="preserve"> </w:t>
      </w:r>
      <w:r>
        <w:rPr>
          <w:rFonts w:hint="eastAsia" w:ascii="宋体" w:hAnsi="宋体" w:eastAsia="宋体" w:cs="宋体"/>
          <w:color w:val="auto"/>
          <w:spacing w:val="2"/>
          <w:sz w:val="24"/>
          <w:szCs w:val="24"/>
          <w:highlight w:val="none"/>
        </w:rPr>
        <w:t>项目</w:t>
      </w:r>
      <w:r>
        <w:rPr>
          <w:rFonts w:hint="eastAsia" w:ascii="宋体" w:hAnsi="宋体" w:eastAsia="宋体" w:cs="宋体"/>
          <w:color w:val="auto"/>
          <w:spacing w:val="1"/>
          <w:sz w:val="24"/>
          <w:szCs w:val="24"/>
          <w:highlight w:val="none"/>
        </w:rPr>
        <w:t>的竞标，为便于贵方公正、</w:t>
      </w:r>
      <w:r>
        <w:rPr>
          <w:rFonts w:hint="eastAsia" w:ascii="宋体" w:hAnsi="宋体" w:eastAsia="宋体" w:cs="宋体"/>
          <w:color w:val="auto"/>
          <w:spacing w:val="2"/>
          <w:sz w:val="24"/>
          <w:szCs w:val="24"/>
          <w:highlight w:val="none"/>
        </w:rPr>
        <w:t>择优地确定成交供应商及其竞标产品和服务，我方就本次竞标有关事项郑重声明如</w:t>
      </w:r>
      <w:r>
        <w:rPr>
          <w:rFonts w:hint="eastAsia" w:ascii="宋体" w:hAnsi="宋体" w:eastAsia="宋体" w:cs="宋体"/>
          <w:color w:val="auto"/>
          <w:spacing w:val="-6"/>
          <w:sz w:val="24"/>
          <w:szCs w:val="24"/>
          <w:highlight w:val="none"/>
        </w:rPr>
        <w:t>下：</w:t>
      </w:r>
    </w:p>
    <w:p w14:paraId="73C5BA71">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499"/>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1.我方向贵方提交的所有响应文件、资料都是准确的和真实的。</w:t>
      </w:r>
    </w:p>
    <w:p w14:paraId="4DF401FA">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2" w:firstLine="481"/>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2.我方不是为本次采购项目提供整体设计、规范编制或者项目管理、监理、检</w:t>
      </w:r>
      <w:r>
        <w:rPr>
          <w:rFonts w:hint="eastAsia" w:ascii="宋体" w:hAnsi="宋体" w:eastAsia="宋体" w:cs="宋体"/>
          <w:color w:val="auto"/>
          <w:spacing w:val="-2"/>
          <w:sz w:val="24"/>
          <w:szCs w:val="24"/>
          <w:highlight w:val="none"/>
        </w:rPr>
        <w:t>测等服务的供应商。</w:t>
      </w:r>
    </w:p>
    <w:p w14:paraId="5A3C5412">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486"/>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3.在此，我方宣布同意如下：</w:t>
      </w:r>
    </w:p>
    <w:p w14:paraId="17BBB0B1">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493"/>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（1）将按谈判文件的约定履行合同责任和义务；</w:t>
      </w:r>
    </w:p>
    <w:p w14:paraId="1DDB9D14">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493"/>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（2）已详细审查全部谈判文件，包括补遗文件（如有</w:t>
      </w:r>
      <w:r>
        <w:rPr>
          <w:rFonts w:hint="eastAsia" w:ascii="宋体" w:hAnsi="宋体" w:eastAsia="宋体" w:cs="宋体"/>
          <w:color w:val="auto"/>
          <w:spacing w:val="1"/>
          <w:sz w:val="24"/>
          <w:szCs w:val="24"/>
          <w:highlight w:val="none"/>
        </w:rPr>
        <w:t>）；</w:t>
      </w:r>
    </w:p>
    <w:p w14:paraId="5CA8780E">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493"/>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（3）同意提供按照贵方可能要求的与谈判有关的一切数据或者资料；</w:t>
      </w:r>
    </w:p>
    <w:p w14:paraId="638C541F">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493"/>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（4）响应谈判文件规定的竞标有效期。</w:t>
      </w:r>
    </w:p>
    <w:p w14:paraId="4A2996CF">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48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4.我方承诺符合《中华人民共和国政府采购</w:t>
      </w:r>
      <w:r>
        <w:rPr>
          <w:rFonts w:hint="eastAsia" w:ascii="宋体" w:hAnsi="宋体" w:eastAsia="宋体" w:cs="宋体"/>
          <w:color w:val="auto"/>
          <w:spacing w:val="-1"/>
          <w:sz w:val="24"/>
          <w:szCs w:val="24"/>
          <w:highlight w:val="none"/>
        </w:rPr>
        <w:t>法》第二十二条规定：</w:t>
      </w:r>
    </w:p>
    <w:p w14:paraId="43C6DE98">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493"/>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（1）具有独立承担民事责任的能力；</w:t>
      </w:r>
    </w:p>
    <w:p w14:paraId="68345ED6">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493"/>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（2）具有良好的商业信誉和健全的财务会计制度；</w:t>
      </w:r>
    </w:p>
    <w:p w14:paraId="138531B9">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493"/>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（3）具有履行合同所必需的设备和专业技术能力；</w:t>
      </w:r>
    </w:p>
    <w:p w14:paraId="20D9A62D">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493"/>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（4）有依法缴纳税收和社会保障资金的良好记录；</w:t>
      </w:r>
    </w:p>
    <w:p w14:paraId="28BC5003">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493"/>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（5）参加政府采购活动前三年内，在经营活动中没有重大违法记录；</w:t>
      </w:r>
    </w:p>
    <w:p w14:paraId="306FD322">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493"/>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（6）法律、行政法规规定的其他条件。</w:t>
      </w:r>
    </w:p>
    <w:p w14:paraId="271982CA">
      <w:pPr>
        <w:pStyle w:val="7"/>
        <w:keepNext w:val="0"/>
        <w:keepLines w:val="0"/>
        <w:pageBreakBefore w:val="0"/>
        <w:widowControl/>
        <w:kinsoku w:val="0"/>
        <w:wordWrap/>
        <w:overflowPunct/>
        <w:topLinePunct w:val="0"/>
        <w:autoSpaceDE w:val="0"/>
        <w:autoSpaceDN w:val="0"/>
        <w:bidi w:val="0"/>
        <w:adjustRightInd w:val="0"/>
        <w:snapToGrid w:val="0"/>
        <w:spacing w:line="360" w:lineRule="auto"/>
        <w:ind w:firstLine="488"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5.我方在此声明，我方在参加本项目的政府采购活动前三年内，在经营活动中没有重大违法记录（重大违法记录是指供应商因违法经营受到刑事处罚或者责令停产停业、吊销许可证或者执照、较大数额罚款等行政</w:t>
      </w:r>
      <w:r>
        <w:rPr>
          <w:rFonts w:hint="eastAsia" w:ascii="宋体" w:hAnsi="宋体" w:eastAsia="宋体" w:cs="宋体"/>
          <w:color w:val="auto"/>
          <w:spacing w:val="1"/>
          <w:sz w:val="24"/>
          <w:szCs w:val="24"/>
          <w:highlight w:val="none"/>
        </w:rPr>
        <w:t>处罚</w:t>
      </w:r>
      <w:r>
        <w:rPr>
          <w:rFonts w:hint="eastAsia" w:ascii="宋体" w:hAnsi="宋体" w:eastAsia="宋体" w:cs="宋体"/>
          <w:color w:val="auto"/>
          <w:spacing w:val="10"/>
          <w:sz w:val="24"/>
          <w:szCs w:val="24"/>
          <w:highlight w:val="none"/>
        </w:rPr>
        <w:t>），</w:t>
      </w:r>
      <w:r>
        <w:rPr>
          <w:rFonts w:hint="eastAsia" w:ascii="宋体" w:hAnsi="宋体" w:eastAsia="宋体" w:cs="宋体"/>
          <w:color w:val="auto"/>
          <w:spacing w:val="1"/>
          <w:sz w:val="24"/>
          <w:szCs w:val="24"/>
          <w:highlight w:val="none"/>
        </w:rPr>
        <w:t>未被列入失信被执行</w:t>
      </w:r>
      <w:r>
        <w:rPr>
          <w:rFonts w:hint="eastAsia" w:ascii="宋体" w:hAnsi="宋体" w:eastAsia="宋体" w:cs="宋体"/>
          <w:color w:val="auto"/>
          <w:spacing w:val="2"/>
          <w:sz w:val="24"/>
          <w:szCs w:val="24"/>
          <w:highlight w:val="none"/>
        </w:rPr>
        <w:t>人、重大税收违法失信主体、政府采购严重违法失信行为记录名单，完全符合《中华人民共和国政府采购法》第二十二条规定的供应商资格条件，我方对此声明负全</w:t>
      </w:r>
      <w:r>
        <w:rPr>
          <w:rFonts w:hint="eastAsia" w:ascii="宋体" w:hAnsi="宋体" w:eastAsia="宋体" w:cs="宋体"/>
          <w:color w:val="auto"/>
          <w:spacing w:val="-2"/>
          <w:sz w:val="24"/>
          <w:szCs w:val="24"/>
          <w:highlight w:val="none"/>
        </w:rPr>
        <w:t>部法律责任。</w:t>
      </w:r>
    </w:p>
    <w:p w14:paraId="05DC80BB">
      <w:pPr>
        <w:keepNext w:val="0"/>
        <w:keepLines w:val="0"/>
        <w:pageBreakBefore w:val="0"/>
        <w:widowControl/>
        <w:kinsoku w:val="0"/>
        <w:wordWrap/>
        <w:overflowPunct/>
        <w:topLinePunct w:val="0"/>
        <w:autoSpaceDE w:val="0"/>
        <w:autoSpaceDN w:val="0"/>
        <w:bidi w:val="0"/>
        <w:adjustRightInd w:val="0"/>
        <w:snapToGrid w:val="0"/>
        <w:spacing w:line="360" w:lineRule="auto"/>
        <w:ind w:firstLine="488"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6.根据《中华人民共和国政府采购法实施条例》第五十条要求对政府采购合同进行公告，但政府采购合同中涉及国家秘密、商业秘密的内容除外。我方就对本次</w:t>
      </w:r>
      <w:r>
        <w:rPr>
          <w:rFonts w:hint="eastAsia" w:ascii="宋体" w:hAnsi="宋体" w:eastAsia="宋体" w:cs="宋体"/>
          <w:color w:val="auto"/>
          <w:sz w:val="24"/>
          <w:szCs w:val="24"/>
          <w:highlight w:val="none"/>
        </w:rPr>
        <w:t>响应文件进行注明如下</w:t>
      </w:r>
      <w:r>
        <w:rPr>
          <w:rFonts w:hint="eastAsia" w:ascii="宋体" w:hAnsi="宋体" w:eastAsia="宋体" w:cs="宋体"/>
          <w:color w:val="auto"/>
          <w:spacing w:val="-12"/>
          <w:sz w:val="24"/>
          <w:szCs w:val="24"/>
          <w:highlight w:val="none"/>
        </w:rPr>
        <w:t>：（</w:t>
      </w:r>
      <w:r>
        <w:rPr>
          <w:rFonts w:hint="eastAsia" w:ascii="宋体" w:hAnsi="宋体" w:eastAsia="宋体" w:cs="宋体"/>
          <w:color w:val="auto"/>
          <w:sz w:val="24"/>
          <w:szCs w:val="24"/>
          <w:highlight w:val="none"/>
        </w:rPr>
        <w:t>两项内容中必须选择一项）</w:t>
      </w:r>
    </w:p>
    <w:p w14:paraId="11DF9254">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492"/>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□我方本次响应文件内容中未涉及商业秘密；</w:t>
      </w:r>
    </w:p>
    <w:p w14:paraId="356FB3CC">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492"/>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□我方本次响应文件涉及商业秘密的内容有</w:t>
      </w:r>
      <w:r>
        <w:rPr>
          <w:rFonts w:hint="eastAsia" w:ascii="宋体" w:hAnsi="宋体" w:eastAsia="宋体" w:cs="宋体"/>
          <w:color w:val="auto"/>
          <w:spacing w:val="1"/>
          <w:sz w:val="24"/>
          <w:szCs w:val="24"/>
          <w:highlight w:val="none"/>
        </w:rPr>
        <w:t>：</w:t>
      </w:r>
      <w:r>
        <w:rPr>
          <w:rFonts w:hint="eastAsia" w:ascii="宋体" w:hAnsi="宋体" w:eastAsia="宋体" w:cs="宋体"/>
          <w:color w:val="auto"/>
          <w:sz w:val="24"/>
          <w:szCs w:val="24"/>
          <w:highlight w:val="none"/>
          <w:u w:val="single" w:color="auto"/>
        </w:rPr>
        <w:t xml:space="preserve">                         </w:t>
      </w:r>
      <w:r>
        <w:rPr>
          <w:rFonts w:hint="eastAsia" w:ascii="宋体" w:hAnsi="宋体" w:eastAsia="宋体" w:cs="宋体"/>
          <w:color w:val="auto"/>
          <w:spacing w:val="1"/>
          <w:sz w:val="24"/>
          <w:szCs w:val="24"/>
          <w:highlight w:val="none"/>
        </w:rPr>
        <w:t>；</w:t>
      </w:r>
    </w:p>
    <w:p w14:paraId="102AED85">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473"/>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7.与本谈判有关的一切正式往来信函请寄：</w:t>
      </w:r>
      <w:r>
        <w:rPr>
          <w:rFonts w:hint="eastAsia" w:ascii="宋体" w:hAnsi="宋体" w:eastAsia="宋体" w:cs="宋体"/>
          <w:color w:val="auto"/>
          <w:spacing w:val="-2"/>
          <w:sz w:val="24"/>
          <w:szCs w:val="24"/>
          <w:highlight w:val="none"/>
          <w:u w:val="single" w:color="auto"/>
        </w:rPr>
        <w:t xml:space="preserve">                  </w:t>
      </w:r>
      <w:r>
        <w:rPr>
          <w:rFonts w:hint="eastAsia" w:ascii="宋体" w:hAnsi="宋体" w:eastAsia="宋体" w:cs="宋体"/>
          <w:color w:val="auto"/>
          <w:spacing w:val="-77"/>
          <w:sz w:val="24"/>
          <w:szCs w:val="24"/>
          <w:highlight w:val="none"/>
        </w:rPr>
        <w:t xml:space="preserve"> </w:t>
      </w:r>
      <w:r>
        <w:rPr>
          <w:rFonts w:hint="eastAsia" w:ascii="宋体" w:hAnsi="宋体" w:eastAsia="宋体" w:cs="宋体"/>
          <w:color w:val="auto"/>
          <w:spacing w:val="-2"/>
          <w:sz w:val="24"/>
          <w:szCs w:val="24"/>
          <w:highlight w:val="none"/>
        </w:rPr>
        <w:t>邮政编号：</w:t>
      </w:r>
      <w:r>
        <w:rPr>
          <w:rFonts w:hint="eastAsia" w:ascii="宋体" w:hAnsi="宋体" w:eastAsia="宋体" w:cs="宋体"/>
          <w:color w:val="auto"/>
          <w:spacing w:val="-2"/>
          <w:sz w:val="24"/>
          <w:szCs w:val="24"/>
          <w:highlight w:val="none"/>
          <w:u w:val="single" w:color="auto"/>
        </w:rPr>
        <w:t xml:space="preserve">   </w:t>
      </w:r>
    </w:p>
    <w:p w14:paraId="7D21BEB1">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495"/>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电话/传真：</w:t>
      </w:r>
      <w:r>
        <w:rPr>
          <w:rFonts w:hint="eastAsia" w:ascii="宋体" w:hAnsi="宋体" w:eastAsia="宋体" w:cs="宋体"/>
          <w:color w:val="auto"/>
          <w:sz w:val="24"/>
          <w:szCs w:val="24"/>
          <w:highlight w:val="none"/>
          <w:u w:val="single" w:color="auto"/>
        </w:rPr>
        <w:t xml:space="preserve">                        </w:t>
      </w:r>
      <w:r>
        <w:rPr>
          <w:rFonts w:hint="eastAsia" w:ascii="宋体" w:hAnsi="宋体" w:eastAsia="宋体" w:cs="宋体"/>
          <w:color w:val="auto"/>
          <w:spacing w:val="38"/>
          <w:sz w:val="24"/>
          <w:szCs w:val="24"/>
          <w:highlight w:val="none"/>
        </w:rPr>
        <w:t xml:space="preserve"> </w:t>
      </w:r>
      <w:r>
        <w:rPr>
          <w:rFonts w:hint="eastAsia" w:ascii="宋体" w:hAnsi="宋体" w:eastAsia="宋体" w:cs="宋体"/>
          <w:color w:val="auto"/>
          <w:spacing w:val="-7"/>
          <w:sz w:val="24"/>
          <w:szCs w:val="24"/>
          <w:highlight w:val="none"/>
        </w:rPr>
        <w:t>电子邮箱：</w:t>
      </w:r>
      <w:r>
        <w:rPr>
          <w:rFonts w:hint="eastAsia" w:ascii="宋体" w:hAnsi="宋体" w:eastAsia="宋体" w:cs="宋体"/>
          <w:color w:val="auto"/>
          <w:sz w:val="24"/>
          <w:szCs w:val="24"/>
          <w:highlight w:val="none"/>
          <w:u w:val="single" w:color="auto"/>
        </w:rPr>
        <w:t xml:space="preserve">             </w:t>
      </w:r>
    </w:p>
    <w:p w14:paraId="1276F65A">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49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开户银行：</w:t>
      </w:r>
      <w:r>
        <w:rPr>
          <w:rFonts w:hint="eastAsia" w:ascii="宋体" w:hAnsi="宋体" w:eastAsia="宋体" w:cs="宋体"/>
          <w:color w:val="auto"/>
          <w:spacing w:val="-3"/>
          <w:sz w:val="24"/>
          <w:szCs w:val="24"/>
          <w:highlight w:val="none"/>
          <w:u w:val="single" w:color="auto"/>
        </w:rPr>
        <w:t xml:space="preserve">                         </w:t>
      </w:r>
      <w:r>
        <w:rPr>
          <w:rFonts w:hint="eastAsia" w:ascii="宋体" w:hAnsi="宋体" w:eastAsia="宋体" w:cs="宋体"/>
          <w:color w:val="auto"/>
          <w:spacing w:val="-3"/>
          <w:sz w:val="24"/>
          <w:szCs w:val="24"/>
          <w:highlight w:val="none"/>
        </w:rPr>
        <w:t xml:space="preserve">  账号/行号：</w:t>
      </w:r>
      <w:r>
        <w:rPr>
          <w:rFonts w:hint="eastAsia" w:ascii="宋体" w:hAnsi="宋体" w:eastAsia="宋体" w:cs="宋体"/>
          <w:color w:val="auto"/>
          <w:spacing w:val="-3"/>
          <w:sz w:val="24"/>
          <w:szCs w:val="24"/>
          <w:highlight w:val="none"/>
          <w:u w:val="single" w:color="auto"/>
        </w:rPr>
        <w:t xml:space="preserve">            </w:t>
      </w:r>
    </w:p>
    <w:p w14:paraId="259F0F5B">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129" w:firstLine="36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8.以上事项如有虚假或者隐瞒，我方愿意承担一切</w:t>
      </w:r>
      <w:r>
        <w:rPr>
          <w:rFonts w:hint="eastAsia" w:ascii="宋体" w:hAnsi="宋体" w:eastAsia="宋体" w:cs="宋体"/>
          <w:color w:val="auto"/>
          <w:spacing w:val="1"/>
          <w:sz w:val="24"/>
          <w:szCs w:val="24"/>
          <w:highlight w:val="none"/>
        </w:rPr>
        <w:t>后果，并不再寻求任何旨在</w:t>
      </w:r>
      <w:r>
        <w:rPr>
          <w:rFonts w:hint="eastAsia" w:ascii="宋体" w:hAnsi="宋体" w:eastAsia="宋体" w:cs="宋体"/>
          <w:color w:val="auto"/>
          <w:spacing w:val="-1"/>
          <w:sz w:val="24"/>
          <w:szCs w:val="24"/>
          <w:highlight w:val="none"/>
        </w:rPr>
        <w:t>减轻或者免除法律责任的辩解。</w:t>
      </w:r>
    </w:p>
    <w:p w14:paraId="47F93AF8">
      <w:pPr>
        <w:pStyle w:val="7"/>
        <w:keepNext w:val="0"/>
        <w:keepLines w:val="0"/>
        <w:pageBreakBefore w:val="0"/>
        <w:widowControl/>
        <w:kinsoku w:val="0"/>
        <w:wordWrap/>
        <w:overflowPunct/>
        <w:topLinePunct w:val="0"/>
        <w:autoSpaceDE w:val="0"/>
        <w:autoSpaceDN w:val="0"/>
        <w:bidi w:val="0"/>
        <w:adjustRightInd w:val="0"/>
        <w:snapToGrid w:val="0"/>
        <w:spacing w:line="360" w:lineRule="auto"/>
        <w:ind w:left="489"/>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特此承诺。</w:t>
      </w:r>
    </w:p>
    <w:p w14:paraId="5CA49F29">
      <w:pPr>
        <w:spacing w:line="242" w:lineRule="auto"/>
        <w:rPr>
          <w:rFonts w:hint="eastAsia" w:ascii="宋体" w:hAnsi="宋体" w:eastAsia="宋体" w:cs="宋体"/>
          <w:color w:val="auto"/>
          <w:sz w:val="21"/>
          <w:highlight w:val="none"/>
        </w:rPr>
      </w:pPr>
    </w:p>
    <w:p w14:paraId="4561692B">
      <w:pPr>
        <w:spacing w:line="243" w:lineRule="auto"/>
        <w:rPr>
          <w:rFonts w:hint="eastAsia" w:ascii="宋体" w:hAnsi="宋体" w:eastAsia="宋体" w:cs="宋体"/>
          <w:color w:val="auto"/>
          <w:sz w:val="21"/>
          <w:highlight w:val="none"/>
        </w:rPr>
      </w:pPr>
    </w:p>
    <w:p w14:paraId="5B15188B">
      <w:pPr>
        <w:spacing w:line="243" w:lineRule="auto"/>
        <w:rPr>
          <w:rFonts w:hint="eastAsia" w:ascii="宋体" w:hAnsi="宋体" w:eastAsia="宋体" w:cs="宋体"/>
          <w:color w:val="auto"/>
          <w:sz w:val="21"/>
          <w:highlight w:val="none"/>
        </w:rPr>
      </w:pPr>
    </w:p>
    <w:p w14:paraId="14F1284B">
      <w:pPr>
        <w:spacing w:line="243" w:lineRule="auto"/>
        <w:rPr>
          <w:rFonts w:hint="eastAsia" w:ascii="宋体" w:hAnsi="宋体" w:eastAsia="宋体" w:cs="宋体"/>
          <w:color w:val="auto"/>
          <w:sz w:val="21"/>
          <w:highlight w:val="none"/>
        </w:rPr>
      </w:pPr>
    </w:p>
    <w:p w14:paraId="457C4069">
      <w:pPr>
        <w:pStyle w:val="7"/>
        <w:spacing w:before="79" w:line="219" w:lineRule="auto"/>
        <w:ind w:left="1561" w:firstLine="488"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法定代表人（签字或者盖章或者电子签名</w:t>
      </w:r>
      <w:r>
        <w:rPr>
          <w:rFonts w:hint="eastAsia" w:ascii="宋体" w:hAnsi="宋体" w:eastAsia="宋体" w:cs="宋体"/>
          <w:color w:val="auto"/>
          <w:spacing w:val="16"/>
          <w:sz w:val="24"/>
          <w:szCs w:val="24"/>
          <w:highlight w:val="none"/>
        </w:rPr>
        <w:t>）：</w:t>
      </w:r>
      <w:r>
        <w:rPr>
          <w:rFonts w:hint="eastAsia" w:ascii="宋体" w:hAnsi="宋体" w:eastAsia="宋体" w:cs="宋体"/>
          <w:color w:val="auto"/>
          <w:sz w:val="24"/>
          <w:szCs w:val="24"/>
          <w:highlight w:val="none"/>
          <w:u w:val="single" w:color="auto"/>
        </w:rPr>
        <w:t xml:space="preserve">            </w:t>
      </w:r>
    </w:p>
    <w:p w14:paraId="58DB17B3">
      <w:pPr>
        <w:pStyle w:val="7"/>
        <w:spacing w:before="179" w:line="227" w:lineRule="auto"/>
        <w:ind w:firstLine="2048" w:firstLineChars="800"/>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供应商（电子签章</w:t>
      </w:r>
      <w:r>
        <w:rPr>
          <w:rFonts w:hint="eastAsia" w:ascii="宋体" w:hAnsi="宋体" w:eastAsia="宋体" w:cs="宋体"/>
          <w:color w:val="auto"/>
          <w:spacing w:val="13"/>
          <w:sz w:val="24"/>
          <w:szCs w:val="24"/>
          <w:highlight w:val="none"/>
        </w:rPr>
        <w:t>）：</w:t>
      </w:r>
      <w:r>
        <w:rPr>
          <w:rFonts w:hint="eastAsia" w:ascii="宋体" w:hAnsi="宋体" w:eastAsia="宋体" w:cs="宋体"/>
          <w:color w:val="auto"/>
          <w:sz w:val="24"/>
          <w:szCs w:val="24"/>
          <w:highlight w:val="none"/>
          <w:u w:val="single" w:color="auto"/>
        </w:rPr>
        <w:t xml:space="preserve">               </w:t>
      </w:r>
      <w:r>
        <w:rPr>
          <w:rFonts w:hint="eastAsia" w:cs="宋体"/>
          <w:color w:val="auto"/>
          <w:sz w:val="24"/>
          <w:szCs w:val="24"/>
          <w:highlight w:val="none"/>
          <w:u w:val="single" w:color="auto"/>
          <w:lang w:val="en-US" w:eastAsia="zh-CN"/>
        </w:rPr>
        <w:t xml:space="preserve">   </w:t>
      </w:r>
      <w:r>
        <w:rPr>
          <w:rFonts w:hint="eastAsia" w:ascii="宋体" w:hAnsi="宋体" w:eastAsia="宋体" w:cs="宋体"/>
          <w:color w:val="auto"/>
          <w:sz w:val="24"/>
          <w:szCs w:val="24"/>
          <w:highlight w:val="none"/>
          <w:u w:val="single" w:color="auto"/>
        </w:rPr>
        <w:t xml:space="preserve">              </w:t>
      </w:r>
    </w:p>
    <w:p w14:paraId="070CE9AC">
      <w:pPr>
        <w:pStyle w:val="7"/>
        <w:spacing w:before="162" w:line="228" w:lineRule="auto"/>
        <w:ind w:left="6472"/>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年</w:t>
      </w:r>
      <w:r>
        <w:rPr>
          <w:rFonts w:hint="eastAsia" w:ascii="宋体" w:hAnsi="宋体" w:eastAsia="宋体" w:cs="宋体"/>
          <w:color w:val="auto"/>
          <w:spacing w:val="9"/>
          <w:sz w:val="24"/>
          <w:szCs w:val="24"/>
          <w:highlight w:val="none"/>
        </w:rPr>
        <w:t xml:space="preserve">    </w:t>
      </w:r>
      <w:r>
        <w:rPr>
          <w:rFonts w:hint="eastAsia" w:ascii="宋体" w:hAnsi="宋体" w:eastAsia="宋体" w:cs="宋体"/>
          <w:color w:val="auto"/>
          <w:spacing w:val="-2"/>
          <w:sz w:val="24"/>
          <w:szCs w:val="24"/>
          <w:highlight w:val="none"/>
        </w:rPr>
        <w:t>月</w:t>
      </w:r>
      <w:r>
        <w:rPr>
          <w:rFonts w:hint="eastAsia" w:ascii="宋体" w:hAnsi="宋体" w:eastAsia="宋体" w:cs="宋体"/>
          <w:color w:val="auto"/>
          <w:spacing w:val="16"/>
          <w:sz w:val="24"/>
          <w:szCs w:val="24"/>
          <w:highlight w:val="none"/>
        </w:rPr>
        <w:t xml:space="preserve">    </w:t>
      </w:r>
      <w:r>
        <w:rPr>
          <w:rFonts w:hint="eastAsia" w:ascii="宋体" w:hAnsi="宋体" w:eastAsia="宋体" w:cs="宋体"/>
          <w:color w:val="auto"/>
          <w:spacing w:val="-2"/>
          <w:sz w:val="24"/>
          <w:szCs w:val="24"/>
          <w:highlight w:val="none"/>
        </w:rPr>
        <w:t>日</w:t>
      </w:r>
    </w:p>
    <w:p w14:paraId="160E7C47">
      <w:pPr>
        <w:spacing w:line="228" w:lineRule="auto"/>
        <w:rPr>
          <w:rFonts w:hint="eastAsia" w:ascii="宋体" w:hAnsi="宋体" w:eastAsia="宋体" w:cs="宋体"/>
          <w:color w:val="auto"/>
          <w:sz w:val="20"/>
          <w:szCs w:val="20"/>
          <w:highlight w:val="none"/>
        </w:rPr>
        <w:sectPr>
          <w:footerReference r:id="rId20" w:type="default"/>
          <w:pgSz w:w="11905" w:h="16838"/>
          <w:pgMar w:top="1361" w:right="1417" w:bottom="1361" w:left="1417" w:header="1020" w:footer="1020" w:gutter="0"/>
          <w:pgBorders>
            <w:top w:val="none" w:sz="0" w:space="0"/>
            <w:left w:val="none" w:sz="0" w:space="0"/>
            <w:bottom w:val="none" w:sz="0" w:space="0"/>
            <w:right w:val="none" w:sz="0" w:space="0"/>
          </w:pgBorders>
          <w:pgNumType w:fmt="decimal"/>
          <w:cols w:space="0" w:num="1"/>
          <w:rtlGutter w:val="0"/>
          <w:docGrid w:linePitch="0" w:charSpace="0"/>
        </w:sectPr>
      </w:pPr>
    </w:p>
    <w:p w14:paraId="52F51D17">
      <w:pPr>
        <w:pStyle w:val="7"/>
        <w:spacing w:before="100" w:line="223" w:lineRule="auto"/>
        <w:rPr>
          <w:rFonts w:hint="eastAsia" w:ascii="宋体" w:hAnsi="宋体" w:eastAsia="宋体" w:cs="宋体"/>
          <w:color w:val="auto"/>
          <w:sz w:val="31"/>
          <w:szCs w:val="31"/>
          <w:highlight w:val="none"/>
        </w:rPr>
      </w:pPr>
      <w:r>
        <w:rPr>
          <w:rFonts w:hint="eastAsia" w:ascii="宋体" w:hAnsi="宋体" w:eastAsia="宋体" w:cs="宋体"/>
          <w:b/>
          <w:bCs/>
          <w:color w:val="auto"/>
          <w:spacing w:val="5"/>
          <w:sz w:val="31"/>
          <w:szCs w:val="31"/>
          <w:highlight w:val="none"/>
        </w:rPr>
        <w:t>二、报价文件格式</w:t>
      </w:r>
    </w:p>
    <w:p w14:paraId="5F6AE72B">
      <w:pPr>
        <w:spacing w:line="264" w:lineRule="auto"/>
        <w:rPr>
          <w:rFonts w:hint="eastAsia" w:ascii="宋体" w:hAnsi="宋体" w:eastAsia="宋体" w:cs="宋体"/>
          <w:color w:val="auto"/>
          <w:sz w:val="21"/>
          <w:highlight w:val="none"/>
        </w:rPr>
      </w:pPr>
    </w:p>
    <w:p w14:paraId="03ECE22D">
      <w:pPr>
        <w:pStyle w:val="7"/>
        <w:spacing w:before="101" w:line="223" w:lineRule="auto"/>
        <w:ind w:left="18"/>
        <w:rPr>
          <w:rFonts w:hint="eastAsia" w:ascii="宋体" w:hAnsi="宋体" w:eastAsia="宋体" w:cs="宋体"/>
          <w:color w:val="auto"/>
          <w:sz w:val="31"/>
          <w:szCs w:val="31"/>
          <w:highlight w:val="none"/>
        </w:rPr>
      </w:pPr>
      <w:r>
        <w:rPr>
          <w:rFonts w:hint="eastAsia" w:ascii="宋体" w:hAnsi="宋体" w:eastAsia="宋体" w:cs="宋体"/>
          <w:b/>
          <w:bCs/>
          <w:color w:val="auto"/>
          <w:spacing w:val="3"/>
          <w:sz w:val="31"/>
          <w:szCs w:val="31"/>
          <w:highlight w:val="none"/>
        </w:rPr>
        <w:t>1.报价文件封面格式</w:t>
      </w:r>
    </w:p>
    <w:p w14:paraId="2DA22614">
      <w:pPr>
        <w:spacing w:line="258" w:lineRule="auto"/>
        <w:rPr>
          <w:rFonts w:hint="eastAsia" w:ascii="宋体" w:hAnsi="宋体" w:eastAsia="宋体" w:cs="宋体"/>
          <w:color w:val="auto"/>
          <w:sz w:val="21"/>
          <w:highlight w:val="none"/>
        </w:rPr>
      </w:pPr>
    </w:p>
    <w:p w14:paraId="740F94D0">
      <w:pPr>
        <w:spacing w:line="258" w:lineRule="auto"/>
        <w:rPr>
          <w:rFonts w:hint="eastAsia" w:ascii="宋体" w:hAnsi="宋体" w:eastAsia="宋体" w:cs="宋体"/>
          <w:color w:val="auto"/>
          <w:sz w:val="21"/>
          <w:highlight w:val="none"/>
        </w:rPr>
      </w:pPr>
    </w:p>
    <w:p w14:paraId="41A3D8EB">
      <w:pPr>
        <w:spacing w:line="258" w:lineRule="auto"/>
        <w:rPr>
          <w:rFonts w:hint="eastAsia" w:ascii="宋体" w:hAnsi="宋体" w:eastAsia="宋体" w:cs="宋体"/>
          <w:color w:val="auto"/>
          <w:sz w:val="21"/>
          <w:highlight w:val="none"/>
        </w:rPr>
      </w:pPr>
    </w:p>
    <w:p w14:paraId="0318966F">
      <w:pPr>
        <w:pStyle w:val="7"/>
        <w:spacing w:before="140" w:line="223" w:lineRule="auto"/>
        <w:ind w:left="2546"/>
        <w:rPr>
          <w:rFonts w:hint="eastAsia" w:ascii="宋体" w:hAnsi="宋体" w:eastAsia="宋体" w:cs="宋体"/>
          <w:color w:val="auto"/>
          <w:sz w:val="43"/>
          <w:szCs w:val="43"/>
          <w:highlight w:val="none"/>
        </w:rPr>
      </w:pPr>
      <w:r>
        <w:rPr>
          <w:rFonts w:hint="eastAsia" w:ascii="宋体" w:hAnsi="宋体" w:eastAsia="宋体" w:cs="宋体"/>
          <w:color w:val="auto"/>
          <w:spacing w:val="-20"/>
          <w:sz w:val="43"/>
          <w:szCs w:val="43"/>
          <w:highlight w:val="none"/>
        </w:rPr>
        <w:t>电</w:t>
      </w:r>
      <w:r>
        <w:rPr>
          <w:rFonts w:hint="eastAsia" w:ascii="宋体" w:hAnsi="宋体" w:eastAsia="宋体" w:cs="宋体"/>
          <w:color w:val="auto"/>
          <w:spacing w:val="24"/>
          <w:sz w:val="43"/>
          <w:szCs w:val="43"/>
          <w:highlight w:val="none"/>
        </w:rPr>
        <w:t xml:space="preserve"> </w:t>
      </w:r>
      <w:r>
        <w:rPr>
          <w:rFonts w:hint="eastAsia" w:ascii="宋体" w:hAnsi="宋体" w:eastAsia="宋体" w:cs="宋体"/>
          <w:color w:val="auto"/>
          <w:spacing w:val="-20"/>
          <w:sz w:val="43"/>
          <w:szCs w:val="43"/>
          <w:highlight w:val="none"/>
        </w:rPr>
        <w:t>子</w:t>
      </w:r>
      <w:r>
        <w:rPr>
          <w:rFonts w:hint="eastAsia" w:ascii="宋体" w:hAnsi="宋体" w:eastAsia="宋体" w:cs="宋体"/>
          <w:color w:val="auto"/>
          <w:spacing w:val="45"/>
          <w:sz w:val="43"/>
          <w:szCs w:val="43"/>
          <w:highlight w:val="none"/>
        </w:rPr>
        <w:t xml:space="preserve"> </w:t>
      </w:r>
      <w:r>
        <w:rPr>
          <w:rFonts w:hint="eastAsia" w:ascii="宋体" w:hAnsi="宋体" w:eastAsia="宋体" w:cs="宋体"/>
          <w:color w:val="auto"/>
          <w:spacing w:val="-20"/>
          <w:sz w:val="43"/>
          <w:szCs w:val="43"/>
          <w:highlight w:val="none"/>
        </w:rPr>
        <w:t>响</w:t>
      </w:r>
      <w:r>
        <w:rPr>
          <w:rFonts w:hint="eastAsia" w:ascii="宋体" w:hAnsi="宋体" w:eastAsia="宋体" w:cs="宋体"/>
          <w:color w:val="auto"/>
          <w:spacing w:val="23"/>
          <w:sz w:val="43"/>
          <w:szCs w:val="43"/>
          <w:highlight w:val="none"/>
        </w:rPr>
        <w:t xml:space="preserve"> </w:t>
      </w:r>
      <w:r>
        <w:rPr>
          <w:rFonts w:hint="eastAsia" w:ascii="宋体" w:hAnsi="宋体" w:eastAsia="宋体" w:cs="宋体"/>
          <w:color w:val="auto"/>
          <w:spacing w:val="-20"/>
          <w:sz w:val="43"/>
          <w:szCs w:val="43"/>
          <w:highlight w:val="none"/>
        </w:rPr>
        <w:t>应</w:t>
      </w:r>
      <w:r>
        <w:rPr>
          <w:rFonts w:hint="eastAsia" w:ascii="宋体" w:hAnsi="宋体" w:eastAsia="宋体" w:cs="宋体"/>
          <w:color w:val="auto"/>
          <w:spacing w:val="27"/>
          <w:sz w:val="43"/>
          <w:szCs w:val="43"/>
          <w:highlight w:val="none"/>
        </w:rPr>
        <w:t xml:space="preserve"> </w:t>
      </w:r>
      <w:r>
        <w:rPr>
          <w:rFonts w:hint="eastAsia" w:ascii="宋体" w:hAnsi="宋体" w:eastAsia="宋体" w:cs="宋体"/>
          <w:color w:val="auto"/>
          <w:spacing w:val="-20"/>
          <w:sz w:val="43"/>
          <w:szCs w:val="43"/>
          <w:highlight w:val="none"/>
        </w:rPr>
        <w:t>文</w:t>
      </w:r>
      <w:r>
        <w:rPr>
          <w:rFonts w:hint="eastAsia" w:ascii="宋体" w:hAnsi="宋体" w:eastAsia="宋体" w:cs="宋体"/>
          <w:color w:val="auto"/>
          <w:spacing w:val="21"/>
          <w:sz w:val="43"/>
          <w:szCs w:val="43"/>
          <w:highlight w:val="none"/>
        </w:rPr>
        <w:t xml:space="preserve"> </w:t>
      </w:r>
      <w:r>
        <w:rPr>
          <w:rFonts w:hint="eastAsia" w:ascii="宋体" w:hAnsi="宋体" w:eastAsia="宋体" w:cs="宋体"/>
          <w:color w:val="auto"/>
          <w:spacing w:val="-20"/>
          <w:sz w:val="43"/>
          <w:szCs w:val="43"/>
          <w:highlight w:val="none"/>
        </w:rPr>
        <w:t>件</w:t>
      </w:r>
    </w:p>
    <w:p w14:paraId="7B5CE11C">
      <w:pPr>
        <w:spacing w:line="303" w:lineRule="auto"/>
        <w:rPr>
          <w:rFonts w:hint="eastAsia" w:ascii="宋体" w:hAnsi="宋体" w:eastAsia="宋体" w:cs="宋体"/>
          <w:color w:val="auto"/>
          <w:sz w:val="21"/>
          <w:highlight w:val="none"/>
        </w:rPr>
      </w:pPr>
    </w:p>
    <w:p w14:paraId="478432C4">
      <w:pPr>
        <w:spacing w:line="303" w:lineRule="auto"/>
        <w:rPr>
          <w:rFonts w:hint="eastAsia" w:ascii="宋体" w:hAnsi="宋体" w:eastAsia="宋体" w:cs="宋体"/>
          <w:color w:val="auto"/>
          <w:sz w:val="21"/>
          <w:highlight w:val="none"/>
        </w:rPr>
      </w:pPr>
    </w:p>
    <w:p w14:paraId="6721B4FD">
      <w:pPr>
        <w:spacing w:line="304" w:lineRule="auto"/>
        <w:rPr>
          <w:rFonts w:hint="eastAsia" w:ascii="宋体" w:hAnsi="宋体" w:eastAsia="宋体" w:cs="宋体"/>
          <w:color w:val="auto"/>
          <w:sz w:val="21"/>
          <w:highlight w:val="none"/>
        </w:rPr>
      </w:pPr>
    </w:p>
    <w:p w14:paraId="1D5C3390">
      <w:pPr>
        <w:pStyle w:val="7"/>
        <w:spacing w:before="140" w:line="216" w:lineRule="auto"/>
        <w:ind w:left="2812"/>
        <w:rPr>
          <w:rFonts w:hint="eastAsia" w:ascii="宋体" w:hAnsi="宋体" w:eastAsia="宋体" w:cs="宋体"/>
          <w:color w:val="auto"/>
          <w:sz w:val="43"/>
          <w:szCs w:val="43"/>
          <w:highlight w:val="none"/>
        </w:rPr>
      </w:pPr>
      <w:r>
        <w:rPr>
          <w:rFonts w:hint="eastAsia" w:ascii="宋体" w:hAnsi="宋体" w:eastAsia="宋体" w:cs="宋体"/>
          <w:b/>
          <w:bCs/>
          <w:color w:val="auto"/>
          <w:spacing w:val="1"/>
          <w:sz w:val="43"/>
          <w:szCs w:val="43"/>
          <w:highlight w:val="none"/>
        </w:rPr>
        <w:t>报</w:t>
      </w:r>
      <w:r>
        <w:rPr>
          <w:rFonts w:hint="eastAsia" w:ascii="宋体" w:hAnsi="宋体" w:eastAsia="宋体" w:cs="宋体"/>
          <w:color w:val="auto"/>
          <w:spacing w:val="1"/>
          <w:sz w:val="43"/>
          <w:szCs w:val="43"/>
          <w:highlight w:val="none"/>
        </w:rPr>
        <w:t xml:space="preserve">  </w:t>
      </w:r>
      <w:r>
        <w:rPr>
          <w:rFonts w:hint="eastAsia" w:ascii="宋体" w:hAnsi="宋体" w:eastAsia="宋体" w:cs="宋体"/>
          <w:b/>
          <w:bCs/>
          <w:color w:val="auto"/>
          <w:spacing w:val="1"/>
          <w:sz w:val="43"/>
          <w:szCs w:val="43"/>
          <w:highlight w:val="none"/>
        </w:rPr>
        <w:t>价</w:t>
      </w:r>
      <w:r>
        <w:rPr>
          <w:rFonts w:hint="eastAsia" w:ascii="宋体" w:hAnsi="宋体" w:eastAsia="宋体" w:cs="宋体"/>
          <w:color w:val="auto"/>
          <w:spacing w:val="9"/>
          <w:sz w:val="43"/>
          <w:szCs w:val="43"/>
          <w:highlight w:val="none"/>
        </w:rPr>
        <w:t xml:space="preserve">  </w:t>
      </w:r>
      <w:r>
        <w:rPr>
          <w:rFonts w:hint="eastAsia" w:ascii="宋体" w:hAnsi="宋体" w:eastAsia="宋体" w:cs="宋体"/>
          <w:b/>
          <w:bCs/>
          <w:color w:val="auto"/>
          <w:spacing w:val="1"/>
          <w:sz w:val="43"/>
          <w:szCs w:val="43"/>
          <w:highlight w:val="none"/>
        </w:rPr>
        <w:t>文</w:t>
      </w:r>
      <w:r>
        <w:rPr>
          <w:rFonts w:hint="eastAsia" w:ascii="宋体" w:hAnsi="宋体" w:eastAsia="宋体" w:cs="宋体"/>
          <w:color w:val="auto"/>
          <w:spacing w:val="10"/>
          <w:sz w:val="43"/>
          <w:szCs w:val="43"/>
          <w:highlight w:val="none"/>
        </w:rPr>
        <w:t xml:space="preserve">  </w:t>
      </w:r>
      <w:r>
        <w:rPr>
          <w:rFonts w:hint="eastAsia" w:ascii="宋体" w:hAnsi="宋体" w:eastAsia="宋体" w:cs="宋体"/>
          <w:b/>
          <w:bCs/>
          <w:color w:val="auto"/>
          <w:spacing w:val="1"/>
          <w:sz w:val="43"/>
          <w:szCs w:val="43"/>
          <w:highlight w:val="none"/>
        </w:rPr>
        <w:t>件</w:t>
      </w:r>
    </w:p>
    <w:p w14:paraId="0DF02D9C">
      <w:pPr>
        <w:spacing w:line="254" w:lineRule="auto"/>
        <w:rPr>
          <w:rFonts w:hint="eastAsia" w:ascii="宋体" w:hAnsi="宋体" w:eastAsia="宋体" w:cs="宋体"/>
          <w:color w:val="auto"/>
          <w:sz w:val="21"/>
          <w:highlight w:val="none"/>
        </w:rPr>
      </w:pPr>
    </w:p>
    <w:p w14:paraId="5953E67D">
      <w:pPr>
        <w:spacing w:line="254" w:lineRule="auto"/>
        <w:rPr>
          <w:rFonts w:hint="eastAsia" w:ascii="宋体" w:hAnsi="宋体" w:eastAsia="宋体" w:cs="宋体"/>
          <w:color w:val="auto"/>
          <w:sz w:val="21"/>
          <w:highlight w:val="none"/>
        </w:rPr>
      </w:pPr>
    </w:p>
    <w:p w14:paraId="30C541DA">
      <w:pPr>
        <w:spacing w:line="254" w:lineRule="auto"/>
        <w:rPr>
          <w:rFonts w:hint="eastAsia" w:ascii="宋体" w:hAnsi="宋体" w:eastAsia="宋体" w:cs="宋体"/>
          <w:color w:val="auto"/>
          <w:sz w:val="21"/>
          <w:highlight w:val="none"/>
        </w:rPr>
      </w:pPr>
    </w:p>
    <w:p w14:paraId="22B91AB3">
      <w:pPr>
        <w:spacing w:line="254" w:lineRule="auto"/>
        <w:rPr>
          <w:rFonts w:hint="eastAsia" w:ascii="宋体" w:hAnsi="宋体" w:eastAsia="宋体" w:cs="宋体"/>
          <w:color w:val="auto"/>
          <w:sz w:val="21"/>
          <w:highlight w:val="none"/>
        </w:rPr>
      </w:pPr>
    </w:p>
    <w:p w14:paraId="46DACCDE">
      <w:pPr>
        <w:spacing w:line="254" w:lineRule="auto"/>
        <w:rPr>
          <w:rFonts w:hint="eastAsia" w:ascii="宋体" w:hAnsi="宋体" w:eastAsia="宋体" w:cs="宋体"/>
          <w:color w:val="auto"/>
          <w:sz w:val="21"/>
          <w:highlight w:val="none"/>
        </w:rPr>
      </w:pPr>
    </w:p>
    <w:p w14:paraId="4AE7D5B0">
      <w:pPr>
        <w:spacing w:line="254" w:lineRule="auto"/>
        <w:rPr>
          <w:rFonts w:hint="eastAsia" w:ascii="宋体" w:hAnsi="宋体" w:eastAsia="宋体" w:cs="宋体"/>
          <w:color w:val="auto"/>
          <w:sz w:val="21"/>
          <w:highlight w:val="none"/>
        </w:rPr>
      </w:pPr>
    </w:p>
    <w:p w14:paraId="71F576A3">
      <w:pPr>
        <w:spacing w:line="254" w:lineRule="auto"/>
        <w:rPr>
          <w:rFonts w:hint="eastAsia" w:ascii="宋体" w:hAnsi="宋体" w:eastAsia="宋体" w:cs="宋体"/>
          <w:color w:val="auto"/>
          <w:sz w:val="21"/>
          <w:highlight w:val="none"/>
        </w:rPr>
      </w:pPr>
    </w:p>
    <w:p w14:paraId="5BAF2312">
      <w:pPr>
        <w:spacing w:line="254" w:lineRule="auto"/>
        <w:rPr>
          <w:rFonts w:hint="eastAsia" w:ascii="宋体" w:hAnsi="宋体" w:eastAsia="宋体" w:cs="宋体"/>
          <w:color w:val="auto"/>
          <w:sz w:val="21"/>
          <w:highlight w:val="none"/>
        </w:rPr>
      </w:pPr>
    </w:p>
    <w:p w14:paraId="30C8DE57">
      <w:pPr>
        <w:spacing w:line="255" w:lineRule="auto"/>
        <w:rPr>
          <w:rFonts w:hint="eastAsia" w:ascii="宋体" w:hAnsi="宋体" w:eastAsia="宋体" w:cs="宋体"/>
          <w:color w:val="auto"/>
          <w:sz w:val="21"/>
          <w:highlight w:val="none"/>
        </w:rPr>
      </w:pPr>
    </w:p>
    <w:p w14:paraId="62BD9ACE">
      <w:pPr>
        <w:pStyle w:val="7"/>
        <w:spacing w:before="101" w:line="225" w:lineRule="auto"/>
        <w:ind w:left="640"/>
        <w:rPr>
          <w:rFonts w:hint="eastAsia" w:ascii="宋体" w:hAnsi="宋体" w:eastAsia="宋体" w:cs="宋体"/>
          <w:color w:val="auto"/>
          <w:sz w:val="31"/>
          <w:szCs w:val="31"/>
          <w:highlight w:val="none"/>
        </w:rPr>
      </w:pPr>
      <w:r>
        <w:rPr>
          <w:rFonts w:hint="eastAsia" w:ascii="宋体" w:hAnsi="宋体" w:eastAsia="宋体" w:cs="宋体"/>
          <w:color w:val="auto"/>
          <w:spacing w:val="4"/>
          <w:sz w:val="31"/>
          <w:szCs w:val="31"/>
          <w:highlight w:val="none"/>
        </w:rPr>
        <w:t>项目名称：</w:t>
      </w:r>
    </w:p>
    <w:p w14:paraId="2A1B8684">
      <w:pPr>
        <w:spacing w:line="293" w:lineRule="auto"/>
        <w:rPr>
          <w:rFonts w:hint="eastAsia" w:ascii="宋体" w:hAnsi="宋体" w:eastAsia="宋体" w:cs="宋体"/>
          <w:color w:val="auto"/>
          <w:sz w:val="21"/>
          <w:highlight w:val="none"/>
        </w:rPr>
      </w:pPr>
    </w:p>
    <w:p w14:paraId="7B29A3B9">
      <w:pPr>
        <w:spacing w:line="293" w:lineRule="auto"/>
        <w:rPr>
          <w:rFonts w:hint="eastAsia" w:ascii="宋体" w:hAnsi="宋体" w:eastAsia="宋体" w:cs="宋体"/>
          <w:color w:val="auto"/>
          <w:sz w:val="21"/>
          <w:highlight w:val="none"/>
        </w:rPr>
      </w:pPr>
    </w:p>
    <w:p w14:paraId="6BE22EBB">
      <w:pPr>
        <w:pStyle w:val="7"/>
        <w:spacing w:before="102" w:line="225" w:lineRule="auto"/>
        <w:ind w:left="640"/>
        <w:rPr>
          <w:rFonts w:hint="eastAsia" w:ascii="宋体" w:hAnsi="宋体" w:eastAsia="宋体" w:cs="宋体"/>
          <w:color w:val="auto"/>
          <w:sz w:val="31"/>
          <w:szCs w:val="31"/>
          <w:highlight w:val="none"/>
        </w:rPr>
      </w:pPr>
      <w:r>
        <w:rPr>
          <w:rFonts w:hint="eastAsia" w:ascii="宋体" w:hAnsi="宋体" w:eastAsia="宋体" w:cs="宋体"/>
          <w:color w:val="auto"/>
          <w:spacing w:val="4"/>
          <w:sz w:val="31"/>
          <w:szCs w:val="31"/>
          <w:highlight w:val="none"/>
        </w:rPr>
        <w:t>项目编号：</w:t>
      </w:r>
    </w:p>
    <w:p w14:paraId="0B576102">
      <w:pPr>
        <w:spacing w:line="294" w:lineRule="auto"/>
        <w:rPr>
          <w:rFonts w:hint="eastAsia" w:ascii="宋体" w:hAnsi="宋体" w:eastAsia="宋体" w:cs="宋体"/>
          <w:color w:val="auto"/>
          <w:sz w:val="21"/>
          <w:highlight w:val="none"/>
        </w:rPr>
      </w:pPr>
    </w:p>
    <w:p w14:paraId="011D3C49">
      <w:pPr>
        <w:spacing w:line="295" w:lineRule="auto"/>
        <w:rPr>
          <w:rFonts w:hint="eastAsia" w:ascii="宋体" w:hAnsi="宋体" w:eastAsia="宋体" w:cs="宋体"/>
          <w:color w:val="auto"/>
          <w:sz w:val="21"/>
          <w:highlight w:val="none"/>
        </w:rPr>
      </w:pPr>
    </w:p>
    <w:p w14:paraId="36E12854">
      <w:pPr>
        <w:pStyle w:val="7"/>
        <w:spacing w:before="101" w:line="225" w:lineRule="auto"/>
        <w:jc w:val="center"/>
        <w:rPr>
          <w:rFonts w:hint="eastAsia" w:ascii="宋体" w:hAnsi="宋体" w:eastAsia="宋体" w:cs="宋体"/>
          <w:color w:val="auto"/>
          <w:sz w:val="31"/>
          <w:szCs w:val="31"/>
          <w:highlight w:val="none"/>
        </w:rPr>
      </w:pPr>
      <w:r>
        <w:rPr>
          <w:rFonts w:hint="eastAsia" w:cs="宋体"/>
          <w:color w:val="auto"/>
          <w:spacing w:val="5"/>
          <w:sz w:val="31"/>
          <w:szCs w:val="31"/>
          <w:highlight w:val="none"/>
          <w:lang w:val="en-US" w:eastAsia="zh-CN"/>
        </w:rPr>
        <w:t xml:space="preserve"> </w:t>
      </w:r>
      <w:r>
        <w:rPr>
          <w:rFonts w:hint="eastAsia" w:ascii="宋体" w:hAnsi="宋体" w:eastAsia="宋体" w:cs="宋体"/>
          <w:color w:val="auto"/>
          <w:spacing w:val="5"/>
          <w:sz w:val="31"/>
          <w:szCs w:val="31"/>
          <w:highlight w:val="none"/>
        </w:rPr>
        <w:t>所竞分标（如有则填写，无分标时填写“无</w:t>
      </w:r>
      <w:r>
        <w:rPr>
          <w:rFonts w:hint="eastAsia" w:ascii="宋体" w:hAnsi="宋体" w:eastAsia="宋体" w:cs="宋体"/>
          <w:color w:val="auto"/>
          <w:spacing w:val="-112"/>
          <w:sz w:val="31"/>
          <w:szCs w:val="31"/>
          <w:highlight w:val="none"/>
        </w:rPr>
        <w:t xml:space="preserve"> </w:t>
      </w:r>
      <w:r>
        <w:rPr>
          <w:rFonts w:hint="eastAsia" w:ascii="宋体" w:hAnsi="宋体" w:eastAsia="宋体" w:cs="宋体"/>
          <w:color w:val="auto"/>
          <w:spacing w:val="5"/>
          <w:sz w:val="31"/>
          <w:szCs w:val="31"/>
          <w:highlight w:val="none"/>
        </w:rPr>
        <w:t>”或者留空</w:t>
      </w:r>
      <w:r>
        <w:rPr>
          <w:rFonts w:hint="eastAsia" w:ascii="宋体" w:hAnsi="宋体" w:eastAsia="宋体" w:cs="宋体"/>
          <w:color w:val="auto"/>
          <w:spacing w:val="-33"/>
          <w:sz w:val="31"/>
          <w:szCs w:val="31"/>
          <w:highlight w:val="none"/>
        </w:rPr>
        <w:t>）：</w:t>
      </w:r>
    </w:p>
    <w:p w14:paraId="0324CEB4">
      <w:pPr>
        <w:spacing w:line="257" w:lineRule="auto"/>
        <w:rPr>
          <w:rFonts w:hint="eastAsia" w:ascii="宋体" w:hAnsi="宋体" w:eastAsia="宋体" w:cs="宋体"/>
          <w:color w:val="auto"/>
          <w:sz w:val="21"/>
          <w:highlight w:val="none"/>
        </w:rPr>
      </w:pPr>
    </w:p>
    <w:p w14:paraId="610FE977">
      <w:pPr>
        <w:spacing w:line="258" w:lineRule="auto"/>
        <w:rPr>
          <w:rFonts w:hint="eastAsia" w:ascii="宋体" w:hAnsi="宋体" w:eastAsia="宋体" w:cs="宋体"/>
          <w:color w:val="auto"/>
          <w:sz w:val="21"/>
          <w:highlight w:val="none"/>
        </w:rPr>
      </w:pPr>
    </w:p>
    <w:p w14:paraId="4B35A2EE">
      <w:pPr>
        <w:pStyle w:val="7"/>
        <w:spacing w:before="102" w:line="224" w:lineRule="auto"/>
        <w:ind w:left="635"/>
        <w:rPr>
          <w:rFonts w:hint="eastAsia" w:ascii="宋体" w:hAnsi="宋体" w:eastAsia="宋体" w:cs="宋体"/>
          <w:color w:val="auto"/>
          <w:sz w:val="31"/>
          <w:szCs w:val="31"/>
          <w:highlight w:val="none"/>
        </w:rPr>
      </w:pPr>
      <w:r>
        <w:rPr>
          <w:rFonts w:hint="eastAsia" w:ascii="宋体" w:hAnsi="宋体" w:eastAsia="宋体" w:cs="宋体"/>
          <w:color w:val="auto"/>
          <w:spacing w:val="5"/>
          <w:sz w:val="31"/>
          <w:szCs w:val="31"/>
          <w:highlight w:val="none"/>
        </w:rPr>
        <w:t>供应商名称：</w:t>
      </w:r>
    </w:p>
    <w:p w14:paraId="23C08A19">
      <w:pPr>
        <w:spacing w:line="272" w:lineRule="auto"/>
        <w:rPr>
          <w:rFonts w:hint="eastAsia" w:ascii="宋体" w:hAnsi="宋体" w:eastAsia="宋体" w:cs="宋体"/>
          <w:color w:val="auto"/>
          <w:sz w:val="21"/>
          <w:highlight w:val="none"/>
        </w:rPr>
      </w:pPr>
    </w:p>
    <w:p w14:paraId="2E394BF0">
      <w:pPr>
        <w:spacing w:line="272" w:lineRule="auto"/>
        <w:rPr>
          <w:rFonts w:hint="eastAsia" w:ascii="宋体" w:hAnsi="宋体" w:eastAsia="宋体" w:cs="宋体"/>
          <w:color w:val="auto"/>
          <w:sz w:val="21"/>
          <w:highlight w:val="none"/>
        </w:rPr>
      </w:pPr>
    </w:p>
    <w:p w14:paraId="3A967AFD">
      <w:pPr>
        <w:spacing w:line="272" w:lineRule="auto"/>
        <w:rPr>
          <w:rFonts w:hint="eastAsia" w:ascii="宋体" w:hAnsi="宋体" w:eastAsia="宋体" w:cs="宋体"/>
          <w:color w:val="auto"/>
          <w:sz w:val="21"/>
          <w:highlight w:val="none"/>
        </w:rPr>
      </w:pPr>
    </w:p>
    <w:p w14:paraId="656696E2">
      <w:pPr>
        <w:spacing w:line="272" w:lineRule="auto"/>
        <w:rPr>
          <w:rFonts w:hint="eastAsia" w:ascii="宋体" w:hAnsi="宋体" w:eastAsia="宋体" w:cs="宋体"/>
          <w:color w:val="auto"/>
          <w:sz w:val="21"/>
          <w:highlight w:val="none"/>
        </w:rPr>
      </w:pPr>
    </w:p>
    <w:p w14:paraId="3EECA01E">
      <w:pPr>
        <w:spacing w:line="272" w:lineRule="auto"/>
        <w:rPr>
          <w:rFonts w:hint="eastAsia" w:ascii="宋体" w:hAnsi="宋体" w:eastAsia="宋体" w:cs="宋体"/>
          <w:color w:val="auto"/>
          <w:sz w:val="21"/>
          <w:highlight w:val="none"/>
        </w:rPr>
      </w:pPr>
    </w:p>
    <w:p w14:paraId="74B7384E">
      <w:pPr>
        <w:spacing w:line="273" w:lineRule="auto"/>
        <w:rPr>
          <w:rFonts w:hint="eastAsia" w:ascii="宋体" w:hAnsi="宋体" w:eastAsia="宋体" w:cs="宋体"/>
          <w:color w:val="auto"/>
          <w:sz w:val="21"/>
          <w:highlight w:val="none"/>
        </w:rPr>
      </w:pPr>
    </w:p>
    <w:p w14:paraId="75D9A742">
      <w:pPr>
        <w:spacing w:line="273" w:lineRule="auto"/>
        <w:rPr>
          <w:rFonts w:hint="eastAsia" w:ascii="宋体" w:hAnsi="宋体" w:eastAsia="宋体" w:cs="宋体"/>
          <w:color w:val="auto"/>
          <w:sz w:val="21"/>
          <w:highlight w:val="none"/>
        </w:rPr>
      </w:pPr>
    </w:p>
    <w:p w14:paraId="1832530A">
      <w:pPr>
        <w:pStyle w:val="7"/>
        <w:spacing w:before="101" w:line="225" w:lineRule="auto"/>
        <w:ind w:left="3240"/>
        <w:rPr>
          <w:rFonts w:hint="eastAsia" w:ascii="宋体" w:hAnsi="宋体" w:eastAsia="宋体" w:cs="宋体"/>
          <w:color w:val="auto"/>
          <w:sz w:val="31"/>
          <w:szCs w:val="31"/>
          <w:highlight w:val="none"/>
        </w:rPr>
      </w:pPr>
      <w:r>
        <w:rPr>
          <w:rFonts w:hint="eastAsia" w:ascii="宋体" w:hAnsi="宋体" w:eastAsia="宋体" w:cs="宋体"/>
          <w:color w:val="auto"/>
          <w:spacing w:val="-6"/>
          <w:sz w:val="31"/>
          <w:szCs w:val="31"/>
          <w:highlight w:val="none"/>
        </w:rPr>
        <w:t>年</w:t>
      </w:r>
      <w:r>
        <w:rPr>
          <w:rFonts w:hint="eastAsia" w:ascii="宋体" w:hAnsi="宋体" w:eastAsia="宋体" w:cs="宋体"/>
          <w:color w:val="auto"/>
          <w:spacing w:val="10"/>
          <w:sz w:val="31"/>
          <w:szCs w:val="31"/>
          <w:highlight w:val="none"/>
        </w:rPr>
        <w:t xml:space="preserve">    </w:t>
      </w:r>
      <w:r>
        <w:rPr>
          <w:rFonts w:hint="eastAsia" w:ascii="宋体" w:hAnsi="宋体" w:eastAsia="宋体" w:cs="宋体"/>
          <w:color w:val="auto"/>
          <w:spacing w:val="-6"/>
          <w:sz w:val="31"/>
          <w:szCs w:val="31"/>
          <w:highlight w:val="none"/>
        </w:rPr>
        <w:t>月</w:t>
      </w:r>
      <w:r>
        <w:rPr>
          <w:rFonts w:hint="eastAsia" w:ascii="宋体" w:hAnsi="宋体" w:eastAsia="宋体" w:cs="宋体"/>
          <w:color w:val="auto"/>
          <w:spacing w:val="22"/>
          <w:sz w:val="31"/>
          <w:szCs w:val="31"/>
          <w:highlight w:val="none"/>
        </w:rPr>
        <w:t xml:space="preserve">    </w:t>
      </w:r>
      <w:r>
        <w:rPr>
          <w:rFonts w:hint="eastAsia" w:ascii="宋体" w:hAnsi="宋体" w:eastAsia="宋体" w:cs="宋体"/>
          <w:color w:val="auto"/>
          <w:spacing w:val="-6"/>
          <w:sz w:val="31"/>
          <w:szCs w:val="31"/>
          <w:highlight w:val="none"/>
        </w:rPr>
        <w:t>日</w:t>
      </w:r>
    </w:p>
    <w:p w14:paraId="5204E4A1">
      <w:pPr>
        <w:spacing w:line="225" w:lineRule="auto"/>
        <w:rPr>
          <w:rFonts w:hint="eastAsia" w:ascii="宋体" w:hAnsi="宋体" w:eastAsia="宋体" w:cs="宋体"/>
          <w:color w:val="auto"/>
          <w:sz w:val="31"/>
          <w:szCs w:val="31"/>
          <w:highlight w:val="none"/>
        </w:rPr>
        <w:sectPr>
          <w:footerReference r:id="rId21" w:type="default"/>
          <w:pgSz w:w="11905" w:h="16838"/>
          <w:pgMar w:top="1361" w:right="1417" w:bottom="1361" w:left="1417" w:header="1020" w:footer="1020" w:gutter="0"/>
          <w:pgBorders>
            <w:top w:val="none" w:sz="0" w:space="0"/>
            <w:left w:val="none" w:sz="0" w:space="0"/>
            <w:bottom w:val="none" w:sz="0" w:space="0"/>
            <w:right w:val="none" w:sz="0" w:space="0"/>
          </w:pgBorders>
          <w:pgNumType w:fmt="decimal"/>
          <w:cols w:space="0" w:num="1"/>
          <w:rtlGutter w:val="0"/>
          <w:docGrid w:linePitch="0" w:charSpace="0"/>
        </w:sectPr>
      </w:pPr>
    </w:p>
    <w:p w14:paraId="2EEB7BEE">
      <w:pPr>
        <w:spacing w:line="317" w:lineRule="auto"/>
        <w:rPr>
          <w:rFonts w:hint="eastAsia" w:ascii="宋体" w:hAnsi="宋体" w:eastAsia="宋体" w:cs="宋体"/>
          <w:color w:val="auto"/>
          <w:sz w:val="21"/>
          <w:highlight w:val="none"/>
        </w:rPr>
      </w:pPr>
    </w:p>
    <w:p w14:paraId="0EC76455">
      <w:pPr>
        <w:spacing w:line="318" w:lineRule="auto"/>
        <w:rPr>
          <w:rFonts w:hint="eastAsia" w:ascii="宋体" w:hAnsi="宋体" w:eastAsia="宋体" w:cs="宋体"/>
          <w:color w:val="auto"/>
          <w:sz w:val="21"/>
          <w:highlight w:val="none"/>
        </w:rPr>
      </w:pPr>
    </w:p>
    <w:p w14:paraId="3C58FAF5">
      <w:pPr>
        <w:spacing w:line="318" w:lineRule="auto"/>
        <w:rPr>
          <w:rFonts w:hint="eastAsia" w:ascii="宋体" w:hAnsi="宋体" w:eastAsia="宋体" w:cs="宋体"/>
          <w:color w:val="auto"/>
          <w:sz w:val="21"/>
          <w:highlight w:val="none"/>
        </w:rPr>
      </w:pPr>
    </w:p>
    <w:p w14:paraId="67E80967">
      <w:pPr>
        <w:pStyle w:val="7"/>
        <w:spacing w:before="101" w:line="223" w:lineRule="auto"/>
        <w:ind w:left="145"/>
        <w:rPr>
          <w:rFonts w:hint="eastAsia" w:ascii="宋体" w:hAnsi="宋体" w:eastAsia="宋体" w:cs="宋体"/>
          <w:color w:val="auto"/>
          <w:sz w:val="31"/>
          <w:szCs w:val="31"/>
          <w:highlight w:val="none"/>
        </w:rPr>
      </w:pPr>
      <w:r>
        <w:rPr>
          <w:rFonts w:hint="eastAsia" w:ascii="宋体" w:hAnsi="宋体" w:eastAsia="宋体" w:cs="宋体"/>
          <w:b/>
          <w:bCs/>
          <w:color w:val="auto"/>
          <w:spacing w:val="4"/>
          <w:sz w:val="31"/>
          <w:szCs w:val="31"/>
          <w:highlight w:val="none"/>
        </w:rPr>
        <w:t>2.报价文件目录</w:t>
      </w:r>
    </w:p>
    <w:p w14:paraId="4AF2D2A6">
      <w:pPr>
        <w:spacing w:line="288" w:lineRule="auto"/>
        <w:rPr>
          <w:rFonts w:hint="eastAsia" w:ascii="宋体" w:hAnsi="宋体" w:eastAsia="宋体" w:cs="宋体"/>
          <w:color w:val="auto"/>
          <w:sz w:val="21"/>
          <w:highlight w:val="none"/>
        </w:rPr>
      </w:pPr>
    </w:p>
    <w:p w14:paraId="78976A1D">
      <w:pPr>
        <w:pStyle w:val="7"/>
        <w:spacing w:before="100" w:line="310" w:lineRule="auto"/>
        <w:ind w:left="0" w:leftChars="0" w:firstLine="656" w:firstLineChars="200"/>
        <w:rPr>
          <w:rFonts w:hint="eastAsia" w:ascii="宋体" w:hAnsi="宋体" w:eastAsia="宋体" w:cs="宋体"/>
          <w:color w:val="auto"/>
          <w:sz w:val="31"/>
          <w:szCs w:val="31"/>
          <w:highlight w:val="none"/>
        </w:rPr>
      </w:pPr>
      <w:r>
        <w:rPr>
          <w:rFonts w:hint="eastAsia" w:ascii="宋体" w:hAnsi="宋体" w:eastAsia="宋体" w:cs="宋体"/>
          <w:color w:val="auto"/>
          <w:spacing w:val="9"/>
          <w:sz w:val="31"/>
          <w:szCs w:val="31"/>
          <w:highlight w:val="none"/>
        </w:rPr>
        <w:t>根据谈判文件规定及供应商提供的材料自行编写目录（部分格</w:t>
      </w:r>
      <w:r>
        <w:rPr>
          <w:rFonts w:hint="eastAsia" w:ascii="宋体" w:hAnsi="宋体" w:eastAsia="宋体" w:cs="宋体"/>
          <w:color w:val="auto"/>
          <w:spacing w:val="2"/>
          <w:sz w:val="31"/>
          <w:szCs w:val="31"/>
          <w:highlight w:val="none"/>
        </w:rPr>
        <w:t>式后附）。</w:t>
      </w:r>
    </w:p>
    <w:p w14:paraId="58DB3F1D">
      <w:pPr>
        <w:spacing w:line="310" w:lineRule="auto"/>
        <w:rPr>
          <w:rFonts w:hint="eastAsia" w:ascii="宋体" w:hAnsi="宋体" w:eastAsia="宋体" w:cs="宋体"/>
          <w:color w:val="auto"/>
          <w:sz w:val="31"/>
          <w:szCs w:val="31"/>
          <w:highlight w:val="none"/>
        </w:rPr>
        <w:sectPr>
          <w:footerReference r:id="rId22" w:type="default"/>
          <w:pgSz w:w="11905" w:h="16838"/>
          <w:pgMar w:top="1361" w:right="1417" w:bottom="1361" w:left="1417" w:header="1020" w:footer="1020" w:gutter="0"/>
          <w:pgBorders>
            <w:top w:val="none" w:sz="0" w:space="0"/>
            <w:left w:val="none" w:sz="0" w:space="0"/>
            <w:bottom w:val="none" w:sz="0" w:space="0"/>
            <w:right w:val="none" w:sz="0" w:space="0"/>
          </w:pgBorders>
          <w:pgNumType w:fmt="decimal"/>
          <w:cols w:space="0" w:num="1"/>
          <w:rtlGutter w:val="0"/>
          <w:docGrid w:linePitch="0" w:charSpace="0"/>
        </w:sectPr>
      </w:pPr>
    </w:p>
    <w:p w14:paraId="27EBF270">
      <w:pPr>
        <w:pStyle w:val="7"/>
        <w:spacing w:before="140" w:line="216" w:lineRule="auto"/>
        <w:jc w:val="center"/>
        <w:rPr>
          <w:rFonts w:hint="eastAsia" w:ascii="宋体" w:hAnsi="宋体" w:eastAsia="宋体" w:cs="宋体"/>
          <w:color w:val="auto"/>
          <w:sz w:val="43"/>
          <w:szCs w:val="43"/>
          <w:highlight w:val="none"/>
        </w:rPr>
      </w:pPr>
      <w:r>
        <w:rPr>
          <w:rFonts w:hint="eastAsia" w:ascii="宋体" w:hAnsi="宋体" w:eastAsia="宋体" w:cs="宋体"/>
          <w:b/>
          <w:bCs/>
          <w:color w:val="auto"/>
          <w:spacing w:val="2"/>
          <w:sz w:val="43"/>
          <w:szCs w:val="43"/>
          <w:highlight w:val="none"/>
        </w:rPr>
        <w:t>竞</w:t>
      </w:r>
      <w:r>
        <w:rPr>
          <w:rFonts w:hint="eastAsia" w:ascii="宋体" w:hAnsi="宋体" w:eastAsia="宋体" w:cs="宋体"/>
          <w:color w:val="auto"/>
          <w:spacing w:val="2"/>
          <w:sz w:val="43"/>
          <w:szCs w:val="43"/>
          <w:highlight w:val="none"/>
        </w:rPr>
        <w:t xml:space="preserve"> </w:t>
      </w:r>
      <w:r>
        <w:rPr>
          <w:rFonts w:hint="eastAsia" w:ascii="宋体" w:hAnsi="宋体" w:eastAsia="宋体" w:cs="宋体"/>
          <w:b/>
          <w:bCs/>
          <w:color w:val="auto"/>
          <w:spacing w:val="2"/>
          <w:sz w:val="43"/>
          <w:szCs w:val="43"/>
          <w:highlight w:val="none"/>
        </w:rPr>
        <w:t>标</w:t>
      </w:r>
      <w:r>
        <w:rPr>
          <w:rFonts w:hint="eastAsia" w:ascii="宋体" w:hAnsi="宋体" w:eastAsia="宋体" w:cs="宋体"/>
          <w:color w:val="auto"/>
          <w:spacing w:val="10"/>
          <w:sz w:val="43"/>
          <w:szCs w:val="43"/>
          <w:highlight w:val="none"/>
        </w:rPr>
        <w:t xml:space="preserve"> </w:t>
      </w:r>
      <w:r>
        <w:rPr>
          <w:rFonts w:hint="eastAsia" w:ascii="宋体" w:hAnsi="宋体" w:eastAsia="宋体" w:cs="宋体"/>
          <w:b/>
          <w:bCs/>
          <w:color w:val="auto"/>
          <w:spacing w:val="2"/>
          <w:sz w:val="43"/>
          <w:szCs w:val="43"/>
          <w:highlight w:val="none"/>
        </w:rPr>
        <w:t>报</w:t>
      </w:r>
      <w:r>
        <w:rPr>
          <w:rFonts w:hint="eastAsia" w:ascii="宋体" w:hAnsi="宋体" w:eastAsia="宋体" w:cs="宋体"/>
          <w:color w:val="auto"/>
          <w:spacing w:val="7"/>
          <w:sz w:val="43"/>
          <w:szCs w:val="43"/>
          <w:highlight w:val="none"/>
        </w:rPr>
        <w:t xml:space="preserve"> </w:t>
      </w:r>
      <w:r>
        <w:rPr>
          <w:rFonts w:hint="eastAsia" w:ascii="宋体" w:hAnsi="宋体" w:eastAsia="宋体" w:cs="宋体"/>
          <w:b/>
          <w:bCs/>
          <w:color w:val="auto"/>
          <w:spacing w:val="2"/>
          <w:sz w:val="43"/>
          <w:szCs w:val="43"/>
          <w:highlight w:val="none"/>
        </w:rPr>
        <w:t>价</w:t>
      </w:r>
      <w:r>
        <w:rPr>
          <w:rFonts w:hint="eastAsia" w:ascii="宋体" w:hAnsi="宋体" w:eastAsia="宋体" w:cs="宋体"/>
          <w:color w:val="auto"/>
          <w:spacing w:val="2"/>
          <w:sz w:val="43"/>
          <w:szCs w:val="43"/>
          <w:highlight w:val="none"/>
        </w:rPr>
        <w:t xml:space="preserve"> </w:t>
      </w:r>
      <w:r>
        <w:rPr>
          <w:rFonts w:hint="eastAsia" w:ascii="宋体" w:hAnsi="宋体" w:eastAsia="宋体" w:cs="宋体"/>
          <w:b/>
          <w:bCs/>
          <w:color w:val="auto"/>
          <w:spacing w:val="2"/>
          <w:sz w:val="43"/>
          <w:szCs w:val="43"/>
          <w:highlight w:val="none"/>
        </w:rPr>
        <w:t>表</w:t>
      </w:r>
    </w:p>
    <w:p w14:paraId="372ACB71">
      <w:pPr>
        <w:spacing w:line="271" w:lineRule="auto"/>
        <w:rPr>
          <w:rFonts w:hint="eastAsia" w:ascii="宋体" w:hAnsi="宋体" w:eastAsia="宋体" w:cs="宋体"/>
          <w:color w:val="auto"/>
          <w:sz w:val="21"/>
          <w:highlight w:val="none"/>
        </w:rPr>
      </w:pPr>
    </w:p>
    <w:p w14:paraId="3C0C99AF">
      <w:pPr>
        <w:pStyle w:val="7"/>
        <w:spacing w:before="78" w:line="219" w:lineRule="auto"/>
        <w:ind w:left="124"/>
        <w:rPr>
          <w:rFonts w:hint="eastAsia" w:ascii="宋体" w:hAnsi="宋体" w:eastAsia="宋体" w:cs="宋体"/>
          <w:color w:val="auto"/>
          <w:sz w:val="21"/>
          <w:highlight w:val="none"/>
        </w:rPr>
      </w:pPr>
      <w:r>
        <w:rPr>
          <w:rFonts w:hint="eastAsia" w:ascii="宋体" w:hAnsi="宋体" w:eastAsia="宋体" w:cs="宋体"/>
          <w:color w:val="auto"/>
          <w:highlight w:val="none"/>
        </w:rPr>
        <w:t>项目名称：</w:t>
      </w:r>
      <w:r>
        <w:rPr>
          <w:rFonts w:hint="eastAsia" w:ascii="宋体" w:hAnsi="宋体" w:eastAsia="宋体" w:cs="宋体"/>
          <w:color w:val="auto"/>
          <w:highlight w:val="none"/>
          <w:u w:val="single" w:color="auto"/>
        </w:rPr>
        <w:t xml:space="preserve">              </w:t>
      </w:r>
      <w:r>
        <w:rPr>
          <w:rFonts w:hint="eastAsia" w:ascii="宋体" w:hAnsi="宋体" w:eastAsia="宋体" w:cs="宋体"/>
          <w:color w:val="auto"/>
          <w:spacing w:val="-1"/>
          <w:highlight w:val="none"/>
          <w:u w:val="single" w:color="auto"/>
        </w:rPr>
        <w:t xml:space="preserve">  </w:t>
      </w:r>
      <w:r>
        <w:rPr>
          <w:rFonts w:hint="eastAsia" w:ascii="宋体" w:hAnsi="宋体" w:eastAsia="宋体" w:cs="宋体"/>
          <w:color w:val="auto"/>
          <w:spacing w:val="-107"/>
          <w:highlight w:val="none"/>
        </w:rPr>
        <w:t xml:space="preserve"> </w:t>
      </w:r>
      <w:r>
        <w:rPr>
          <w:rFonts w:hint="eastAsia" w:ascii="宋体" w:hAnsi="宋体" w:eastAsia="宋体" w:cs="宋体"/>
          <w:color w:val="auto"/>
          <w:spacing w:val="-1"/>
          <w:highlight w:val="none"/>
        </w:rPr>
        <w:t>项目编号：</w:t>
      </w:r>
      <w:r>
        <w:rPr>
          <w:rFonts w:hint="eastAsia" w:ascii="宋体" w:hAnsi="宋体" w:eastAsia="宋体" w:cs="宋体"/>
          <w:color w:val="auto"/>
          <w:spacing w:val="-1"/>
          <w:highlight w:val="none"/>
          <w:u w:val="single" w:color="auto"/>
        </w:rPr>
        <w:t xml:space="preserve">               </w:t>
      </w:r>
      <w:r>
        <w:rPr>
          <w:rFonts w:hint="eastAsia" w:ascii="宋体" w:hAnsi="宋体" w:eastAsia="宋体" w:cs="宋体"/>
          <w:color w:val="auto"/>
          <w:spacing w:val="-1"/>
          <w:highlight w:val="none"/>
        </w:rPr>
        <w:t xml:space="preserve"> 分标（如有</w:t>
      </w:r>
      <w:r>
        <w:rPr>
          <w:rFonts w:hint="eastAsia" w:ascii="宋体" w:hAnsi="宋体" w:eastAsia="宋体" w:cs="宋体"/>
          <w:color w:val="auto"/>
          <w:highlight w:val="none"/>
        </w:rPr>
        <w:t>）：</w:t>
      </w:r>
      <w:r>
        <w:rPr>
          <w:rFonts w:hint="eastAsia" w:ascii="宋体" w:hAnsi="宋体" w:eastAsia="宋体" w:cs="宋体"/>
          <w:color w:val="auto"/>
          <w:highlight w:val="none"/>
          <w:u w:val="single" w:color="auto"/>
        </w:rPr>
        <w:t xml:space="preserve">       </w:t>
      </w:r>
    </w:p>
    <w:p w14:paraId="703B3734">
      <w:pPr>
        <w:pStyle w:val="7"/>
        <w:spacing w:before="78" w:line="219" w:lineRule="auto"/>
        <w:ind w:left="5642" w:firstLine="708" w:firstLineChars="300"/>
        <w:rPr>
          <w:rFonts w:hint="eastAsia" w:ascii="宋体" w:hAnsi="宋体" w:eastAsia="宋体" w:cs="宋体"/>
          <w:color w:val="auto"/>
          <w:highlight w:val="none"/>
        </w:rPr>
      </w:pPr>
      <w:r>
        <w:rPr>
          <w:rFonts w:hint="eastAsia" w:ascii="宋体" w:hAnsi="宋体" w:eastAsia="宋体" w:cs="宋体"/>
          <w:color w:val="auto"/>
          <w:spacing w:val="-2"/>
          <w:highlight w:val="none"/>
        </w:rPr>
        <w:t>金额单位：人民币（元）</w:t>
      </w:r>
    </w:p>
    <w:p w14:paraId="420C5237">
      <w:pPr>
        <w:spacing w:line="43" w:lineRule="exact"/>
        <w:rPr>
          <w:rFonts w:hint="eastAsia" w:ascii="宋体" w:hAnsi="宋体" w:eastAsia="宋体" w:cs="宋体"/>
          <w:color w:val="auto"/>
          <w:highlight w:val="none"/>
        </w:rPr>
      </w:pPr>
    </w:p>
    <w:tbl>
      <w:tblPr>
        <w:tblStyle w:val="17"/>
        <w:tblW w:w="895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66"/>
        <w:gridCol w:w="1467"/>
        <w:gridCol w:w="988"/>
        <w:gridCol w:w="587"/>
        <w:gridCol w:w="1363"/>
        <w:gridCol w:w="950"/>
        <w:gridCol w:w="1012"/>
        <w:gridCol w:w="1425"/>
        <w:gridCol w:w="697"/>
      </w:tblGrid>
      <w:tr w14:paraId="2D92E7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02" w:hRule="atLeast"/>
        </w:trPr>
        <w:tc>
          <w:tcPr>
            <w:tcW w:w="466" w:type="dxa"/>
            <w:tcBorders>
              <w:top w:val="single" w:color="000000" w:sz="8" w:space="0"/>
              <w:left w:val="single" w:color="000000" w:sz="8" w:space="0"/>
              <w:bottom w:val="single" w:color="000000" w:sz="4" w:space="0"/>
              <w:right w:val="single" w:color="000000" w:sz="4" w:space="0"/>
            </w:tcBorders>
            <w:textDirection w:val="tbRlV"/>
            <w:vAlign w:val="top"/>
          </w:tcPr>
          <w:p w14:paraId="7A9AB7F9">
            <w:pPr>
              <w:pStyle w:val="18"/>
              <w:spacing w:before="108" w:line="205" w:lineRule="auto"/>
              <w:ind w:left="0"/>
              <w:jc w:val="center"/>
              <w:rPr>
                <w:rFonts w:hint="eastAsia" w:ascii="宋体" w:hAnsi="宋体" w:eastAsia="宋体" w:cs="宋体"/>
                <w:color w:val="auto"/>
                <w:sz w:val="21"/>
                <w:szCs w:val="21"/>
                <w:highlight w:val="none"/>
              </w:rPr>
            </w:pPr>
            <w:r>
              <w:rPr>
                <w:rFonts w:hint="eastAsia" w:ascii="宋体" w:hAnsi="宋体" w:eastAsia="宋体" w:cs="宋体"/>
                <w:b/>
                <w:bCs/>
                <w:color w:val="auto"/>
                <w:spacing w:val="-2"/>
                <w:sz w:val="21"/>
                <w:szCs w:val="21"/>
                <w:highlight w:val="none"/>
              </w:rPr>
              <w:t>项</w:t>
            </w:r>
            <w:r>
              <w:rPr>
                <w:rFonts w:hint="eastAsia" w:ascii="宋体" w:hAnsi="宋体" w:eastAsia="宋体" w:cs="宋体"/>
                <w:color w:val="auto"/>
                <w:spacing w:val="-2"/>
                <w:sz w:val="21"/>
                <w:szCs w:val="21"/>
                <w:highlight w:val="none"/>
              </w:rPr>
              <w:t xml:space="preserve"> </w:t>
            </w:r>
            <w:r>
              <w:rPr>
                <w:rFonts w:hint="eastAsia" w:ascii="宋体" w:hAnsi="宋体" w:eastAsia="宋体" w:cs="宋体"/>
                <w:b/>
                <w:bCs/>
                <w:color w:val="auto"/>
                <w:spacing w:val="-2"/>
                <w:sz w:val="21"/>
                <w:szCs w:val="21"/>
                <w:highlight w:val="none"/>
              </w:rPr>
              <w:t>号</w:t>
            </w:r>
          </w:p>
        </w:tc>
        <w:tc>
          <w:tcPr>
            <w:tcW w:w="1467" w:type="dxa"/>
            <w:tcBorders>
              <w:top w:val="single" w:color="000000" w:sz="8" w:space="0"/>
              <w:left w:val="single" w:color="000000" w:sz="4" w:space="0"/>
              <w:bottom w:val="single" w:color="000000" w:sz="4" w:space="0"/>
              <w:right w:val="single" w:color="000000" w:sz="4" w:space="0"/>
            </w:tcBorders>
            <w:vAlign w:val="center"/>
          </w:tcPr>
          <w:p w14:paraId="1F43E6D0">
            <w:pPr>
              <w:pStyle w:val="18"/>
              <w:spacing w:before="78" w:line="220" w:lineRule="auto"/>
              <w:ind w:left="0"/>
              <w:jc w:val="center"/>
              <w:rPr>
                <w:rFonts w:hint="eastAsia" w:ascii="宋体" w:hAnsi="宋体" w:eastAsia="宋体" w:cs="宋体"/>
                <w:color w:val="auto"/>
                <w:sz w:val="21"/>
                <w:szCs w:val="21"/>
                <w:highlight w:val="none"/>
              </w:rPr>
            </w:pPr>
            <w:r>
              <w:rPr>
                <w:rFonts w:hint="eastAsia" w:ascii="宋体" w:hAnsi="宋体" w:eastAsia="宋体" w:cs="宋体"/>
                <w:b/>
                <w:bCs/>
                <w:color w:val="auto"/>
                <w:spacing w:val="-5"/>
                <w:sz w:val="21"/>
                <w:szCs w:val="21"/>
                <w:highlight w:val="none"/>
              </w:rPr>
              <w:t>标的名称</w:t>
            </w:r>
          </w:p>
        </w:tc>
        <w:tc>
          <w:tcPr>
            <w:tcW w:w="988" w:type="dxa"/>
            <w:tcBorders>
              <w:top w:val="single" w:color="000000" w:sz="8" w:space="0"/>
              <w:left w:val="single" w:color="000000" w:sz="4" w:space="0"/>
              <w:bottom w:val="single" w:color="000000" w:sz="4" w:space="0"/>
              <w:right w:val="single" w:color="000000" w:sz="4" w:space="0"/>
            </w:tcBorders>
            <w:vAlign w:val="center"/>
          </w:tcPr>
          <w:p w14:paraId="00E9A08E">
            <w:pPr>
              <w:pStyle w:val="18"/>
              <w:tabs>
                <w:tab w:val="left" w:pos="1060"/>
              </w:tabs>
              <w:spacing w:before="87" w:line="219" w:lineRule="auto"/>
              <w:ind w:left="0"/>
              <w:jc w:val="center"/>
              <w:rPr>
                <w:rFonts w:hint="eastAsia" w:ascii="宋体" w:hAnsi="宋体" w:eastAsia="宋体" w:cs="宋体"/>
                <w:color w:val="auto"/>
                <w:sz w:val="21"/>
                <w:szCs w:val="21"/>
                <w:highlight w:val="none"/>
              </w:rPr>
            </w:pPr>
            <w:r>
              <w:rPr>
                <w:rFonts w:hint="eastAsia" w:ascii="宋体" w:hAnsi="宋体" w:eastAsia="宋体" w:cs="宋体"/>
                <w:b/>
                <w:bCs/>
                <w:color w:val="auto"/>
                <w:spacing w:val="-9"/>
                <w:sz w:val="21"/>
                <w:szCs w:val="21"/>
                <w:highlight w:val="none"/>
              </w:rPr>
              <w:t>数量</w:t>
            </w:r>
            <w:r>
              <w:rPr>
                <w:rFonts w:hint="eastAsia" w:ascii="宋体" w:hAnsi="宋体" w:eastAsia="宋体" w:cs="宋体"/>
                <w:b/>
                <w:bCs/>
                <w:color w:val="auto"/>
                <w:spacing w:val="-7"/>
                <w:sz w:val="21"/>
                <w:szCs w:val="21"/>
                <w:highlight w:val="none"/>
              </w:rPr>
              <w:t>及单</w:t>
            </w:r>
            <w:r>
              <w:rPr>
                <w:rFonts w:hint="eastAsia" w:ascii="宋体" w:hAnsi="宋体" w:eastAsia="宋体" w:cs="宋体"/>
                <w:b/>
                <w:bCs/>
                <w:color w:val="auto"/>
                <w:spacing w:val="-8"/>
                <w:sz w:val="21"/>
                <w:szCs w:val="21"/>
                <w:highlight w:val="none"/>
              </w:rPr>
              <w:t>位①</w:t>
            </w:r>
          </w:p>
        </w:tc>
        <w:tc>
          <w:tcPr>
            <w:tcW w:w="587" w:type="dxa"/>
            <w:tcBorders>
              <w:top w:val="single" w:color="000000" w:sz="8" w:space="0"/>
              <w:left w:val="single" w:color="000000" w:sz="4" w:space="0"/>
              <w:bottom w:val="single" w:color="000000" w:sz="4" w:space="0"/>
              <w:right w:val="single" w:color="000000" w:sz="4" w:space="0"/>
            </w:tcBorders>
            <w:textDirection w:val="tbRlV"/>
            <w:vAlign w:val="center"/>
          </w:tcPr>
          <w:p w14:paraId="76E0B441">
            <w:pPr>
              <w:pStyle w:val="18"/>
              <w:spacing w:before="122" w:line="207" w:lineRule="auto"/>
              <w:ind w:left="267"/>
              <w:jc w:val="center"/>
              <w:rPr>
                <w:rFonts w:hint="eastAsia" w:ascii="宋体" w:hAnsi="宋体" w:eastAsia="宋体" w:cs="宋体"/>
                <w:color w:val="auto"/>
                <w:sz w:val="21"/>
                <w:szCs w:val="21"/>
                <w:highlight w:val="none"/>
              </w:rPr>
            </w:pPr>
            <w:r>
              <w:rPr>
                <w:rFonts w:hint="eastAsia" w:ascii="宋体" w:hAnsi="宋体" w:eastAsia="宋体" w:cs="宋体"/>
                <w:b/>
                <w:bCs/>
                <w:color w:val="auto"/>
                <w:spacing w:val="-2"/>
                <w:sz w:val="21"/>
                <w:szCs w:val="21"/>
                <w:highlight w:val="none"/>
              </w:rPr>
              <w:t>品</w:t>
            </w:r>
            <w:r>
              <w:rPr>
                <w:rFonts w:hint="eastAsia" w:ascii="宋体" w:hAnsi="宋体" w:eastAsia="宋体" w:cs="宋体"/>
                <w:color w:val="auto"/>
                <w:spacing w:val="-2"/>
                <w:sz w:val="21"/>
                <w:szCs w:val="21"/>
                <w:highlight w:val="none"/>
              </w:rPr>
              <w:t xml:space="preserve"> </w:t>
            </w:r>
            <w:r>
              <w:rPr>
                <w:rFonts w:hint="eastAsia" w:ascii="宋体" w:hAnsi="宋体" w:eastAsia="宋体" w:cs="宋体"/>
                <w:b/>
                <w:bCs/>
                <w:color w:val="auto"/>
                <w:spacing w:val="-2"/>
                <w:sz w:val="21"/>
                <w:szCs w:val="21"/>
                <w:highlight w:val="none"/>
              </w:rPr>
              <w:t>牌</w:t>
            </w:r>
          </w:p>
        </w:tc>
        <w:tc>
          <w:tcPr>
            <w:tcW w:w="1363" w:type="dxa"/>
            <w:tcBorders>
              <w:top w:val="single" w:color="000000" w:sz="8" w:space="0"/>
              <w:left w:val="single" w:color="000000" w:sz="4" w:space="0"/>
              <w:bottom w:val="single" w:color="000000" w:sz="4" w:space="0"/>
              <w:right w:val="single" w:color="000000" w:sz="4" w:space="0"/>
            </w:tcBorders>
            <w:vAlign w:val="center"/>
          </w:tcPr>
          <w:p w14:paraId="090D8B21">
            <w:pPr>
              <w:pStyle w:val="18"/>
              <w:spacing w:before="266" w:line="280" w:lineRule="auto"/>
              <w:ind w:left="0" w:right="93" w:firstLine="0"/>
              <w:jc w:val="center"/>
              <w:rPr>
                <w:rFonts w:hint="eastAsia" w:ascii="宋体" w:hAnsi="宋体" w:eastAsia="宋体" w:cs="宋体"/>
                <w:color w:val="auto"/>
                <w:sz w:val="21"/>
                <w:szCs w:val="21"/>
                <w:highlight w:val="none"/>
              </w:rPr>
            </w:pPr>
            <w:r>
              <w:rPr>
                <w:rFonts w:hint="eastAsia" w:ascii="宋体" w:hAnsi="宋体" w:eastAsia="宋体" w:cs="宋体"/>
                <w:b/>
                <w:bCs/>
                <w:color w:val="auto"/>
                <w:spacing w:val="-6"/>
                <w:sz w:val="21"/>
                <w:szCs w:val="21"/>
                <w:highlight w:val="none"/>
              </w:rPr>
              <w:t>规格型</w:t>
            </w:r>
            <w:r>
              <w:rPr>
                <w:rFonts w:hint="eastAsia" w:ascii="宋体" w:hAnsi="宋体" w:eastAsia="宋体" w:cs="宋体"/>
                <w:b/>
                <w:bCs/>
                <w:color w:val="auto"/>
                <w:spacing w:val="-3"/>
                <w:sz w:val="21"/>
                <w:szCs w:val="21"/>
                <w:highlight w:val="none"/>
              </w:rPr>
              <w:t>号</w:t>
            </w:r>
          </w:p>
        </w:tc>
        <w:tc>
          <w:tcPr>
            <w:tcW w:w="950" w:type="dxa"/>
            <w:tcBorders>
              <w:top w:val="single" w:color="000000" w:sz="8" w:space="0"/>
              <w:left w:val="single" w:color="000000" w:sz="4" w:space="0"/>
              <w:bottom w:val="single" w:color="000000" w:sz="4" w:space="0"/>
              <w:right w:val="single" w:color="000000" w:sz="4" w:space="0"/>
            </w:tcBorders>
            <w:vAlign w:val="center"/>
          </w:tcPr>
          <w:p w14:paraId="262E2E08">
            <w:pPr>
              <w:pStyle w:val="18"/>
              <w:spacing w:before="268" w:line="279" w:lineRule="auto"/>
              <w:ind w:left="0" w:right="100" w:firstLine="0"/>
              <w:jc w:val="center"/>
              <w:rPr>
                <w:rFonts w:hint="eastAsia" w:ascii="宋体" w:hAnsi="宋体" w:eastAsia="宋体" w:cs="宋体"/>
                <w:color w:val="auto"/>
                <w:sz w:val="21"/>
                <w:szCs w:val="21"/>
                <w:highlight w:val="none"/>
              </w:rPr>
            </w:pPr>
            <w:r>
              <w:rPr>
                <w:rFonts w:hint="eastAsia" w:ascii="宋体" w:hAnsi="宋体" w:eastAsia="宋体" w:cs="宋体"/>
                <w:b/>
                <w:bCs/>
                <w:color w:val="auto"/>
                <w:spacing w:val="-6"/>
                <w:sz w:val="21"/>
                <w:szCs w:val="21"/>
                <w:highlight w:val="none"/>
              </w:rPr>
              <w:t>制造商</w:t>
            </w:r>
            <w:r>
              <w:rPr>
                <w:rFonts w:hint="eastAsia" w:ascii="宋体" w:hAnsi="宋体" w:eastAsia="宋体" w:cs="宋体"/>
                <w:b/>
                <w:bCs/>
                <w:color w:val="auto"/>
                <w:spacing w:val="-5"/>
                <w:sz w:val="21"/>
                <w:szCs w:val="21"/>
                <w:highlight w:val="none"/>
              </w:rPr>
              <w:t>及国别</w:t>
            </w:r>
          </w:p>
        </w:tc>
        <w:tc>
          <w:tcPr>
            <w:tcW w:w="1012" w:type="dxa"/>
            <w:tcBorders>
              <w:top w:val="single" w:color="000000" w:sz="8" w:space="0"/>
              <w:left w:val="single" w:color="000000" w:sz="4" w:space="0"/>
              <w:bottom w:val="single" w:color="000000" w:sz="4" w:space="0"/>
              <w:right w:val="single" w:color="000000" w:sz="4" w:space="0"/>
            </w:tcBorders>
            <w:vAlign w:val="center"/>
          </w:tcPr>
          <w:p w14:paraId="44D9D892">
            <w:pPr>
              <w:pStyle w:val="18"/>
              <w:spacing w:before="78" w:line="217" w:lineRule="auto"/>
              <w:ind w:left="0"/>
              <w:jc w:val="center"/>
              <w:rPr>
                <w:rFonts w:hint="eastAsia" w:ascii="宋体" w:hAnsi="宋体" w:eastAsia="宋体" w:cs="宋体"/>
                <w:color w:val="auto"/>
                <w:sz w:val="21"/>
                <w:szCs w:val="21"/>
                <w:highlight w:val="none"/>
              </w:rPr>
            </w:pPr>
            <w:r>
              <w:rPr>
                <w:rFonts w:hint="eastAsia" w:ascii="宋体" w:hAnsi="宋体" w:eastAsia="宋体" w:cs="宋体"/>
                <w:b/>
                <w:bCs/>
                <w:color w:val="auto"/>
                <w:spacing w:val="-6"/>
                <w:sz w:val="21"/>
                <w:szCs w:val="21"/>
                <w:highlight w:val="none"/>
              </w:rPr>
              <w:t>单价②</w:t>
            </w:r>
          </w:p>
        </w:tc>
        <w:tc>
          <w:tcPr>
            <w:tcW w:w="1425" w:type="dxa"/>
            <w:tcBorders>
              <w:top w:val="single" w:color="000000" w:sz="8" w:space="0"/>
              <w:left w:val="single" w:color="000000" w:sz="4" w:space="0"/>
              <w:bottom w:val="single" w:color="000000" w:sz="4" w:space="0"/>
              <w:right w:val="single" w:color="000000" w:sz="4" w:space="0"/>
            </w:tcBorders>
            <w:vAlign w:val="center"/>
          </w:tcPr>
          <w:p w14:paraId="0F307D96">
            <w:pPr>
              <w:pStyle w:val="18"/>
              <w:spacing w:before="267" w:line="278" w:lineRule="auto"/>
              <w:ind w:left="0" w:right="-65" w:firstLine="0"/>
              <w:jc w:val="center"/>
              <w:rPr>
                <w:rFonts w:hint="eastAsia" w:ascii="宋体" w:hAnsi="宋体" w:eastAsia="宋体" w:cs="宋体"/>
                <w:color w:val="auto"/>
                <w:sz w:val="21"/>
                <w:szCs w:val="21"/>
                <w:highlight w:val="none"/>
              </w:rPr>
            </w:pPr>
            <w:r>
              <w:rPr>
                <w:rFonts w:hint="eastAsia" w:ascii="宋体" w:hAnsi="宋体" w:eastAsia="宋体" w:cs="宋体"/>
                <w:b/>
                <w:bCs/>
                <w:color w:val="auto"/>
                <w:spacing w:val="-5"/>
                <w:sz w:val="21"/>
                <w:szCs w:val="21"/>
                <w:highlight w:val="none"/>
              </w:rPr>
              <w:t>竞标报价</w:t>
            </w:r>
            <w:r>
              <w:rPr>
                <w:rFonts w:hint="eastAsia" w:ascii="宋体" w:hAnsi="宋体" w:eastAsia="宋体" w:cs="宋体"/>
                <w:b/>
                <w:bCs/>
                <w:color w:val="auto"/>
                <w:spacing w:val="-4"/>
                <w:sz w:val="21"/>
                <w:szCs w:val="21"/>
                <w:highlight w:val="none"/>
              </w:rPr>
              <w:t>③=①×②</w:t>
            </w:r>
          </w:p>
        </w:tc>
        <w:tc>
          <w:tcPr>
            <w:tcW w:w="697" w:type="dxa"/>
            <w:tcBorders>
              <w:top w:val="single" w:color="000000" w:sz="8" w:space="0"/>
              <w:left w:val="single" w:color="000000" w:sz="4" w:space="0"/>
              <w:bottom w:val="single" w:color="000000" w:sz="4" w:space="0"/>
              <w:right w:val="single" w:color="000000" w:sz="8" w:space="0"/>
            </w:tcBorders>
            <w:vAlign w:val="center"/>
          </w:tcPr>
          <w:p w14:paraId="3CD4CADA">
            <w:pPr>
              <w:pStyle w:val="18"/>
              <w:spacing w:before="78" w:line="221" w:lineRule="auto"/>
              <w:ind w:left="0"/>
              <w:jc w:val="center"/>
              <w:rPr>
                <w:rFonts w:hint="eastAsia" w:ascii="宋体" w:hAnsi="宋体" w:eastAsia="宋体" w:cs="宋体"/>
                <w:color w:val="auto"/>
                <w:sz w:val="21"/>
                <w:szCs w:val="21"/>
                <w:highlight w:val="none"/>
              </w:rPr>
            </w:pPr>
            <w:r>
              <w:rPr>
                <w:rFonts w:hint="eastAsia" w:ascii="宋体" w:hAnsi="宋体" w:eastAsia="宋体" w:cs="宋体"/>
                <w:b/>
                <w:bCs/>
                <w:color w:val="auto"/>
                <w:spacing w:val="-9"/>
                <w:sz w:val="21"/>
                <w:szCs w:val="21"/>
                <w:highlight w:val="none"/>
              </w:rPr>
              <w:t>备注</w:t>
            </w:r>
          </w:p>
        </w:tc>
      </w:tr>
      <w:tr w14:paraId="6E1B76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3" w:hRule="atLeast"/>
        </w:trPr>
        <w:tc>
          <w:tcPr>
            <w:tcW w:w="466" w:type="dxa"/>
            <w:tcBorders>
              <w:top w:val="single" w:color="000000" w:sz="4" w:space="0"/>
              <w:left w:val="single" w:color="000000" w:sz="8" w:space="0"/>
              <w:bottom w:val="single" w:color="000000" w:sz="4" w:space="0"/>
              <w:right w:val="single" w:color="000000" w:sz="4" w:space="0"/>
            </w:tcBorders>
            <w:vAlign w:val="top"/>
          </w:tcPr>
          <w:p w14:paraId="47E3A42F">
            <w:pPr>
              <w:pStyle w:val="18"/>
              <w:spacing w:before="104" w:line="224" w:lineRule="auto"/>
              <w:ind w:left="19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1467" w:type="dxa"/>
            <w:tcBorders>
              <w:top w:val="single" w:color="000000" w:sz="4" w:space="0"/>
              <w:left w:val="single" w:color="000000" w:sz="4" w:space="0"/>
              <w:bottom w:val="single" w:color="000000" w:sz="4" w:space="0"/>
              <w:right w:val="single" w:color="000000" w:sz="4" w:space="0"/>
            </w:tcBorders>
            <w:vAlign w:val="top"/>
          </w:tcPr>
          <w:p w14:paraId="4D273B3F">
            <w:pPr>
              <w:rPr>
                <w:rFonts w:hint="eastAsia" w:ascii="宋体" w:hAnsi="宋体" w:eastAsia="宋体" w:cs="宋体"/>
                <w:color w:val="auto"/>
                <w:sz w:val="21"/>
                <w:szCs w:val="21"/>
                <w:highlight w:val="none"/>
              </w:rPr>
            </w:pPr>
          </w:p>
        </w:tc>
        <w:tc>
          <w:tcPr>
            <w:tcW w:w="988" w:type="dxa"/>
            <w:tcBorders>
              <w:top w:val="single" w:color="000000" w:sz="4" w:space="0"/>
              <w:left w:val="single" w:color="000000" w:sz="4" w:space="0"/>
              <w:bottom w:val="single" w:color="000000" w:sz="4" w:space="0"/>
              <w:right w:val="single" w:color="000000" w:sz="4" w:space="0"/>
            </w:tcBorders>
            <w:vAlign w:val="top"/>
          </w:tcPr>
          <w:p w14:paraId="346A2303">
            <w:pPr>
              <w:rPr>
                <w:rFonts w:hint="eastAsia" w:ascii="宋体" w:hAnsi="宋体" w:eastAsia="宋体" w:cs="宋体"/>
                <w:color w:val="auto"/>
                <w:sz w:val="21"/>
                <w:szCs w:val="21"/>
                <w:highlight w:val="none"/>
              </w:rPr>
            </w:pPr>
          </w:p>
        </w:tc>
        <w:tc>
          <w:tcPr>
            <w:tcW w:w="587" w:type="dxa"/>
            <w:tcBorders>
              <w:top w:val="single" w:color="000000" w:sz="4" w:space="0"/>
              <w:left w:val="single" w:color="000000" w:sz="4" w:space="0"/>
              <w:bottom w:val="single" w:color="000000" w:sz="4" w:space="0"/>
              <w:right w:val="single" w:color="000000" w:sz="4" w:space="0"/>
            </w:tcBorders>
            <w:vAlign w:val="top"/>
          </w:tcPr>
          <w:p w14:paraId="1E6693CC">
            <w:pPr>
              <w:rPr>
                <w:rFonts w:hint="eastAsia" w:ascii="宋体" w:hAnsi="宋体" w:eastAsia="宋体" w:cs="宋体"/>
                <w:color w:val="auto"/>
                <w:sz w:val="21"/>
                <w:szCs w:val="21"/>
                <w:highlight w:val="none"/>
              </w:rPr>
            </w:pPr>
          </w:p>
        </w:tc>
        <w:tc>
          <w:tcPr>
            <w:tcW w:w="1363" w:type="dxa"/>
            <w:tcBorders>
              <w:top w:val="single" w:color="000000" w:sz="4" w:space="0"/>
              <w:left w:val="single" w:color="000000" w:sz="4" w:space="0"/>
              <w:bottom w:val="single" w:color="000000" w:sz="4" w:space="0"/>
              <w:right w:val="single" w:color="000000" w:sz="4" w:space="0"/>
            </w:tcBorders>
            <w:vAlign w:val="top"/>
          </w:tcPr>
          <w:p w14:paraId="20CB475F">
            <w:pPr>
              <w:rPr>
                <w:rFonts w:hint="eastAsia" w:ascii="宋体" w:hAnsi="宋体" w:eastAsia="宋体" w:cs="宋体"/>
                <w:color w:val="auto"/>
                <w:sz w:val="21"/>
                <w:szCs w:val="21"/>
                <w:highlight w:val="none"/>
              </w:rPr>
            </w:pPr>
          </w:p>
        </w:tc>
        <w:tc>
          <w:tcPr>
            <w:tcW w:w="950" w:type="dxa"/>
            <w:tcBorders>
              <w:top w:val="single" w:color="000000" w:sz="4" w:space="0"/>
              <w:left w:val="single" w:color="000000" w:sz="4" w:space="0"/>
              <w:bottom w:val="single" w:color="000000" w:sz="4" w:space="0"/>
              <w:right w:val="single" w:color="000000" w:sz="4" w:space="0"/>
            </w:tcBorders>
            <w:vAlign w:val="top"/>
          </w:tcPr>
          <w:p w14:paraId="6E6C803E">
            <w:pPr>
              <w:rPr>
                <w:rFonts w:hint="eastAsia" w:ascii="宋体" w:hAnsi="宋体" w:eastAsia="宋体" w:cs="宋体"/>
                <w:color w:val="auto"/>
                <w:sz w:val="21"/>
                <w:szCs w:val="21"/>
                <w:highlight w:val="none"/>
              </w:rPr>
            </w:pPr>
          </w:p>
        </w:tc>
        <w:tc>
          <w:tcPr>
            <w:tcW w:w="1012" w:type="dxa"/>
            <w:tcBorders>
              <w:top w:val="single" w:color="000000" w:sz="4" w:space="0"/>
              <w:left w:val="single" w:color="000000" w:sz="4" w:space="0"/>
              <w:bottom w:val="single" w:color="000000" w:sz="4" w:space="0"/>
              <w:right w:val="single" w:color="000000" w:sz="4" w:space="0"/>
            </w:tcBorders>
            <w:vAlign w:val="top"/>
          </w:tcPr>
          <w:p w14:paraId="7AAE1C5C">
            <w:pPr>
              <w:rPr>
                <w:rFonts w:hint="eastAsia" w:ascii="宋体" w:hAnsi="宋体" w:eastAsia="宋体" w:cs="宋体"/>
                <w:color w:val="auto"/>
                <w:sz w:val="21"/>
                <w:szCs w:val="21"/>
                <w:highlight w:val="none"/>
              </w:rPr>
            </w:pPr>
          </w:p>
        </w:tc>
        <w:tc>
          <w:tcPr>
            <w:tcW w:w="1425" w:type="dxa"/>
            <w:tcBorders>
              <w:top w:val="single" w:color="000000" w:sz="4" w:space="0"/>
              <w:left w:val="single" w:color="000000" w:sz="4" w:space="0"/>
              <w:bottom w:val="single" w:color="000000" w:sz="4" w:space="0"/>
              <w:right w:val="single" w:color="000000" w:sz="4" w:space="0"/>
            </w:tcBorders>
            <w:vAlign w:val="top"/>
          </w:tcPr>
          <w:p w14:paraId="747A8F7C">
            <w:pPr>
              <w:rPr>
                <w:rFonts w:hint="eastAsia" w:ascii="宋体" w:hAnsi="宋体" w:eastAsia="宋体" w:cs="宋体"/>
                <w:color w:val="auto"/>
                <w:sz w:val="21"/>
                <w:szCs w:val="21"/>
                <w:highlight w:val="none"/>
              </w:rPr>
            </w:pPr>
          </w:p>
        </w:tc>
        <w:tc>
          <w:tcPr>
            <w:tcW w:w="697" w:type="dxa"/>
            <w:tcBorders>
              <w:top w:val="single" w:color="000000" w:sz="4" w:space="0"/>
              <w:left w:val="single" w:color="000000" w:sz="4" w:space="0"/>
              <w:bottom w:val="single" w:color="000000" w:sz="4" w:space="0"/>
              <w:right w:val="single" w:color="000000" w:sz="8" w:space="0"/>
            </w:tcBorders>
            <w:vAlign w:val="top"/>
          </w:tcPr>
          <w:p w14:paraId="1C8B572C">
            <w:pPr>
              <w:rPr>
                <w:rFonts w:hint="eastAsia" w:ascii="宋体" w:hAnsi="宋体" w:eastAsia="宋体" w:cs="宋体"/>
                <w:color w:val="auto"/>
                <w:sz w:val="21"/>
                <w:szCs w:val="21"/>
                <w:highlight w:val="none"/>
              </w:rPr>
            </w:pPr>
          </w:p>
        </w:tc>
      </w:tr>
      <w:tr w14:paraId="59C01D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3" w:hRule="atLeast"/>
        </w:trPr>
        <w:tc>
          <w:tcPr>
            <w:tcW w:w="466" w:type="dxa"/>
            <w:tcBorders>
              <w:top w:val="single" w:color="000000" w:sz="4" w:space="0"/>
              <w:left w:val="single" w:color="000000" w:sz="8" w:space="0"/>
              <w:bottom w:val="single" w:color="000000" w:sz="4" w:space="0"/>
              <w:right w:val="single" w:color="000000" w:sz="4" w:space="0"/>
            </w:tcBorders>
            <w:vAlign w:val="top"/>
          </w:tcPr>
          <w:p w14:paraId="5556CA68">
            <w:pPr>
              <w:pStyle w:val="18"/>
              <w:spacing w:before="104" w:line="225" w:lineRule="auto"/>
              <w:ind w:left="18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1467" w:type="dxa"/>
            <w:tcBorders>
              <w:top w:val="single" w:color="000000" w:sz="4" w:space="0"/>
              <w:left w:val="single" w:color="000000" w:sz="4" w:space="0"/>
              <w:bottom w:val="single" w:color="000000" w:sz="4" w:space="0"/>
              <w:right w:val="single" w:color="000000" w:sz="4" w:space="0"/>
            </w:tcBorders>
            <w:vAlign w:val="top"/>
          </w:tcPr>
          <w:p w14:paraId="51726C55">
            <w:pPr>
              <w:rPr>
                <w:rFonts w:hint="eastAsia" w:ascii="宋体" w:hAnsi="宋体" w:eastAsia="宋体" w:cs="宋体"/>
                <w:color w:val="auto"/>
                <w:sz w:val="21"/>
                <w:szCs w:val="21"/>
                <w:highlight w:val="none"/>
              </w:rPr>
            </w:pPr>
          </w:p>
        </w:tc>
        <w:tc>
          <w:tcPr>
            <w:tcW w:w="988" w:type="dxa"/>
            <w:tcBorders>
              <w:top w:val="single" w:color="000000" w:sz="4" w:space="0"/>
              <w:left w:val="single" w:color="000000" w:sz="4" w:space="0"/>
              <w:bottom w:val="single" w:color="000000" w:sz="4" w:space="0"/>
              <w:right w:val="single" w:color="000000" w:sz="4" w:space="0"/>
            </w:tcBorders>
            <w:vAlign w:val="top"/>
          </w:tcPr>
          <w:p w14:paraId="7509CCCB">
            <w:pPr>
              <w:rPr>
                <w:rFonts w:hint="eastAsia" w:ascii="宋体" w:hAnsi="宋体" w:eastAsia="宋体" w:cs="宋体"/>
                <w:color w:val="auto"/>
                <w:sz w:val="21"/>
                <w:szCs w:val="21"/>
                <w:highlight w:val="none"/>
              </w:rPr>
            </w:pPr>
          </w:p>
        </w:tc>
        <w:tc>
          <w:tcPr>
            <w:tcW w:w="587" w:type="dxa"/>
            <w:tcBorders>
              <w:top w:val="single" w:color="000000" w:sz="4" w:space="0"/>
              <w:left w:val="single" w:color="000000" w:sz="4" w:space="0"/>
              <w:bottom w:val="single" w:color="000000" w:sz="4" w:space="0"/>
              <w:right w:val="single" w:color="000000" w:sz="4" w:space="0"/>
            </w:tcBorders>
            <w:vAlign w:val="top"/>
          </w:tcPr>
          <w:p w14:paraId="669D969E">
            <w:pPr>
              <w:rPr>
                <w:rFonts w:hint="eastAsia" w:ascii="宋体" w:hAnsi="宋体" w:eastAsia="宋体" w:cs="宋体"/>
                <w:color w:val="auto"/>
                <w:sz w:val="21"/>
                <w:szCs w:val="21"/>
                <w:highlight w:val="none"/>
              </w:rPr>
            </w:pPr>
          </w:p>
        </w:tc>
        <w:tc>
          <w:tcPr>
            <w:tcW w:w="1363" w:type="dxa"/>
            <w:tcBorders>
              <w:top w:val="single" w:color="000000" w:sz="4" w:space="0"/>
              <w:left w:val="single" w:color="000000" w:sz="4" w:space="0"/>
              <w:bottom w:val="single" w:color="000000" w:sz="4" w:space="0"/>
              <w:right w:val="single" w:color="000000" w:sz="4" w:space="0"/>
            </w:tcBorders>
            <w:vAlign w:val="top"/>
          </w:tcPr>
          <w:p w14:paraId="6B7CFD03">
            <w:pPr>
              <w:rPr>
                <w:rFonts w:hint="eastAsia" w:ascii="宋体" w:hAnsi="宋体" w:eastAsia="宋体" w:cs="宋体"/>
                <w:color w:val="auto"/>
                <w:sz w:val="21"/>
                <w:szCs w:val="21"/>
                <w:highlight w:val="none"/>
              </w:rPr>
            </w:pPr>
          </w:p>
        </w:tc>
        <w:tc>
          <w:tcPr>
            <w:tcW w:w="950" w:type="dxa"/>
            <w:tcBorders>
              <w:top w:val="single" w:color="000000" w:sz="4" w:space="0"/>
              <w:left w:val="single" w:color="000000" w:sz="4" w:space="0"/>
              <w:bottom w:val="single" w:color="000000" w:sz="4" w:space="0"/>
              <w:right w:val="single" w:color="000000" w:sz="4" w:space="0"/>
            </w:tcBorders>
            <w:vAlign w:val="top"/>
          </w:tcPr>
          <w:p w14:paraId="7083743B">
            <w:pPr>
              <w:rPr>
                <w:rFonts w:hint="eastAsia" w:ascii="宋体" w:hAnsi="宋体" w:eastAsia="宋体" w:cs="宋体"/>
                <w:color w:val="auto"/>
                <w:sz w:val="21"/>
                <w:szCs w:val="21"/>
                <w:highlight w:val="none"/>
              </w:rPr>
            </w:pPr>
          </w:p>
        </w:tc>
        <w:tc>
          <w:tcPr>
            <w:tcW w:w="1012" w:type="dxa"/>
            <w:tcBorders>
              <w:top w:val="single" w:color="000000" w:sz="4" w:space="0"/>
              <w:left w:val="single" w:color="000000" w:sz="4" w:space="0"/>
              <w:bottom w:val="single" w:color="000000" w:sz="4" w:space="0"/>
              <w:right w:val="single" w:color="000000" w:sz="4" w:space="0"/>
            </w:tcBorders>
            <w:vAlign w:val="top"/>
          </w:tcPr>
          <w:p w14:paraId="6F26B18F">
            <w:pPr>
              <w:rPr>
                <w:rFonts w:hint="eastAsia" w:ascii="宋体" w:hAnsi="宋体" w:eastAsia="宋体" w:cs="宋体"/>
                <w:color w:val="auto"/>
                <w:sz w:val="21"/>
                <w:szCs w:val="21"/>
                <w:highlight w:val="none"/>
              </w:rPr>
            </w:pPr>
          </w:p>
        </w:tc>
        <w:tc>
          <w:tcPr>
            <w:tcW w:w="1425" w:type="dxa"/>
            <w:tcBorders>
              <w:top w:val="single" w:color="000000" w:sz="4" w:space="0"/>
              <w:left w:val="single" w:color="000000" w:sz="4" w:space="0"/>
              <w:bottom w:val="single" w:color="000000" w:sz="4" w:space="0"/>
              <w:right w:val="single" w:color="000000" w:sz="4" w:space="0"/>
            </w:tcBorders>
            <w:vAlign w:val="top"/>
          </w:tcPr>
          <w:p w14:paraId="59824DA1">
            <w:pPr>
              <w:rPr>
                <w:rFonts w:hint="eastAsia" w:ascii="宋体" w:hAnsi="宋体" w:eastAsia="宋体" w:cs="宋体"/>
                <w:color w:val="auto"/>
                <w:sz w:val="21"/>
                <w:szCs w:val="21"/>
                <w:highlight w:val="none"/>
              </w:rPr>
            </w:pPr>
          </w:p>
        </w:tc>
        <w:tc>
          <w:tcPr>
            <w:tcW w:w="697" w:type="dxa"/>
            <w:tcBorders>
              <w:top w:val="single" w:color="000000" w:sz="4" w:space="0"/>
              <w:left w:val="single" w:color="000000" w:sz="4" w:space="0"/>
              <w:bottom w:val="single" w:color="000000" w:sz="4" w:space="0"/>
              <w:right w:val="single" w:color="000000" w:sz="8" w:space="0"/>
            </w:tcBorders>
            <w:vAlign w:val="top"/>
          </w:tcPr>
          <w:p w14:paraId="010EFC44">
            <w:pPr>
              <w:rPr>
                <w:rFonts w:hint="eastAsia" w:ascii="宋体" w:hAnsi="宋体" w:eastAsia="宋体" w:cs="宋体"/>
                <w:color w:val="auto"/>
                <w:sz w:val="21"/>
                <w:szCs w:val="21"/>
                <w:highlight w:val="none"/>
              </w:rPr>
            </w:pPr>
          </w:p>
        </w:tc>
      </w:tr>
      <w:tr w14:paraId="35B0A7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3" w:hRule="atLeast"/>
        </w:trPr>
        <w:tc>
          <w:tcPr>
            <w:tcW w:w="466" w:type="dxa"/>
            <w:tcBorders>
              <w:top w:val="single" w:color="000000" w:sz="4" w:space="0"/>
              <w:left w:val="single" w:color="000000" w:sz="8" w:space="0"/>
              <w:bottom w:val="single" w:color="000000" w:sz="4" w:space="0"/>
              <w:right w:val="single" w:color="000000" w:sz="4" w:space="0"/>
            </w:tcBorders>
            <w:vAlign w:val="top"/>
          </w:tcPr>
          <w:p w14:paraId="1CFA0372">
            <w:pPr>
              <w:pStyle w:val="18"/>
              <w:spacing w:before="172" w:line="361" w:lineRule="exact"/>
              <w:ind w:left="132"/>
              <w:rPr>
                <w:rFonts w:hint="eastAsia" w:ascii="宋体" w:hAnsi="宋体" w:eastAsia="宋体" w:cs="宋体"/>
                <w:color w:val="auto"/>
                <w:sz w:val="21"/>
                <w:szCs w:val="21"/>
                <w:highlight w:val="none"/>
              </w:rPr>
            </w:pPr>
            <w:r>
              <w:rPr>
                <w:rFonts w:hint="eastAsia" w:ascii="宋体" w:hAnsi="宋体" w:eastAsia="宋体" w:cs="宋体"/>
                <w:color w:val="auto"/>
                <w:position w:val="2"/>
                <w:sz w:val="21"/>
                <w:szCs w:val="21"/>
                <w:highlight w:val="none"/>
              </w:rPr>
              <w:t>…</w:t>
            </w:r>
          </w:p>
        </w:tc>
        <w:tc>
          <w:tcPr>
            <w:tcW w:w="1467" w:type="dxa"/>
            <w:tcBorders>
              <w:top w:val="single" w:color="000000" w:sz="4" w:space="0"/>
              <w:left w:val="single" w:color="000000" w:sz="4" w:space="0"/>
              <w:bottom w:val="single" w:color="000000" w:sz="4" w:space="0"/>
              <w:right w:val="single" w:color="000000" w:sz="4" w:space="0"/>
            </w:tcBorders>
            <w:vAlign w:val="top"/>
          </w:tcPr>
          <w:p w14:paraId="049CC87F">
            <w:pPr>
              <w:pStyle w:val="18"/>
              <w:spacing w:before="172" w:line="361" w:lineRule="exact"/>
              <w:ind w:left="390"/>
              <w:rPr>
                <w:rFonts w:hint="eastAsia" w:ascii="宋体" w:hAnsi="宋体" w:eastAsia="宋体" w:cs="宋体"/>
                <w:color w:val="auto"/>
                <w:sz w:val="21"/>
                <w:szCs w:val="21"/>
                <w:highlight w:val="none"/>
              </w:rPr>
            </w:pPr>
            <w:r>
              <w:rPr>
                <w:rFonts w:hint="eastAsia" w:ascii="宋体" w:hAnsi="宋体" w:eastAsia="宋体" w:cs="宋体"/>
                <w:color w:val="auto"/>
                <w:spacing w:val="-13"/>
                <w:position w:val="2"/>
                <w:sz w:val="21"/>
                <w:szCs w:val="21"/>
                <w:highlight w:val="none"/>
              </w:rPr>
              <w:t>……</w:t>
            </w:r>
          </w:p>
        </w:tc>
        <w:tc>
          <w:tcPr>
            <w:tcW w:w="988" w:type="dxa"/>
            <w:tcBorders>
              <w:top w:val="single" w:color="000000" w:sz="4" w:space="0"/>
              <w:left w:val="single" w:color="000000" w:sz="4" w:space="0"/>
              <w:bottom w:val="single" w:color="000000" w:sz="4" w:space="0"/>
              <w:right w:val="single" w:color="000000" w:sz="4" w:space="0"/>
            </w:tcBorders>
            <w:vAlign w:val="top"/>
          </w:tcPr>
          <w:p w14:paraId="068EFA52">
            <w:pPr>
              <w:rPr>
                <w:rFonts w:hint="eastAsia" w:ascii="宋体" w:hAnsi="宋体" w:eastAsia="宋体" w:cs="宋体"/>
                <w:color w:val="auto"/>
                <w:sz w:val="21"/>
                <w:szCs w:val="21"/>
                <w:highlight w:val="none"/>
              </w:rPr>
            </w:pPr>
          </w:p>
        </w:tc>
        <w:tc>
          <w:tcPr>
            <w:tcW w:w="587" w:type="dxa"/>
            <w:tcBorders>
              <w:top w:val="single" w:color="000000" w:sz="4" w:space="0"/>
              <w:left w:val="single" w:color="000000" w:sz="4" w:space="0"/>
              <w:bottom w:val="single" w:color="000000" w:sz="4" w:space="0"/>
              <w:right w:val="single" w:color="000000" w:sz="4" w:space="0"/>
            </w:tcBorders>
            <w:vAlign w:val="top"/>
          </w:tcPr>
          <w:p w14:paraId="0AE64B59">
            <w:pPr>
              <w:rPr>
                <w:rFonts w:hint="eastAsia" w:ascii="宋体" w:hAnsi="宋体" w:eastAsia="宋体" w:cs="宋体"/>
                <w:color w:val="auto"/>
                <w:sz w:val="21"/>
                <w:szCs w:val="21"/>
                <w:highlight w:val="none"/>
              </w:rPr>
            </w:pPr>
          </w:p>
        </w:tc>
        <w:tc>
          <w:tcPr>
            <w:tcW w:w="1363" w:type="dxa"/>
            <w:tcBorders>
              <w:top w:val="single" w:color="000000" w:sz="4" w:space="0"/>
              <w:left w:val="single" w:color="000000" w:sz="4" w:space="0"/>
              <w:bottom w:val="single" w:color="000000" w:sz="4" w:space="0"/>
              <w:right w:val="single" w:color="000000" w:sz="4" w:space="0"/>
            </w:tcBorders>
            <w:vAlign w:val="top"/>
          </w:tcPr>
          <w:p w14:paraId="77A0B9F0">
            <w:pPr>
              <w:rPr>
                <w:rFonts w:hint="eastAsia" w:ascii="宋体" w:hAnsi="宋体" w:eastAsia="宋体" w:cs="宋体"/>
                <w:color w:val="auto"/>
                <w:sz w:val="21"/>
                <w:szCs w:val="21"/>
                <w:highlight w:val="none"/>
              </w:rPr>
            </w:pPr>
          </w:p>
        </w:tc>
        <w:tc>
          <w:tcPr>
            <w:tcW w:w="950" w:type="dxa"/>
            <w:tcBorders>
              <w:top w:val="single" w:color="000000" w:sz="4" w:space="0"/>
              <w:left w:val="single" w:color="000000" w:sz="4" w:space="0"/>
              <w:bottom w:val="single" w:color="000000" w:sz="4" w:space="0"/>
              <w:right w:val="single" w:color="000000" w:sz="4" w:space="0"/>
            </w:tcBorders>
            <w:vAlign w:val="top"/>
          </w:tcPr>
          <w:p w14:paraId="1A65C657">
            <w:pPr>
              <w:rPr>
                <w:rFonts w:hint="eastAsia" w:ascii="宋体" w:hAnsi="宋体" w:eastAsia="宋体" w:cs="宋体"/>
                <w:color w:val="auto"/>
                <w:sz w:val="21"/>
                <w:szCs w:val="21"/>
                <w:highlight w:val="none"/>
              </w:rPr>
            </w:pPr>
          </w:p>
        </w:tc>
        <w:tc>
          <w:tcPr>
            <w:tcW w:w="1012" w:type="dxa"/>
            <w:tcBorders>
              <w:top w:val="single" w:color="000000" w:sz="4" w:space="0"/>
              <w:left w:val="single" w:color="000000" w:sz="4" w:space="0"/>
              <w:bottom w:val="single" w:color="000000" w:sz="4" w:space="0"/>
              <w:right w:val="single" w:color="000000" w:sz="4" w:space="0"/>
            </w:tcBorders>
            <w:vAlign w:val="top"/>
          </w:tcPr>
          <w:p w14:paraId="719F9565">
            <w:pPr>
              <w:rPr>
                <w:rFonts w:hint="eastAsia" w:ascii="宋体" w:hAnsi="宋体" w:eastAsia="宋体" w:cs="宋体"/>
                <w:color w:val="auto"/>
                <w:sz w:val="21"/>
                <w:szCs w:val="21"/>
                <w:highlight w:val="none"/>
              </w:rPr>
            </w:pPr>
          </w:p>
        </w:tc>
        <w:tc>
          <w:tcPr>
            <w:tcW w:w="1425" w:type="dxa"/>
            <w:tcBorders>
              <w:top w:val="single" w:color="000000" w:sz="4" w:space="0"/>
              <w:left w:val="single" w:color="000000" w:sz="4" w:space="0"/>
              <w:bottom w:val="single" w:color="000000" w:sz="4" w:space="0"/>
              <w:right w:val="single" w:color="000000" w:sz="4" w:space="0"/>
            </w:tcBorders>
            <w:vAlign w:val="top"/>
          </w:tcPr>
          <w:p w14:paraId="00C061AC">
            <w:pPr>
              <w:rPr>
                <w:rFonts w:hint="eastAsia" w:ascii="宋体" w:hAnsi="宋体" w:eastAsia="宋体" w:cs="宋体"/>
                <w:color w:val="auto"/>
                <w:sz w:val="21"/>
                <w:szCs w:val="21"/>
                <w:highlight w:val="none"/>
              </w:rPr>
            </w:pPr>
          </w:p>
        </w:tc>
        <w:tc>
          <w:tcPr>
            <w:tcW w:w="697" w:type="dxa"/>
            <w:tcBorders>
              <w:top w:val="single" w:color="000000" w:sz="4" w:space="0"/>
              <w:left w:val="single" w:color="000000" w:sz="4" w:space="0"/>
              <w:bottom w:val="single" w:color="000000" w:sz="4" w:space="0"/>
              <w:right w:val="single" w:color="000000" w:sz="8" w:space="0"/>
            </w:tcBorders>
            <w:vAlign w:val="top"/>
          </w:tcPr>
          <w:p w14:paraId="7586377E">
            <w:pPr>
              <w:rPr>
                <w:rFonts w:hint="eastAsia" w:ascii="宋体" w:hAnsi="宋体" w:eastAsia="宋体" w:cs="宋体"/>
                <w:color w:val="auto"/>
                <w:sz w:val="21"/>
                <w:szCs w:val="21"/>
                <w:highlight w:val="none"/>
              </w:rPr>
            </w:pPr>
          </w:p>
        </w:tc>
      </w:tr>
      <w:tr w14:paraId="4D985D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3" w:hRule="atLeast"/>
        </w:trPr>
        <w:tc>
          <w:tcPr>
            <w:tcW w:w="8955" w:type="dxa"/>
            <w:gridSpan w:val="9"/>
            <w:tcBorders>
              <w:top w:val="single" w:color="000000" w:sz="4" w:space="0"/>
              <w:left w:val="single" w:color="000000" w:sz="8" w:space="0"/>
              <w:bottom w:val="single" w:color="000000" w:sz="4" w:space="0"/>
              <w:right w:val="single" w:color="000000" w:sz="8" w:space="0"/>
            </w:tcBorders>
            <w:vAlign w:val="top"/>
          </w:tcPr>
          <w:p w14:paraId="60784FEE">
            <w:pPr>
              <w:pStyle w:val="18"/>
              <w:spacing w:before="134" w:line="219" w:lineRule="auto"/>
              <w:ind w:left="118"/>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合计金额大写：人民币</w:t>
            </w:r>
            <w:r>
              <w:rPr>
                <w:rFonts w:hint="eastAsia" w:ascii="宋体" w:hAnsi="宋体" w:eastAsia="宋体" w:cs="宋体"/>
                <w:color w:val="auto"/>
                <w:sz w:val="21"/>
                <w:szCs w:val="21"/>
                <w:highlight w:val="none"/>
                <w:u w:val="single" w:color="auto"/>
              </w:rPr>
              <w:t xml:space="preserve">           </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1"/>
                <w:sz w:val="21"/>
                <w:szCs w:val="21"/>
                <w:highlight w:val="none"/>
                <w:u w:val="single" w:color="auto"/>
              </w:rPr>
              <w:t xml:space="preserve">           </w:t>
            </w:r>
            <w:r>
              <w:rPr>
                <w:rFonts w:hint="eastAsia" w:ascii="宋体" w:hAnsi="宋体" w:eastAsia="宋体" w:cs="宋体"/>
                <w:color w:val="auto"/>
                <w:spacing w:val="-85"/>
                <w:sz w:val="21"/>
                <w:szCs w:val="21"/>
                <w:highlight w:val="none"/>
              </w:rPr>
              <w:t xml:space="preserve"> </w:t>
            </w:r>
            <w:r>
              <w:rPr>
                <w:rFonts w:hint="eastAsia" w:ascii="宋体" w:hAnsi="宋体" w:eastAsia="宋体" w:cs="宋体"/>
                <w:color w:val="auto"/>
                <w:spacing w:val="-1"/>
                <w:sz w:val="21"/>
                <w:szCs w:val="21"/>
                <w:highlight w:val="none"/>
              </w:rPr>
              <w:t>)</w:t>
            </w:r>
          </w:p>
        </w:tc>
      </w:tr>
      <w:tr w14:paraId="5D9656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91" w:hRule="atLeast"/>
        </w:trPr>
        <w:tc>
          <w:tcPr>
            <w:tcW w:w="8955" w:type="dxa"/>
            <w:gridSpan w:val="9"/>
            <w:tcBorders>
              <w:top w:val="single" w:color="000000" w:sz="4" w:space="0"/>
              <w:left w:val="single" w:color="000000" w:sz="8" w:space="0"/>
              <w:bottom w:val="single" w:color="000000" w:sz="8" w:space="0"/>
              <w:right w:val="single" w:color="000000" w:sz="8" w:space="0"/>
            </w:tcBorders>
            <w:vAlign w:val="top"/>
          </w:tcPr>
          <w:p w14:paraId="5BEBB635">
            <w:pPr>
              <w:pStyle w:val="18"/>
              <w:spacing w:before="137" w:line="219" w:lineRule="auto"/>
              <w:ind w:left="120"/>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u w:val="single" w:color="auto"/>
              </w:rPr>
              <w:t>说明：</w:t>
            </w:r>
          </w:p>
          <w:p w14:paraId="74F3920B">
            <w:pPr>
              <w:pStyle w:val="18"/>
              <w:spacing w:before="122" w:line="278" w:lineRule="auto"/>
              <w:ind w:left="114" w:right="107" w:firstLine="20"/>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u w:val="single" w:color="auto"/>
              </w:rPr>
              <w:t>1.竞标货物中，属于优先采购节能产品总值为¥       （具体明细详见附表，附表</w:t>
            </w:r>
            <w:r>
              <w:rPr>
                <w:rFonts w:hint="eastAsia" w:ascii="宋体" w:hAnsi="宋体" w:eastAsia="宋体" w:cs="宋体"/>
                <w:color w:val="auto"/>
                <w:spacing w:val="10"/>
                <w:sz w:val="21"/>
                <w:szCs w:val="21"/>
                <w:highlight w:val="none"/>
                <w:u w:val="single" w:color="auto"/>
              </w:rPr>
              <w:t>格式自拟</w:t>
            </w:r>
            <w:r>
              <w:rPr>
                <w:rFonts w:hint="eastAsia" w:ascii="宋体" w:hAnsi="宋体" w:eastAsia="宋体" w:cs="宋体"/>
                <w:color w:val="auto"/>
                <w:spacing w:val="-15"/>
                <w:sz w:val="21"/>
                <w:szCs w:val="21"/>
                <w:highlight w:val="none"/>
                <w:u w:val="single" w:color="auto"/>
              </w:rPr>
              <w:t>）</w:t>
            </w:r>
            <w:r>
              <w:rPr>
                <w:rFonts w:hint="eastAsia" w:ascii="宋体" w:hAnsi="宋体" w:eastAsia="宋体" w:cs="宋体"/>
                <w:color w:val="auto"/>
                <w:spacing w:val="-65"/>
                <w:sz w:val="21"/>
                <w:szCs w:val="21"/>
                <w:highlight w:val="none"/>
                <w:u w:val="single" w:color="auto"/>
              </w:rPr>
              <w:t xml:space="preserve"> </w:t>
            </w:r>
            <w:r>
              <w:rPr>
                <w:rFonts w:hint="eastAsia" w:ascii="宋体" w:hAnsi="宋体" w:eastAsia="宋体" w:cs="宋体"/>
                <w:color w:val="auto"/>
                <w:spacing w:val="-15"/>
                <w:sz w:val="21"/>
                <w:szCs w:val="21"/>
                <w:highlight w:val="none"/>
                <w:u w:val="single" w:color="auto"/>
              </w:rPr>
              <w:t>，</w:t>
            </w:r>
            <w:r>
              <w:rPr>
                <w:rFonts w:hint="eastAsia" w:ascii="宋体" w:hAnsi="宋体" w:eastAsia="宋体" w:cs="宋体"/>
                <w:color w:val="auto"/>
                <w:spacing w:val="-59"/>
                <w:sz w:val="21"/>
                <w:szCs w:val="21"/>
                <w:highlight w:val="none"/>
                <w:u w:val="single" w:color="auto"/>
              </w:rPr>
              <w:t xml:space="preserve"> </w:t>
            </w:r>
            <w:r>
              <w:rPr>
                <w:rFonts w:hint="eastAsia" w:ascii="宋体" w:hAnsi="宋体" w:eastAsia="宋体" w:cs="宋体"/>
                <w:color w:val="auto"/>
                <w:spacing w:val="10"/>
                <w:sz w:val="21"/>
                <w:szCs w:val="21"/>
                <w:highlight w:val="none"/>
                <w:u w:val="single" w:color="auto"/>
              </w:rPr>
              <w:t>占本竞标报价的比例为    %；属于优先采购环境标志产品总值为</w:t>
            </w:r>
            <w:r>
              <w:rPr>
                <w:rFonts w:hint="eastAsia" w:ascii="宋体" w:hAnsi="宋体" w:eastAsia="宋体" w:cs="宋体"/>
                <w:color w:val="auto"/>
                <w:spacing w:val="-2"/>
                <w:sz w:val="21"/>
                <w:szCs w:val="21"/>
                <w:highlight w:val="none"/>
                <w:u w:val="single" w:color="auto"/>
              </w:rPr>
              <w:t>¥          （具体明细详见附表，附表格式自拟</w:t>
            </w:r>
            <w:r>
              <w:rPr>
                <w:rFonts w:hint="eastAsia" w:ascii="宋体" w:hAnsi="宋体" w:eastAsia="宋体" w:cs="宋体"/>
                <w:color w:val="auto"/>
                <w:sz w:val="21"/>
                <w:szCs w:val="21"/>
                <w:highlight w:val="none"/>
                <w:u w:val="single" w:color="auto"/>
              </w:rPr>
              <w:t>），</w:t>
            </w:r>
            <w:r>
              <w:rPr>
                <w:rFonts w:hint="eastAsia" w:ascii="宋体" w:hAnsi="宋体" w:eastAsia="宋体" w:cs="宋体"/>
                <w:color w:val="auto"/>
                <w:spacing w:val="-71"/>
                <w:sz w:val="21"/>
                <w:szCs w:val="21"/>
                <w:highlight w:val="none"/>
                <w:u w:val="single" w:color="auto"/>
              </w:rPr>
              <w:t xml:space="preserve"> </w:t>
            </w:r>
            <w:r>
              <w:rPr>
                <w:rFonts w:hint="eastAsia" w:ascii="宋体" w:hAnsi="宋体" w:eastAsia="宋体" w:cs="宋体"/>
                <w:color w:val="auto"/>
                <w:spacing w:val="-2"/>
                <w:sz w:val="21"/>
                <w:szCs w:val="21"/>
                <w:highlight w:val="none"/>
                <w:u w:val="single" w:color="auto"/>
              </w:rPr>
              <w:t>占本竞标报价</w:t>
            </w:r>
            <w:r>
              <w:rPr>
                <w:rFonts w:hint="eastAsia" w:ascii="宋体" w:hAnsi="宋体" w:eastAsia="宋体" w:cs="宋体"/>
                <w:color w:val="auto"/>
                <w:spacing w:val="-3"/>
                <w:sz w:val="21"/>
                <w:szCs w:val="21"/>
                <w:highlight w:val="none"/>
                <w:u w:val="single" w:color="auto"/>
              </w:rPr>
              <w:t>的比例为   %。</w:t>
            </w:r>
          </w:p>
          <w:p w14:paraId="766B1F3F">
            <w:pPr>
              <w:pStyle w:val="18"/>
              <w:spacing w:before="47" w:line="262" w:lineRule="auto"/>
              <w:ind w:left="156" w:right="46" w:hanging="36"/>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u w:val="single" w:color="auto"/>
              </w:rPr>
              <w:t>2.响应产品中，属于本国产品总值为¥</w:t>
            </w:r>
            <w:r>
              <w:rPr>
                <w:rFonts w:hint="eastAsia" w:ascii="宋体" w:hAnsi="宋体" w:eastAsia="宋体" w:cs="宋体"/>
                <w:color w:val="auto"/>
                <w:spacing w:val="12"/>
                <w:sz w:val="21"/>
                <w:szCs w:val="21"/>
                <w:highlight w:val="none"/>
                <w:u w:val="single" w:color="auto"/>
              </w:rPr>
              <w:t xml:space="preserve">      </w:t>
            </w:r>
            <w:r>
              <w:rPr>
                <w:rFonts w:hint="eastAsia" w:ascii="宋体" w:hAnsi="宋体" w:eastAsia="宋体" w:cs="宋体"/>
                <w:color w:val="auto"/>
                <w:spacing w:val="-4"/>
                <w:sz w:val="21"/>
                <w:szCs w:val="21"/>
                <w:highlight w:val="none"/>
                <w:u w:val="single" w:color="auto"/>
              </w:rPr>
              <w:t>（具体明细详见附表，附表格式自拟</w:t>
            </w:r>
            <w:r>
              <w:rPr>
                <w:rFonts w:hint="eastAsia" w:ascii="宋体" w:hAnsi="宋体" w:eastAsia="宋体" w:cs="宋体"/>
                <w:color w:val="auto"/>
                <w:spacing w:val="-56"/>
                <w:w w:val="89"/>
                <w:sz w:val="21"/>
                <w:szCs w:val="21"/>
                <w:highlight w:val="none"/>
                <w:u w:val="single" w:color="auto"/>
              </w:rPr>
              <w:t>），</w:t>
            </w:r>
            <w:r>
              <w:rPr>
                <w:rFonts w:hint="eastAsia" w:ascii="宋体" w:hAnsi="宋体" w:eastAsia="宋体" w:cs="宋体"/>
                <w:color w:val="auto"/>
                <w:spacing w:val="-2"/>
                <w:sz w:val="21"/>
                <w:szCs w:val="21"/>
                <w:highlight w:val="none"/>
                <w:u w:val="single" w:color="auto"/>
              </w:rPr>
              <w:t>占响应产品的比例为    %。</w:t>
            </w:r>
          </w:p>
        </w:tc>
      </w:tr>
    </w:tbl>
    <w:p w14:paraId="07724D9A">
      <w:pPr>
        <w:pStyle w:val="7"/>
        <w:spacing w:before="82" w:line="224" w:lineRule="auto"/>
        <w:ind w:left="120"/>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注：</w:t>
      </w:r>
    </w:p>
    <w:p w14:paraId="6DBF7587">
      <w:pPr>
        <w:pStyle w:val="7"/>
        <w:keepNext w:val="0"/>
        <w:keepLines w:val="0"/>
        <w:pageBreakBefore w:val="0"/>
        <w:widowControl/>
        <w:kinsoku w:val="0"/>
        <w:wordWrap/>
        <w:overflowPunct/>
        <w:topLinePunct w:val="0"/>
        <w:autoSpaceDE w:val="0"/>
        <w:autoSpaceDN w:val="0"/>
        <w:bidi w:val="0"/>
        <w:adjustRightInd w:val="0"/>
        <w:snapToGrid w:val="0"/>
        <w:spacing w:before="182" w:line="288" w:lineRule="auto"/>
        <w:ind w:left="0" w:right="84"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1.以上竞标报价表中在“标的名称</w:t>
      </w:r>
      <w:r>
        <w:rPr>
          <w:rFonts w:hint="eastAsia" w:ascii="宋体" w:hAnsi="宋体" w:eastAsia="宋体" w:cs="宋体"/>
          <w:color w:val="auto"/>
          <w:spacing w:val="-88"/>
          <w:sz w:val="21"/>
          <w:szCs w:val="21"/>
          <w:highlight w:val="none"/>
        </w:rPr>
        <w:t xml:space="preserve"> </w:t>
      </w:r>
      <w:r>
        <w:rPr>
          <w:rFonts w:hint="eastAsia" w:ascii="宋体" w:hAnsi="宋体" w:eastAsia="宋体" w:cs="宋体"/>
          <w:color w:val="auto"/>
          <w:sz w:val="21"/>
          <w:szCs w:val="21"/>
          <w:highlight w:val="none"/>
        </w:rPr>
        <w:t>”一栏中，填写货物具体名</w:t>
      </w:r>
      <w:r>
        <w:rPr>
          <w:rFonts w:hint="eastAsia" w:ascii="宋体" w:hAnsi="宋体" w:eastAsia="宋体" w:cs="宋体"/>
          <w:color w:val="auto"/>
          <w:spacing w:val="-1"/>
          <w:sz w:val="21"/>
          <w:szCs w:val="21"/>
          <w:highlight w:val="none"/>
        </w:rPr>
        <w:t>称；在“</w:t>
      </w:r>
      <w:r>
        <w:rPr>
          <w:rFonts w:hint="eastAsia" w:ascii="宋体" w:hAnsi="宋体" w:eastAsia="宋体" w:cs="宋体"/>
          <w:color w:val="auto"/>
          <w:spacing w:val="-91"/>
          <w:sz w:val="21"/>
          <w:szCs w:val="21"/>
          <w:highlight w:val="none"/>
        </w:rPr>
        <w:t xml:space="preserve"> </w:t>
      </w:r>
      <w:r>
        <w:rPr>
          <w:rFonts w:hint="eastAsia" w:ascii="宋体" w:hAnsi="宋体" w:eastAsia="宋体" w:cs="宋体"/>
          <w:color w:val="auto"/>
          <w:spacing w:val="-1"/>
          <w:sz w:val="21"/>
          <w:szCs w:val="21"/>
          <w:highlight w:val="none"/>
        </w:rPr>
        <w:t>品牌</w:t>
      </w:r>
      <w:r>
        <w:rPr>
          <w:rFonts w:hint="eastAsia" w:ascii="宋体" w:hAnsi="宋体" w:eastAsia="宋体" w:cs="宋体"/>
          <w:color w:val="auto"/>
          <w:spacing w:val="-88"/>
          <w:sz w:val="21"/>
          <w:szCs w:val="21"/>
          <w:highlight w:val="none"/>
        </w:rPr>
        <w:t xml:space="preserve"> </w:t>
      </w:r>
      <w:r>
        <w:rPr>
          <w:rFonts w:hint="eastAsia" w:ascii="宋体" w:hAnsi="宋体" w:eastAsia="宋体" w:cs="宋体"/>
          <w:color w:val="auto"/>
          <w:spacing w:val="-1"/>
          <w:sz w:val="21"/>
          <w:szCs w:val="21"/>
          <w:highlight w:val="none"/>
        </w:rPr>
        <w:t>”一栏中，如货物是现场定制的，没有品牌可填写“无</w:t>
      </w:r>
      <w:r>
        <w:rPr>
          <w:rFonts w:hint="eastAsia" w:ascii="宋体" w:hAnsi="宋体" w:eastAsia="宋体" w:cs="宋体"/>
          <w:color w:val="auto"/>
          <w:spacing w:val="-88"/>
          <w:sz w:val="21"/>
          <w:szCs w:val="21"/>
          <w:highlight w:val="none"/>
        </w:rPr>
        <w:t xml:space="preserve"> </w:t>
      </w:r>
      <w:r>
        <w:rPr>
          <w:rFonts w:hint="eastAsia" w:ascii="宋体" w:hAnsi="宋体" w:eastAsia="宋体" w:cs="宋体"/>
          <w:color w:val="auto"/>
          <w:spacing w:val="-1"/>
          <w:sz w:val="21"/>
          <w:szCs w:val="21"/>
          <w:highlight w:val="none"/>
        </w:rPr>
        <w:t>”</w:t>
      </w:r>
      <w:r>
        <w:rPr>
          <w:rFonts w:hint="eastAsia" w:ascii="宋体" w:hAnsi="宋体" w:eastAsia="宋体" w:cs="宋体"/>
          <w:color w:val="auto"/>
          <w:spacing w:val="-2"/>
          <w:sz w:val="21"/>
          <w:szCs w:val="21"/>
          <w:highlight w:val="none"/>
        </w:rPr>
        <w:t>；在“规格型号</w:t>
      </w:r>
      <w:r>
        <w:rPr>
          <w:rFonts w:hint="eastAsia" w:ascii="宋体" w:hAnsi="宋体" w:eastAsia="宋体" w:cs="宋体"/>
          <w:color w:val="auto"/>
          <w:spacing w:val="-88"/>
          <w:sz w:val="21"/>
          <w:szCs w:val="21"/>
          <w:highlight w:val="none"/>
        </w:rPr>
        <w:t xml:space="preserve"> </w:t>
      </w:r>
      <w:r>
        <w:rPr>
          <w:rFonts w:hint="eastAsia" w:ascii="宋体" w:hAnsi="宋体" w:eastAsia="宋体" w:cs="宋体"/>
          <w:color w:val="auto"/>
          <w:spacing w:val="-2"/>
          <w:sz w:val="21"/>
          <w:szCs w:val="21"/>
          <w:highlight w:val="none"/>
        </w:rPr>
        <w:t>”一栏中，</w:t>
      </w:r>
      <w:r>
        <w:rPr>
          <w:rFonts w:hint="eastAsia" w:ascii="宋体" w:hAnsi="宋体" w:eastAsia="宋体" w:cs="宋体"/>
          <w:color w:val="auto"/>
          <w:spacing w:val="-1"/>
          <w:sz w:val="21"/>
          <w:szCs w:val="21"/>
          <w:highlight w:val="none"/>
        </w:rPr>
        <w:t>填写具体货物规格和型号，没有则填“无</w:t>
      </w:r>
      <w:r>
        <w:rPr>
          <w:rFonts w:hint="eastAsia" w:ascii="宋体" w:hAnsi="宋体" w:eastAsia="宋体" w:cs="宋体"/>
          <w:color w:val="auto"/>
          <w:spacing w:val="-88"/>
          <w:sz w:val="21"/>
          <w:szCs w:val="21"/>
          <w:highlight w:val="none"/>
        </w:rPr>
        <w:t xml:space="preserve"> </w:t>
      </w:r>
      <w:r>
        <w:rPr>
          <w:rFonts w:hint="eastAsia" w:ascii="宋体" w:hAnsi="宋体" w:eastAsia="宋体" w:cs="宋体"/>
          <w:color w:val="auto"/>
          <w:spacing w:val="-1"/>
          <w:sz w:val="21"/>
          <w:szCs w:val="21"/>
          <w:highlight w:val="none"/>
        </w:rPr>
        <w:t>”；本表请如实填写</w:t>
      </w:r>
      <w:r>
        <w:rPr>
          <w:rFonts w:hint="eastAsia" w:ascii="宋体" w:hAnsi="宋体" w:eastAsia="宋体" w:cs="宋体"/>
          <w:color w:val="auto"/>
          <w:spacing w:val="-2"/>
          <w:sz w:val="21"/>
          <w:szCs w:val="21"/>
          <w:highlight w:val="none"/>
        </w:rPr>
        <w:t>完整内容，不得留空（备注除外</w:t>
      </w:r>
      <w:r>
        <w:rPr>
          <w:rFonts w:hint="eastAsia" w:ascii="宋体" w:hAnsi="宋体" w:eastAsia="宋体" w:cs="宋体"/>
          <w:color w:val="auto"/>
          <w:spacing w:val="6"/>
          <w:sz w:val="21"/>
          <w:szCs w:val="21"/>
          <w:highlight w:val="none"/>
        </w:rPr>
        <w:t>）；</w:t>
      </w:r>
      <w:r>
        <w:rPr>
          <w:rFonts w:hint="eastAsia" w:ascii="宋体" w:hAnsi="宋体" w:eastAsia="宋体" w:cs="宋体"/>
          <w:color w:val="auto"/>
          <w:spacing w:val="-2"/>
          <w:sz w:val="21"/>
          <w:szCs w:val="21"/>
          <w:highlight w:val="none"/>
        </w:rPr>
        <w:t>如供应商有需要补充的内容可在“备注</w:t>
      </w:r>
      <w:r>
        <w:rPr>
          <w:rFonts w:hint="eastAsia" w:ascii="宋体" w:hAnsi="宋体" w:eastAsia="宋体" w:cs="宋体"/>
          <w:color w:val="auto"/>
          <w:spacing w:val="-87"/>
          <w:sz w:val="21"/>
          <w:szCs w:val="21"/>
          <w:highlight w:val="none"/>
        </w:rPr>
        <w:t xml:space="preserve"> </w:t>
      </w:r>
      <w:r>
        <w:rPr>
          <w:rFonts w:hint="eastAsia" w:ascii="宋体" w:hAnsi="宋体" w:eastAsia="宋体" w:cs="宋体"/>
          <w:color w:val="auto"/>
          <w:spacing w:val="-2"/>
          <w:sz w:val="21"/>
          <w:szCs w:val="21"/>
          <w:highlight w:val="none"/>
        </w:rPr>
        <w:t>”一栏补</w:t>
      </w:r>
      <w:r>
        <w:rPr>
          <w:rFonts w:hint="eastAsia" w:ascii="宋体" w:hAnsi="宋体" w:eastAsia="宋体" w:cs="宋体"/>
          <w:color w:val="auto"/>
          <w:spacing w:val="-3"/>
          <w:sz w:val="21"/>
          <w:szCs w:val="21"/>
          <w:highlight w:val="none"/>
        </w:rPr>
        <w:t>充。</w:t>
      </w:r>
    </w:p>
    <w:p w14:paraId="522A6715">
      <w:pPr>
        <w:pStyle w:val="7"/>
        <w:keepNext w:val="0"/>
        <w:keepLines w:val="0"/>
        <w:pageBreakBefore w:val="0"/>
        <w:widowControl/>
        <w:kinsoku w:val="0"/>
        <w:wordWrap/>
        <w:overflowPunct/>
        <w:topLinePunct w:val="0"/>
        <w:autoSpaceDE w:val="0"/>
        <w:autoSpaceDN w:val="0"/>
        <w:bidi w:val="0"/>
        <w:adjustRightInd w:val="0"/>
        <w:snapToGrid w:val="0"/>
        <w:spacing w:before="2" w:line="288" w:lineRule="auto"/>
        <w:ind w:left="0" w:right="199"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2.供应商的报价表必须加盖供应商公章并由法</w:t>
      </w:r>
      <w:r>
        <w:rPr>
          <w:rFonts w:hint="eastAsia" w:ascii="宋体" w:hAnsi="宋体" w:eastAsia="宋体" w:cs="宋体"/>
          <w:color w:val="auto"/>
          <w:spacing w:val="-1"/>
          <w:sz w:val="21"/>
          <w:szCs w:val="21"/>
          <w:highlight w:val="none"/>
        </w:rPr>
        <w:t>定代表人或者委托代理人签字或</w:t>
      </w:r>
      <w:r>
        <w:rPr>
          <w:rFonts w:hint="eastAsia" w:ascii="宋体" w:hAnsi="宋体" w:eastAsia="宋体" w:cs="宋体"/>
          <w:color w:val="auto"/>
          <w:spacing w:val="-2"/>
          <w:sz w:val="21"/>
          <w:szCs w:val="21"/>
          <w:highlight w:val="none"/>
        </w:rPr>
        <w:t>者电子签名，</w:t>
      </w:r>
      <w:r>
        <w:rPr>
          <w:rFonts w:hint="eastAsia" w:ascii="宋体" w:hAnsi="宋体" w:eastAsia="宋体" w:cs="宋体"/>
          <w:b/>
          <w:bCs/>
          <w:color w:val="auto"/>
          <w:spacing w:val="-2"/>
          <w:sz w:val="21"/>
          <w:szCs w:val="21"/>
          <w:highlight w:val="none"/>
        </w:rPr>
        <w:t>否则其响应文件按无效处理</w:t>
      </w:r>
      <w:r>
        <w:rPr>
          <w:rFonts w:hint="eastAsia" w:ascii="宋体" w:hAnsi="宋体" w:eastAsia="宋体" w:cs="宋体"/>
          <w:color w:val="auto"/>
          <w:spacing w:val="-2"/>
          <w:sz w:val="21"/>
          <w:szCs w:val="21"/>
          <w:highlight w:val="none"/>
        </w:rPr>
        <w:t>。</w:t>
      </w:r>
    </w:p>
    <w:p w14:paraId="45C80F22">
      <w:pPr>
        <w:pStyle w:val="7"/>
        <w:keepNext w:val="0"/>
        <w:keepLines w:val="0"/>
        <w:pageBreakBefore w:val="0"/>
        <w:widowControl/>
        <w:kinsoku w:val="0"/>
        <w:wordWrap/>
        <w:overflowPunct/>
        <w:topLinePunct w:val="0"/>
        <w:autoSpaceDE w:val="0"/>
        <w:autoSpaceDN w:val="0"/>
        <w:bidi w:val="0"/>
        <w:adjustRightInd w:val="0"/>
        <w:snapToGrid w:val="0"/>
        <w:spacing w:before="3" w:line="288" w:lineRule="auto"/>
        <w:ind w:left="0" w:right="199"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3.报价一经涂改，应在涂改处加盖供应商</w:t>
      </w:r>
      <w:r>
        <w:rPr>
          <w:rFonts w:hint="eastAsia" w:ascii="宋体" w:hAnsi="宋体" w:eastAsia="宋体" w:cs="宋体"/>
          <w:color w:val="auto"/>
          <w:spacing w:val="-1"/>
          <w:sz w:val="21"/>
          <w:szCs w:val="21"/>
          <w:highlight w:val="none"/>
        </w:rPr>
        <w:t>公章或者加盖电子签章或者由法定代</w:t>
      </w:r>
      <w:r>
        <w:rPr>
          <w:rFonts w:hint="eastAsia" w:ascii="宋体" w:hAnsi="宋体" w:eastAsia="宋体" w:cs="宋体"/>
          <w:color w:val="auto"/>
          <w:spacing w:val="-2"/>
          <w:sz w:val="21"/>
          <w:szCs w:val="21"/>
          <w:highlight w:val="none"/>
        </w:rPr>
        <w:t>表人或者授权委托人签字（或者电子签名</w:t>
      </w:r>
      <w:r>
        <w:rPr>
          <w:rFonts w:hint="eastAsia" w:ascii="宋体" w:hAnsi="宋体" w:eastAsia="宋体" w:cs="宋体"/>
          <w:color w:val="auto"/>
          <w:spacing w:val="14"/>
          <w:sz w:val="21"/>
          <w:szCs w:val="21"/>
          <w:highlight w:val="none"/>
        </w:rPr>
        <w:t>）</w:t>
      </w:r>
      <w:r>
        <w:rPr>
          <w:rFonts w:hint="eastAsia" w:ascii="宋体" w:hAnsi="宋体" w:eastAsia="宋体" w:cs="宋体"/>
          <w:b/>
          <w:bCs/>
          <w:color w:val="auto"/>
          <w:spacing w:val="14"/>
          <w:sz w:val="21"/>
          <w:szCs w:val="21"/>
          <w:highlight w:val="none"/>
        </w:rPr>
        <w:t>，</w:t>
      </w:r>
      <w:r>
        <w:rPr>
          <w:rFonts w:hint="eastAsia" w:ascii="宋体" w:hAnsi="宋体" w:eastAsia="宋体" w:cs="宋体"/>
          <w:b/>
          <w:bCs/>
          <w:color w:val="auto"/>
          <w:spacing w:val="-2"/>
          <w:sz w:val="21"/>
          <w:szCs w:val="21"/>
          <w:highlight w:val="none"/>
        </w:rPr>
        <w:t>否则其响应文件按无效处理。</w:t>
      </w:r>
    </w:p>
    <w:p w14:paraId="691BD7C5">
      <w:pPr>
        <w:pStyle w:val="7"/>
        <w:keepNext w:val="0"/>
        <w:keepLines w:val="0"/>
        <w:pageBreakBefore w:val="0"/>
        <w:widowControl/>
        <w:kinsoku w:val="0"/>
        <w:wordWrap/>
        <w:overflowPunct/>
        <w:topLinePunct w:val="0"/>
        <w:autoSpaceDE w:val="0"/>
        <w:autoSpaceDN w:val="0"/>
        <w:bidi w:val="0"/>
        <w:adjustRightInd w:val="0"/>
        <w:snapToGrid w:val="0"/>
        <w:spacing w:before="2" w:line="288" w:lineRule="auto"/>
        <w:ind w:left="0" w:right="199" w:firstLine="42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4.谈判文件中列明采购专用耗材的，应按谈判文件规定</w:t>
      </w:r>
      <w:r>
        <w:rPr>
          <w:rFonts w:hint="eastAsia" w:ascii="宋体" w:hAnsi="宋体" w:eastAsia="宋体" w:cs="宋体"/>
          <w:color w:val="auto"/>
          <w:spacing w:val="-1"/>
          <w:sz w:val="21"/>
          <w:szCs w:val="21"/>
          <w:highlight w:val="none"/>
        </w:rPr>
        <w:t>的耗材量或者按耗材的</w:t>
      </w:r>
      <w:r>
        <w:rPr>
          <w:rFonts w:hint="eastAsia" w:ascii="宋体" w:hAnsi="宋体" w:eastAsia="宋体" w:cs="宋体"/>
          <w:color w:val="auto"/>
          <w:spacing w:val="-2"/>
          <w:sz w:val="21"/>
          <w:szCs w:val="21"/>
          <w:highlight w:val="none"/>
        </w:rPr>
        <w:t>常规使用量提供报价。</w:t>
      </w:r>
    </w:p>
    <w:p w14:paraId="62172B05">
      <w:pPr>
        <w:pStyle w:val="7"/>
        <w:keepNext w:val="0"/>
        <w:keepLines w:val="0"/>
        <w:pageBreakBefore w:val="0"/>
        <w:widowControl/>
        <w:kinsoku w:val="0"/>
        <w:wordWrap/>
        <w:overflowPunct/>
        <w:topLinePunct w:val="0"/>
        <w:autoSpaceDE w:val="0"/>
        <w:autoSpaceDN w:val="0"/>
        <w:bidi w:val="0"/>
        <w:adjustRightInd w:val="0"/>
        <w:snapToGrid w:val="0"/>
        <w:spacing w:line="288" w:lineRule="auto"/>
        <w:ind w:left="0" w:firstLine="372"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2"/>
          <w:sz w:val="21"/>
          <w:szCs w:val="21"/>
          <w:highlight w:val="none"/>
        </w:rPr>
        <w:t>5.如有多分标，分别列明各分标的报价表，</w:t>
      </w:r>
      <w:r>
        <w:rPr>
          <w:rFonts w:hint="eastAsia" w:ascii="宋体" w:hAnsi="宋体" w:eastAsia="宋体" w:cs="宋体"/>
          <w:b/>
          <w:bCs/>
          <w:color w:val="auto"/>
          <w:spacing w:val="-12"/>
          <w:sz w:val="21"/>
          <w:szCs w:val="21"/>
          <w:highlight w:val="none"/>
        </w:rPr>
        <w:t>否则其响应文件按无效处理。</w:t>
      </w:r>
    </w:p>
    <w:p w14:paraId="32F1D441">
      <w:pPr>
        <w:spacing w:line="357" w:lineRule="auto"/>
        <w:rPr>
          <w:rFonts w:hint="eastAsia" w:ascii="宋体" w:hAnsi="宋体" w:eastAsia="宋体" w:cs="宋体"/>
          <w:color w:val="auto"/>
          <w:sz w:val="21"/>
          <w:highlight w:val="none"/>
        </w:rPr>
      </w:pPr>
    </w:p>
    <w:p w14:paraId="09D6B9F0">
      <w:pPr>
        <w:pStyle w:val="7"/>
        <w:spacing w:before="79" w:line="219" w:lineRule="auto"/>
        <w:ind w:left="276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法定代表人或者委托代理人（签字或者电子签名</w:t>
      </w:r>
      <w:r>
        <w:rPr>
          <w:rFonts w:hint="eastAsia" w:ascii="宋体" w:hAnsi="宋体" w:eastAsia="宋体" w:cs="宋体"/>
          <w:color w:val="auto"/>
          <w:spacing w:val="4"/>
          <w:sz w:val="24"/>
          <w:szCs w:val="24"/>
          <w:highlight w:val="none"/>
        </w:rPr>
        <w:t>）：</w:t>
      </w:r>
    </w:p>
    <w:p w14:paraId="68D21DD5">
      <w:pPr>
        <w:pStyle w:val="7"/>
        <w:spacing w:before="74" w:line="219" w:lineRule="auto"/>
        <w:ind w:left="276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供应商（电子签章</w:t>
      </w:r>
      <w:r>
        <w:rPr>
          <w:rFonts w:hint="eastAsia" w:ascii="宋体" w:hAnsi="宋体" w:eastAsia="宋体" w:cs="宋体"/>
          <w:color w:val="auto"/>
          <w:spacing w:val="2"/>
          <w:sz w:val="24"/>
          <w:szCs w:val="24"/>
          <w:highlight w:val="none"/>
        </w:rPr>
        <w:t>）：</w:t>
      </w:r>
    </w:p>
    <w:p w14:paraId="28C0AD7E">
      <w:pPr>
        <w:pStyle w:val="7"/>
        <w:spacing w:before="77" w:line="219" w:lineRule="auto"/>
        <w:ind w:left="2801"/>
        <w:rPr>
          <w:rFonts w:hint="eastAsia" w:ascii="宋体" w:hAnsi="宋体" w:eastAsia="宋体" w:cs="宋体"/>
          <w:color w:val="auto"/>
          <w:sz w:val="24"/>
          <w:szCs w:val="24"/>
          <w:highlight w:val="none"/>
        </w:rPr>
      </w:pPr>
      <w:r>
        <w:rPr>
          <w:rFonts w:hint="eastAsia" w:ascii="宋体" w:hAnsi="宋体" w:eastAsia="宋体" w:cs="宋体"/>
          <w:color w:val="auto"/>
          <w:spacing w:val="-13"/>
          <w:sz w:val="24"/>
          <w:szCs w:val="24"/>
          <w:highlight w:val="none"/>
        </w:rPr>
        <w:t>日期：</w:t>
      </w:r>
      <w:r>
        <w:rPr>
          <w:rFonts w:hint="eastAsia" w:ascii="宋体" w:hAnsi="宋体" w:eastAsia="宋体" w:cs="宋体"/>
          <w:color w:val="auto"/>
          <w:spacing w:val="3"/>
          <w:sz w:val="24"/>
          <w:szCs w:val="24"/>
          <w:highlight w:val="none"/>
        </w:rPr>
        <w:t xml:space="preserve">  </w:t>
      </w:r>
      <w:r>
        <w:rPr>
          <w:rFonts w:hint="eastAsia" w:cs="宋体"/>
          <w:color w:val="auto"/>
          <w:spacing w:val="3"/>
          <w:sz w:val="24"/>
          <w:szCs w:val="24"/>
          <w:highlight w:val="none"/>
          <w:lang w:val="en-US" w:eastAsia="zh-CN"/>
        </w:rPr>
        <w:t xml:space="preserve">    </w:t>
      </w:r>
      <w:r>
        <w:rPr>
          <w:rFonts w:hint="eastAsia" w:ascii="宋体" w:hAnsi="宋体" w:eastAsia="宋体" w:cs="宋体"/>
          <w:color w:val="auto"/>
          <w:spacing w:val="3"/>
          <w:sz w:val="24"/>
          <w:szCs w:val="24"/>
          <w:highlight w:val="none"/>
        </w:rPr>
        <w:t xml:space="preserve"> </w:t>
      </w:r>
      <w:r>
        <w:rPr>
          <w:rFonts w:hint="eastAsia" w:ascii="宋体" w:hAnsi="宋体" w:eastAsia="宋体" w:cs="宋体"/>
          <w:color w:val="auto"/>
          <w:spacing w:val="-13"/>
          <w:sz w:val="24"/>
          <w:szCs w:val="24"/>
          <w:highlight w:val="none"/>
        </w:rPr>
        <w:t>年</w:t>
      </w:r>
      <w:r>
        <w:rPr>
          <w:rFonts w:hint="eastAsia" w:ascii="宋体" w:hAnsi="宋体" w:eastAsia="宋体" w:cs="宋体"/>
          <w:color w:val="auto"/>
          <w:spacing w:val="5"/>
          <w:sz w:val="24"/>
          <w:szCs w:val="24"/>
          <w:highlight w:val="none"/>
        </w:rPr>
        <w:t xml:space="preserve">   </w:t>
      </w:r>
      <w:r>
        <w:rPr>
          <w:rFonts w:hint="eastAsia" w:ascii="宋体" w:hAnsi="宋体" w:eastAsia="宋体" w:cs="宋体"/>
          <w:color w:val="auto"/>
          <w:spacing w:val="-13"/>
          <w:sz w:val="24"/>
          <w:szCs w:val="24"/>
          <w:highlight w:val="none"/>
        </w:rPr>
        <w:t>月</w:t>
      </w:r>
      <w:r>
        <w:rPr>
          <w:rFonts w:hint="eastAsia" w:ascii="宋体" w:hAnsi="宋体" w:eastAsia="宋体" w:cs="宋体"/>
          <w:color w:val="auto"/>
          <w:spacing w:val="17"/>
          <w:sz w:val="24"/>
          <w:szCs w:val="24"/>
          <w:highlight w:val="none"/>
        </w:rPr>
        <w:t xml:space="preserve">   </w:t>
      </w:r>
      <w:r>
        <w:rPr>
          <w:rFonts w:hint="eastAsia" w:ascii="宋体" w:hAnsi="宋体" w:eastAsia="宋体" w:cs="宋体"/>
          <w:color w:val="auto"/>
          <w:spacing w:val="-13"/>
          <w:sz w:val="24"/>
          <w:szCs w:val="24"/>
          <w:highlight w:val="none"/>
        </w:rPr>
        <w:t>日</w:t>
      </w:r>
    </w:p>
    <w:p w14:paraId="19B0E8D8">
      <w:pPr>
        <w:spacing w:line="219" w:lineRule="auto"/>
        <w:rPr>
          <w:rFonts w:hint="eastAsia" w:ascii="宋体" w:hAnsi="宋体" w:eastAsia="宋体" w:cs="宋体"/>
          <w:color w:val="auto"/>
          <w:highlight w:val="none"/>
        </w:rPr>
        <w:sectPr>
          <w:footerReference r:id="rId23" w:type="default"/>
          <w:pgSz w:w="11905" w:h="16838"/>
          <w:pgMar w:top="1361" w:right="1417" w:bottom="1361" w:left="1417" w:header="1020" w:footer="1020" w:gutter="0"/>
          <w:pgBorders>
            <w:top w:val="none" w:sz="0" w:space="0"/>
            <w:left w:val="none" w:sz="0" w:space="0"/>
            <w:bottom w:val="none" w:sz="0" w:space="0"/>
            <w:right w:val="none" w:sz="0" w:space="0"/>
          </w:pgBorders>
          <w:pgNumType w:fmt="decimal"/>
          <w:cols w:space="0" w:num="1"/>
          <w:rtlGutter w:val="0"/>
          <w:docGrid w:linePitch="0" w:charSpace="0"/>
        </w:sectPr>
      </w:pPr>
    </w:p>
    <w:p w14:paraId="1A30E502">
      <w:pPr>
        <w:pStyle w:val="7"/>
        <w:spacing w:before="91" w:line="219" w:lineRule="auto"/>
        <w:rPr>
          <w:rFonts w:hint="eastAsia" w:ascii="宋体" w:hAnsi="宋体" w:eastAsia="宋体" w:cs="宋体"/>
          <w:color w:val="auto"/>
          <w:sz w:val="28"/>
          <w:szCs w:val="28"/>
          <w:highlight w:val="none"/>
        </w:rPr>
      </w:pPr>
      <w:r>
        <w:rPr>
          <w:rFonts w:hint="eastAsia" w:ascii="宋体" w:hAnsi="宋体" w:eastAsia="宋体" w:cs="宋体"/>
          <w:b/>
          <w:bCs/>
          <w:color w:val="auto"/>
          <w:spacing w:val="-4"/>
          <w:sz w:val="28"/>
          <w:szCs w:val="28"/>
          <w:highlight w:val="none"/>
        </w:rPr>
        <w:t>最后报价明细表格式：</w:t>
      </w:r>
    </w:p>
    <w:p w14:paraId="0AF7029B">
      <w:pPr>
        <w:pStyle w:val="7"/>
        <w:spacing w:before="39" w:line="223" w:lineRule="auto"/>
        <w:ind w:left="3782"/>
        <w:rPr>
          <w:rFonts w:hint="eastAsia" w:ascii="宋体" w:hAnsi="宋体" w:eastAsia="宋体" w:cs="宋体"/>
          <w:color w:val="auto"/>
          <w:sz w:val="31"/>
          <w:szCs w:val="31"/>
          <w:highlight w:val="none"/>
        </w:rPr>
      </w:pPr>
      <w:r>
        <w:rPr>
          <w:rFonts w:hint="eastAsia" w:ascii="宋体" w:hAnsi="宋体" w:eastAsia="宋体" w:cs="宋体"/>
          <w:b/>
          <w:bCs/>
          <w:color w:val="auto"/>
          <w:spacing w:val="5"/>
          <w:sz w:val="31"/>
          <w:szCs w:val="31"/>
          <w:highlight w:val="none"/>
        </w:rPr>
        <w:t>最后报价明细表</w:t>
      </w:r>
    </w:p>
    <w:p w14:paraId="305CE3F3">
      <w:pPr>
        <w:spacing w:line="279" w:lineRule="auto"/>
        <w:rPr>
          <w:rFonts w:hint="eastAsia" w:ascii="宋体" w:hAnsi="宋体" w:eastAsia="宋体" w:cs="宋体"/>
          <w:color w:val="auto"/>
          <w:sz w:val="21"/>
          <w:highlight w:val="none"/>
        </w:rPr>
      </w:pPr>
    </w:p>
    <w:p w14:paraId="4701C23B">
      <w:pPr>
        <w:spacing w:line="280" w:lineRule="auto"/>
        <w:rPr>
          <w:rFonts w:hint="eastAsia" w:ascii="宋体" w:hAnsi="宋体" w:eastAsia="宋体" w:cs="宋体"/>
          <w:color w:val="auto"/>
          <w:sz w:val="21"/>
          <w:highlight w:val="none"/>
        </w:rPr>
      </w:pPr>
    </w:p>
    <w:p w14:paraId="0DEFD7B3">
      <w:pPr>
        <w:pStyle w:val="7"/>
        <w:spacing w:before="78" w:line="219" w:lineRule="auto"/>
        <w:rPr>
          <w:rFonts w:hint="eastAsia" w:ascii="宋体" w:hAnsi="宋体" w:eastAsia="宋体" w:cs="宋体"/>
          <w:color w:val="auto"/>
          <w:highlight w:val="none"/>
        </w:rPr>
      </w:pPr>
      <w:r>
        <w:rPr>
          <w:rFonts w:hint="eastAsia" w:ascii="宋体" w:hAnsi="宋体" w:eastAsia="宋体" w:cs="宋体"/>
          <w:color w:val="auto"/>
          <w:highlight w:val="none"/>
        </w:rPr>
        <w:t>项目名称：</w:t>
      </w:r>
      <w:r>
        <w:rPr>
          <w:rFonts w:hint="eastAsia" w:ascii="宋体" w:hAnsi="宋体" w:eastAsia="宋体" w:cs="宋体"/>
          <w:color w:val="auto"/>
          <w:highlight w:val="none"/>
          <w:u w:val="single" w:color="auto"/>
        </w:rPr>
        <w:t xml:space="preserve">              </w:t>
      </w:r>
      <w:r>
        <w:rPr>
          <w:rFonts w:hint="eastAsia" w:ascii="宋体" w:hAnsi="宋体" w:eastAsia="宋体" w:cs="宋体"/>
          <w:color w:val="auto"/>
          <w:spacing w:val="-1"/>
          <w:highlight w:val="none"/>
          <w:u w:val="single" w:color="auto"/>
        </w:rPr>
        <w:t xml:space="preserve">  </w:t>
      </w:r>
      <w:r>
        <w:rPr>
          <w:rFonts w:hint="eastAsia" w:ascii="宋体" w:hAnsi="宋体" w:eastAsia="宋体" w:cs="宋体"/>
          <w:color w:val="auto"/>
          <w:spacing w:val="-107"/>
          <w:highlight w:val="none"/>
        </w:rPr>
        <w:t xml:space="preserve"> </w:t>
      </w:r>
      <w:r>
        <w:rPr>
          <w:rFonts w:hint="eastAsia" w:ascii="宋体" w:hAnsi="宋体" w:eastAsia="宋体" w:cs="宋体"/>
          <w:color w:val="auto"/>
          <w:spacing w:val="-1"/>
          <w:highlight w:val="none"/>
        </w:rPr>
        <w:t>项目编号：</w:t>
      </w:r>
      <w:r>
        <w:rPr>
          <w:rFonts w:hint="eastAsia" w:ascii="宋体" w:hAnsi="宋体" w:eastAsia="宋体" w:cs="宋体"/>
          <w:color w:val="auto"/>
          <w:spacing w:val="-1"/>
          <w:highlight w:val="none"/>
          <w:u w:val="single" w:color="auto"/>
        </w:rPr>
        <w:t xml:space="preserve">               </w:t>
      </w:r>
      <w:r>
        <w:rPr>
          <w:rFonts w:hint="eastAsia" w:ascii="宋体" w:hAnsi="宋体" w:eastAsia="宋体" w:cs="宋体"/>
          <w:color w:val="auto"/>
          <w:spacing w:val="-1"/>
          <w:highlight w:val="none"/>
        </w:rPr>
        <w:t xml:space="preserve"> 分标（如有</w:t>
      </w:r>
      <w:r>
        <w:rPr>
          <w:rFonts w:hint="eastAsia" w:ascii="宋体" w:hAnsi="宋体" w:eastAsia="宋体" w:cs="宋体"/>
          <w:color w:val="auto"/>
          <w:highlight w:val="none"/>
        </w:rPr>
        <w:t>）：</w:t>
      </w:r>
      <w:r>
        <w:rPr>
          <w:rFonts w:hint="eastAsia" w:ascii="宋体" w:hAnsi="宋体" w:eastAsia="宋体" w:cs="宋体"/>
          <w:color w:val="auto"/>
          <w:highlight w:val="none"/>
          <w:u w:val="single" w:color="auto"/>
        </w:rPr>
        <w:t xml:space="preserve">       </w:t>
      </w:r>
    </w:p>
    <w:p w14:paraId="4D7BED9B">
      <w:pPr>
        <w:pStyle w:val="7"/>
        <w:spacing w:before="77" w:line="219" w:lineRule="auto"/>
        <w:ind w:firstLine="6510" w:firstLineChars="3100"/>
        <w:rPr>
          <w:rFonts w:hint="eastAsia" w:ascii="宋体" w:hAnsi="宋体" w:eastAsia="宋体" w:cs="宋体"/>
          <w:color w:val="auto"/>
          <w:highlight w:val="none"/>
        </w:rPr>
      </w:pPr>
      <w:r>
        <w:rPr>
          <w:rFonts w:hint="eastAsia" w:ascii="宋体" w:hAnsi="宋体" w:eastAsia="宋体" w:cs="宋体"/>
          <w:color w:val="auto"/>
          <w:spacing w:val="-15"/>
          <w:highlight w:val="none"/>
        </w:rPr>
        <w:t>金额单位：人民币（元）</w:t>
      </w:r>
    </w:p>
    <w:p w14:paraId="5E5761B2">
      <w:pPr>
        <w:spacing w:before="196"/>
        <w:rPr>
          <w:rFonts w:hint="eastAsia" w:ascii="宋体" w:hAnsi="宋体" w:eastAsia="宋体" w:cs="宋体"/>
          <w:color w:val="auto"/>
          <w:highlight w:val="none"/>
        </w:rPr>
      </w:pPr>
    </w:p>
    <w:tbl>
      <w:tblPr>
        <w:tblStyle w:val="17"/>
        <w:tblW w:w="9315"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14"/>
        <w:gridCol w:w="1669"/>
        <w:gridCol w:w="945"/>
        <w:gridCol w:w="686"/>
        <w:gridCol w:w="774"/>
        <w:gridCol w:w="994"/>
        <w:gridCol w:w="1122"/>
        <w:gridCol w:w="1768"/>
        <w:gridCol w:w="843"/>
      </w:tblGrid>
      <w:tr w14:paraId="683B3E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49" w:hRule="atLeast"/>
          <w:jc w:val="center"/>
        </w:trPr>
        <w:tc>
          <w:tcPr>
            <w:tcW w:w="514" w:type="dxa"/>
            <w:tcBorders>
              <w:top w:val="single" w:color="000000" w:sz="8" w:space="0"/>
              <w:left w:val="single" w:color="000000" w:sz="8" w:space="0"/>
              <w:bottom w:val="single" w:color="000000" w:sz="4" w:space="0"/>
              <w:right w:val="single" w:color="000000" w:sz="4" w:space="0"/>
            </w:tcBorders>
            <w:textDirection w:val="tbRlV"/>
            <w:vAlign w:val="center"/>
          </w:tcPr>
          <w:p w14:paraId="19C13098">
            <w:pPr>
              <w:pStyle w:val="18"/>
              <w:spacing w:before="148" w:line="205" w:lineRule="auto"/>
              <w:ind w:left="88"/>
              <w:jc w:val="center"/>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项</w:t>
            </w:r>
            <w:r>
              <w:rPr>
                <w:rFonts w:hint="eastAsia" w:ascii="宋体" w:hAnsi="宋体" w:eastAsia="宋体" w:cs="宋体"/>
                <w:color w:val="auto"/>
                <w:spacing w:val="-2"/>
                <w:sz w:val="24"/>
                <w:szCs w:val="24"/>
                <w:highlight w:val="none"/>
              </w:rPr>
              <w:t xml:space="preserve"> </w:t>
            </w:r>
            <w:r>
              <w:rPr>
                <w:rFonts w:hint="eastAsia" w:ascii="宋体" w:hAnsi="宋体" w:eastAsia="宋体" w:cs="宋体"/>
                <w:b/>
                <w:bCs/>
                <w:color w:val="auto"/>
                <w:spacing w:val="-2"/>
                <w:sz w:val="24"/>
                <w:szCs w:val="24"/>
                <w:highlight w:val="none"/>
              </w:rPr>
              <w:t>号</w:t>
            </w:r>
          </w:p>
        </w:tc>
        <w:tc>
          <w:tcPr>
            <w:tcW w:w="1669" w:type="dxa"/>
            <w:tcBorders>
              <w:top w:val="single" w:color="000000" w:sz="8" w:space="0"/>
              <w:left w:val="single" w:color="000000" w:sz="4" w:space="0"/>
              <w:bottom w:val="single" w:color="000000" w:sz="4" w:space="0"/>
              <w:right w:val="single" w:color="000000" w:sz="4" w:space="0"/>
            </w:tcBorders>
            <w:vAlign w:val="center"/>
          </w:tcPr>
          <w:p w14:paraId="0B1089EE">
            <w:pPr>
              <w:pStyle w:val="18"/>
              <w:spacing w:before="268" w:line="220" w:lineRule="auto"/>
              <w:jc w:val="center"/>
              <w:rPr>
                <w:rFonts w:hint="eastAsia" w:ascii="宋体" w:hAnsi="宋体" w:eastAsia="宋体" w:cs="宋体"/>
                <w:color w:val="auto"/>
                <w:sz w:val="24"/>
                <w:szCs w:val="24"/>
                <w:highlight w:val="none"/>
              </w:rPr>
            </w:pPr>
            <w:r>
              <w:rPr>
                <w:rFonts w:hint="eastAsia" w:ascii="宋体" w:hAnsi="宋体" w:eastAsia="宋体" w:cs="宋体"/>
                <w:b/>
                <w:bCs/>
                <w:color w:val="auto"/>
                <w:spacing w:val="-5"/>
                <w:sz w:val="24"/>
                <w:szCs w:val="24"/>
                <w:highlight w:val="none"/>
              </w:rPr>
              <w:t>标的名称</w:t>
            </w:r>
          </w:p>
        </w:tc>
        <w:tc>
          <w:tcPr>
            <w:tcW w:w="945" w:type="dxa"/>
            <w:tcBorders>
              <w:top w:val="single" w:color="000000" w:sz="8" w:space="0"/>
              <w:left w:val="single" w:color="000000" w:sz="4" w:space="0"/>
              <w:bottom w:val="single" w:color="000000" w:sz="4" w:space="0"/>
              <w:right w:val="single" w:color="000000" w:sz="4" w:space="0"/>
            </w:tcBorders>
            <w:vAlign w:val="center"/>
          </w:tcPr>
          <w:p w14:paraId="6EEAEEDC">
            <w:pPr>
              <w:pStyle w:val="18"/>
              <w:spacing w:before="89" w:line="219" w:lineRule="auto"/>
              <w:jc w:val="center"/>
              <w:rPr>
                <w:rFonts w:hint="eastAsia" w:ascii="宋体" w:hAnsi="宋体" w:eastAsia="宋体" w:cs="宋体"/>
                <w:color w:val="auto"/>
                <w:sz w:val="24"/>
                <w:szCs w:val="24"/>
                <w:highlight w:val="none"/>
              </w:rPr>
            </w:pPr>
            <w:r>
              <w:rPr>
                <w:rFonts w:hint="eastAsia" w:ascii="宋体" w:hAnsi="宋体" w:eastAsia="宋体" w:cs="宋体"/>
                <w:b/>
                <w:bCs/>
                <w:color w:val="auto"/>
                <w:spacing w:val="-6"/>
                <w:sz w:val="24"/>
                <w:szCs w:val="24"/>
                <w:highlight w:val="none"/>
              </w:rPr>
              <w:t>数量及</w:t>
            </w:r>
            <w:r>
              <w:rPr>
                <w:rFonts w:hint="eastAsia" w:ascii="宋体" w:hAnsi="宋体" w:eastAsia="宋体" w:cs="宋体"/>
                <w:b/>
                <w:bCs/>
                <w:color w:val="auto"/>
                <w:spacing w:val="-7"/>
                <w:sz w:val="24"/>
                <w:szCs w:val="24"/>
                <w:highlight w:val="none"/>
              </w:rPr>
              <w:t>单位①</w:t>
            </w:r>
          </w:p>
        </w:tc>
        <w:tc>
          <w:tcPr>
            <w:tcW w:w="686" w:type="dxa"/>
            <w:tcBorders>
              <w:top w:val="single" w:color="000000" w:sz="8" w:space="0"/>
              <w:left w:val="single" w:color="000000" w:sz="4" w:space="0"/>
              <w:bottom w:val="single" w:color="000000" w:sz="4" w:space="0"/>
              <w:right w:val="single" w:color="000000" w:sz="4" w:space="0"/>
            </w:tcBorders>
            <w:vAlign w:val="center"/>
          </w:tcPr>
          <w:p w14:paraId="7B9F52C2">
            <w:pPr>
              <w:pStyle w:val="18"/>
              <w:spacing w:before="269" w:line="219" w:lineRule="auto"/>
              <w:jc w:val="center"/>
              <w:rPr>
                <w:rFonts w:hint="eastAsia" w:ascii="宋体" w:hAnsi="宋体" w:eastAsia="宋体" w:cs="宋体"/>
                <w:color w:val="auto"/>
                <w:sz w:val="24"/>
                <w:szCs w:val="24"/>
                <w:highlight w:val="none"/>
              </w:rPr>
            </w:pPr>
            <w:r>
              <w:rPr>
                <w:rFonts w:hint="eastAsia" w:ascii="宋体" w:hAnsi="宋体" w:eastAsia="宋体" w:cs="宋体"/>
                <w:b/>
                <w:bCs/>
                <w:color w:val="auto"/>
                <w:spacing w:val="-18"/>
                <w:sz w:val="24"/>
                <w:szCs w:val="24"/>
                <w:highlight w:val="none"/>
              </w:rPr>
              <w:t>品牌</w:t>
            </w:r>
          </w:p>
        </w:tc>
        <w:tc>
          <w:tcPr>
            <w:tcW w:w="774" w:type="dxa"/>
            <w:tcBorders>
              <w:top w:val="single" w:color="000000" w:sz="8" w:space="0"/>
              <w:left w:val="single" w:color="000000" w:sz="4" w:space="0"/>
              <w:bottom w:val="single" w:color="000000" w:sz="4" w:space="0"/>
              <w:right w:val="single" w:color="000000" w:sz="4" w:space="0"/>
            </w:tcBorders>
            <w:vAlign w:val="center"/>
          </w:tcPr>
          <w:p w14:paraId="1790FF68">
            <w:pPr>
              <w:pStyle w:val="18"/>
              <w:spacing w:before="89" w:line="219" w:lineRule="auto"/>
              <w:jc w:val="center"/>
              <w:rPr>
                <w:rFonts w:hint="eastAsia" w:ascii="宋体" w:hAnsi="宋体" w:eastAsia="宋体" w:cs="宋体"/>
                <w:color w:val="auto"/>
                <w:sz w:val="24"/>
                <w:szCs w:val="24"/>
                <w:highlight w:val="none"/>
              </w:rPr>
            </w:pPr>
            <w:r>
              <w:rPr>
                <w:rFonts w:hint="eastAsia" w:ascii="宋体" w:hAnsi="宋体" w:eastAsia="宋体" w:cs="宋体"/>
                <w:b/>
                <w:bCs/>
                <w:color w:val="auto"/>
                <w:spacing w:val="-8"/>
                <w:sz w:val="24"/>
                <w:szCs w:val="24"/>
                <w:highlight w:val="none"/>
              </w:rPr>
              <w:t>规格</w:t>
            </w:r>
            <w:r>
              <w:rPr>
                <w:rFonts w:hint="eastAsia" w:ascii="宋体" w:hAnsi="宋体" w:eastAsia="宋体" w:cs="宋体"/>
                <w:b/>
                <w:bCs/>
                <w:color w:val="auto"/>
                <w:spacing w:val="-11"/>
                <w:sz w:val="24"/>
                <w:szCs w:val="24"/>
                <w:highlight w:val="none"/>
              </w:rPr>
              <w:t>型号</w:t>
            </w:r>
          </w:p>
        </w:tc>
        <w:tc>
          <w:tcPr>
            <w:tcW w:w="994" w:type="dxa"/>
            <w:tcBorders>
              <w:top w:val="single" w:color="000000" w:sz="8" w:space="0"/>
              <w:left w:val="single" w:color="000000" w:sz="4" w:space="0"/>
              <w:bottom w:val="single" w:color="000000" w:sz="4" w:space="0"/>
              <w:right w:val="single" w:color="000000" w:sz="4" w:space="0"/>
            </w:tcBorders>
            <w:vAlign w:val="center"/>
          </w:tcPr>
          <w:p w14:paraId="79218ADD">
            <w:pPr>
              <w:pStyle w:val="18"/>
              <w:spacing w:before="88" w:line="220" w:lineRule="auto"/>
              <w:jc w:val="center"/>
              <w:rPr>
                <w:rFonts w:hint="eastAsia" w:ascii="宋体" w:hAnsi="宋体" w:eastAsia="宋体" w:cs="宋体"/>
                <w:color w:val="auto"/>
                <w:sz w:val="24"/>
                <w:szCs w:val="24"/>
                <w:highlight w:val="none"/>
              </w:rPr>
            </w:pPr>
            <w:r>
              <w:rPr>
                <w:rFonts w:hint="eastAsia" w:ascii="宋体" w:hAnsi="宋体" w:eastAsia="宋体" w:cs="宋体"/>
                <w:b/>
                <w:bCs/>
                <w:color w:val="auto"/>
                <w:spacing w:val="-6"/>
                <w:sz w:val="24"/>
                <w:szCs w:val="24"/>
                <w:highlight w:val="none"/>
              </w:rPr>
              <w:t>制造商</w:t>
            </w:r>
            <w:r>
              <w:rPr>
                <w:rFonts w:hint="eastAsia" w:ascii="宋体" w:hAnsi="宋体" w:eastAsia="宋体" w:cs="宋体"/>
                <w:b/>
                <w:bCs/>
                <w:color w:val="auto"/>
                <w:spacing w:val="-5"/>
                <w:sz w:val="24"/>
                <w:szCs w:val="24"/>
                <w:highlight w:val="none"/>
              </w:rPr>
              <w:t>及国别</w:t>
            </w:r>
          </w:p>
        </w:tc>
        <w:tc>
          <w:tcPr>
            <w:tcW w:w="1122" w:type="dxa"/>
            <w:tcBorders>
              <w:top w:val="single" w:color="000000" w:sz="8" w:space="0"/>
              <w:left w:val="single" w:color="000000" w:sz="4" w:space="0"/>
              <w:bottom w:val="single" w:color="000000" w:sz="4" w:space="0"/>
              <w:right w:val="single" w:color="000000" w:sz="4" w:space="0"/>
            </w:tcBorders>
            <w:vAlign w:val="center"/>
          </w:tcPr>
          <w:p w14:paraId="41B83389">
            <w:pPr>
              <w:pStyle w:val="18"/>
              <w:spacing w:before="269" w:line="217" w:lineRule="auto"/>
              <w:jc w:val="center"/>
              <w:rPr>
                <w:rFonts w:hint="eastAsia" w:ascii="宋体" w:hAnsi="宋体" w:eastAsia="宋体" w:cs="宋体"/>
                <w:color w:val="auto"/>
                <w:sz w:val="24"/>
                <w:szCs w:val="24"/>
                <w:highlight w:val="none"/>
              </w:rPr>
            </w:pPr>
            <w:r>
              <w:rPr>
                <w:rFonts w:hint="eastAsia" w:ascii="宋体" w:hAnsi="宋体" w:eastAsia="宋体" w:cs="宋体"/>
                <w:b/>
                <w:bCs/>
                <w:color w:val="auto"/>
                <w:spacing w:val="-7"/>
                <w:sz w:val="24"/>
                <w:szCs w:val="24"/>
                <w:highlight w:val="none"/>
              </w:rPr>
              <w:t>单价②</w:t>
            </w:r>
          </w:p>
        </w:tc>
        <w:tc>
          <w:tcPr>
            <w:tcW w:w="1768" w:type="dxa"/>
            <w:tcBorders>
              <w:top w:val="single" w:color="000000" w:sz="8" w:space="0"/>
              <w:left w:val="single" w:color="000000" w:sz="4" w:space="0"/>
              <w:bottom w:val="single" w:color="000000" w:sz="4" w:space="0"/>
              <w:right w:val="single" w:color="000000" w:sz="4" w:space="0"/>
            </w:tcBorders>
            <w:vAlign w:val="center"/>
          </w:tcPr>
          <w:p w14:paraId="26141406">
            <w:pPr>
              <w:pStyle w:val="18"/>
              <w:spacing w:before="89" w:line="242" w:lineRule="auto"/>
              <w:ind w:right="381"/>
              <w:jc w:val="center"/>
              <w:rPr>
                <w:rFonts w:hint="eastAsia" w:ascii="宋体" w:hAnsi="宋体" w:eastAsia="宋体" w:cs="宋体"/>
                <w:color w:val="auto"/>
                <w:sz w:val="24"/>
                <w:szCs w:val="24"/>
                <w:highlight w:val="none"/>
              </w:rPr>
            </w:pPr>
            <w:r>
              <w:rPr>
                <w:rFonts w:hint="eastAsia" w:ascii="宋体" w:hAnsi="宋体" w:eastAsia="宋体" w:cs="宋体"/>
                <w:b/>
                <w:bCs/>
                <w:color w:val="auto"/>
                <w:spacing w:val="-5"/>
                <w:sz w:val="24"/>
                <w:szCs w:val="24"/>
                <w:highlight w:val="none"/>
              </w:rPr>
              <w:t>竞标报价</w:t>
            </w:r>
            <w:r>
              <w:rPr>
                <w:rFonts w:hint="eastAsia" w:ascii="宋体" w:hAnsi="宋体" w:eastAsia="宋体" w:cs="宋体"/>
                <w:b/>
                <w:bCs/>
                <w:color w:val="auto"/>
                <w:spacing w:val="-4"/>
                <w:sz w:val="24"/>
                <w:szCs w:val="24"/>
                <w:highlight w:val="none"/>
              </w:rPr>
              <w:t>③=①×②</w:t>
            </w:r>
          </w:p>
        </w:tc>
        <w:tc>
          <w:tcPr>
            <w:tcW w:w="843" w:type="dxa"/>
            <w:tcBorders>
              <w:top w:val="single" w:color="000000" w:sz="8" w:space="0"/>
              <w:left w:val="single" w:color="000000" w:sz="4" w:space="0"/>
              <w:bottom w:val="single" w:color="000000" w:sz="4" w:space="0"/>
              <w:right w:val="single" w:color="000000" w:sz="8" w:space="0"/>
            </w:tcBorders>
            <w:vAlign w:val="center"/>
          </w:tcPr>
          <w:p w14:paraId="49FEB833">
            <w:pPr>
              <w:pStyle w:val="18"/>
              <w:spacing w:before="268" w:line="221" w:lineRule="auto"/>
              <w:jc w:val="center"/>
              <w:rPr>
                <w:rFonts w:hint="eastAsia" w:ascii="宋体" w:hAnsi="宋体" w:eastAsia="宋体" w:cs="宋体"/>
                <w:color w:val="auto"/>
                <w:sz w:val="24"/>
                <w:szCs w:val="24"/>
                <w:highlight w:val="none"/>
              </w:rPr>
            </w:pPr>
            <w:r>
              <w:rPr>
                <w:rFonts w:hint="eastAsia" w:ascii="宋体" w:hAnsi="宋体" w:eastAsia="宋体" w:cs="宋体"/>
                <w:b/>
                <w:bCs/>
                <w:color w:val="auto"/>
                <w:spacing w:val="-9"/>
                <w:sz w:val="24"/>
                <w:szCs w:val="24"/>
                <w:highlight w:val="none"/>
              </w:rPr>
              <w:t>备注</w:t>
            </w:r>
          </w:p>
        </w:tc>
      </w:tr>
      <w:tr w14:paraId="0C7EB6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9" w:hRule="atLeast"/>
          <w:jc w:val="center"/>
        </w:trPr>
        <w:tc>
          <w:tcPr>
            <w:tcW w:w="514" w:type="dxa"/>
            <w:tcBorders>
              <w:top w:val="single" w:color="000000" w:sz="4" w:space="0"/>
              <w:left w:val="single" w:color="000000" w:sz="8" w:space="0"/>
              <w:bottom w:val="single" w:color="000000" w:sz="4" w:space="0"/>
              <w:right w:val="single" w:color="000000" w:sz="4" w:space="0"/>
            </w:tcBorders>
            <w:vAlign w:val="top"/>
          </w:tcPr>
          <w:p w14:paraId="19ADC189">
            <w:pPr>
              <w:pStyle w:val="18"/>
              <w:spacing w:before="103" w:line="225" w:lineRule="auto"/>
              <w:ind w:left="23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669" w:type="dxa"/>
            <w:tcBorders>
              <w:top w:val="single" w:color="000000" w:sz="4" w:space="0"/>
              <w:left w:val="single" w:color="000000" w:sz="4" w:space="0"/>
              <w:bottom w:val="single" w:color="000000" w:sz="4" w:space="0"/>
              <w:right w:val="single" w:color="000000" w:sz="4" w:space="0"/>
            </w:tcBorders>
            <w:vAlign w:val="top"/>
          </w:tcPr>
          <w:p w14:paraId="13ADF287">
            <w:pPr>
              <w:rPr>
                <w:rFonts w:hint="eastAsia" w:ascii="宋体" w:hAnsi="宋体" w:eastAsia="宋体" w:cs="宋体"/>
                <w:color w:val="auto"/>
                <w:sz w:val="21"/>
                <w:highlight w:val="none"/>
              </w:rPr>
            </w:pPr>
          </w:p>
        </w:tc>
        <w:tc>
          <w:tcPr>
            <w:tcW w:w="945" w:type="dxa"/>
            <w:tcBorders>
              <w:top w:val="single" w:color="000000" w:sz="4" w:space="0"/>
              <w:left w:val="single" w:color="000000" w:sz="4" w:space="0"/>
              <w:bottom w:val="single" w:color="000000" w:sz="4" w:space="0"/>
              <w:right w:val="single" w:color="000000" w:sz="4" w:space="0"/>
            </w:tcBorders>
            <w:vAlign w:val="top"/>
          </w:tcPr>
          <w:p w14:paraId="2B84D3F9">
            <w:pPr>
              <w:rPr>
                <w:rFonts w:hint="eastAsia" w:ascii="宋体" w:hAnsi="宋体" w:eastAsia="宋体" w:cs="宋体"/>
                <w:color w:val="auto"/>
                <w:sz w:val="21"/>
                <w:highlight w:val="none"/>
              </w:rPr>
            </w:pPr>
          </w:p>
        </w:tc>
        <w:tc>
          <w:tcPr>
            <w:tcW w:w="686" w:type="dxa"/>
            <w:tcBorders>
              <w:top w:val="single" w:color="000000" w:sz="4" w:space="0"/>
              <w:left w:val="single" w:color="000000" w:sz="4" w:space="0"/>
              <w:bottom w:val="single" w:color="000000" w:sz="4" w:space="0"/>
              <w:right w:val="single" w:color="000000" w:sz="4" w:space="0"/>
            </w:tcBorders>
            <w:vAlign w:val="top"/>
          </w:tcPr>
          <w:p w14:paraId="38D89AAF">
            <w:pPr>
              <w:rPr>
                <w:rFonts w:hint="eastAsia" w:ascii="宋体" w:hAnsi="宋体" w:eastAsia="宋体" w:cs="宋体"/>
                <w:color w:val="auto"/>
                <w:sz w:val="21"/>
                <w:highlight w:val="none"/>
              </w:rPr>
            </w:pPr>
          </w:p>
        </w:tc>
        <w:tc>
          <w:tcPr>
            <w:tcW w:w="774" w:type="dxa"/>
            <w:tcBorders>
              <w:top w:val="single" w:color="000000" w:sz="4" w:space="0"/>
              <w:left w:val="single" w:color="000000" w:sz="4" w:space="0"/>
              <w:bottom w:val="single" w:color="000000" w:sz="4" w:space="0"/>
              <w:right w:val="single" w:color="000000" w:sz="4" w:space="0"/>
            </w:tcBorders>
            <w:vAlign w:val="top"/>
          </w:tcPr>
          <w:p w14:paraId="0B3D9A54">
            <w:pPr>
              <w:rPr>
                <w:rFonts w:hint="eastAsia" w:ascii="宋体" w:hAnsi="宋体" w:eastAsia="宋体" w:cs="宋体"/>
                <w:color w:val="auto"/>
                <w:sz w:val="21"/>
                <w:highlight w:val="none"/>
              </w:rPr>
            </w:pPr>
          </w:p>
        </w:tc>
        <w:tc>
          <w:tcPr>
            <w:tcW w:w="994" w:type="dxa"/>
            <w:tcBorders>
              <w:top w:val="single" w:color="000000" w:sz="4" w:space="0"/>
              <w:left w:val="single" w:color="000000" w:sz="4" w:space="0"/>
              <w:bottom w:val="single" w:color="000000" w:sz="4" w:space="0"/>
              <w:right w:val="single" w:color="000000" w:sz="4" w:space="0"/>
            </w:tcBorders>
            <w:vAlign w:val="top"/>
          </w:tcPr>
          <w:p w14:paraId="36850D73">
            <w:pPr>
              <w:rPr>
                <w:rFonts w:hint="eastAsia" w:ascii="宋体" w:hAnsi="宋体" w:eastAsia="宋体" w:cs="宋体"/>
                <w:color w:val="auto"/>
                <w:sz w:val="21"/>
                <w:highlight w:val="none"/>
              </w:rPr>
            </w:pPr>
          </w:p>
        </w:tc>
        <w:tc>
          <w:tcPr>
            <w:tcW w:w="1122" w:type="dxa"/>
            <w:tcBorders>
              <w:top w:val="single" w:color="000000" w:sz="4" w:space="0"/>
              <w:left w:val="single" w:color="000000" w:sz="4" w:space="0"/>
              <w:bottom w:val="single" w:color="000000" w:sz="4" w:space="0"/>
              <w:right w:val="single" w:color="000000" w:sz="4" w:space="0"/>
            </w:tcBorders>
            <w:vAlign w:val="top"/>
          </w:tcPr>
          <w:p w14:paraId="46105AD0">
            <w:pPr>
              <w:rPr>
                <w:rFonts w:hint="eastAsia" w:ascii="宋体" w:hAnsi="宋体" w:eastAsia="宋体" w:cs="宋体"/>
                <w:color w:val="auto"/>
                <w:sz w:val="21"/>
                <w:highlight w:val="none"/>
              </w:rPr>
            </w:pPr>
          </w:p>
        </w:tc>
        <w:tc>
          <w:tcPr>
            <w:tcW w:w="1768" w:type="dxa"/>
            <w:tcBorders>
              <w:top w:val="single" w:color="000000" w:sz="4" w:space="0"/>
              <w:left w:val="single" w:color="000000" w:sz="4" w:space="0"/>
              <w:bottom w:val="single" w:color="000000" w:sz="4" w:space="0"/>
              <w:right w:val="single" w:color="000000" w:sz="4" w:space="0"/>
            </w:tcBorders>
            <w:vAlign w:val="top"/>
          </w:tcPr>
          <w:p w14:paraId="7F4D9A22">
            <w:pPr>
              <w:rPr>
                <w:rFonts w:hint="eastAsia" w:ascii="宋体" w:hAnsi="宋体" w:eastAsia="宋体" w:cs="宋体"/>
                <w:color w:val="auto"/>
                <w:sz w:val="21"/>
                <w:highlight w:val="none"/>
              </w:rPr>
            </w:pPr>
          </w:p>
        </w:tc>
        <w:tc>
          <w:tcPr>
            <w:tcW w:w="843" w:type="dxa"/>
            <w:tcBorders>
              <w:top w:val="single" w:color="000000" w:sz="4" w:space="0"/>
              <w:left w:val="single" w:color="000000" w:sz="4" w:space="0"/>
              <w:bottom w:val="single" w:color="000000" w:sz="4" w:space="0"/>
              <w:right w:val="single" w:color="000000" w:sz="8" w:space="0"/>
            </w:tcBorders>
            <w:vAlign w:val="top"/>
          </w:tcPr>
          <w:p w14:paraId="7D295F20">
            <w:pPr>
              <w:rPr>
                <w:rFonts w:hint="eastAsia" w:ascii="宋体" w:hAnsi="宋体" w:eastAsia="宋体" w:cs="宋体"/>
                <w:color w:val="auto"/>
                <w:sz w:val="21"/>
                <w:highlight w:val="none"/>
              </w:rPr>
            </w:pPr>
          </w:p>
        </w:tc>
      </w:tr>
      <w:tr w14:paraId="3AE2D2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9" w:hRule="atLeast"/>
          <w:jc w:val="center"/>
        </w:trPr>
        <w:tc>
          <w:tcPr>
            <w:tcW w:w="514" w:type="dxa"/>
            <w:tcBorders>
              <w:top w:val="single" w:color="000000" w:sz="4" w:space="0"/>
              <w:left w:val="single" w:color="000000" w:sz="8" w:space="0"/>
              <w:bottom w:val="single" w:color="000000" w:sz="4" w:space="0"/>
              <w:right w:val="single" w:color="000000" w:sz="4" w:space="0"/>
            </w:tcBorders>
            <w:vAlign w:val="top"/>
          </w:tcPr>
          <w:p w14:paraId="40254482">
            <w:pPr>
              <w:pStyle w:val="18"/>
              <w:spacing w:before="105" w:line="224" w:lineRule="auto"/>
              <w:ind w:left="21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669" w:type="dxa"/>
            <w:tcBorders>
              <w:top w:val="single" w:color="000000" w:sz="4" w:space="0"/>
              <w:left w:val="single" w:color="000000" w:sz="4" w:space="0"/>
              <w:bottom w:val="single" w:color="000000" w:sz="4" w:space="0"/>
              <w:right w:val="single" w:color="000000" w:sz="4" w:space="0"/>
            </w:tcBorders>
            <w:vAlign w:val="top"/>
          </w:tcPr>
          <w:p w14:paraId="31987786">
            <w:pPr>
              <w:rPr>
                <w:rFonts w:hint="eastAsia" w:ascii="宋体" w:hAnsi="宋体" w:eastAsia="宋体" w:cs="宋体"/>
                <w:color w:val="auto"/>
                <w:sz w:val="21"/>
                <w:highlight w:val="none"/>
              </w:rPr>
            </w:pPr>
          </w:p>
        </w:tc>
        <w:tc>
          <w:tcPr>
            <w:tcW w:w="945" w:type="dxa"/>
            <w:tcBorders>
              <w:top w:val="single" w:color="000000" w:sz="4" w:space="0"/>
              <w:left w:val="single" w:color="000000" w:sz="4" w:space="0"/>
              <w:bottom w:val="single" w:color="000000" w:sz="4" w:space="0"/>
              <w:right w:val="single" w:color="000000" w:sz="4" w:space="0"/>
            </w:tcBorders>
            <w:vAlign w:val="top"/>
          </w:tcPr>
          <w:p w14:paraId="62E723C7">
            <w:pPr>
              <w:rPr>
                <w:rFonts w:hint="eastAsia" w:ascii="宋体" w:hAnsi="宋体" w:eastAsia="宋体" w:cs="宋体"/>
                <w:color w:val="auto"/>
                <w:sz w:val="21"/>
                <w:highlight w:val="none"/>
              </w:rPr>
            </w:pPr>
          </w:p>
        </w:tc>
        <w:tc>
          <w:tcPr>
            <w:tcW w:w="686" w:type="dxa"/>
            <w:tcBorders>
              <w:top w:val="single" w:color="000000" w:sz="4" w:space="0"/>
              <w:left w:val="single" w:color="000000" w:sz="4" w:space="0"/>
              <w:bottom w:val="single" w:color="000000" w:sz="4" w:space="0"/>
              <w:right w:val="single" w:color="000000" w:sz="4" w:space="0"/>
            </w:tcBorders>
            <w:vAlign w:val="top"/>
          </w:tcPr>
          <w:p w14:paraId="6262D2CB">
            <w:pPr>
              <w:rPr>
                <w:rFonts w:hint="eastAsia" w:ascii="宋体" w:hAnsi="宋体" w:eastAsia="宋体" w:cs="宋体"/>
                <w:color w:val="auto"/>
                <w:sz w:val="21"/>
                <w:highlight w:val="none"/>
              </w:rPr>
            </w:pPr>
          </w:p>
        </w:tc>
        <w:tc>
          <w:tcPr>
            <w:tcW w:w="774" w:type="dxa"/>
            <w:tcBorders>
              <w:top w:val="single" w:color="000000" w:sz="4" w:space="0"/>
              <w:left w:val="single" w:color="000000" w:sz="4" w:space="0"/>
              <w:bottom w:val="single" w:color="000000" w:sz="4" w:space="0"/>
              <w:right w:val="single" w:color="000000" w:sz="4" w:space="0"/>
            </w:tcBorders>
            <w:vAlign w:val="top"/>
          </w:tcPr>
          <w:p w14:paraId="0253F0E8">
            <w:pPr>
              <w:rPr>
                <w:rFonts w:hint="eastAsia" w:ascii="宋体" w:hAnsi="宋体" w:eastAsia="宋体" w:cs="宋体"/>
                <w:color w:val="auto"/>
                <w:sz w:val="21"/>
                <w:highlight w:val="none"/>
              </w:rPr>
            </w:pPr>
          </w:p>
        </w:tc>
        <w:tc>
          <w:tcPr>
            <w:tcW w:w="994" w:type="dxa"/>
            <w:tcBorders>
              <w:top w:val="single" w:color="000000" w:sz="4" w:space="0"/>
              <w:left w:val="single" w:color="000000" w:sz="4" w:space="0"/>
              <w:bottom w:val="single" w:color="000000" w:sz="4" w:space="0"/>
              <w:right w:val="single" w:color="000000" w:sz="4" w:space="0"/>
            </w:tcBorders>
            <w:vAlign w:val="top"/>
          </w:tcPr>
          <w:p w14:paraId="129A21D3">
            <w:pPr>
              <w:rPr>
                <w:rFonts w:hint="eastAsia" w:ascii="宋体" w:hAnsi="宋体" w:eastAsia="宋体" w:cs="宋体"/>
                <w:color w:val="auto"/>
                <w:sz w:val="21"/>
                <w:highlight w:val="none"/>
              </w:rPr>
            </w:pPr>
          </w:p>
        </w:tc>
        <w:tc>
          <w:tcPr>
            <w:tcW w:w="1122" w:type="dxa"/>
            <w:tcBorders>
              <w:top w:val="single" w:color="000000" w:sz="4" w:space="0"/>
              <w:left w:val="single" w:color="000000" w:sz="4" w:space="0"/>
              <w:bottom w:val="single" w:color="000000" w:sz="4" w:space="0"/>
              <w:right w:val="single" w:color="000000" w:sz="4" w:space="0"/>
            </w:tcBorders>
            <w:vAlign w:val="top"/>
          </w:tcPr>
          <w:p w14:paraId="4C55F0B3">
            <w:pPr>
              <w:rPr>
                <w:rFonts w:hint="eastAsia" w:ascii="宋体" w:hAnsi="宋体" w:eastAsia="宋体" w:cs="宋体"/>
                <w:color w:val="auto"/>
                <w:sz w:val="21"/>
                <w:highlight w:val="none"/>
              </w:rPr>
            </w:pPr>
          </w:p>
        </w:tc>
        <w:tc>
          <w:tcPr>
            <w:tcW w:w="1768" w:type="dxa"/>
            <w:tcBorders>
              <w:top w:val="single" w:color="000000" w:sz="4" w:space="0"/>
              <w:left w:val="single" w:color="000000" w:sz="4" w:space="0"/>
              <w:bottom w:val="single" w:color="000000" w:sz="4" w:space="0"/>
              <w:right w:val="single" w:color="000000" w:sz="4" w:space="0"/>
            </w:tcBorders>
            <w:vAlign w:val="top"/>
          </w:tcPr>
          <w:p w14:paraId="4E7ED21D">
            <w:pPr>
              <w:rPr>
                <w:rFonts w:hint="eastAsia" w:ascii="宋体" w:hAnsi="宋体" w:eastAsia="宋体" w:cs="宋体"/>
                <w:color w:val="auto"/>
                <w:sz w:val="21"/>
                <w:highlight w:val="none"/>
              </w:rPr>
            </w:pPr>
          </w:p>
        </w:tc>
        <w:tc>
          <w:tcPr>
            <w:tcW w:w="843" w:type="dxa"/>
            <w:tcBorders>
              <w:top w:val="single" w:color="000000" w:sz="4" w:space="0"/>
              <w:left w:val="single" w:color="000000" w:sz="4" w:space="0"/>
              <w:bottom w:val="single" w:color="000000" w:sz="4" w:space="0"/>
              <w:right w:val="single" w:color="000000" w:sz="8" w:space="0"/>
            </w:tcBorders>
            <w:vAlign w:val="top"/>
          </w:tcPr>
          <w:p w14:paraId="6DC288D2">
            <w:pPr>
              <w:rPr>
                <w:rFonts w:hint="eastAsia" w:ascii="宋体" w:hAnsi="宋体" w:eastAsia="宋体" w:cs="宋体"/>
                <w:color w:val="auto"/>
                <w:sz w:val="21"/>
                <w:highlight w:val="none"/>
              </w:rPr>
            </w:pPr>
          </w:p>
        </w:tc>
      </w:tr>
      <w:tr w14:paraId="284F30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9" w:hRule="atLeast"/>
          <w:jc w:val="center"/>
        </w:trPr>
        <w:tc>
          <w:tcPr>
            <w:tcW w:w="514" w:type="dxa"/>
            <w:tcBorders>
              <w:top w:val="single" w:color="000000" w:sz="4" w:space="0"/>
              <w:left w:val="single" w:color="000000" w:sz="8" w:space="0"/>
              <w:bottom w:val="single" w:color="000000" w:sz="4" w:space="0"/>
              <w:right w:val="single" w:color="000000" w:sz="4" w:space="0"/>
            </w:tcBorders>
            <w:vAlign w:val="top"/>
          </w:tcPr>
          <w:p w14:paraId="0A28E2F0">
            <w:pPr>
              <w:pStyle w:val="18"/>
              <w:spacing w:before="173" w:line="360" w:lineRule="exact"/>
              <w:ind w:left="170"/>
              <w:rPr>
                <w:rFonts w:hint="eastAsia" w:ascii="宋体" w:hAnsi="宋体" w:eastAsia="宋体" w:cs="宋体"/>
                <w:color w:val="auto"/>
                <w:sz w:val="24"/>
                <w:szCs w:val="24"/>
                <w:highlight w:val="none"/>
              </w:rPr>
            </w:pPr>
            <w:r>
              <w:rPr>
                <w:rFonts w:hint="eastAsia" w:ascii="宋体" w:hAnsi="宋体" w:eastAsia="宋体" w:cs="宋体"/>
                <w:color w:val="auto"/>
                <w:position w:val="2"/>
                <w:sz w:val="24"/>
                <w:szCs w:val="24"/>
                <w:highlight w:val="none"/>
              </w:rPr>
              <w:t>…</w:t>
            </w:r>
          </w:p>
        </w:tc>
        <w:tc>
          <w:tcPr>
            <w:tcW w:w="1669" w:type="dxa"/>
            <w:tcBorders>
              <w:top w:val="single" w:color="000000" w:sz="4" w:space="0"/>
              <w:left w:val="single" w:color="000000" w:sz="4" w:space="0"/>
              <w:bottom w:val="single" w:color="000000" w:sz="4" w:space="0"/>
              <w:right w:val="single" w:color="000000" w:sz="4" w:space="0"/>
            </w:tcBorders>
            <w:vAlign w:val="top"/>
          </w:tcPr>
          <w:p w14:paraId="4AF5B5FA">
            <w:pPr>
              <w:pStyle w:val="18"/>
              <w:spacing w:before="173" w:line="360" w:lineRule="exact"/>
              <w:ind w:left="653"/>
              <w:rPr>
                <w:rFonts w:hint="eastAsia" w:ascii="宋体" w:hAnsi="宋体" w:eastAsia="宋体" w:cs="宋体"/>
                <w:color w:val="auto"/>
                <w:sz w:val="24"/>
                <w:szCs w:val="24"/>
                <w:highlight w:val="none"/>
              </w:rPr>
            </w:pPr>
            <w:r>
              <w:rPr>
                <w:rFonts w:hint="eastAsia" w:ascii="宋体" w:hAnsi="宋体" w:eastAsia="宋体" w:cs="宋体"/>
                <w:color w:val="auto"/>
                <w:spacing w:val="-13"/>
                <w:position w:val="2"/>
                <w:sz w:val="24"/>
                <w:szCs w:val="24"/>
                <w:highlight w:val="none"/>
              </w:rPr>
              <w:t>……</w:t>
            </w:r>
          </w:p>
        </w:tc>
        <w:tc>
          <w:tcPr>
            <w:tcW w:w="945" w:type="dxa"/>
            <w:tcBorders>
              <w:top w:val="single" w:color="000000" w:sz="4" w:space="0"/>
              <w:left w:val="single" w:color="000000" w:sz="4" w:space="0"/>
              <w:bottom w:val="single" w:color="000000" w:sz="4" w:space="0"/>
              <w:right w:val="single" w:color="000000" w:sz="4" w:space="0"/>
            </w:tcBorders>
            <w:vAlign w:val="top"/>
          </w:tcPr>
          <w:p w14:paraId="0FEBD0FF">
            <w:pPr>
              <w:rPr>
                <w:rFonts w:hint="eastAsia" w:ascii="宋体" w:hAnsi="宋体" w:eastAsia="宋体" w:cs="宋体"/>
                <w:color w:val="auto"/>
                <w:sz w:val="21"/>
                <w:highlight w:val="none"/>
              </w:rPr>
            </w:pPr>
          </w:p>
        </w:tc>
        <w:tc>
          <w:tcPr>
            <w:tcW w:w="686" w:type="dxa"/>
            <w:tcBorders>
              <w:top w:val="single" w:color="000000" w:sz="4" w:space="0"/>
              <w:left w:val="single" w:color="000000" w:sz="4" w:space="0"/>
              <w:bottom w:val="single" w:color="000000" w:sz="4" w:space="0"/>
              <w:right w:val="single" w:color="000000" w:sz="4" w:space="0"/>
            </w:tcBorders>
            <w:vAlign w:val="top"/>
          </w:tcPr>
          <w:p w14:paraId="2D377540">
            <w:pPr>
              <w:rPr>
                <w:rFonts w:hint="eastAsia" w:ascii="宋体" w:hAnsi="宋体" w:eastAsia="宋体" w:cs="宋体"/>
                <w:color w:val="auto"/>
                <w:sz w:val="21"/>
                <w:highlight w:val="none"/>
              </w:rPr>
            </w:pPr>
          </w:p>
        </w:tc>
        <w:tc>
          <w:tcPr>
            <w:tcW w:w="774" w:type="dxa"/>
            <w:tcBorders>
              <w:top w:val="single" w:color="000000" w:sz="4" w:space="0"/>
              <w:left w:val="single" w:color="000000" w:sz="4" w:space="0"/>
              <w:bottom w:val="single" w:color="000000" w:sz="4" w:space="0"/>
              <w:right w:val="single" w:color="000000" w:sz="4" w:space="0"/>
            </w:tcBorders>
            <w:vAlign w:val="top"/>
          </w:tcPr>
          <w:p w14:paraId="60EF8910">
            <w:pPr>
              <w:rPr>
                <w:rFonts w:hint="eastAsia" w:ascii="宋体" w:hAnsi="宋体" w:eastAsia="宋体" w:cs="宋体"/>
                <w:color w:val="auto"/>
                <w:sz w:val="21"/>
                <w:highlight w:val="none"/>
              </w:rPr>
            </w:pPr>
          </w:p>
        </w:tc>
        <w:tc>
          <w:tcPr>
            <w:tcW w:w="994" w:type="dxa"/>
            <w:tcBorders>
              <w:top w:val="single" w:color="000000" w:sz="4" w:space="0"/>
              <w:left w:val="single" w:color="000000" w:sz="4" w:space="0"/>
              <w:bottom w:val="single" w:color="000000" w:sz="4" w:space="0"/>
              <w:right w:val="single" w:color="000000" w:sz="4" w:space="0"/>
            </w:tcBorders>
            <w:vAlign w:val="top"/>
          </w:tcPr>
          <w:p w14:paraId="60C42D74">
            <w:pPr>
              <w:rPr>
                <w:rFonts w:hint="eastAsia" w:ascii="宋体" w:hAnsi="宋体" w:eastAsia="宋体" w:cs="宋体"/>
                <w:color w:val="auto"/>
                <w:sz w:val="21"/>
                <w:highlight w:val="none"/>
              </w:rPr>
            </w:pPr>
          </w:p>
        </w:tc>
        <w:tc>
          <w:tcPr>
            <w:tcW w:w="1122" w:type="dxa"/>
            <w:tcBorders>
              <w:top w:val="single" w:color="000000" w:sz="4" w:space="0"/>
              <w:left w:val="single" w:color="000000" w:sz="4" w:space="0"/>
              <w:bottom w:val="single" w:color="000000" w:sz="4" w:space="0"/>
              <w:right w:val="single" w:color="000000" w:sz="4" w:space="0"/>
            </w:tcBorders>
            <w:vAlign w:val="top"/>
          </w:tcPr>
          <w:p w14:paraId="3615A4CC">
            <w:pPr>
              <w:rPr>
                <w:rFonts w:hint="eastAsia" w:ascii="宋体" w:hAnsi="宋体" w:eastAsia="宋体" w:cs="宋体"/>
                <w:color w:val="auto"/>
                <w:sz w:val="21"/>
                <w:highlight w:val="none"/>
              </w:rPr>
            </w:pPr>
          </w:p>
        </w:tc>
        <w:tc>
          <w:tcPr>
            <w:tcW w:w="1768" w:type="dxa"/>
            <w:tcBorders>
              <w:top w:val="single" w:color="000000" w:sz="4" w:space="0"/>
              <w:left w:val="single" w:color="000000" w:sz="4" w:space="0"/>
              <w:bottom w:val="single" w:color="000000" w:sz="4" w:space="0"/>
              <w:right w:val="single" w:color="000000" w:sz="4" w:space="0"/>
            </w:tcBorders>
            <w:vAlign w:val="top"/>
          </w:tcPr>
          <w:p w14:paraId="1509B467">
            <w:pPr>
              <w:rPr>
                <w:rFonts w:hint="eastAsia" w:ascii="宋体" w:hAnsi="宋体" w:eastAsia="宋体" w:cs="宋体"/>
                <w:color w:val="auto"/>
                <w:sz w:val="21"/>
                <w:highlight w:val="none"/>
              </w:rPr>
            </w:pPr>
          </w:p>
        </w:tc>
        <w:tc>
          <w:tcPr>
            <w:tcW w:w="843" w:type="dxa"/>
            <w:tcBorders>
              <w:top w:val="single" w:color="000000" w:sz="4" w:space="0"/>
              <w:left w:val="single" w:color="000000" w:sz="4" w:space="0"/>
              <w:bottom w:val="single" w:color="000000" w:sz="4" w:space="0"/>
              <w:right w:val="single" w:color="000000" w:sz="8" w:space="0"/>
            </w:tcBorders>
            <w:vAlign w:val="top"/>
          </w:tcPr>
          <w:p w14:paraId="1933B1CF">
            <w:pPr>
              <w:rPr>
                <w:rFonts w:hint="eastAsia" w:ascii="宋体" w:hAnsi="宋体" w:eastAsia="宋体" w:cs="宋体"/>
                <w:color w:val="auto"/>
                <w:sz w:val="21"/>
                <w:highlight w:val="none"/>
              </w:rPr>
            </w:pPr>
          </w:p>
        </w:tc>
      </w:tr>
      <w:tr w14:paraId="5012ED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6" w:hRule="atLeast"/>
          <w:jc w:val="center"/>
        </w:trPr>
        <w:tc>
          <w:tcPr>
            <w:tcW w:w="9315" w:type="dxa"/>
            <w:gridSpan w:val="9"/>
            <w:tcBorders>
              <w:top w:val="single" w:color="000000" w:sz="4" w:space="0"/>
              <w:left w:val="single" w:color="000000" w:sz="8" w:space="0"/>
              <w:bottom w:val="single" w:color="000000" w:sz="4" w:space="0"/>
              <w:right w:val="single" w:color="000000" w:sz="8" w:space="0"/>
            </w:tcBorders>
            <w:vAlign w:val="top"/>
          </w:tcPr>
          <w:p w14:paraId="29C6D5FF">
            <w:pPr>
              <w:pStyle w:val="18"/>
              <w:spacing w:before="133" w:line="219" w:lineRule="auto"/>
              <w:ind w:left="11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合计金额大写：人民币</w:t>
            </w:r>
            <w:r>
              <w:rPr>
                <w:rFonts w:hint="eastAsia" w:ascii="宋体" w:hAnsi="宋体" w:eastAsia="宋体" w:cs="宋体"/>
                <w:color w:val="auto"/>
                <w:sz w:val="24"/>
                <w:szCs w:val="24"/>
                <w:highlight w:val="none"/>
                <w:u w:val="single" w:color="auto"/>
              </w:rPr>
              <w:t xml:space="preserve">           </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u w:val="single" w:color="auto"/>
              </w:rPr>
              <w:t xml:space="preserve">           </w:t>
            </w:r>
            <w:r>
              <w:rPr>
                <w:rFonts w:hint="eastAsia" w:ascii="宋体" w:hAnsi="宋体" w:eastAsia="宋体" w:cs="宋体"/>
                <w:color w:val="auto"/>
                <w:spacing w:val="-85"/>
                <w:sz w:val="24"/>
                <w:szCs w:val="24"/>
                <w:highlight w:val="none"/>
              </w:rPr>
              <w:t xml:space="preserve"> </w:t>
            </w:r>
            <w:r>
              <w:rPr>
                <w:rFonts w:hint="eastAsia" w:ascii="宋体" w:hAnsi="宋体" w:eastAsia="宋体" w:cs="宋体"/>
                <w:color w:val="auto"/>
                <w:spacing w:val="-1"/>
                <w:sz w:val="24"/>
                <w:szCs w:val="24"/>
                <w:highlight w:val="none"/>
              </w:rPr>
              <w:t>)</w:t>
            </w:r>
          </w:p>
        </w:tc>
      </w:tr>
      <w:tr w14:paraId="4B8CB3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44" w:hRule="atLeast"/>
          <w:jc w:val="center"/>
        </w:trPr>
        <w:tc>
          <w:tcPr>
            <w:tcW w:w="9315" w:type="dxa"/>
            <w:gridSpan w:val="9"/>
            <w:tcBorders>
              <w:top w:val="single" w:color="000000" w:sz="4" w:space="0"/>
              <w:left w:val="single" w:color="000000" w:sz="8" w:space="0"/>
              <w:bottom w:val="single" w:color="000000" w:sz="8" w:space="0"/>
              <w:right w:val="single" w:color="000000" w:sz="8" w:space="0"/>
            </w:tcBorders>
            <w:vAlign w:val="top"/>
          </w:tcPr>
          <w:p w14:paraId="2C3D9884">
            <w:pPr>
              <w:pStyle w:val="18"/>
              <w:spacing w:before="136" w:line="219" w:lineRule="auto"/>
              <w:ind w:left="120"/>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u w:val="single" w:color="auto"/>
              </w:rPr>
              <w:t>说明：</w:t>
            </w:r>
          </w:p>
          <w:p w14:paraId="44A36F76">
            <w:pPr>
              <w:pStyle w:val="18"/>
              <w:spacing w:before="124" w:line="278" w:lineRule="auto"/>
              <w:ind w:left="121" w:right="46" w:firstLine="13"/>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u w:val="single" w:color="auto"/>
              </w:rPr>
              <w:t xml:space="preserve">1.竞标货物中，属于优先采购节能产品总值为¥    </w:t>
            </w:r>
            <w:r>
              <w:rPr>
                <w:rFonts w:hint="eastAsia" w:ascii="宋体" w:hAnsi="宋体" w:eastAsia="宋体" w:cs="宋体"/>
                <w:color w:val="auto"/>
                <w:spacing w:val="-5"/>
                <w:sz w:val="24"/>
                <w:szCs w:val="24"/>
                <w:highlight w:val="none"/>
                <w:u w:val="single" w:color="auto"/>
              </w:rPr>
              <w:t xml:space="preserve">  （具体明细详见附表，附表格式自拟</w:t>
            </w:r>
            <w:r>
              <w:rPr>
                <w:rFonts w:hint="eastAsia" w:ascii="宋体" w:hAnsi="宋体" w:eastAsia="宋体" w:cs="宋体"/>
                <w:color w:val="auto"/>
                <w:spacing w:val="-53"/>
                <w:w w:val="84"/>
                <w:sz w:val="24"/>
                <w:szCs w:val="24"/>
                <w:highlight w:val="none"/>
                <w:u w:val="single" w:color="auto"/>
              </w:rPr>
              <w:t>），</w:t>
            </w:r>
            <w:r>
              <w:rPr>
                <w:rFonts w:hint="eastAsia" w:ascii="宋体" w:hAnsi="宋体" w:eastAsia="宋体" w:cs="宋体"/>
                <w:color w:val="auto"/>
                <w:spacing w:val="-1"/>
                <w:sz w:val="24"/>
                <w:szCs w:val="24"/>
                <w:highlight w:val="none"/>
                <w:u w:val="single" w:color="auto"/>
              </w:rPr>
              <w:t>占本竞标报价的比例为    %；属于优先采购环境标志产品总值为¥</w:t>
            </w:r>
            <w:r>
              <w:rPr>
                <w:rFonts w:hint="eastAsia" w:ascii="宋体" w:hAnsi="宋体" w:eastAsia="宋体" w:cs="宋体"/>
                <w:color w:val="auto"/>
                <w:spacing w:val="10"/>
                <w:sz w:val="24"/>
                <w:szCs w:val="24"/>
                <w:highlight w:val="none"/>
                <w:u w:val="single" w:color="auto"/>
              </w:rPr>
              <w:t xml:space="preserve">         </w:t>
            </w:r>
            <w:r>
              <w:rPr>
                <w:rFonts w:hint="eastAsia" w:ascii="宋体" w:hAnsi="宋体" w:eastAsia="宋体" w:cs="宋体"/>
                <w:color w:val="auto"/>
                <w:spacing w:val="-1"/>
                <w:sz w:val="24"/>
                <w:szCs w:val="24"/>
                <w:highlight w:val="none"/>
                <w:u w:val="single" w:color="auto"/>
              </w:rPr>
              <w:t>（具体明细详见附表，附表格式自拟</w:t>
            </w:r>
            <w:r>
              <w:rPr>
                <w:rFonts w:hint="eastAsia" w:ascii="宋体" w:hAnsi="宋体" w:eastAsia="宋体" w:cs="宋体"/>
                <w:color w:val="auto"/>
                <w:sz w:val="24"/>
                <w:szCs w:val="24"/>
                <w:highlight w:val="none"/>
                <w:u w:val="single" w:color="auto"/>
              </w:rPr>
              <w:t>），</w:t>
            </w:r>
            <w:r>
              <w:rPr>
                <w:rFonts w:hint="eastAsia" w:ascii="宋体" w:hAnsi="宋体" w:eastAsia="宋体" w:cs="宋体"/>
                <w:color w:val="auto"/>
                <w:spacing w:val="-71"/>
                <w:sz w:val="24"/>
                <w:szCs w:val="24"/>
                <w:highlight w:val="none"/>
                <w:u w:val="single" w:color="auto"/>
              </w:rPr>
              <w:t xml:space="preserve"> </w:t>
            </w:r>
            <w:r>
              <w:rPr>
                <w:rFonts w:hint="eastAsia" w:ascii="宋体" w:hAnsi="宋体" w:eastAsia="宋体" w:cs="宋体"/>
                <w:color w:val="auto"/>
                <w:spacing w:val="-1"/>
                <w:sz w:val="24"/>
                <w:szCs w:val="24"/>
                <w:highlight w:val="none"/>
                <w:u w:val="single" w:color="auto"/>
              </w:rPr>
              <w:t>占本竞标报价的比例</w:t>
            </w:r>
            <w:r>
              <w:rPr>
                <w:rFonts w:hint="eastAsia" w:ascii="宋体" w:hAnsi="宋体" w:eastAsia="宋体" w:cs="宋体"/>
                <w:color w:val="auto"/>
                <w:spacing w:val="-2"/>
                <w:sz w:val="24"/>
                <w:szCs w:val="24"/>
                <w:highlight w:val="none"/>
                <w:u w:val="single" w:color="auto"/>
              </w:rPr>
              <w:t>为   %。</w:t>
            </w:r>
          </w:p>
          <w:p w14:paraId="1CE1A09D">
            <w:pPr>
              <w:pStyle w:val="18"/>
              <w:spacing w:before="46" w:line="262" w:lineRule="auto"/>
              <w:ind w:left="117" w:right="107" w:firstLine="2"/>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u w:val="single" w:color="auto"/>
              </w:rPr>
              <w:t>2.响应产品中，属于本国产品总值为¥</w:t>
            </w:r>
            <w:r>
              <w:rPr>
                <w:rFonts w:hint="eastAsia" w:ascii="宋体" w:hAnsi="宋体" w:eastAsia="宋体" w:cs="宋体"/>
                <w:color w:val="auto"/>
                <w:spacing w:val="18"/>
                <w:sz w:val="24"/>
                <w:szCs w:val="24"/>
                <w:highlight w:val="none"/>
                <w:u w:val="single" w:color="auto"/>
              </w:rPr>
              <w:t xml:space="preserve">      </w:t>
            </w:r>
            <w:r>
              <w:rPr>
                <w:rFonts w:hint="eastAsia" w:ascii="宋体" w:hAnsi="宋体" w:eastAsia="宋体" w:cs="宋体"/>
                <w:color w:val="auto"/>
                <w:spacing w:val="-2"/>
                <w:sz w:val="24"/>
                <w:szCs w:val="24"/>
                <w:highlight w:val="none"/>
                <w:u w:val="single" w:color="auto"/>
              </w:rPr>
              <w:t>（具体明细详见附表，附</w:t>
            </w:r>
            <w:r>
              <w:rPr>
                <w:rFonts w:hint="eastAsia" w:ascii="宋体" w:hAnsi="宋体" w:eastAsia="宋体" w:cs="宋体"/>
                <w:color w:val="auto"/>
                <w:spacing w:val="-3"/>
                <w:sz w:val="24"/>
                <w:szCs w:val="24"/>
                <w:highlight w:val="none"/>
                <w:u w:val="single" w:color="auto"/>
              </w:rPr>
              <w:t>表格式自拟</w:t>
            </w:r>
            <w:r>
              <w:rPr>
                <w:rFonts w:hint="eastAsia" w:ascii="宋体" w:hAnsi="宋体" w:eastAsia="宋体" w:cs="宋体"/>
                <w:color w:val="auto"/>
                <w:spacing w:val="14"/>
                <w:sz w:val="24"/>
                <w:szCs w:val="24"/>
                <w:highlight w:val="none"/>
                <w:u w:val="single" w:color="auto"/>
              </w:rPr>
              <w:t>），</w:t>
            </w:r>
            <w:r>
              <w:rPr>
                <w:rFonts w:hint="eastAsia" w:ascii="宋体" w:hAnsi="宋体" w:eastAsia="宋体" w:cs="宋体"/>
                <w:color w:val="auto"/>
                <w:spacing w:val="-3"/>
                <w:sz w:val="24"/>
                <w:szCs w:val="24"/>
                <w:highlight w:val="none"/>
                <w:u w:val="single" w:color="auto"/>
              </w:rPr>
              <w:t>占响</w:t>
            </w:r>
            <w:r>
              <w:rPr>
                <w:rFonts w:hint="eastAsia" w:ascii="宋体" w:hAnsi="宋体" w:eastAsia="宋体" w:cs="宋体"/>
                <w:color w:val="auto"/>
                <w:spacing w:val="2"/>
                <w:sz w:val="24"/>
                <w:szCs w:val="24"/>
                <w:highlight w:val="none"/>
                <w:u w:val="single" w:color="auto"/>
              </w:rPr>
              <w:t>应产品的比例为</w:t>
            </w:r>
            <w:r>
              <w:rPr>
                <w:rFonts w:hint="eastAsia" w:ascii="宋体" w:hAnsi="宋体" w:eastAsia="宋体" w:cs="宋体"/>
                <w:color w:val="auto"/>
                <w:spacing w:val="1"/>
                <w:sz w:val="24"/>
                <w:szCs w:val="24"/>
                <w:highlight w:val="none"/>
                <w:u w:val="single" w:color="auto"/>
              </w:rPr>
              <w:t xml:space="preserve">    </w:t>
            </w:r>
            <w:r>
              <w:rPr>
                <w:rFonts w:hint="eastAsia" w:ascii="宋体" w:hAnsi="宋体" w:eastAsia="宋体" w:cs="宋体"/>
                <w:color w:val="auto"/>
                <w:spacing w:val="2"/>
                <w:sz w:val="24"/>
                <w:szCs w:val="24"/>
                <w:highlight w:val="none"/>
                <w:u w:val="single" w:color="auto"/>
              </w:rPr>
              <w:t>%。</w:t>
            </w:r>
          </w:p>
        </w:tc>
      </w:tr>
    </w:tbl>
    <w:p w14:paraId="1A4C0D46">
      <w:pPr>
        <w:spacing w:line="279" w:lineRule="auto"/>
        <w:rPr>
          <w:rFonts w:hint="eastAsia" w:ascii="宋体" w:hAnsi="宋体" w:eastAsia="宋体" w:cs="宋体"/>
          <w:color w:val="auto"/>
          <w:sz w:val="21"/>
          <w:highlight w:val="none"/>
        </w:rPr>
      </w:pPr>
    </w:p>
    <w:p w14:paraId="2431CEBE">
      <w:pPr>
        <w:spacing w:line="280" w:lineRule="auto"/>
        <w:rPr>
          <w:rFonts w:hint="eastAsia" w:ascii="宋体" w:hAnsi="宋体" w:eastAsia="宋体" w:cs="宋体"/>
          <w:color w:val="auto"/>
          <w:sz w:val="21"/>
          <w:highlight w:val="none"/>
        </w:rPr>
      </w:pPr>
    </w:p>
    <w:p w14:paraId="2D3C22FB">
      <w:pPr>
        <w:pStyle w:val="7"/>
        <w:spacing w:before="79" w:line="219" w:lineRule="auto"/>
        <w:ind w:firstLine="2618" w:firstLineChars="1100"/>
        <w:rPr>
          <w:rFonts w:hint="eastAsia" w:ascii="宋体" w:hAnsi="宋体" w:eastAsia="宋体" w:cs="宋体"/>
          <w:color w:val="auto"/>
          <w:highlight w:val="none"/>
        </w:rPr>
      </w:pPr>
      <w:r>
        <w:rPr>
          <w:rFonts w:hint="eastAsia" w:ascii="宋体" w:hAnsi="宋体" w:eastAsia="宋体" w:cs="宋体"/>
          <w:color w:val="auto"/>
          <w:spacing w:val="-1"/>
          <w:highlight w:val="none"/>
        </w:rPr>
        <w:t>法定代表人或者委托代理人（签字或者电子签名</w:t>
      </w:r>
      <w:r>
        <w:rPr>
          <w:rFonts w:hint="eastAsia" w:ascii="宋体" w:hAnsi="宋体" w:eastAsia="宋体" w:cs="宋体"/>
          <w:color w:val="auto"/>
          <w:spacing w:val="4"/>
          <w:highlight w:val="none"/>
        </w:rPr>
        <w:t>）：</w:t>
      </w:r>
    </w:p>
    <w:p w14:paraId="327D4105">
      <w:pPr>
        <w:pStyle w:val="7"/>
        <w:spacing w:before="74" w:line="219" w:lineRule="auto"/>
        <w:ind w:firstLine="2596" w:firstLineChars="1100"/>
        <w:rPr>
          <w:rFonts w:hint="eastAsia" w:ascii="宋体" w:hAnsi="宋体" w:eastAsia="宋体" w:cs="宋体"/>
          <w:color w:val="auto"/>
          <w:highlight w:val="none"/>
        </w:rPr>
      </w:pPr>
      <w:r>
        <w:rPr>
          <w:rFonts w:hint="eastAsia" w:ascii="宋体" w:hAnsi="宋体" w:eastAsia="宋体" w:cs="宋体"/>
          <w:color w:val="auto"/>
          <w:spacing w:val="-2"/>
          <w:highlight w:val="none"/>
        </w:rPr>
        <w:t>供应商（</w:t>
      </w:r>
      <w:r>
        <w:rPr>
          <w:rFonts w:hint="eastAsia" w:ascii="宋体" w:hAnsi="宋体" w:eastAsia="宋体" w:cs="宋体"/>
          <w:color w:val="auto"/>
          <w:spacing w:val="-2"/>
          <w:sz w:val="24"/>
          <w:szCs w:val="24"/>
          <w:highlight w:val="none"/>
        </w:rPr>
        <w:t>电子签章</w:t>
      </w:r>
      <w:r>
        <w:rPr>
          <w:rFonts w:hint="eastAsia" w:ascii="宋体" w:hAnsi="宋体" w:eastAsia="宋体" w:cs="宋体"/>
          <w:color w:val="auto"/>
          <w:spacing w:val="1"/>
          <w:highlight w:val="none"/>
        </w:rPr>
        <w:t>）：</w:t>
      </w:r>
    </w:p>
    <w:p w14:paraId="3957E559">
      <w:pPr>
        <w:pStyle w:val="7"/>
        <w:spacing w:before="77" w:line="219" w:lineRule="auto"/>
        <w:ind w:firstLine="2568" w:firstLineChars="1200"/>
        <w:rPr>
          <w:rFonts w:hint="eastAsia" w:ascii="宋体" w:hAnsi="宋体" w:eastAsia="宋体" w:cs="宋体"/>
          <w:color w:val="auto"/>
          <w:spacing w:val="-13"/>
          <w:highlight w:val="none"/>
        </w:rPr>
      </w:pPr>
      <w:r>
        <w:rPr>
          <w:rFonts w:hint="eastAsia" w:ascii="宋体" w:hAnsi="宋体" w:eastAsia="宋体" w:cs="宋体"/>
          <w:color w:val="auto"/>
          <w:spacing w:val="-13"/>
          <w:highlight w:val="none"/>
        </w:rPr>
        <w:t>日期：</w:t>
      </w:r>
      <w:r>
        <w:rPr>
          <w:rFonts w:hint="eastAsia" w:ascii="宋体" w:hAnsi="宋体" w:eastAsia="宋体" w:cs="宋体"/>
          <w:color w:val="auto"/>
          <w:spacing w:val="3"/>
          <w:highlight w:val="none"/>
        </w:rPr>
        <w:t xml:space="preserve">   </w:t>
      </w:r>
      <w:r>
        <w:rPr>
          <w:rFonts w:hint="eastAsia" w:ascii="宋体" w:hAnsi="宋体" w:eastAsia="宋体" w:cs="宋体"/>
          <w:color w:val="auto"/>
          <w:spacing w:val="-13"/>
          <w:highlight w:val="none"/>
        </w:rPr>
        <w:t>年</w:t>
      </w:r>
      <w:r>
        <w:rPr>
          <w:rFonts w:hint="eastAsia" w:ascii="宋体" w:hAnsi="宋体" w:eastAsia="宋体" w:cs="宋体"/>
          <w:color w:val="auto"/>
          <w:spacing w:val="5"/>
          <w:highlight w:val="none"/>
        </w:rPr>
        <w:t xml:space="preserve">   </w:t>
      </w:r>
      <w:r>
        <w:rPr>
          <w:rFonts w:hint="eastAsia" w:ascii="宋体" w:hAnsi="宋体" w:eastAsia="宋体" w:cs="宋体"/>
          <w:color w:val="auto"/>
          <w:spacing w:val="-13"/>
          <w:highlight w:val="none"/>
        </w:rPr>
        <w:t>月</w:t>
      </w:r>
      <w:r>
        <w:rPr>
          <w:rFonts w:hint="eastAsia" w:ascii="宋体" w:hAnsi="宋体" w:eastAsia="宋体" w:cs="宋体"/>
          <w:color w:val="auto"/>
          <w:spacing w:val="17"/>
          <w:highlight w:val="none"/>
        </w:rPr>
        <w:t xml:space="preserve">   </w:t>
      </w:r>
      <w:r>
        <w:rPr>
          <w:rFonts w:hint="eastAsia" w:ascii="宋体" w:hAnsi="宋体" w:eastAsia="宋体" w:cs="宋体"/>
          <w:color w:val="auto"/>
          <w:spacing w:val="-13"/>
          <w:highlight w:val="none"/>
        </w:rPr>
        <w:t>日</w:t>
      </w:r>
    </w:p>
    <w:p w14:paraId="27E2293B">
      <w:pPr>
        <w:pStyle w:val="7"/>
        <w:spacing w:before="77" w:line="360" w:lineRule="auto"/>
        <w:ind w:firstLine="486" w:firstLineChars="200"/>
        <w:rPr>
          <w:rFonts w:hint="eastAsia" w:ascii="宋体" w:hAnsi="宋体" w:eastAsia="宋体" w:cs="宋体"/>
          <w:b/>
          <w:bCs/>
          <w:color w:val="auto"/>
          <w:spacing w:val="-6"/>
          <w:highlight w:val="none"/>
        </w:rPr>
      </w:pPr>
      <w:r>
        <w:rPr>
          <w:rFonts w:hint="eastAsia" w:ascii="宋体" w:hAnsi="宋体" w:eastAsia="宋体" w:cs="宋体"/>
          <w:b/>
          <w:bCs/>
          <w:color w:val="auto"/>
          <w:spacing w:val="1"/>
          <w:highlight w:val="none"/>
        </w:rPr>
        <w:t>注：1.本表为最后报价明细表格式。因最后报价环节时限有限，由各供应商自行提</w:t>
      </w:r>
      <w:r>
        <w:rPr>
          <w:rFonts w:hint="eastAsia" w:ascii="宋体" w:hAnsi="宋体" w:eastAsia="宋体" w:cs="宋体"/>
          <w:b/>
          <w:bCs/>
          <w:color w:val="auto"/>
          <w:highlight w:val="none"/>
        </w:rPr>
        <w:t>前准备；最后报价阶段，谈判小组若要求提交最后</w:t>
      </w:r>
      <w:r>
        <w:rPr>
          <w:rFonts w:hint="eastAsia" w:ascii="宋体" w:hAnsi="宋体" w:eastAsia="宋体" w:cs="宋体"/>
          <w:b/>
          <w:bCs/>
          <w:color w:val="auto"/>
          <w:spacing w:val="-1"/>
          <w:highlight w:val="none"/>
        </w:rPr>
        <w:t>报价明细，供应商须按要求予以</w:t>
      </w:r>
      <w:r>
        <w:rPr>
          <w:rFonts w:hint="eastAsia" w:ascii="宋体" w:hAnsi="宋体" w:eastAsia="宋体" w:cs="宋体"/>
          <w:b/>
          <w:bCs/>
          <w:color w:val="auto"/>
          <w:spacing w:val="-6"/>
          <w:highlight w:val="none"/>
        </w:rPr>
        <w:t>递交。</w:t>
      </w:r>
    </w:p>
    <w:p w14:paraId="4FEEBEDC">
      <w:pPr>
        <w:pStyle w:val="7"/>
        <w:spacing w:before="77" w:line="360" w:lineRule="auto"/>
        <w:ind w:firstLine="486" w:firstLineChars="200"/>
        <w:rPr>
          <w:rFonts w:hint="eastAsia" w:ascii="宋体" w:hAnsi="宋体" w:eastAsia="宋体" w:cs="宋体"/>
          <w:color w:val="auto"/>
          <w:highlight w:val="none"/>
        </w:rPr>
      </w:pPr>
      <w:r>
        <w:rPr>
          <w:rFonts w:hint="eastAsia" w:ascii="宋体" w:hAnsi="宋体" w:eastAsia="宋体" w:cs="宋体"/>
          <w:b/>
          <w:bCs/>
          <w:color w:val="auto"/>
          <w:spacing w:val="1"/>
          <w:highlight w:val="none"/>
        </w:rPr>
        <w:t>2.最后报价一经涂改，应在涂改处加盖供应商公章或者加盖电子签章或者由法定代</w:t>
      </w:r>
      <w:r>
        <w:rPr>
          <w:rFonts w:hint="eastAsia" w:ascii="宋体" w:hAnsi="宋体" w:eastAsia="宋体" w:cs="宋体"/>
          <w:b/>
          <w:bCs/>
          <w:color w:val="auto"/>
          <w:spacing w:val="-3"/>
          <w:highlight w:val="none"/>
        </w:rPr>
        <w:t>表人或者授权委托人签字（或者电子签名</w:t>
      </w:r>
      <w:r>
        <w:rPr>
          <w:rFonts w:hint="eastAsia" w:ascii="宋体" w:hAnsi="宋体" w:eastAsia="宋体" w:cs="宋体"/>
          <w:b/>
          <w:bCs/>
          <w:color w:val="auto"/>
          <w:spacing w:val="14"/>
          <w:highlight w:val="none"/>
        </w:rPr>
        <w:t>），</w:t>
      </w:r>
      <w:r>
        <w:rPr>
          <w:rFonts w:hint="eastAsia" w:ascii="宋体" w:hAnsi="宋体" w:eastAsia="宋体" w:cs="宋体"/>
          <w:b/>
          <w:bCs/>
          <w:color w:val="auto"/>
          <w:spacing w:val="-3"/>
          <w:highlight w:val="none"/>
        </w:rPr>
        <w:t>否则其响应文件按无效处理。</w:t>
      </w:r>
    </w:p>
    <w:p w14:paraId="3C18C85E">
      <w:pPr>
        <w:spacing w:line="360" w:lineRule="auto"/>
        <w:rPr>
          <w:rFonts w:hint="eastAsia" w:ascii="宋体" w:hAnsi="宋体" w:eastAsia="宋体" w:cs="宋体"/>
          <w:color w:val="auto"/>
          <w:highlight w:val="none"/>
        </w:rPr>
        <w:sectPr>
          <w:footerReference r:id="rId24" w:type="default"/>
          <w:pgSz w:w="11905" w:h="16838"/>
          <w:pgMar w:top="1361" w:right="1417" w:bottom="1361" w:left="1417" w:header="1020" w:footer="1020" w:gutter="0"/>
          <w:pgBorders>
            <w:top w:val="none" w:sz="0" w:space="0"/>
            <w:left w:val="none" w:sz="0" w:space="0"/>
            <w:bottom w:val="none" w:sz="0" w:space="0"/>
            <w:right w:val="none" w:sz="0" w:space="0"/>
          </w:pgBorders>
          <w:pgNumType w:fmt="decimal"/>
          <w:cols w:space="0" w:num="1"/>
          <w:rtlGutter w:val="0"/>
          <w:docGrid w:linePitch="0" w:charSpace="0"/>
        </w:sectPr>
      </w:pPr>
    </w:p>
    <w:p w14:paraId="6FCF03CF">
      <w:pPr>
        <w:pStyle w:val="7"/>
        <w:spacing w:before="100" w:line="225" w:lineRule="auto"/>
        <w:rPr>
          <w:rFonts w:hint="eastAsia" w:ascii="宋体" w:hAnsi="宋体" w:eastAsia="宋体" w:cs="宋体"/>
          <w:color w:val="auto"/>
          <w:sz w:val="31"/>
          <w:szCs w:val="31"/>
          <w:highlight w:val="none"/>
        </w:rPr>
      </w:pPr>
      <w:r>
        <w:rPr>
          <w:rFonts w:hint="eastAsia" w:ascii="宋体" w:hAnsi="宋体" w:eastAsia="宋体" w:cs="宋体"/>
          <w:b/>
          <w:bCs/>
          <w:color w:val="auto"/>
          <w:spacing w:val="6"/>
          <w:sz w:val="31"/>
          <w:szCs w:val="31"/>
          <w:highlight w:val="none"/>
        </w:rPr>
        <w:t>三、商务技术文件格式</w:t>
      </w:r>
    </w:p>
    <w:p w14:paraId="5D1EF7EE">
      <w:pPr>
        <w:spacing w:line="263" w:lineRule="auto"/>
        <w:rPr>
          <w:rFonts w:hint="eastAsia" w:ascii="宋体" w:hAnsi="宋体" w:eastAsia="宋体" w:cs="宋体"/>
          <w:color w:val="auto"/>
          <w:sz w:val="21"/>
          <w:highlight w:val="none"/>
        </w:rPr>
      </w:pPr>
    </w:p>
    <w:p w14:paraId="686C0B57">
      <w:pPr>
        <w:pStyle w:val="7"/>
        <w:spacing w:before="101" w:line="225" w:lineRule="auto"/>
        <w:ind w:left="23"/>
        <w:rPr>
          <w:rFonts w:hint="eastAsia" w:ascii="宋体" w:hAnsi="宋体" w:eastAsia="宋体" w:cs="宋体"/>
          <w:color w:val="auto"/>
          <w:sz w:val="31"/>
          <w:szCs w:val="31"/>
          <w:highlight w:val="none"/>
        </w:rPr>
      </w:pPr>
      <w:r>
        <w:rPr>
          <w:rFonts w:hint="eastAsia" w:ascii="宋体" w:hAnsi="宋体" w:eastAsia="宋体" w:cs="宋体"/>
          <w:b/>
          <w:bCs/>
          <w:color w:val="auto"/>
          <w:spacing w:val="3"/>
          <w:sz w:val="31"/>
          <w:szCs w:val="31"/>
          <w:highlight w:val="none"/>
        </w:rPr>
        <w:t>1.商务技术文件封面格式</w:t>
      </w:r>
    </w:p>
    <w:p w14:paraId="18F68C81">
      <w:pPr>
        <w:spacing w:line="257" w:lineRule="auto"/>
        <w:rPr>
          <w:rFonts w:hint="eastAsia" w:ascii="宋体" w:hAnsi="宋体" w:eastAsia="宋体" w:cs="宋体"/>
          <w:color w:val="auto"/>
          <w:sz w:val="21"/>
          <w:highlight w:val="none"/>
        </w:rPr>
      </w:pPr>
    </w:p>
    <w:p w14:paraId="36580B9F">
      <w:pPr>
        <w:spacing w:line="257" w:lineRule="auto"/>
        <w:rPr>
          <w:rFonts w:hint="eastAsia" w:ascii="宋体" w:hAnsi="宋体" w:eastAsia="宋体" w:cs="宋体"/>
          <w:color w:val="auto"/>
          <w:sz w:val="21"/>
          <w:highlight w:val="none"/>
        </w:rPr>
      </w:pPr>
    </w:p>
    <w:p w14:paraId="479A614C">
      <w:pPr>
        <w:spacing w:line="258" w:lineRule="auto"/>
        <w:rPr>
          <w:rFonts w:hint="eastAsia" w:ascii="宋体" w:hAnsi="宋体" w:eastAsia="宋体" w:cs="宋体"/>
          <w:color w:val="auto"/>
          <w:sz w:val="21"/>
          <w:highlight w:val="none"/>
        </w:rPr>
      </w:pPr>
    </w:p>
    <w:p w14:paraId="0AFACEBE">
      <w:pPr>
        <w:pStyle w:val="7"/>
        <w:spacing w:before="140" w:line="223" w:lineRule="auto"/>
        <w:ind w:left="2552"/>
        <w:rPr>
          <w:rFonts w:hint="eastAsia" w:ascii="宋体" w:hAnsi="宋体" w:eastAsia="宋体" w:cs="宋体"/>
          <w:color w:val="auto"/>
          <w:sz w:val="43"/>
          <w:szCs w:val="43"/>
          <w:highlight w:val="none"/>
        </w:rPr>
      </w:pPr>
      <w:r>
        <w:rPr>
          <w:rFonts w:hint="eastAsia" w:ascii="宋体" w:hAnsi="宋体" w:eastAsia="宋体" w:cs="宋体"/>
          <w:color w:val="auto"/>
          <w:spacing w:val="-20"/>
          <w:sz w:val="43"/>
          <w:szCs w:val="43"/>
          <w:highlight w:val="none"/>
        </w:rPr>
        <w:t>电</w:t>
      </w:r>
      <w:r>
        <w:rPr>
          <w:rFonts w:hint="eastAsia" w:ascii="宋体" w:hAnsi="宋体" w:eastAsia="宋体" w:cs="宋体"/>
          <w:color w:val="auto"/>
          <w:spacing w:val="24"/>
          <w:sz w:val="43"/>
          <w:szCs w:val="43"/>
          <w:highlight w:val="none"/>
        </w:rPr>
        <w:t xml:space="preserve"> </w:t>
      </w:r>
      <w:r>
        <w:rPr>
          <w:rFonts w:hint="eastAsia" w:ascii="宋体" w:hAnsi="宋体" w:eastAsia="宋体" w:cs="宋体"/>
          <w:color w:val="auto"/>
          <w:spacing w:val="-20"/>
          <w:sz w:val="43"/>
          <w:szCs w:val="43"/>
          <w:highlight w:val="none"/>
        </w:rPr>
        <w:t>子</w:t>
      </w:r>
      <w:r>
        <w:rPr>
          <w:rFonts w:hint="eastAsia" w:ascii="宋体" w:hAnsi="宋体" w:eastAsia="宋体" w:cs="宋体"/>
          <w:color w:val="auto"/>
          <w:spacing w:val="45"/>
          <w:sz w:val="43"/>
          <w:szCs w:val="43"/>
          <w:highlight w:val="none"/>
        </w:rPr>
        <w:t xml:space="preserve"> </w:t>
      </w:r>
      <w:r>
        <w:rPr>
          <w:rFonts w:hint="eastAsia" w:ascii="宋体" w:hAnsi="宋体" w:eastAsia="宋体" w:cs="宋体"/>
          <w:color w:val="auto"/>
          <w:spacing w:val="-20"/>
          <w:sz w:val="43"/>
          <w:szCs w:val="43"/>
          <w:highlight w:val="none"/>
        </w:rPr>
        <w:t>响</w:t>
      </w:r>
      <w:r>
        <w:rPr>
          <w:rFonts w:hint="eastAsia" w:ascii="宋体" w:hAnsi="宋体" w:eastAsia="宋体" w:cs="宋体"/>
          <w:color w:val="auto"/>
          <w:spacing w:val="23"/>
          <w:sz w:val="43"/>
          <w:szCs w:val="43"/>
          <w:highlight w:val="none"/>
        </w:rPr>
        <w:t xml:space="preserve"> </w:t>
      </w:r>
      <w:r>
        <w:rPr>
          <w:rFonts w:hint="eastAsia" w:ascii="宋体" w:hAnsi="宋体" w:eastAsia="宋体" w:cs="宋体"/>
          <w:color w:val="auto"/>
          <w:spacing w:val="-20"/>
          <w:sz w:val="43"/>
          <w:szCs w:val="43"/>
          <w:highlight w:val="none"/>
        </w:rPr>
        <w:t>应</w:t>
      </w:r>
      <w:r>
        <w:rPr>
          <w:rFonts w:hint="eastAsia" w:ascii="宋体" w:hAnsi="宋体" w:eastAsia="宋体" w:cs="宋体"/>
          <w:color w:val="auto"/>
          <w:spacing w:val="27"/>
          <w:sz w:val="43"/>
          <w:szCs w:val="43"/>
          <w:highlight w:val="none"/>
        </w:rPr>
        <w:t xml:space="preserve"> </w:t>
      </w:r>
      <w:r>
        <w:rPr>
          <w:rFonts w:hint="eastAsia" w:ascii="宋体" w:hAnsi="宋体" w:eastAsia="宋体" w:cs="宋体"/>
          <w:color w:val="auto"/>
          <w:spacing w:val="-20"/>
          <w:sz w:val="43"/>
          <w:szCs w:val="43"/>
          <w:highlight w:val="none"/>
        </w:rPr>
        <w:t>文</w:t>
      </w:r>
      <w:r>
        <w:rPr>
          <w:rFonts w:hint="eastAsia" w:ascii="宋体" w:hAnsi="宋体" w:eastAsia="宋体" w:cs="宋体"/>
          <w:color w:val="auto"/>
          <w:spacing w:val="21"/>
          <w:sz w:val="43"/>
          <w:szCs w:val="43"/>
          <w:highlight w:val="none"/>
        </w:rPr>
        <w:t xml:space="preserve"> </w:t>
      </w:r>
      <w:r>
        <w:rPr>
          <w:rFonts w:hint="eastAsia" w:ascii="宋体" w:hAnsi="宋体" w:eastAsia="宋体" w:cs="宋体"/>
          <w:color w:val="auto"/>
          <w:spacing w:val="-20"/>
          <w:sz w:val="43"/>
          <w:szCs w:val="43"/>
          <w:highlight w:val="none"/>
        </w:rPr>
        <w:t>件</w:t>
      </w:r>
    </w:p>
    <w:p w14:paraId="6EFA3B46">
      <w:pPr>
        <w:spacing w:line="299" w:lineRule="auto"/>
        <w:rPr>
          <w:rFonts w:hint="eastAsia" w:ascii="宋体" w:hAnsi="宋体" w:eastAsia="宋体" w:cs="宋体"/>
          <w:color w:val="auto"/>
          <w:sz w:val="21"/>
          <w:highlight w:val="none"/>
        </w:rPr>
      </w:pPr>
    </w:p>
    <w:p w14:paraId="1C39215F">
      <w:pPr>
        <w:spacing w:line="299" w:lineRule="auto"/>
        <w:rPr>
          <w:rFonts w:hint="eastAsia" w:ascii="宋体" w:hAnsi="宋体" w:eastAsia="宋体" w:cs="宋体"/>
          <w:color w:val="auto"/>
          <w:sz w:val="21"/>
          <w:highlight w:val="none"/>
        </w:rPr>
      </w:pPr>
    </w:p>
    <w:p w14:paraId="4463F663">
      <w:pPr>
        <w:spacing w:line="300" w:lineRule="auto"/>
        <w:rPr>
          <w:rFonts w:hint="eastAsia" w:ascii="宋体" w:hAnsi="宋体" w:eastAsia="宋体" w:cs="宋体"/>
          <w:color w:val="auto"/>
          <w:sz w:val="21"/>
          <w:highlight w:val="none"/>
        </w:rPr>
      </w:pPr>
    </w:p>
    <w:p w14:paraId="5E7AF942">
      <w:pPr>
        <w:pStyle w:val="7"/>
        <w:spacing w:before="140" w:line="592" w:lineRule="exact"/>
        <w:ind w:left="1941"/>
        <w:rPr>
          <w:rFonts w:hint="eastAsia" w:ascii="宋体" w:hAnsi="宋体" w:eastAsia="宋体" w:cs="宋体"/>
          <w:color w:val="auto"/>
          <w:sz w:val="43"/>
          <w:szCs w:val="43"/>
          <w:highlight w:val="none"/>
        </w:rPr>
      </w:pPr>
      <w:r>
        <w:rPr>
          <w:rFonts w:hint="eastAsia" w:ascii="宋体" w:hAnsi="宋体" w:eastAsia="宋体" w:cs="宋体"/>
          <w:b/>
          <w:bCs/>
          <w:color w:val="auto"/>
          <w:spacing w:val="1"/>
          <w:position w:val="2"/>
          <w:sz w:val="43"/>
          <w:szCs w:val="43"/>
          <w:highlight w:val="none"/>
        </w:rPr>
        <w:t>商</w:t>
      </w:r>
      <w:r>
        <w:rPr>
          <w:rFonts w:hint="eastAsia" w:ascii="宋体" w:hAnsi="宋体" w:eastAsia="宋体" w:cs="宋体"/>
          <w:color w:val="auto"/>
          <w:spacing w:val="1"/>
          <w:position w:val="2"/>
          <w:sz w:val="43"/>
          <w:szCs w:val="43"/>
          <w:highlight w:val="none"/>
        </w:rPr>
        <w:t xml:space="preserve">  </w:t>
      </w:r>
      <w:r>
        <w:rPr>
          <w:rFonts w:hint="eastAsia" w:ascii="宋体" w:hAnsi="宋体" w:eastAsia="宋体" w:cs="宋体"/>
          <w:b/>
          <w:bCs/>
          <w:color w:val="auto"/>
          <w:spacing w:val="1"/>
          <w:position w:val="2"/>
          <w:sz w:val="43"/>
          <w:szCs w:val="43"/>
          <w:highlight w:val="none"/>
        </w:rPr>
        <w:t>务</w:t>
      </w:r>
      <w:r>
        <w:rPr>
          <w:rFonts w:hint="eastAsia" w:ascii="宋体" w:hAnsi="宋体" w:eastAsia="宋体" w:cs="宋体"/>
          <w:color w:val="auto"/>
          <w:spacing w:val="12"/>
          <w:position w:val="2"/>
          <w:sz w:val="43"/>
          <w:szCs w:val="43"/>
          <w:highlight w:val="none"/>
        </w:rPr>
        <w:t xml:space="preserve">  </w:t>
      </w:r>
      <w:r>
        <w:rPr>
          <w:rFonts w:hint="eastAsia" w:ascii="宋体" w:hAnsi="宋体" w:eastAsia="宋体" w:cs="宋体"/>
          <w:b/>
          <w:bCs/>
          <w:color w:val="auto"/>
          <w:spacing w:val="1"/>
          <w:position w:val="2"/>
          <w:sz w:val="43"/>
          <w:szCs w:val="43"/>
          <w:highlight w:val="none"/>
        </w:rPr>
        <w:t>技</w:t>
      </w:r>
      <w:r>
        <w:rPr>
          <w:rFonts w:hint="eastAsia" w:ascii="宋体" w:hAnsi="宋体" w:eastAsia="宋体" w:cs="宋体"/>
          <w:color w:val="auto"/>
          <w:spacing w:val="1"/>
          <w:position w:val="2"/>
          <w:sz w:val="43"/>
          <w:szCs w:val="43"/>
          <w:highlight w:val="none"/>
        </w:rPr>
        <w:t xml:space="preserve">  </w:t>
      </w:r>
      <w:r>
        <w:rPr>
          <w:rFonts w:hint="eastAsia" w:ascii="宋体" w:hAnsi="宋体" w:eastAsia="宋体" w:cs="宋体"/>
          <w:b/>
          <w:bCs/>
          <w:color w:val="auto"/>
          <w:spacing w:val="1"/>
          <w:position w:val="2"/>
          <w:sz w:val="43"/>
          <w:szCs w:val="43"/>
          <w:highlight w:val="none"/>
        </w:rPr>
        <w:t>术</w:t>
      </w:r>
      <w:r>
        <w:rPr>
          <w:rFonts w:hint="eastAsia" w:ascii="宋体" w:hAnsi="宋体" w:eastAsia="宋体" w:cs="宋体"/>
          <w:color w:val="auto"/>
          <w:spacing w:val="9"/>
          <w:position w:val="2"/>
          <w:sz w:val="43"/>
          <w:szCs w:val="43"/>
          <w:highlight w:val="none"/>
        </w:rPr>
        <w:t xml:space="preserve">  </w:t>
      </w:r>
      <w:r>
        <w:rPr>
          <w:rFonts w:hint="eastAsia" w:ascii="宋体" w:hAnsi="宋体" w:eastAsia="宋体" w:cs="宋体"/>
          <w:b/>
          <w:bCs/>
          <w:color w:val="auto"/>
          <w:spacing w:val="1"/>
          <w:position w:val="2"/>
          <w:sz w:val="43"/>
          <w:szCs w:val="43"/>
          <w:highlight w:val="none"/>
        </w:rPr>
        <w:t>文</w:t>
      </w:r>
      <w:r>
        <w:rPr>
          <w:rFonts w:hint="eastAsia" w:ascii="宋体" w:hAnsi="宋体" w:eastAsia="宋体" w:cs="宋体"/>
          <w:color w:val="auto"/>
          <w:spacing w:val="10"/>
          <w:position w:val="2"/>
          <w:sz w:val="43"/>
          <w:szCs w:val="43"/>
          <w:highlight w:val="none"/>
        </w:rPr>
        <w:t xml:space="preserve">  </w:t>
      </w:r>
      <w:r>
        <w:rPr>
          <w:rFonts w:hint="eastAsia" w:ascii="宋体" w:hAnsi="宋体" w:eastAsia="宋体" w:cs="宋体"/>
          <w:b/>
          <w:bCs/>
          <w:color w:val="auto"/>
          <w:spacing w:val="1"/>
          <w:position w:val="2"/>
          <w:sz w:val="43"/>
          <w:szCs w:val="43"/>
          <w:highlight w:val="none"/>
        </w:rPr>
        <w:t>件</w:t>
      </w:r>
    </w:p>
    <w:p w14:paraId="36BB01D6">
      <w:pPr>
        <w:spacing w:line="245" w:lineRule="auto"/>
        <w:rPr>
          <w:rFonts w:hint="eastAsia" w:ascii="宋体" w:hAnsi="宋体" w:eastAsia="宋体" w:cs="宋体"/>
          <w:color w:val="auto"/>
          <w:sz w:val="21"/>
          <w:highlight w:val="none"/>
        </w:rPr>
      </w:pPr>
    </w:p>
    <w:p w14:paraId="3F32F8A9">
      <w:pPr>
        <w:spacing w:line="245" w:lineRule="auto"/>
        <w:rPr>
          <w:rFonts w:hint="eastAsia" w:ascii="宋体" w:hAnsi="宋体" w:eastAsia="宋体" w:cs="宋体"/>
          <w:color w:val="auto"/>
          <w:sz w:val="21"/>
          <w:highlight w:val="none"/>
        </w:rPr>
      </w:pPr>
    </w:p>
    <w:p w14:paraId="59E6849B">
      <w:pPr>
        <w:spacing w:line="245" w:lineRule="auto"/>
        <w:rPr>
          <w:rFonts w:hint="eastAsia" w:ascii="宋体" w:hAnsi="宋体" w:eastAsia="宋体" w:cs="宋体"/>
          <w:color w:val="auto"/>
          <w:sz w:val="21"/>
          <w:highlight w:val="none"/>
        </w:rPr>
      </w:pPr>
    </w:p>
    <w:p w14:paraId="5FB43291">
      <w:pPr>
        <w:spacing w:line="245" w:lineRule="auto"/>
        <w:rPr>
          <w:rFonts w:hint="eastAsia" w:ascii="宋体" w:hAnsi="宋体" w:eastAsia="宋体" w:cs="宋体"/>
          <w:color w:val="auto"/>
          <w:sz w:val="21"/>
          <w:highlight w:val="none"/>
        </w:rPr>
      </w:pPr>
    </w:p>
    <w:p w14:paraId="3C429E60">
      <w:pPr>
        <w:spacing w:line="245" w:lineRule="auto"/>
        <w:rPr>
          <w:rFonts w:hint="eastAsia" w:ascii="宋体" w:hAnsi="宋体" w:eastAsia="宋体" w:cs="宋体"/>
          <w:color w:val="auto"/>
          <w:sz w:val="21"/>
          <w:highlight w:val="none"/>
        </w:rPr>
      </w:pPr>
    </w:p>
    <w:p w14:paraId="0EBE9C95">
      <w:pPr>
        <w:spacing w:line="246" w:lineRule="auto"/>
        <w:rPr>
          <w:rFonts w:hint="eastAsia" w:ascii="宋体" w:hAnsi="宋体" w:eastAsia="宋体" w:cs="宋体"/>
          <w:color w:val="auto"/>
          <w:sz w:val="21"/>
          <w:highlight w:val="none"/>
        </w:rPr>
      </w:pPr>
    </w:p>
    <w:p w14:paraId="203ABEB5">
      <w:pPr>
        <w:spacing w:line="246" w:lineRule="auto"/>
        <w:rPr>
          <w:rFonts w:hint="eastAsia" w:ascii="宋体" w:hAnsi="宋体" w:eastAsia="宋体" w:cs="宋体"/>
          <w:color w:val="auto"/>
          <w:sz w:val="21"/>
          <w:highlight w:val="none"/>
        </w:rPr>
      </w:pPr>
    </w:p>
    <w:p w14:paraId="7830C86C">
      <w:pPr>
        <w:spacing w:line="246" w:lineRule="auto"/>
        <w:rPr>
          <w:rFonts w:hint="eastAsia" w:ascii="宋体" w:hAnsi="宋体" w:eastAsia="宋体" w:cs="宋体"/>
          <w:color w:val="auto"/>
          <w:sz w:val="21"/>
          <w:highlight w:val="none"/>
        </w:rPr>
      </w:pPr>
    </w:p>
    <w:p w14:paraId="1E19B70D">
      <w:pPr>
        <w:spacing w:line="246" w:lineRule="auto"/>
        <w:rPr>
          <w:rFonts w:hint="eastAsia" w:ascii="宋体" w:hAnsi="宋体" w:eastAsia="宋体" w:cs="宋体"/>
          <w:color w:val="auto"/>
          <w:sz w:val="21"/>
          <w:highlight w:val="none"/>
        </w:rPr>
      </w:pPr>
    </w:p>
    <w:p w14:paraId="62D2182F">
      <w:pPr>
        <w:pStyle w:val="7"/>
        <w:spacing w:before="100" w:line="225" w:lineRule="auto"/>
        <w:ind w:left="645"/>
        <w:rPr>
          <w:rFonts w:hint="eastAsia" w:ascii="宋体" w:hAnsi="宋体" w:eastAsia="宋体" w:cs="宋体"/>
          <w:color w:val="auto"/>
          <w:sz w:val="31"/>
          <w:szCs w:val="31"/>
          <w:highlight w:val="none"/>
        </w:rPr>
      </w:pPr>
      <w:r>
        <w:rPr>
          <w:rFonts w:hint="eastAsia" w:ascii="宋体" w:hAnsi="宋体" w:eastAsia="宋体" w:cs="宋体"/>
          <w:color w:val="auto"/>
          <w:spacing w:val="4"/>
          <w:sz w:val="31"/>
          <w:szCs w:val="31"/>
          <w:highlight w:val="none"/>
        </w:rPr>
        <w:t>项目名称：</w:t>
      </w:r>
    </w:p>
    <w:p w14:paraId="6C0FC623">
      <w:pPr>
        <w:spacing w:line="293" w:lineRule="auto"/>
        <w:rPr>
          <w:rFonts w:hint="eastAsia" w:ascii="宋体" w:hAnsi="宋体" w:eastAsia="宋体" w:cs="宋体"/>
          <w:color w:val="auto"/>
          <w:sz w:val="21"/>
          <w:highlight w:val="none"/>
        </w:rPr>
      </w:pPr>
    </w:p>
    <w:p w14:paraId="16516109">
      <w:pPr>
        <w:spacing w:line="293" w:lineRule="auto"/>
        <w:rPr>
          <w:rFonts w:hint="eastAsia" w:ascii="宋体" w:hAnsi="宋体" w:eastAsia="宋体" w:cs="宋体"/>
          <w:color w:val="auto"/>
          <w:sz w:val="21"/>
          <w:highlight w:val="none"/>
        </w:rPr>
      </w:pPr>
    </w:p>
    <w:p w14:paraId="78FA3E3B">
      <w:pPr>
        <w:pStyle w:val="7"/>
        <w:spacing w:before="102" w:line="225" w:lineRule="auto"/>
        <w:ind w:left="645"/>
        <w:rPr>
          <w:rFonts w:hint="eastAsia" w:ascii="宋体" w:hAnsi="宋体" w:eastAsia="宋体" w:cs="宋体"/>
          <w:color w:val="auto"/>
          <w:sz w:val="31"/>
          <w:szCs w:val="31"/>
          <w:highlight w:val="none"/>
        </w:rPr>
      </w:pPr>
      <w:r>
        <w:rPr>
          <w:rFonts w:hint="eastAsia" w:ascii="宋体" w:hAnsi="宋体" w:eastAsia="宋体" w:cs="宋体"/>
          <w:color w:val="auto"/>
          <w:spacing w:val="4"/>
          <w:sz w:val="31"/>
          <w:szCs w:val="31"/>
          <w:highlight w:val="none"/>
        </w:rPr>
        <w:t>项目编号：</w:t>
      </w:r>
    </w:p>
    <w:p w14:paraId="5B8F64F8">
      <w:pPr>
        <w:spacing w:line="294" w:lineRule="auto"/>
        <w:rPr>
          <w:rFonts w:hint="eastAsia" w:ascii="宋体" w:hAnsi="宋体" w:eastAsia="宋体" w:cs="宋体"/>
          <w:color w:val="auto"/>
          <w:sz w:val="21"/>
          <w:highlight w:val="none"/>
        </w:rPr>
      </w:pPr>
    </w:p>
    <w:p w14:paraId="4BF2B566">
      <w:pPr>
        <w:spacing w:line="295" w:lineRule="auto"/>
        <w:rPr>
          <w:rFonts w:hint="eastAsia" w:ascii="宋体" w:hAnsi="宋体" w:eastAsia="宋体" w:cs="宋体"/>
          <w:color w:val="auto"/>
          <w:sz w:val="21"/>
          <w:highlight w:val="none"/>
        </w:rPr>
      </w:pPr>
    </w:p>
    <w:p w14:paraId="190FF02A">
      <w:pPr>
        <w:pStyle w:val="7"/>
        <w:spacing w:before="101" w:line="225" w:lineRule="auto"/>
        <w:jc w:val="center"/>
        <w:rPr>
          <w:rFonts w:hint="eastAsia" w:ascii="宋体" w:hAnsi="宋体" w:eastAsia="宋体" w:cs="宋体"/>
          <w:color w:val="auto"/>
          <w:sz w:val="31"/>
          <w:szCs w:val="31"/>
          <w:highlight w:val="none"/>
        </w:rPr>
      </w:pPr>
      <w:r>
        <w:rPr>
          <w:rFonts w:hint="eastAsia" w:cs="宋体"/>
          <w:color w:val="auto"/>
          <w:spacing w:val="5"/>
          <w:sz w:val="31"/>
          <w:szCs w:val="31"/>
          <w:highlight w:val="none"/>
          <w:lang w:val="en-US" w:eastAsia="zh-CN"/>
        </w:rPr>
        <w:t xml:space="preserve"> </w:t>
      </w:r>
      <w:r>
        <w:rPr>
          <w:rFonts w:hint="eastAsia" w:ascii="宋体" w:hAnsi="宋体" w:eastAsia="宋体" w:cs="宋体"/>
          <w:color w:val="auto"/>
          <w:spacing w:val="5"/>
          <w:sz w:val="31"/>
          <w:szCs w:val="31"/>
          <w:highlight w:val="none"/>
        </w:rPr>
        <w:t>所竞分标（如有则填写，无分标时填写“无</w:t>
      </w:r>
      <w:r>
        <w:rPr>
          <w:rFonts w:hint="eastAsia" w:ascii="宋体" w:hAnsi="宋体" w:eastAsia="宋体" w:cs="宋体"/>
          <w:color w:val="auto"/>
          <w:spacing w:val="-112"/>
          <w:sz w:val="31"/>
          <w:szCs w:val="31"/>
          <w:highlight w:val="none"/>
        </w:rPr>
        <w:t xml:space="preserve"> </w:t>
      </w:r>
      <w:r>
        <w:rPr>
          <w:rFonts w:hint="eastAsia" w:ascii="宋体" w:hAnsi="宋体" w:eastAsia="宋体" w:cs="宋体"/>
          <w:color w:val="auto"/>
          <w:spacing w:val="5"/>
          <w:sz w:val="31"/>
          <w:szCs w:val="31"/>
          <w:highlight w:val="none"/>
        </w:rPr>
        <w:t>”或者留空</w:t>
      </w:r>
      <w:r>
        <w:rPr>
          <w:rFonts w:hint="eastAsia" w:ascii="宋体" w:hAnsi="宋体" w:eastAsia="宋体" w:cs="宋体"/>
          <w:color w:val="auto"/>
          <w:spacing w:val="-33"/>
          <w:sz w:val="31"/>
          <w:szCs w:val="31"/>
          <w:highlight w:val="none"/>
        </w:rPr>
        <w:t>）：</w:t>
      </w:r>
    </w:p>
    <w:p w14:paraId="647E1F95">
      <w:pPr>
        <w:spacing w:line="259" w:lineRule="auto"/>
        <w:rPr>
          <w:rFonts w:hint="eastAsia" w:ascii="宋体" w:hAnsi="宋体" w:eastAsia="宋体" w:cs="宋体"/>
          <w:color w:val="auto"/>
          <w:sz w:val="21"/>
          <w:highlight w:val="none"/>
        </w:rPr>
      </w:pPr>
    </w:p>
    <w:p w14:paraId="0809DD4B">
      <w:pPr>
        <w:spacing w:line="259" w:lineRule="auto"/>
        <w:rPr>
          <w:rFonts w:hint="eastAsia" w:ascii="宋体" w:hAnsi="宋体" w:eastAsia="宋体" w:cs="宋体"/>
          <w:color w:val="auto"/>
          <w:sz w:val="21"/>
          <w:highlight w:val="none"/>
        </w:rPr>
      </w:pPr>
    </w:p>
    <w:p w14:paraId="304047CE">
      <w:pPr>
        <w:pStyle w:val="7"/>
        <w:spacing w:before="101" w:line="224" w:lineRule="auto"/>
        <w:ind w:left="640"/>
        <w:rPr>
          <w:rFonts w:hint="eastAsia" w:ascii="宋体" w:hAnsi="宋体" w:eastAsia="宋体" w:cs="宋体"/>
          <w:color w:val="auto"/>
          <w:sz w:val="31"/>
          <w:szCs w:val="31"/>
          <w:highlight w:val="none"/>
        </w:rPr>
      </w:pPr>
      <w:r>
        <w:rPr>
          <w:rFonts w:hint="eastAsia" w:ascii="宋体" w:hAnsi="宋体" w:eastAsia="宋体" w:cs="宋体"/>
          <w:color w:val="auto"/>
          <w:spacing w:val="5"/>
          <w:sz w:val="31"/>
          <w:szCs w:val="31"/>
          <w:highlight w:val="none"/>
        </w:rPr>
        <w:t>供应商名称：</w:t>
      </w:r>
    </w:p>
    <w:p w14:paraId="3FBCCA13">
      <w:pPr>
        <w:spacing w:line="272" w:lineRule="auto"/>
        <w:rPr>
          <w:rFonts w:hint="eastAsia" w:ascii="宋体" w:hAnsi="宋体" w:eastAsia="宋体" w:cs="宋体"/>
          <w:color w:val="auto"/>
          <w:sz w:val="21"/>
          <w:highlight w:val="none"/>
        </w:rPr>
      </w:pPr>
    </w:p>
    <w:p w14:paraId="3CD3C438">
      <w:pPr>
        <w:spacing w:line="272" w:lineRule="auto"/>
        <w:rPr>
          <w:rFonts w:hint="eastAsia" w:ascii="宋体" w:hAnsi="宋体" w:eastAsia="宋体" w:cs="宋体"/>
          <w:color w:val="auto"/>
          <w:sz w:val="21"/>
          <w:highlight w:val="none"/>
        </w:rPr>
      </w:pPr>
    </w:p>
    <w:p w14:paraId="34DDD997">
      <w:pPr>
        <w:spacing w:line="273" w:lineRule="auto"/>
        <w:rPr>
          <w:rFonts w:hint="eastAsia" w:ascii="宋体" w:hAnsi="宋体" w:eastAsia="宋体" w:cs="宋体"/>
          <w:color w:val="auto"/>
          <w:sz w:val="21"/>
          <w:highlight w:val="none"/>
        </w:rPr>
      </w:pPr>
    </w:p>
    <w:p w14:paraId="0647D246">
      <w:pPr>
        <w:spacing w:line="273" w:lineRule="auto"/>
        <w:rPr>
          <w:rFonts w:hint="eastAsia" w:ascii="宋体" w:hAnsi="宋体" w:eastAsia="宋体" w:cs="宋体"/>
          <w:color w:val="auto"/>
          <w:sz w:val="21"/>
          <w:highlight w:val="none"/>
        </w:rPr>
      </w:pPr>
    </w:p>
    <w:p w14:paraId="26D830DC">
      <w:pPr>
        <w:pStyle w:val="7"/>
        <w:spacing w:before="101" w:line="225" w:lineRule="auto"/>
        <w:ind w:left="3246"/>
        <w:rPr>
          <w:rFonts w:hint="eastAsia" w:ascii="宋体" w:hAnsi="宋体" w:eastAsia="宋体" w:cs="宋体"/>
          <w:color w:val="auto"/>
          <w:sz w:val="31"/>
          <w:szCs w:val="31"/>
          <w:highlight w:val="none"/>
        </w:rPr>
      </w:pPr>
      <w:r>
        <w:rPr>
          <w:rFonts w:hint="eastAsia" w:ascii="宋体" w:hAnsi="宋体" w:eastAsia="宋体" w:cs="宋体"/>
          <w:color w:val="auto"/>
          <w:spacing w:val="-6"/>
          <w:sz w:val="31"/>
          <w:szCs w:val="31"/>
          <w:highlight w:val="none"/>
        </w:rPr>
        <w:t>年</w:t>
      </w:r>
      <w:r>
        <w:rPr>
          <w:rFonts w:hint="eastAsia" w:ascii="宋体" w:hAnsi="宋体" w:eastAsia="宋体" w:cs="宋体"/>
          <w:color w:val="auto"/>
          <w:spacing w:val="10"/>
          <w:sz w:val="31"/>
          <w:szCs w:val="31"/>
          <w:highlight w:val="none"/>
        </w:rPr>
        <w:t xml:space="preserve">    </w:t>
      </w:r>
      <w:r>
        <w:rPr>
          <w:rFonts w:hint="eastAsia" w:ascii="宋体" w:hAnsi="宋体" w:eastAsia="宋体" w:cs="宋体"/>
          <w:color w:val="auto"/>
          <w:spacing w:val="-6"/>
          <w:sz w:val="31"/>
          <w:szCs w:val="31"/>
          <w:highlight w:val="none"/>
        </w:rPr>
        <w:t>月</w:t>
      </w:r>
      <w:r>
        <w:rPr>
          <w:rFonts w:hint="eastAsia" w:ascii="宋体" w:hAnsi="宋体" w:eastAsia="宋体" w:cs="宋体"/>
          <w:color w:val="auto"/>
          <w:spacing w:val="22"/>
          <w:sz w:val="31"/>
          <w:szCs w:val="31"/>
          <w:highlight w:val="none"/>
        </w:rPr>
        <w:t xml:space="preserve">    </w:t>
      </w:r>
      <w:r>
        <w:rPr>
          <w:rFonts w:hint="eastAsia" w:ascii="宋体" w:hAnsi="宋体" w:eastAsia="宋体" w:cs="宋体"/>
          <w:color w:val="auto"/>
          <w:spacing w:val="-6"/>
          <w:sz w:val="31"/>
          <w:szCs w:val="31"/>
          <w:highlight w:val="none"/>
        </w:rPr>
        <w:t>日</w:t>
      </w:r>
    </w:p>
    <w:p w14:paraId="66FCA7CA">
      <w:pPr>
        <w:spacing w:line="225" w:lineRule="auto"/>
        <w:rPr>
          <w:rFonts w:hint="eastAsia" w:ascii="宋体" w:hAnsi="宋体" w:eastAsia="宋体" w:cs="宋体"/>
          <w:color w:val="auto"/>
          <w:sz w:val="31"/>
          <w:szCs w:val="31"/>
          <w:highlight w:val="none"/>
        </w:rPr>
        <w:sectPr>
          <w:footerReference r:id="rId25" w:type="default"/>
          <w:pgSz w:w="11905" w:h="16838"/>
          <w:pgMar w:top="1361" w:right="1417" w:bottom="1361" w:left="1417" w:header="1020" w:footer="1020" w:gutter="0"/>
          <w:pgBorders>
            <w:top w:val="none" w:sz="0" w:space="0"/>
            <w:left w:val="none" w:sz="0" w:space="0"/>
            <w:bottom w:val="none" w:sz="0" w:space="0"/>
            <w:right w:val="none" w:sz="0" w:space="0"/>
          </w:pgBorders>
          <w:pgNumType w:fmt="decimal"/>
          <w:cols w:space="0" w:num="1"/>
          <w:rtlGutter w:val="0"/>
          <w:docGrid w:linePitch="0" w:charSpace="0"/>
        </w:sectPr>
      </w:pPr>
    </w:p>
    <w:p w14:paraId="677A95BD">
      <w:pPr>
        <w:pStyle w:val="7"/>
        <w:spacing w:before="101" w:line="225" w:lineRule="auto"/>
        <w:rPr>
          <w:rFonts w:hint="eastAsia" w:ascii="宋体" w:hAnsi="宋体" w:eastAsia="宋体" w:cs="宋体"/>
          <w:color w:val="auto"/>
          <w:sz w:val="31"/>
          <w:szCs w:val="31"/>
          <w:highlight w:val="none"/>
        </w:rPr>
      </w:pPr>
      <w:r>
        <w:rPr>
          <w:rFonts w:hint="eastAsia" w:ascii="宋体" w:hAnsi="宋体" w:eastAsia="宋体" w:cs="宋体"/>
          <w:b/>
          <w:bCs/>
          <w:color w:val="auto"/>
          <w:spacing w:val="5"/>
          <w:sz w:val="31"/>
          <w:szCs w:val="31"/>
          <w:highlight w:val="none"/>
        </w:rPr>
        <w:t>2.商务技术文件目录</w:t>
      </w:r>
    </w:p>
    <w:p w14:paraId="62EEBDF0">
      <w:pPr>
        <w:spacing w:line="263" w:lineRule="auto"/>
        <w:rPr>
          <w:rFonts w:hint="eastAsia" w:ascii="宋体" w:hAnsi="宋体" w:eastAsia="宋体" w:cs="宋体"/>
          <w:color w:val="auto"/>
          <w:sz w:val="21"/>
          <w:highlight w:val="none"/>
        </w:rPr>
      </w:pPr>
    </w:p>
    <w:p w14:paraId="7E393BCA">
      <w:pPr>
        <w:pStyle w:val="7"/>
        <w:spacing w:before="101" w:line="371" w:lineRule="auto"/>
        <w:ind w:firstLine="636"/>
        <w:rPr>
          <w:rFonts w:hint="eastAsia" w:ascii="宋体" w:hAnsi="宋体" w:eastAsia="宋体" w:cs="宋体"/>
          <w:color w:val="auto"/>
          <w:sz w:val="31"/>
          <w:szCs w:val="31"/>
          <w:highlight w:val="none"/>
        </w:rPr>
      </w:pPr>
      <w:r>
        <w:rPr>
          <w:rFonts w:hint="eastAsia" w:ascii="宋体" w:hAnsi="宋体" w:eastAsia="宋体" w:cs="宋体"/>
          <w:color w:val="auto"/>
          <w:spacing w:val="13"/>
          <w:sz w:val="31"/>
          <w:szCs w:val="31"/>
          <w:highlight w:val="none"/>
        </w:rPr>
        <w:t>根据谈判文件规定及供应商提供的材料自行编写目录（部</w:t>
      </w:r>
      <w:r>
        <w:rPr>
          <w:rFonts w:hint="eastAsia" w:ascii="宋体" w:hAnsi="宋体" w:eastAsia="宋体" w:cs="宋体"/>
          <w:color w:val="auto"/>
          <w:spacing w:val="4"/>
          <w:sz w:val="31"/>
          <w:szCs w:val="31"/>
          <w:highlight w:val="none"/>
        </w:rPr>
        <w:t>分格式后附）。</w:t>
      </w:r>
    </w:p>
    <w:p w14:paraId="021668F7">
      <w:pPr>
        <w:spacing w:line="371" w:lineRule="auto"/>
        <w:rPr>
          <w:rFonts w:hint="eastAsia" w:ascii="宋体" w:hAnsi="宋体" w:eastAsia="宋体" w:cs="宋体"/>
          <w:color w:val="auto"/>
          <w:sz w:val="31"/>
          <w:szCs w:val="31"/>
          <w:highlight w:val="none"/>
        </w:rPr>
        <w:sectPr>
          <w:footerReference r:id="rId26" w:type="default"/>
          <w:pgSz w:w="11905" w:h="16838"/>
          <w:pgMar w:top="1361" w:right="1417" w:bottom="1361" w:left="1417" w:header="1020" w:footer="1020" w:gutter="0"/>
          <w:pgBorders>
            <w:top w:val="none" w:sz="0" w:space="0"/>
            <w:left w:val="none" w:sz="0" w:space="0"/>
            <w:bottom w:val="none" w:sz="0" w:space="0"/>
            <w:right w:val="none" w:sz="0" w:space="0"/>
          </w:pgBorders>
          <w:pgNumType w:fmt="decimal"/>
          <w:cols w:space="0" w:num="1"/>
          <w:rtlGutter w:val="0"/>
          <w:docGrid w:linePitch="0" w:charSpace="0"/>
        </w:sectPr>
      </w:pPr>
    </w:p>
    <w:p w14:paraId="7AB5B75C">
      <w:pPr>
        <w:pStyle w:val="7"/>
        <w:spacing w:before="140" w:line="224" w:lineRule="auto"/>
        <w:jc w:val="center"/>
        <w:rPr>
          <w:rFonts w:hint="eastAsia" w:ascii="宋体" w:hAnsi="宋体" w:eastAsia="宋体" w:cs="宋体"/>
          <w:color w:val="auto"/>
          <w:sz w:val="43"/>
          <w:szCs w:val="43"/>
          <w:highlight w:val="none"/>
        </w:rPr>
      </w:pPr>
      <w:r>
        <w:rPr>
          <w:rFonts w:hint="eastAsia" w:ascii="宋体" w:hAnsi="宋体" w:eastAsia="宋体" w:cs="宋体"/>
          <w:b/>
          <w:bCs/>
          <w:color w:val="auto"/>
          <w:spacing w:val="4"/>
          <w:sz w:val="43"/>
          <w:szCs w:val="43"/>
          <w:highlight w:val="none"/>
        </w:rPr>
        <w:t>无串通竞标行为的承诺函</w:t>
      </w:r>
    </w:p>
    <w:p w14:paraId="3F1B02A4">
      <w:pPr>
        <w:spacing w:line="269" w:lineRule="auto"/>
        <w:rPr>
          <w:rFonts w:hint="eastAsia" w:ascii="宋体" w:hAnsi="宋体" w:eastAsia="宋体" w:cs="宋体"/>
          <w:color w:val="auto"/>
          <w:sz w:val="21"/>
          <w:highlight w:val="none"/>
        </w:rPr>
      </w:pPr>
    </w:p>
    <w:p w14:paraId="0CDBAFFB">
      <w:pPr>
        <w:spacing w:line="269" w:lineRule="auto"/>
        <w:rPr>
          <w:rFonts w:hint="eastAsia" w:ascii="宋体" w:hAnsi="宋体" w:eastAsia="宋体" w:cs="宋体"/>
          <w:color w:val="auto"/>
          <w:sz w:val="21"/>
          <w:highlight w:val="none"/>
        </w:rPr>
      </w:pPr>
    </w:p>
    <w:p w14:paraId="7AC2B092">
      <w:pPr>
        <w:pStyle w:val="7"/>
        <w:spacing w:before="78" w:line="219" w:lineRule="auto"/>
        <w:ind w:firstLine="470" w:firstLineChars="200"/>
        <w:rPr>
          <w:rFonts w:hint="eastAsia" w:ascii="宋体" w:hAnsi="宋体" w:eastAsia="宋体" w:cs="宋体"/>
          <w:color w:val="auto"/>
          <w:highlight w:val="none"/>
        </w:rPr>
      </w:pPr>
      <w:r>
        <w:rPr>
          <w:rFonts w:hint="eastAsia" w:ascii="宋体" w:hAnsi="宋体" w:eastAsia="宋体" w:cs="宋体"/>
          <w:b/>
          <w:bCs/>
          <w:color w:val="auto"/>
          <w:spacing w:val="-3"/>
          <w:highlight w:val="none"/>
        </w:rPr>
        <w:t>一、我方承诺无下列相互串通竞标的情形：</w:t>
      </w:r>
    </w:p>
    <w:p w14:paraId="435FA7B9">
      <w:pPr>
        <w:pStyle w:val="7"/>
        <w:spacing w:before="180" w:line="359" w:lineRule="auto"/>
        <w:ind w:right="11" w:firstLine="468" w:firstLineChars="200"/>
        <w:rPr>
          <w:rFonts w:hint="eastAsia" w:ascii="宋体" w:hAnsi="宋体" w:eastAsia="宋体" w:cs="宋体"/>
          <w:color w:val="auto"/>
          <w:highlight w:val="none"/>
        </w:rPr>
      </w:pPr>
      <w:r>
        <w:rPr>
          <w:rFonts w:hint="eastAsia" w:ascii="宋体" w:hAnsi="宋体" w:eastAsia="宋体" w:cs="宋体"/>
          <w:color w:val="auto"/>
          <w:spacing w:val="-3"/>
          <w:highlight w:val="none"/>
        </w:rPr>
        <w:t>1.不同供应商的响应文件由同一单位或者个人编制；或不同供应商报名的</w:t>
      </w:r>
      <w:r>
        <w:rPr>
          <w:rFonts w:hint="eastAsia" w:ascii="宋体" w:hAnsi="宋体" w:eastAsia="宋体" w:cs="宋体"/>
          <w:color w:val="auto"/>
          <w:spacing w:val="-21"/>
          <w:highlight w:val="none"/>
        </w:rPr>
        <w:t xml:space="preserve"> </w:t>
      </w:r>
      <w:r>
        <w:rPr>
          <w:rFonts w:hint="eastAsia" w:ascii="宋体" w:hAnsi="宋体" w:eastAsia="宋体" w:cs="宋体"/>
          <w:color w:val="auto"/>
          <w:spacing w:val="-3"/>
          <w:highlight w:val="none"/>
        </w:rPr>
        <w:t>IP</w:t>
      </w:r>
      <w:r>
        <w:rPr>
          <w:rFonts w:hint="eastAsia" w:ascii="宋体" w:hAnsi="宋体" w:eastAsia="宋体" w:cs="宋体"/>
          <w:color w:val="auto"/>
          <w:spacing w:val="-51"/>
          <w:highlight w:val="none"/>
        </w:rPr>
        <w:t xml:space="preserve"> </w:t>
      </w:r>
      <w:r>
        <w:rPr>
          <w:rFonts w:hint="eastAsia" w:ascii="宋体" w:hAnsi="宋体" w:eastAsia="宋体" w:cs="宋体"/>
          <w:color w:val="auto"/>
          <w:spacing w:val="-3"/>
          <w:highlight w:val="none"/>
        </w:rPr>
        <w:t>地址一致的；</w:t>
      </w:r>
    </w:p>
    <w:p w14:paraId="33D13B5F">
      <w:pPr>
        <w:pStyle w:val="7"/>
        <w:spacing w:line="218" w:lineRule="auto"/>
        <w:ind w:firstLine="476" w:firstLineChars="200"/>
        <w:rPr>
          <w:rFonts w:hint="eastAsia" w:ascii="宋体" w:hAnsi="宋体" w:eastAsia="宋体" w:cs="宋体"/>
          <w:color w:val="auto"/>
          <w:highlight w:val="none"/>
        </w:rPr>
      </w:pPr>
      <w:r>
        <w:rPr>
          <w:rFonts w:hint="eastAsia" w:ascii="宋体" w:hAnsi="宋体" w:eastAsia="宋体" w:cs="宋体"/>
          <w:color w:val="auto"/>
          <w:spacing w:val="-1"/>
          <w:highlight w:val="none"/>
        </w:rPr>
        <w:t>2.不同供应商委托同一单位或者个人办理竞标事宜；</w:t>
      </w:r>
    </w:p>
    <w:p w14:paraId="17D1113D">
      <w:pPr>
        <w:pStyle w:val="7"/>
        <w:spacing w:before="183" w:line="219" w:lineRule="auto"/>
        <w:ind w:left="485"/>
        <w:rPr>
          <w:rFonts w:hint="eastAsia" w:ascii="宋体" w:hAnsi="宋体" w:eastAsia="宋体" w:cs="宋体"/>
          <w:color w:val="auto"/>
          <w:highlight w:val="none"/>
        </w:rPr>
      </w:pPr>
      <w:r>
        <w:rPr>
          <w:rFonts w:hint="eastAsia" w:ascii="宋体" w:hAnsi="宋体" w:eastAsia="宋体" w:cs="宋体"/>
          <w:color w:val="auto"/>
          <w:spacing w:val="-1"/>
          <w:highlight w:val="none"/>
        </w:rPr>
        <w:t>3.不同的供应商的响应文件载明的项目管理员为同一个人；</w:t>
      </w:r>
    </w:p>
    <w:p w14:paraId="6CB05E5B">
      <w:pPr>
        <w:pStyle w:val="7"/>
        <w:spacing w:before="181" w:line="218" w:lineRule="auto"/>
        <w:ind w:left="480"/>
        <w:rPr>
          <w:rFonts w:hint="eastAsia" w:ascii="宋体" w:hAnsi="宋体" w:eastAsia="宋体" w:cs="宋体"/>
          <w:color w:val="auto"/>
          <w:highlight w:val="none"/>
        </w:rPr>
      </w:pPr>
      <w:r>
        <w:rPr>
          <w:rFonts w:hint="eastAsia" w:ascii="宋体" w:hAnsi="宋体" w:eastAsia="宋体" w:cs="宋体"/>
          <w:color w:val="auto"/>
          <w:spacing w:val="-10"/>
          <w:highlight w:val="none"/>
        </w:rPr>
        <w:t>4.不同供应商的响应文件异常一致或者竞标报</w:t>
      </w:r>
      <w:r>
        <w:rPr>
          <w:rFonts w:hint="eastAsia" w:ascii="宋体" w:hAnsi="宋体" w:eastAsia="宋体" w:cs="宋体"/>
          <w:color w:val="auto"/>
          <w:spacing w:val="-11"/>
          <w:highlight w:val="none"/>
        </w:rPr>
        <w:t>价呈规律性差异；</w:t>
      </w:r>
    </w:p>
    <w:p w14:paraId="3D33C7D7">
      <w:pPr>
        <w:pStyle w:val="7"/>
        <w:spacing w:before="184" w:line="219" w:lineRule="auto"/>
        <w:ind w:left="485"/>
        <w:rPr>
          <w:rFonts w:hint="eastAsia" w:ascii="宋体" w:hAnsi="宋体" w:eastAsia="宋体" w:cs="宋体"/>
          <w:color w:val="auto"/>
          <w:highlight w:val="none"/>
        </w:rPr>
      </w:pPr>
      <w:r>
        <w:rPr>
          <w:rFonts w:hint="eastAsia" w:ascii="宋体" w:hAnsi="宋体" w:eastAsia="宋体" w:cs="宋体"/>
          <w:color w:val="auto"/>
          <w:spacing w:val="-1"/>
          <w:highlight w:val="none"/>
        </w:rPr>
        <w:t>5.不同供应商的响应文件相互混装；</w:t>
      </w:r>
    </w:p>
    <w:p w14:paraId="07FA6DF0">
      <w:pPr>
        <w:pStyle w:val="7"/>
        <w:spacing w:before="181" w:line="219" w:lineRule="auto"/>
        <w:ind w:left="482"/>
        <w:rPr>
          <w:rFonts w:hint="eastAsia" w:ascii="宋体" w:hAnsi="宋体" w:eastAsia="宋体" w:cs="宋体"/>
          <w:color w:val="auto"/>
          <w:highlight w:val="none"/>
        </w:rPr>
      </w:pPr>
      <w:r>
        <w:rPr>
          <w:rFonts w:hint="eastAsia" w:ascii="宋体" w:hAnsi="宋体" w:eastAsia="宋体" w:cs="宋体"/>
          <w:color w:val="auto"/>
          <w:spacing w:val="-1"/>
          <w:highlight w:val="none"/>
        </w:rPr>
        <w:t>6.不同供应商的竞标保证金从同一单位或者个人账户转出。</w:t>
      </w:r>
    </w:p>
    <w:p w14:paraId="61754CAD">
      <w:pPr>
        <w:pStyle w:val="7"/>
        <w:spacing w:before="184" w:line="219" w:lineRule="auto"/>
        <w:ind w:left="484"/>
        <w:rPr>
          <w:rFonts w:hint="eastAsia" w:ascii="宋体" w:hAnsi="宋体" w:eastAsia="宋体" w:cs="宋体"/>
          <w:color w:val="auto"/>
          <w:highlight w:val="none"/>
        </w:rPr>
      </w:pPr>
      <w:r>
        <w:rPr>
          <w:rFonts w:hint="eastAsia" w:ascii="宋体" w:hAnsi="宋体" w:eastAsia="宋体" w:cs="宋体"/>
          <w:b/>
          <w:bCs/>
          <w:color w:val="auto"/>
          <w:spacing w:val="-3"/>
          <w:highlight w:val="none"/>
        </w:rPr>
        <w:t>二、我方承诺无下列恶意串通的情形：</w:t>
      </w:r>
    </w:p>
    <w:p w14:paraId="64D6858A">
      <w:pPr>
        <w:pStyle w:val="7"/>
        <w:spacing w:before="180" w:line="360" w:lineRule="auto"/>
        <w:ind w:left="11" w:right="12" w:firstLine="487"/>
        <w:rPr>
          <w:rFonts w:hint="eastAsia" w:ascii="宋体" w:hAnsi="宋体" w:eastAsia="宋体" w:cs="宋体"/>
          <w:color w:val="auto"/>
          <w:highlight w:val="none"/>
        </w:rPr>
      </w:pPr>
      <w:r>
        <w:rPr>
          <w:rFonts w:hint="eastAsia" w:ascii="宋体" w:hAnsi="宋体" w:eastAsia="宋体" w:cs="宋体"/>
          <w:color w:val="auto"/>
          <w:spacing w:val="2"/>
          <w:highlight w:val="none"/>
        </w:rPr>
        <w:t>1.供应商直接或者间接从采购人或者采购代理机构处获</w:t>
      </w:r>
      <w:r>
        <w:rPr>
          <w:rFonts w:hint="eastAsia" w:ascii="宋体" w:hAnsi="宋体" w:eastAsia="宋体" w:cs="宋体"/>
          <w:color w:val="auto"/>
          <w:spacing w:val="1"/>
          <w:highlight w:val="none"/>
        </w:rPr>
        <w:t>得其他供应商的相关信</w:t>
      </w:r>
      <w:r>
        <w:rPr>
          <w:rFonts w:hint="eastAsia" w:ascii="宋体" w:hAnsi="宋体" w:eastAsia="宋体" w:cs="宋体"/>
          <w:color w:val="auto"/>
          <w:spacing w:val="-2"/>
          <w:highlight w:val="none"/>
        </w:rPr>
        <w:t>息并修改其响应文件；</w:t>
      </w:r>
    </w:p>
    <w:p w14:paraId="72030245">
      <w:pPr>
        <w:pStyle w:val="7"/>
        <w:spacing w:before="1" w:line="218" w:lineRule="auto"/>
        <w:ind w:left="483"/>
        <w:rPr>
          <w:rFonts w:hint="eastAsia" w:ascii="宋体" w:hAnsi="宋体" w:eastAsia="宋体" w:cs="宋体"/>
          <w:color w:val="auto"/>
          <w:highlight w:val="none"/>
        </w:rPr>
      </w:pPr>
      <w:r>
        <w:rPr>
          <w:rFonts w:hint="eastAsia" w:ascii="宋体" w:hAnsi="宋体" w:eastAsia="宋体" w:cs="宋体"/>
          <w:color w:val="auto"/>
          <w:spacing w:val="-1"/>
          <w:highlight w:val="none"/>
        </w:rPr>
        <w:t>2.供应商按照采购人或者采购代理机构的授意撤换、修改响应文件；</w:t>
      </w:r>
    </w:p>
    <w:p w14:paraId="346D1748">
      <w:pPr>
        <w:pStyle w:val="7"/>
        <w:spacing w:before="182" w:line="218" w:lineRule="auto"/>
        <w:ind w:left="485"/>
        <w:rPr>
          <w:rFonts w:hint="eastAsia" w:ascii="宋体" w:hAnsi="宋体" w:eastAsia="宋体" w:cs="宋体"/>
          <w:color w:val="auto"/>
          <w:highlight w:val="none"/>
        </w:rPr>
      </w:pPr>
      <w:r>
        <w:rPr>
          <w:rFonts w:hint="eastAsia" w:ascii="宋体" w:hAnsi="宋体" w:eastAsia="宋体" w:cs="宋体"/>
          <w:color w:val="auto"/>
          <w:spacing w:val="-11"/>
          <w:highlight w:val="none"/>
        </w:rPr>
        <w:t>3.供应商之间协商报价、技术方案等响应文件的实质性内容；</w:t>
      </w:r>
    </w:p>
    <w:p w14:paraId="28614ED3">
      <w:pPr>
        <w:pStyle w:val="7"/>
        <w:spacing w:before="182" w:line="359" w:lineRule="auto"/>
        <w:ind w:right="12" w:firstLine="488" w:firstLineChars="200"/>
        <w:rPr>
          <w:rFonts w:hint="eastAsia" w:ascii="宋体" w:hAnsi="宋体" w:eastAsia="宋体" w:cs="宋体"/>
          <w:color w:val="auto"/>
          <w:highlight w:val="none"/>
        </w:rPr>
      </w:pPr>
      <w:r>
        <w:rPr>
          <w:rFonts w:hint="eastAsia" w:ascii="宋体" w:hAnsi="宋体" w:eastAsia="宋体" w:cs="宋体"/>
          <w:color w:val="auto"/>
          <w:spacing w:val="2"/>
          <w:highlight w:val="none"/>
        </w:rPr>
        <w:t>4.属于同一集团、协会、商会等组织成员的供应商按照该组织要求协同参加政</w:t>
      </w:r>
      <w:r>
        <w:rPr>
          <w:rFonts w:hint="eastAsia" w:ascii="宋体" w:hAnsi="宋体" w:eastAsia="宋体" w:cs="宋体"/>
          <w:color w:val="auto"/>
          <w:spacing w:val="-2"/>
          <w:highlight w:val="none"/>
        </w:rPr>
        <w:t>府采购活动；</w:t>
      </w:r>
    </w:p>
    <w:p w14:paraId="4DE8BB89">
      <w:pPr>
        <w:pStyle w:val="7"/>
        <w:spacing w:before="2" w:line="359" w:lineRule="auto"/>
        <w:ind w:right="12" w:firstLine="488" w:firstLineChars="200"/>
        <w:rPr>
          <w:rFonts w:hint="eastAsia" w:ascii="宋体" w:hAnsi="宋体" w:eastAsia="宋体" w:cs="宋体"/>
          <w:color w:val="auto"/>
          <w:highlight w:val="none"/>
        </w:rPr>
      </w:pPr>
      <w:r>
        <w:rPr>
          <w:rFonts w:hint="eastAsia" w:ascii="宋体" w:hAnsi="宋体" w:eastAsia="宋体" w:cs="宋体"/>
          <w:color w:val="auto"/>
          <w:spacing w:val="2"/>
          <w:highlight w:val="none"/>
        </w:rPr>
        <w:t>5.供应商之间事先约定一致抬高或者压低竞标报价，或者在竞争性谈判项目中事先约定轮流以高价位或者低价位成交，或者事先约定由某一特定供应商成交，然</w:t>
      </w:r>
      <w:r>
        <w:rPr>
          <w:rFonts w:hint="eastAsia" w:ascii="宋体" w:hAnsi="宋体" w:eastAsia="宋体" w:cs="宋体"/>
          <w:color w:val="auto"/>
          <w:spacing w:val="-2"/>
          <w:highlight w:val="none"/>
        </w:rPr>
        <w:t>后再参加竞标；</w:t>
      </w:r>
    </w:p>
    <w:p w14:paraId="218E9AD6">
      <w:pPr>
        <w:pStyle w:val="7"/>
        <w:spacing w:line="218" w:lineRule="auto"/>
        <w:ind w:firstLine="476" w:firstLineChars="200"/>
        <w:rPr>
          <w:rFonts w:hint="eastAsia" w:ascii="宋体" w:hAnsi="宋体" w:eastAsia="宋体" w:cs="宋体"/>
          <w:color w:val="auto"/>
          <w:highlight w:val="none"/>
        </w:rPr>
      </w:pPr>
      <w:r>
        <w:rPr>
          <w:rFonts w:hint="eastAsia" w:ascii="宋体" w:hAnsi="宋体" w:eastAsia="宋体" w:cs="宋体"/>
          <w:color w:val="auto"/>
          <w:spacing w:val="-1"/>
          <w:highlight w:val="none"/>
        </w:rPr>
        <w:t>6.供应商之间商定部分供应商放弃参加政府采购活动或者放弃成交；</w:t>
      </w:r>
    </w:p>
    <w:p w14:paraId="733A217C">
      <w:pPr>
        <w:pStyle w:val="7"/>
        <w:spacing w:before="184" w:line="360" w:lineRule="auto"/>
        <w:ind w:firstLine="464" w:firstLineChars="200"/>
        <w:rPr>
          <w:rFonts w:hint="eastAsia" w:ascii="宋体" w:hAnsi="宋体" w:eastAsia="宋体" w:cs="宋体"/>
          <w:color w:val="auto"/>
          <w:sz w:val="21"/>
          <w:highlight w:val="none"/>
        </w:rPr>
      </w:pPr>
      <w:r>
        <w:rPr>
          <w:rFonts w:hint="eastAsia" w:ascii="宋体" w:hAnsi="宋体" w:eastAsia="宋体" w:cs="宋体"/>
          <w:color w:val="auto"/>
          <w:spacing w:val="-4"/>
          <w:highlight w:val="none"/>
        </w:rPr>
        <w:t>7.供应商与采购人或者采购代理机构之间、供应商相</w:t>
      </w:r>
      <w:r>
        <w:rPr>
          <w:rFonts w:hint="eastAsia" w:ascii="宋体" w:hAnsi="宋体" w:eastAsia="宋体" w:cs="宋体"/>
          <w:color w:val="auto"/>
          <w:spacing w:val="-5"/>
          <w:highlight w:val="none"/>
        </w:rPr>
        <w:t>互之间，为谋求特定供应商</w:t>
      </w:r>
      <w:r>
        <w:rPr>
          <w:rFonts w:hint="eastAsia" w:ascii="宋体" w:hAnsi="宋体" w:eastAsia="宋体" w:cs="宋体"/>
          <w:color w:val="auto"/>
          <w:spacing w:val="-12"/>
          <w:highlight w:val="none"/>
        </w:rPr>
        <w:t>成交或者排斥其他供应商的其他串通行为。</w:t>
      </w:r>
    </w:p>
    <w:p w14:paraId="794CEA27">
      <w:pPr>
        <w:pStyle w:val="7"/>
        <w:spacing w:before="78" w:line="362" w:lineRule="auto"/>
        <w:ind w:left="2" w:right="12" w:firstLine="505"/>
        <w:rPr>
          <w:rFonts w:hint="eastAsia" w:ascii="宋体" w:hAnsi="宋体" w:eastAsia="宋体" w:cs="宋体"/>
          <w:color w:val="auto"/>
          <w:highlight w:val="none"/>
        </w:rPr>
      </w:pPr>
      <w:r>
        <w:rPr>
          <w:rFonts w:hint="eastAsia" w:ascii="宋体" w:hAnsi="宋体" w:eastAsia="宋体" w:cs="宋体"/>
          <w:b/>
          <w:bCs/>
          <w:color w:val="auto"/>
          <w:spacing w:val="-1"/>
          <w:highlight w:val="none"/>
        </w:rPr>
        <w:t>以上情形一经核查属实，我方愿意承担一切后果，并不再寻求任何旨在减轻或</w:t>
      </w:r>
      <w:r>
        <w:rPr>
          <w:rFonts w:hint="eastAsia" w:ascii="宋体" w:hAnsi="宋体" w:eastAsia="宋体" w:cs="宋体"/>
          <w:b/>
          <w:bCs/>
          <w:color w:val="auto"/>
          <w:spacing w:val="-3"/>
          <w:highlight w:val="none"/>
        </w:rPr>
        <w:t>者免除法律责任的辩解。</w:t>
      </w:r>
    </w:p>
    <w:p w14:paraId="638B2B8D">
      <w:pPr>
        <w:spacing w:line="281" w:lineRule="auto"/>
        <w:rPr>
          <w:rFonts w:hint="eastAsia" w:ascii="宋体" w:hAnsi="宋体" w:eastAsia="宋体" w:cs="宋体"/>
          <w:color w:val="auto"/>
          <w:sz w:val="21"/>
          <w:highlight w:val="none"/>
        </w:rPr>
      </w:pPr>
    </w:p>
    <w:p w14:paraId="5EBD2FB3">
      <w:pPr>
        <w:spacing w:line="281" w:lineRule="auto"/>
        <w:rPr>
          <w:rFonts w:hint="eastAsia" w:ascii="宋体" w:hAnsi="宋体" w:eastAsia="宋体" w:cs="宋体"/>
          <w:color w:val="auto"/>
          <w:sz w:val="21"/>
          <w:highlight w:val="none"/>
        </w:rPr>
      </w:pPr>
    </w:p>
    <w:p w14:paraId="402F559A">
      <w:pPr>
        <w:pStyle w:val="7"/>
        <w:spacing w:before="78" w:line="219" w:lineRule="auto"/>
        <w:ind w:left="3600" w:firstLine="1180" w:firstLineChars="500"/>
        <w:rPr>
          <w:rFonts w:hint="eastAsia" w:ascii="宋体" w:hAnsi="宋体" w:eastAsia="宋体" w:cs="宋体"/>
          <w:color w:val="auto"/>
          <w:highlight w:val="none"/>
        </w:rPr>
      </w:pPr>
      <w:r>
        <w:rPr>
          <w:rFonts w:hint="eastAsia" w:ascii="宋体" w:hAnsi="宋体" w:eastAsia="宋体" w:cs="宋体"/>
          <w:color w:val="auto"/>
          <w:spacing w:val="-2"/>
          <w:highlight w:val="none"/>
        </w:rPr>
        <w:t>供应商（电子签章</w:t>
      </w:r>
      <w:r>
        <w:rPr>
          <w:rFonts w:hint="eastAsia" w:ascii="宋体" w:hAnsi="宋体" w:eastAsia="宋体" w:cs="宋体"/>
          <w:color w:val="auto"/>
          <w:spacing w:val="2"/>
          <w:highlight w:val="none"/>
        </w:rPr>
        <w:t>）：</w:t>
      </w:r>
    </w:p>
    <w:p w14:paraId="42A64533">
      <w:pPr>
        <w:pStyle w:val="7"/>
        <w:spacing w:before="185" w:line="219" w:lineRule="auto"/>
        <w:ind w:left="5747" w:firstLine="888" w:firstLineChars="400"/>
        <w:rPr>
          <w:rFonts w:hint="eastAsia" w:ascii="宋体" w:hAnsi="宋体" w:eastAsia="宋体" w:cs="宋体"/>
          <w:color w:val="auto"/>
          <w:highlight w:val="none"/>
        </w:rPr>
        <w:sectPr>
          <w:footerReference r:id="rId27" w:type="default"/>
          <w:pgSz w:w="11905" w:h="16838"/>
          <w:pgMar w:top="1361" w:right="1417" w:bottom="1361" w:left="1417" w:header="1020" w:footer="1020" w:gutter="0"/>
          <w:pgBorders>
            <w:top w:val="none" w:sz="0" w:space="0"/>
            <w:left w:val="none" w:sz="0" w:space="0"/>
            <w:bottom w:val="none" w:sz="0" w:space="0"/>
            <w:right w:val="none" w:sz="0" w:space="0"/>
          </w:pgBorders>
          <w:pgNumType w:fmt="decimal"/>
          <w:cols w:space="0" w:num="1"/>
          <w:rtlGutter w:val="0"/>
          <w:docGrid w:linePitch="0" w:charSpace="0"/>
        </w:sectPr>
      </w:pPr>
      <w:r>
        <w:rPr>
          <w:rFonts w:hint="eastAsia" w:ascii="宋体" w:hAnsi="宋体" w:eastAsia="宋体" w:cs="宋体"/>
          <w:color w:val="auto"/>
          <w:spacing w:val="-9"/>
          <w:highlight w:val="none"/>
        </w:rPr>
        <w:t>年</w:t>
      </w:r>
      <w:r>
        <w:rPr>
          <w:rFonts w:hint="eastAsia" w:ascii="宋体" w:hAnsi="宋体" w:eastAsia="宋体" w:cs="宋体"/>
          <w:color w:val="auto"/>
          <w:spacing w:val="5"/>
          <w:highlight w:val="none"/>
        </w:rPr>
        <w:t xml:space="preserve">   </w:t>
      </w:r>
      <w:r>
        <w:rPr>
          <w:rFonts w:hint="eastAsia" w:ascii="宋体" w:hAnsi="宋体" w:eastAsia="宋体" w:cs="宋体"/>
          <w:color w:val="auto"/>
          <w:spacing w:val="-9"/>
          <w:highlight w:val="none"/>
        </w:rPr>
        <w:t>月</w:t>
      </w:r>
      <w:r>
        <w:rPr>
          <w:rFonts w:hint="eastAsia" w:ascii="宋体" w:hAnsi="宋体" w:eastAsia="宋体" w:cs="宋体"/>
          <w:color w:val="auto"/>
          <w:spacing w:val="17"/>
          <w:highlight w:val="none"/>
        </w:rPr>
        <w:t xml:space="preserve">   </w:t>
      </w:r>
      <w:r>
        <w:rPr>
          <w:rFonts w:hint="eastAsia" w:ascii="宋体" w:hAnsi="宋体" w:eastAsia="宋体" w:cs="宋体"/>
          <w:color w:val="auto"/>
          <w:spacing w:val="-9"/>
          <w:highlight w:val="none"/>
        </w:rPr>
        <w:t>日</w:t>
      </w:r>
    </w:p>
    <w:p w14:paraId="5E8B313C">
      <w:pPr>
        <w:spacing w:line="242" w:lineRule="auto"/>
        <w:rPr>
          <w:rFonts w:hint="eastAsia" w:ascii="宋体" w:hAnsi="宋体" w:eastAsia="宋体" w:cs="宋体"/>
          <w:color w:val="auto"/>
          <w:sz w:val="21"/>
          <w:highlight w:val="none"/>
        </w:rPr>
      </w:pPr>
    </w:p>
    <w:p w14:paraId="073E882C">
      <w:pPr>
        <w:pStyle w:val="7"/>
        <w:spacing w:before="140" w:line="222" w:lineRule="auto"/>
        <w:ind w:left="2874"/>
        <w:rPr>
          <w:rFonts w:hint="eastAsia" w:ascii="宋体" w:hAnsi="宋体" w:eastAsia="宋体" w:cs="宋体"/>
          <w:color w:val="auto"/>
          <w:sz w:val="43"/>
          <w:szCs w:val="43"/>
          <w:highlight w:val="none"/>
        </w:rPr>
      </w:pPr>
      <w:r>
        <w:rPr>
          <w:rFonts w:hint="eastAsia" w:ascii="宋体" w:hAnsi="宋体" w:eastAsia="宋体" w:cs="宋体"/>
          <w:b/>
          <w:bCs/>
          <w:color w:val="auto"/>
          <w:spacing w:val="4"/>
          <w:sz w:val="43"/>
          <w:szCs w:val="43"/>
          <w:highlight w:val="none"/>
        </w:rPr>
        <w:t>法定代表人证明书</w:t>
      </w:r>
    </w:p>
    <w:p w14:paraId="3DC2C57A">
      <w:pPr>
        <w:spacing w:line="329" w:lineRule="auto"/>
        <w:rPr>
          <w:rFonts w:hint="eastAsia" w:ascii="宋体" w:hAnsi="宋体" w:eastAsia="宋体" w:cs="宋体"/>
          <w:color w:val="auto"/>
          <w:sz w:val="21"/>
          <w:highlight w:val="none"/>
        </w:rPr>
      </w:pPr>
    </w:p>
    <w:p w14:paraId="296D49DA">
      <w:pPr>
        <w:spacing w:line="330" w:lineRule="auto"/>
        <w:rPr>
          <w:rFonts w:hint="eastAsia" w:ascii="宋体" w:hAnsi="宋体" w:eastAsia="宋体" w:cs="宋体"/>
          <w:color w:val="auto"/>
          <w:sz w:val="21"/>
          <w:highlight w:val="none"/>
        </w:rPr>
      </w:pPr>
    </w:p>
    <w:p w14:paraId="332C488E">
      <w:pPr>
        <w:pStyle w:val="7"/>
        <w:spacing w:before="78" w:line="360" w:lineRule="auto"/>
        <w:ind w:left="540"/>
        <w:rPr>
          <w:rFonts w:hint="eastAsia" w:ascii="宋体" w:hAnsi="宋体" w:eastAsia="宋体" w:cs="宋体"/>
          <w:color w:val="auto"/>
          <w:highlight w:val="none"/>
        </w:rPr>
      </w:pPr>
      <w:r>
        <w:rPr>
          <w:rFonts w:hint="eastAsia" w:ascii="宋体" w:hAnsi="宋体" w:eastAsia="宋体" w:cs="宋体"/>
          <w:color w:val="auto"/>
          <w:spacing w:val="-2"/>
          <w:highlight w:val="none"/>
        </w:rPr>
        <w:t>供应商名称：</w:t>
      </w:r>
      <w:r>
        <w:rPr>
          <w:rFonts w:hint="eastAsia" w:ascii="宋体" w:hAnsi="宋体" w:eastAsia="宋体" w:cs="宋体"/>
          <w:color w:val="auto"/>
          <w:highlight w:val="none"/>
          <w:u w:val="single" w:color="auto"/>
        </w:rPr>
        <w:t xml:space="preserve">                                           </w:t>
      </w:r>
    </w:p>
    <w:p w14:paraId="2BB62E2E">
      <w:pPr>
        <w:pStyle w:val="7"/>
        <w:spacing w:before="181" w:line="360" w:lineRule="auto"/>
        <w:ind w:left="540"/>
        <w:rPr>
          <w:rFonts w:hint="eastAsia" w:ascii="宋体" w:hAnsi="宋体" w:eastAsia="宋体" w:cs="宋体"/>
          <w:color w:val="auto"/>
          <w:highlight w:val="none"/>
        </w:rPr>
      </w:pPr>
      <w:r>
        <w:rPr>
          <w:rFonts w:hint="eastAsia" w:ascii="宋体" w:hAnsi="宋体" w:eastAsia="宋体" w:cs="宋体"/>
          <w:color w:val="auto"/>
          <w:spacing w:val="-17"/>
          <w:highlight w:val="none"/>
        </w:rPr>
        <w:t>地</w:t>
      </w:r>
      <w:r>
        <w:rPr>
          <w:rFonts w:hint="eastAsia" w:ascii="宋体" w:hAnsi="宋体" w:eastAsia="宋体" w:cs="宋体"/>
          <w:color w:val="auto"/>
          <w:spacing w:val="2"/>
          <w:highlight w:val="none"/>
        </w:rPr>
        <w:t xml:space="preserve">    </w:t>
      </w:r>
      <w:r>
        <w:rPr>
          <w:rFonts w:hint="eastAsia" w:ascii="宋体" w:hAnsi="宋体" w:eastAsia="宋体" w:cs="宋体"/>
          <w:color w:val="auto"/>
          <w:spacing w:val="-17"/>
          <w:highlight w:val="none"/>
        </w:rPr>
        <w:t>址</w:t>
      </w:r>
      <w:r>
        <w:rPr>
          <w:rFonts w:hint="eastAsia" w:ascii="宋体" w:hAnsi="宋体" w:eastAsia="宋体" w:cs="宋体"/>
          <w:color w:val="auto"/>
          <w:spacing w:val="-88"/>
          <w:highlight w:val="none"/>
        </w:rPr>
        <w:t xml:space="preserve"> </w:t>
      </w:r>
      <w:r>
        <w:rPr>
          <w:rFonts w:hint="eastAsia" w:ascii="宋体" w:hAnsi="宋体" w:eastAsia="宋体" w:cs="宋体"/>
          <w:color w:val="auto"/>
          <w:spacing w:val="-17"/>
          <w:highlight w:val="none"/>
        </w:rPr>
        <w:t>：</w:t>
      </w:r>
      <w:r>
        <w:rPr>
          <w:rFonts w:hint="eastAsia" w:ascii="宋体" w:hAnsi="宋体" w:eastAsia="宋体" w:cs="宋体"/>
          <w:color w:val="auto"/>
          <w:highlight w:val="none"/>
          <w:u w:val="single" w:color="auto"/>
        </w:rPr>
        <w:t xml:space="preserve">                                             </w:t>
      </w:r>
    </w:p>
    <w:p w14:paraId="6F49EBEF">
      <w:pPr>
        <w:pStyle w:val="7"/>
        <w:spacing w:before="171" w:line="360" w:lineRule="auto"/>
        <w:ind w:left="540"/>
        <w:rPr>
          <w:rFonts w:hint="eastAsia" w:ascii="宋体" w:hAnsi="宋体" w:eastAsia="宋体" w:cs="宋体"/>
          <w:color w:val="auto"/>
          <w:highlight w:val="none"/>
        </w:rPr>
      </w:pPr>
      <w:r>
        <w:rPr>
          <w:rFonts w:hint="eastAsia" w:ascii="宋体" w:hAnsi="宋体" w:eastAsia="宋体" w:cs="宋体"/>
          <w:color w:val="auto"/>
          <w:spacing w:val="-11"/>
          <w:highlight w:val="none"/>
        </w:rPr>
        <w:t>姓</w:t>
      </w:r>
      <w:r>
        <w:rPr>
          <w:rFonts w:hint="eastAsia" w:ascii="宋体" w:hAnsi="宋体" w:eastAsia="宋体" w:cs="宋体"/>
          <w:color w:val="auto"/>
          <w:spacing w:val="6"/>
          <w:highlight w:val="none"/>
        </w:rPr>
        <w:t xml:space="preserve">    </w:t>
      </w:r>
      <w:r>
        <w:rPr>
          <w:rFonts w:hint="eastAsia" w:ascii="宋体" w:hAnsi="宋体" w:eastAsia="宋体" w:cs="宋体"/>
          <w:color w:val="auto"/>
          <w:spacing w:val="-11"/>
          <w:highlight w:val="none"/>
        </w:rPr>
        <w:t>名</w:t>
      </w:r>
      <w:r>
        <w:rPr>
          <w:rFonts w:hint="eastAsia" w:ascii="宋体" w:hAnsi="宋体" w:eastAsia="宋体" w:cs="宋体"/>
          <w:color w:val="auto"/>
          <w:spacing w:val="-87"/>
          <w:highlight w:val="none"/>
        </w:rPr>
        <w:t xml:space="preserve"> </w:t>
      </w:r>
      <w:r>
        <w:rPr>
          <w:rFonts w:hint="eastAsia" w:ascii="宋体" w:hAnsi="宋体" w:eastAsia="宋体" w:cs="宋体"/>
          <w:color w:val="auto"/>
          <w:spacing w:val="-11"/>
          <w:highlight w:val="none"/>
        </w:rPr>
        <w:t>：</w:t>
      </w:r>
      <w:r>
        <w:rPr>
          <w:rFonts w:hint="eastAsia" w:ascii="宋体" w:hAnsi="宋体" w:eastAsia="宋体" w:cs="宋体"/>
          <w:color w:val="auto"/>
          <w:spacing w:val="-11"/>
          <w:highlight w:val="none"/>
          <w:u w:val="single" w:color="auto"/>
        </w:rPr>
        <w:t xml:space="preserve">               </w:t>
      </w:r>
      <w:r>
        <w:rPr>
          <w:rFonts w:hint="eastAsia" w:ascii="宋体" w:hAnsi="宋体" w:eastAsia="宋体" w:cs="宋体"/>
          <w:color w:val="auto"/>
          <w:spacing w:val="-11"/>
          <w:highlight w:val="none"/>
          <w:u w:val="none" w:color="auto"/>
        </w:rPr>
        <w:t xml:space="preserve"> </w:t>
      </w:r>
      <w:r>
        <w:rPr>
          <w:rFonts w:hint="eastAsia" w:ascii="宋体" w:hAnsi="宋体" w:eastAsia="宋体" w:cs="宋体"/>
          <w:color w:val="auto"/>
          <w:spacing w:val="-108"/>
          <w:highlight w:val="none"/>
        </w:rPr>
        <w:t xml:space="preserve"> </w:t>
      </w:r>
      <w:r>
        <w:rPr>
          <w:rFonts w:hint="eastAsia" w:ascii="宋体" w:hAnsi="宋体" w:eastAsia="宋体" w:cs="宋体"/>
          <w:color w:val="auto"/>
          <w:spacing w:val="-11"/>
          <w:highlight w:val="none"/>
        </w:rPr>
        <w:t>性</w:t>
      </w:r>
      <w:r>
        <w:rPr>
          <w:rFonts w:hint="eastAsia" w:ascii="宋体" w:hAnsi="宋体" w:eastAsia="宋体" w:cs="宋体"/>
          <w:color w:val="auto"/>
          <w:spacing w:val="2"/>
          <w:highlight w:val="none"/>
        </w:rPr>
        <w:t xml:space="preserve">  </w:t>
      </w:r>
      <w:r>
        <w:rPr>
          <w:rFonts w:hint="eastAsia" w:ascii="宋体" w:hAnsi="宋体" w:eastAsia="宋体" w:cs="宋体"/>
          <w:color w:val="auto"/>
          <w:spacing w:val="-11"/>
          <w:highlight w:val="none"/>
        </w:rPr>
        <w:t>别</w:t>
      </w:r>
      <w:r>
        <w:rPr>
          <w:rFonts w:hint="eastAsia" w:ascii="宋体" w:hAnsi="宋体" w:eastAsia="宋体" w:cs="宋体"/>
          <w:color w:val="auto"/>
          <w:spacing w:val="-90"/>
          <w:highlight w:val="none"/>
        </w:rPr>
        <w:t xml:space="preserve"> </w:t>
      </w:r>
      <w:r>
        <w:rPr>
          <w:rFonts w:hint="eastAsia" w:ascii="宋体" w:hAnsi="宋体" w:eastAsia="宋体" w:cs="宋体"/>
          <w:color w:val="auto"/>
          <w:spacing w:val="-11"/>
          <w:highlight w:val="none"/>
        </w:rPr>
        <w:t>：</w:t>
      </w:r>
      <w:r>
        <w:rPr>
          <w:rFonts w:hint="eastAsia" w:ascii="宋体" w:hAnsi="宋体" w:eastAsia="宋体" w:cs="宋体"/>
          <w:color w:val="auto"/>
          <w:highlight w:val="none"/>
          <w:u w:val="single" w:color="auto"/>
        </w:rPr>
        <w:t xml:space="preserve">                </w:t>
      </w:r>
    </w:p>
    <w:p w14:paraId="70B7A2EF">
      <w:pPr>
        <w:pStyle w:val="7"/>
        <w:spacing w:before="180" w:line="360" w:lineRule="auto"/>
        <w:ind w:left="540"/>
        <w:rPr>
          <w:rFonts w:hint="eastAsia" w:ascii="宋体" w:hAnsi="宋体" w:eastAsia="宋体" w:cs="宋体"/>
          <w:color w:val="auto"/>
          <w:highlight w:val="none"/>
        </w:rPr>
      </w:pPr>
      <w:r>
        <w:rPr>
          <w:rFonts w:hint="eastAsia" w:ascii="宋体" w:hAnsi="宋体" w:eastAsia="宋体" w:cs="宋体"/>
          <w:color w:val="auto"/>
          <w:spacing w:val="-10"/>
          <w:highlight w:val="none"/>
        </w:rPr>
        <w:t>年</w:t>
      </w:r>
      <w:r>
        <w:rPr>
          <w:rFonts w:hint="eastAsia" w:ascii="宋体" w:hAnsi="宋体" w:eastAsia="宋体" w:cs="宋体"/>
          <w:color w:val="auto"/>
          <w:spacing w:val="2"/>
          <w:highlight w:val="none"/>
        </w:rPr>
        <w:t xml:space="preserve">    </w:t>
      </w:r>
      <w:r>
        <w:rPr>
          <w:rFonts w:hint="eastAsia" w:ascii="宋体" w:hAnsi="宋体" w:eastAsia="宋体" w:cs="宋体"/>
          <w:color w:val="auto"/>
          <w:spacing w:val="-10"/>
          <w:highlight w:val="none"/>
        </w:rPr>
        <w:t>龄</w:t>
      </w:r>
      <w:r>
        <w:rPr>
          <w:rFonts w:hint="eastAsia" w:ascii="宋体" w:hAnsi="宋体" w:eastAsia="宋体" w:cs="宋体"/>
          <w:color w:val="auto"/>
          <w:spacing w:val="-89"/>
          <w:highlight w:val="none"/>
        </w:rPr>
        <w:t xml:space="preserve"> </w:t>
      </w:r>
      <w:r>
        <w:rPr>
          <w:rFonts w:hint="eastAsia" w:ascii="宋体" w:hAnsi="宋体" w:eastAsia="宋体" w:cs="宋体"/>
          <w:color w:val="auto"/>
          <w:spacing w:val="-10"/>
          <w:highlight w:val="none"/>
        </w:rPr>
        <w:t>：</w:t>
      </w:r>
      <w:r>
        <w:rPr>
          <w:rFonts w:hint="eastAsia" w:ascii="宋体" w:hAnsi="宋体" w:eastAsia="宋体" w:cs="宋体"/>
          <w:color w:val="auto"/>
          <w:spacing w:val="-10"/>
          <w:highlight w:val="none"/>
          <w:u w:val="single" w:color="auto"/>
        </w:rPr>
        <w:t xml:space="preserve">               </w:t>
      </w:r>
      <w:r>
        <w:rPr>
          <w:rFonts w:hint="eastAsia" w:ascii="宋体" w:hAnsi="宋体" w:eastAsia="宋体" w:cs="宋体"/>
          <w:color w:val="auto"/>
          <w:spacing w:val="-10"/>
          <w:highlight w:val="none"/>
          <w:u w:val="none" w:color="auto"/>
        </w:rPr>
        <w:t xml:space="preserve"> </w:t>
      </w:r>
      <w:r>
        <w:rPr>
          <w:rFonts w:hint="eastAsia" w:ascii="宋体" w:hAnsi="宋体" w:eastAsia="宋体" w:cs="宋体"/>
          <w:color w:val="auto"/>
          <w:spacing w:val="-110"/>
          <w:highlight w:val="none"/>
          <w:u w:val="none" w:color="auto"/>
        </w:rPr>
        <w:t xml:space="preserve"> </w:t>
      </w:r>
      <w:r>
        <w:rPr>
          <w:rFonts w:hint="eastAsia" w:ascii="宋体" w:hAnsi="宋体" w:eastAsia="宋体" w:cs="宋体"/>
          <w:color w:val="auto"/>
          <w:spacing w:val="-10"/>
          <w:highlight w:val="none"/>
        </w:rPr>
        <w:t>职</w:t>
      </w:r>
      <w:r>
        <w:rPr>
          <w:rFonts w:hint="eastAsia" w:ascii="宋体" w:hAnsi="宋体" w:eastAsia="宋体" w:cs="宋体"/>
          <w:color w:val="auto"/>
          <w:spacing w:val="1"/>
          <w:highlight w:val="none"/>
        </w:rPr>
        <w:t xml:space="preserve">  </w:t>
      </w:r>
      <w:r>
        <w:rPr>
          <w:rFonts w:hint="eastAsia" w:ascii="宋体" w:hAnsi="宋体" w:eastAsia="宋体" w:cs="宋体"/>
          <w:color w:val="auto"/>
          <w:spacing w:val="-11"/>
          <w:highlight w:val="none"/>
        </w:rPr>
        <w:t>务</w:t>
      </w:r>
      <w:r>
        <w:rPr>
          <w:rFonts w:hint="eastAsia" w:ascii="宋体" w:hAnsi="宋体" w:eastAsia="宋体" w:cs="宋体"/>
          <w:color w:val="auto"/>
          <w:spacing w:val="-85"/>
          <w:highlight w:val="none"/>
        </w:rPr>
        <w:t xml:space="preserve"> </w:t>
      </w:r>
      <w:r>
        <w:rPr>
          <w:rFonts w:hint="eastAsia" w:ascii="宋体" w:hAnsi="宋体" w:eastAsia="宋体" w:cs="宋体"/>
          <w:color w:val="auto"/>
          <w:spacing w:val="-11"/>
          <w:highlight w:val="none"/>
        </w:rPr>
        <w:t>：</w:t>
      </w:r>
      <w:r>
        <w:rPr>
          <w:rFonts w:hint="eastAsia" w:ascii="宋体" w:hAnsi="宋体" w:eastAsia="宋体" w:cs="宋体"/>
          <w:color w:val="auto"/>
          <w:highlight w:val="none"/>
          <w:u w:val="single" w:color="auto"/>
        </w:rPr>
        <w:t xml:space="preserve">                </w:t>
      </w:r>
    </w:p>
    <w:p w14:paraId="46AAE8DA">
      <w:pPr>
        <w:pStyle w:val="7"/>
        <w:spacing w:before="183" w:line="360" w:lineRule="auto"/>
        <w:ind w:left="546"/>
        <w:rPr>
          <w:rFonts w:hint="eastAsia" w:ascii="宋体" w:hAnsi="宋体" w:eastAsia="宋体" w:cs="宋体"/>
          <w:color w:val="auto"/>
          <w:highlight w:val="none"/>
        </w:rPr>
      </w:pPr>
      <w:r>
        <w:rPr>
          <w:rFonts w:hint="eastAsia" w:ascii="宋体" w:hAnsi="宋体" w:eastAsia="宋体" w:cs="宋体"/>
          <w:color w:val="auto"/>
          <w:spacing w:val="-3"/>
          <w:highlight w:val="none"/>
        </w:rPr>
        <w:t>身份证号码：</w:t>
      </w:r>
      <w:r>
        <w:rPr>
          <w:rFonts w:hint="eastAsia" w:ascii="宋体" w:hAnsi="宋体" w:eastAsia="宋体" w:cs="宋体"/>
          <w:color w:val="auto"/>
          <w:highlight w:val="none"/>
          <w:u w:val="single" w:color="auto"/>
        </w:rPr>
        <w:t xml:space="preserve">                                        </w:t>
      </w:r>
    </w:p>
    <w:p w14:paraId="0A5292CE">
      <w:pPr>
        <w:pStyle w:val="7"/>
        <w:spacing w:before="183" w:line="360" w:lineRule="auto"/>
        <w:ind w:left="544"/>
        <w:rPr>
          <w:rFonts w:hint="eastAsia" w:ascii="宋体" w:hAnsi="宋体" w:eastAsia="宋体" w:cs="宋体"/>
          <w:color w:val="auto"/>
          <w:highlight w:val="none"/>
        </w:rPr>
      </w:pPr>
      <w:r>
        <w:rPr>
          <w:rFonts w:hint="eastAsia" w:ascii="宋体" w:hAnsi="宋体" w:eastAsia="宋体" w:cs="宋体"/>
          <w:color w:val="auto"/>
          <w:spacing w:val="-2"/>
          <w:highlight w:val="none"/>
        </w:rPr>
        <w:t>系</w:t>
      </w:r>
      <w:r>
        <w:rPr>
          <w:rFonts w:hint="eastAsia" w:ascii="宋体" w:hAnsi="宋体" w:eastAsia="宋体" w:cs="宋体"/>
          <w:color w:val="auto"/>
          <w:spacing w:val="-2"/>
          <w:highlight w:val="none"/>
          <w:u w:val="single" w:color="auto"/>
        </w:rPr>
        <w:t xml:space="preserve">    （供应商名称）   </w:t>
      </w:r>
      <w:r>
        <w:rPr>
          <w:rFonts w:hint="eastAsia" w:ascii="宋体" w:hAnsi="宋体" w:eastAsia="宋体" w:cs="宋体"/>
          <w:color w:val="auto"/>
          <w:spacing w:val="-91"/>
          <w:highlight w:val="none"/>
        </w:rPr>
        <w:t xml:space="preserve"> </w:t>
      </w:r>
      <w:r>
        <w:rPr>
          <w:rFonts w:hint="eastAsia" w:ascii="宋体" w:hAnsi="宋体" w:eastAsia="宋体" w:cs="宋体"/>
          <w:color w:val="auto"/>
          <w:spacing w:val="-2"/>
          <w:highlight w:val="none"/>
        </w:rPr>
        <w:t>的法定代表人。</w:t>
      </w:r>
    </w:p>
    <w:p w14:paraId="52DB7EFC">
      <w:pPr>
        <w:pStyle w:val="7"/>
        <w:spacing w:before="181" w:line="360" w:lineRule="auto"/>
        <w:ind w:left="540"/>
        <w:rPr>
          <w:rFonts w:hint="eastAsia" w:ascii="宋体" w:hAnsi="宋体" w:eastAsia="宋体" w:cs="宋体"/>
          <w:color w:val="auto"/>
          <w:highlight w:val="none"/>
        </w:rPr>
      </w:pPr>
      <w:r>
        <w:rPr>
          <w:rFonts w:hint="eastAsia" w:ascii="宋体" w:hAnsi="宋体" w:eastAsia="宋体" w:cs="宋体"/>
          <w:color w:val="auto"/>
          <w:spacing w:val="-2"/>
          <w:highlight w:val="none"/>
        </w:rPr>
        <w:t>特此证明。</w:t>
      </w:r>
    </w:p>
    <w:p w14:paraId="40C8FA86">
      <w:pPr>
        <w:spacing w:line="249" w:lineRule="auto"/>
        <w:rPr>
          <w:rFonts w:hint="eastAsia" w:ascii="宋体" w:hAnsi="宋体" w:eastAsia="宋体" w:cs="宋体"/>
          <w:color w:val="auto"/>
          <w:sz w:val="21"/>
          <w:highlight w:val="none"/>
        </w:rPr>
      </w:pPr>
    </w:p>
    <w:p w14:paraId="2182C3A3">
      <w:pPr>
        <w:spacing w:line="249" w:lineRule="auto"/>
        <w:rPr>
          <w:rFonts w:hint="eastAsia" w:ascii="宋体" w:hAnsi="宋体" w:eastAsia="宋体" w:cs="宋体"/>
          <w:color w:val="auto"/>
          <w:sz w:val="21"/>
          <w:highlight w:val="none"/>
        </w:rPr>
      </w:pPr>
    </w:p>
    <w:p w14:paraId="62A72EED">
      <w:pPr>
        <w:spacing w:line="249" w:lineRule="auto"/>
        <w:rPr>
          <w:rFonts w:hint="eastAsia" w:ascii="宋体" w:hAnsi="宋体" w:eastAsia="宋体" w:cs="宋体"/>
          <w:color w:val="auto"/>
          <w:sz w:val="21"/>
          <w:highlight w:val="none"/>
        </w:rPr>
      </w:pPr>
    </w:p>
    <w:p w14:paraId="4989DD3A">
      <w:pPr>
        <w:pStyle w:val="7"/>
        <w:spacing w:before="79" w:line="219" w:lineRule="auto"/>
        <w:ind w:left="558"/>
        <w:rPr>
          <w:rFonts w:hint="eastAsia" w:ascii="宋体" w:hAnsi="宋体" w:eastAsia="宋体" w:cs="宋体"/>
          <w:color w:val="auto"/>
          <w:highlight w:val="none"/>
        </w:rPr>
      </w:pPr>
      <w:r>
        <w:rPr>
          <w:rFonts w:hint="eastAsia" w:ascii="宋体" w:hAnsi="宋体" w:eastAsia="宋体" w:cs="宋体"/>
          <w:color w:val="auto"/>
          <w:spacing w:val="-2"/>
          <w:highlight w:val="none"/>
        </w:rPr>
        <w:t>附件：法定代表人有效身份证正反面复印件</w:t>
      </w:r>
    </w:p>
    <w:p w14:paraId="31840DA6">
      <w:pPr>
        <w:spacing w:line="284" w:lineRule="auto"/>
        <w:rPr>
          <w:rFonts w:hint="eastAsia" w:ascii="宋体" w:hAnsi="宋体" w:eastAsia="宋体" w:cs="宋体"/>
          <w:color w:val="auto"/>
          <w:sz w:val="21"/>
          <w:highlight w:val="none"/>
        </w:rPr>
      </w:pPr>
    </w:p>
    <w:p w14:paraId="1D7EC715">
      <w:pPr>
        <w:spacing w:line="284" w:lineRule="auto"/>
        <w:rPr>
          <w:rFonts w:hint="eastAsia" w:ascii="宋体" w:hAnsi="宋体" w:eastAsia="宋体" w:cs="宋体"/>
          <w:color w:val="auto"/>
          <w:sz w:val="21"/>
          <w:highlight w:val="none"/>
        </w:rPr>
      </w:pPr>
    </w:p>
    <w:p w14:paraId="59694B77">
      <w:pPr>
        <w:pStyle w:val="7"/>
        <w:tabs>
          <w:tab w:val="left" w:pos="4670"/>
        </w:tabs>
        <w:spacing w:before="78" w:line="362" w:lineRule="auto"/>
        <w:ind w:right="31" w:firstLine="4248" w:firstLineChars="1800"/>
        <w:rPr>
          <w:rFonts w:hint="eastAsia" w:ascii="宋体" w:hAnsi="宋体" w:eastAsia="宋体" w:cs="宋体"/>
          <w:color w:val="auto"/>
          <w:highlight w:val="none"/>
          <w:u w:val="single" w:color="auto"/>
        </w:rPr>
      </w:pPr>
      <w:r>
        <w:rPr>
          <w:rFonts w:hint="eastAsia" w:ascii="宋体" w:hAnsi="宋体" w:eastAsia="宋体" w:cs="宋体"/>
          <w:color w:val="auto"/>
          <w:spacing w:val="-2"/>
          <w:highlight w:val="none"/>
        </w:rPr>
        <w:t>供应商（电子签章</w:t>
      </w:r>
      <w:r>
        <w:rPr>
          <w:rFonts w:hint="eastAsia" w:ascii="宋体" w:hAnsi="宋体" w:eastAsia="宋体" w:cs="宋体"/>
          <w:color w:val="auto"/>
          <w:spacing w:val="-28"/>
          <w:highlight w:val="none"/>
        </w:rPr>
        <w:t>）：</w:t>
      </w:r>
      <w:r>
        <w:rPr>
          <w:rFonts w:hint="eastAsia" w:cs="宋体"/>
          <w:color w:val="auto"/>
          <w:spacing w:val="-28"/>
          <w:highlight w:val="none"/>
          <w:u w:val="single"/>
          <w:lang w:val="en-US" w:eastAsia="zh-CN"/>
        </w:rPr>
        <w:t xml:space="preserve">                     </w:t>
      </w:r>
      <w:r>
        <w:rPr>
          <w:rFonts w:hint="eastAsia" w:cs="宋体"/>
          <w:color w:val="auto"/>
          <w:spacing w:val="-28"/>
          <w:highlight w:val="none"/>
          <w:lang w:val="en-US" w:eastAsia="zh-CN"/>
        </w:rPr>
        <w:t xml:space="preserve"> </w:t>
      </w:r>
    </w:p>
    <w:p w14:paraId="788F99E4">
      <w:pPr>
        <w:pStyle w:val="7"/>
        <w:tabs>
          <w:tab w:val="left" w:pos="4670"/>
        </w:tabs>
        <w:spacing w:before="78" w:line="362" w:lineRule="auto"/>
        <w:ind w:right="31"/>
        <w:rPr>
          <w:rFonts w:hint="eastAsia" w:ascii="宋体" w:hAnsi="宋体" w:eastAsia="宋体" w:cs="宋体"/>
          <w:color w:val="auto"/>
          <w:highlight w:val="none"/>
        </w:rPr>
      </w:pPr>
      <w:r>
        <w:rPr>
          <w:rFonts w:hint="eastAsia" w:ascii="宋体" w:hAnsi="宋体" w:eastAsia="宋体" w:cs="宋体"/>
          <w:color w:val="auto"/>
          <w:spacing w:val="-109"/>
          <w:highlight w:val="none"/>
        </w:rPr>
        <w:t xml:space="preserve"> </w:t>
      </w:r>
      <w:r>
        <w:rPr>
          <w:rFonts w:hint="eastAsia" w:ascii="宋体" w:hAnsi="宋体" w:eastAsia="宋体" w:cs="宋体"/>
          <w:color w:val="auto"/>
          <w:spacing w:val="-109"/>
          <w:highlight w:val="none"/>
          <w:lang w:val="en-US" w:eastAsia="zh-CN"/>
        </w:rPr>
        <w:t xml:space="preserve">                                                                                                                                                                                                                                                                                                                                                                                                                                                                                        </w:t>
      </w:r>
      <w:r>
        <w:rPr>
          <w:rFonts w:hint="eastAsia" w:ascii="宋体" w:hAnsi="宋体" w:eastAsia="宋体" w:cs="宋体"/>
          <w:color w:val="auto"/>
          <w:spacing w:val="-9"/>
          <w:highlight w:val="none"/>
        </w:rPr>
        <w:t>年</w:t>
      </w:r>
      <w:r>
        <w:rPr>
          <w:rFonts w:hint="eastAsia" w:ascii="宋体" w:hAnsi="宋体" w:eastAsia="宋体" w:cs="宋体"/>
          <w:color w:val="auto"/>
          <w:highlight w:val="none"/>
          <w:u w:val="single" w:color="auto"/>
        </w:rPr>
        <w:t xml:space="preserve">     </w:t>
      </w:r>
      <w:r>
        <w:rPr>
          <w:rFonts w:hint="eastAsia" w:ascii="宋体" w:hAnsi="宋体" w:eastAsia="宋体" w:cs="宋体"/>
          <w:color w:val="auto"/>
          <w:spacing w:val="-105"/>
          <w:highlight w:val="none"/>
        </w:rPr>
        <w:t xml:space="preserve"> </w:t>
      </w:r>
      <w:r>
        <w:rPr>
          <w:rFonts w:hint="eastAsia" w:ascii="宋体" w:hAnsi="宋体" w:eastAsia="宋体" w:cs="宋体"/>
          <w:color w:val="auto"/>
          <w:spacing w:val="-9"/>
          <w:highlight w:val="none"/>
        </w:rPr>
        <w:t>月</w:t>
      </w:r>
      <w:r>
        <w:rPr>
          <w:rFonts w:hint="eastAsia" w:ascii="宋体" w:hAnsi="宋体" w:eastAsia="宋体" w:cs="宋体"/>
          <w:color w:val="auto"/>
          <w:highlight w:val="none"/>
          <w:u w:val="single" w:color="auto"/>
        </w:rPr>
        <w:t xml:space="preserve">     </w:t>
      </w:r>
      <w:r>
        <w:rPr>
          <w:rFonts w:hint="eastAsia" w:ascii="宋体" w:hAnsi="宋体" w:eastAsia="宋体" w:cs="宋体"/>
          <w:color w:val="auto"/>
          <w:spacing w:val="-69"/>
          <w:highlight w:val="none"/>
        </w:rPr>
        <w:t xml:space="preserve"> </w:t>
      </w:r>
      <w:r>
        <w:rPr>
          <w:rFonts w:hint="eastAsia" w:ascii="宋体" w:hAnsi="宋体" w:eastAsia="宋体" w:cs="宋体"/>
          <w:color w:val="auto"/>
          <w:spacing w:val="-9"/>
          <w:highlight w:val="none"/>
        </w:rPr>
        <w:t>日</w:t>
      </w:r>
    </w:p>
    <w:p w14:paraId="64DD43D2">
      <w:pPr>
        <w:spacing w:line="379" w:lineRule="auto"/>
        <w:rPr>
          <w:rFonts w:hint="eastAsia" w:ascii="宋体" w:hAnsi="宋体" w:eastAsia="宋体" w:cs="宋体"/>
          <w:color w:val="auto"/>
          <w:sz w:val="21"/>
          <w:highlight w:val="none"/>
        </w:rPr>
      </w:pPr>
    </w:p>
    <w:p w14:paraId="6FDE166F">
      <w:pPr>
        <w:pStyle w:val="7"/>
        <w:spacing w:before="78" w:line="219" w:lineRule="auto"/>
        <w:rPr>
          <w:rFonts w:hint="eastAsia" w:ascii="宋体" w:hAnsi="宋体" w:eastAsia="宋体" w:cs="宋体"/>
          <w:color w:val="auto"/>
          <w:highlight w:val="none"/>
        </w:rPr>
      </w:pPr>
      <w:r>
        <w:rPr>
          <w:rFonts w:hint="eastAsia" w:ascii="宋体" w:hAnsi="宋体" w:eastAsia="宋体" w:cs="宋体"/>
          <w:color w:val="auto"/>
          <w:spacing w:val="-5"/>
          <w:highlight w:val="none"/>
        </w:rPr>
        <w:t>注：</w:t>
      </w:r>
      <w:r>
        <w:rPr>
          <w:rFonts w:hint="eastAsia" w:ascii="宋体" w:hAnsi="宋体" w:eastAsia="宋体" w:cs="宋体"/>
          <w:color w:val="auto"/>
          <w:spacing w:val="-66"/>
          <w:highlight w:val="none"/>
        </w:rPr>
        <w:t xml:space="preserve"> </w:t>
      </w:r>
      <w:r>
        <w:rPr>
          <w:rFonts w:hint="eastAsia" w:ascii="宋体" w:hAnsi="宋体" w:eastAsia="宋体" w:cs="宋体"/>
          <w:color w:val="auto"/>
          <w:spacing w:val="-5"/>
          <w:highlight w:val="none"/>
        </w:rPr>
        <w:t>自然人竞标的无需提供。</w:t>
      </w:r>
    </w:p>
    <w:p w14:paraId="27E00A41">
      <w:pPr>
        <w:spacing w:line="219" w:lineRule="auto"/>
        <w:rPr>
          <w:rFonts w:hint="eastAsia" w:ascii="宋体" w:hAnsi="宋体" w:eastAsia="宋体" w:cs="宋体"/>
          <w:color w:val="auto"/>
          <w:highlight w:val="none"/>
        </w:rPr>
        <w:sectPr>
          <w:footerReference r:id="rId28" w:type="default"/>
          <w:pgSz w:w="11905" w:h="16838"/>
          <w:pgMar w:top="1361" w:right="1417" w:bottom="1361" w:left="1417" w:header="1020" w:footer="1020" w:gutter="0"/>
          <w:pgBorders>
            <w:top w:val="none" w:sz="0" w:space="0"/>
            <w:left w:val="none" w:sz="0" w:space="0"/>
            <w:bottom w:val="none" w:sz="0" w:space="0"/>
            <w:right w:val="none" w:sz="0" w:space="0"/>
          </w:pgBorders>
          <w:pgNumType w:fmt="decimal"/>
          <w:cols w:space="0" w:num="1"/>
          <w:rtlGutter w:val="0"/>
          <w:docGrid w:linePitch="0" w:charSpace="0"/>
        </w:sectPr>
      </w:pPr>
    </w:p>
    <w:p w14:paraId="185807E4">
      <w:pPr>
        <w:spacing w:line="276" w:lineRule="auto"/>
        <w:rPr>
          <w:rFonts w:hint="eastAsia" w:ascii="宋体" w:hAnsi="宋体" w:eastAsia="宋体" w:cs="宋体"/>
          <w:color w:val="auto"/>
          <w:sz w:val="21"/>
          <w:highlight w:val="none"/>
        </w:rPr>
      </w:pPr>
    </w:p>
    <w:p w14:paraId="0E9CC533">
      <w:pPr>
        <w:pStyle w:val="7"/>
        <w:spacing w:before="140" w:line="223" w:lineRule="auto"/>
        <w:jc w:val="center"/>
        <w:rPr>
          <w:rFonts w:hint="eastAsia" w:ascii="宋体" w:hAnsi="宋体" w:eastAsia="宋体" w:cs="宋体"/>
          <w:color w:val="auto"/>
          <w:sz w:val="30"/>
          <w:szCs w:val="30"/>
          <w:highlight w:val="none"/>
        </w:rPr>
      </w:pPr>
      <w:r>
        <w:rPr>
          <w:rFonts w:hint="eastAsia" w:ascii="宋体" w:hAnsi="宋体" w:eastAsia="宋体" w:cs="宋体"/>
          <w:b/>
          <w:bCs/>
          <w:color w:val="auto"/>
          <w:spacing w:val="4"/>
          <w:sz w:val="30"/>
          <w:szCs w:val="30"/>
          <w:highlight w:val="none"/>
        </w:rPr>
        <w:t>授权委托书</w:t>
      </w:r>
    </w:p>
    <w:p w14:paraId="1A7CFA74">
      <w:pPr>
        <w:pStyle w:val="7"/>
        <w:spacing w:line="593" w:lineRule="exact"/>
        <w:jc w:val="center"/>
        <w:rPr>
          <w:rFonts w:hint="eastAsia" w:ascii="宋体" w:hAnsi="宋体" w:eastAsia="宋体" w:cs="宋体"/>
          <w:color w:val="auto"/>
          <w:sz w:val="30"/>
          <w:szCs w:val="30"/>
          <w:highlight w:val="none"/>
        </w:rPr>
      </w:pPr>
      <w:r>
        <w:rPr>
          <w:rFonts w:hint="eastAsia" w:ascii="宋体" w:hAnsi="宋体" w:eastAsia="宋体" w:cs="宋体"/>
          <w:b/>
          <w:bCs/>
          <w:color w:val="auto"/>
          <w:spacing w:val="10"/>
          <w:position w:val="2"/>
          <w:sz w:val="30"/>
          <w:szCs w:val="30"/>
          <w:highlight w:val="none"/>
        </w:rPr>
        <w:t>（如有委托时）</w:t>
      </w:r>
    </w:p>
    <w:p w14:paraId="3319FA1D">
      <w:pPr>
        <w:spacing w:line="469" w:lineRule="auto"/>
        <w:rPr>
          <w:rFonts w:hint="eastAsia" w:ascii="宋体" w:hAnsi="宋体" w:eastAsia="宋体" w:cs="宋体"/>
          <w:color w:val="auto"/>
          <w:sz w:val="21"/>
          <w:highlight w:val="none"/>
        </w:rPr>
      </w:pPr>
    </w:p>
    <w:p w14:paraId="1991D23E">
      <w:pPr>
        <w:pStyle w:val="7"/>
        <w:keepNext w:val="0"/>
        <w:keepLines w:val="0"/>
        <w:pageBreakBefore w:val="0"/>
        <w:widowControl/>
        <w:kinsoku w:val="0"/>
        <w:wordWrap/>
        <w:overflowPunct/>
        <w:topLinePunct w:val="0"/>
        <w:autoSpaceDE w:val="0"/>
        <w:autoSpaceDN w:val="0"/>
        <w:bidi w:val="0"/>
        <w:adjustRightInd w:val="0"/>
        <w:snapToGrid w:val="0"/>
        <w:spacing w:before="0" w:line="360" w:lineRule="auto"/>
        <w:textAlignment w:val="baseline"/>
        <w:rPr>
          <w:rFonts w:hint="eastAsia" w:ascii="宋体" w:hAnsi="宋体" w:eastAsia="宋体" w:cs="宋体"/>
          <w:color w:val="auto"/>
          <w:highlight w:val="none"/>
        </w:rPr>
      </w:pPr>
      <w:r>
        <w:rPr>
          <w:rFonts w:hint="eastAsia" w:ascii="宋体" w:hAnsi="宋体" w:eastAsia="宋体" w:cs="宋体"/>
          <w:color w:val="auto"/>
          <w:spacing w:val="9"/>
          <w:highlight w:val="none"/>
        </w:rPr>
        <w:t>致</w:t>
      </w:r>
      <w:r>
        <w:rPr>
          <w:rFonts w:hint="eastAsia" w:ascii="宋体" w:hAnsi="宋体" w:eastAsia="宋体" w:cs="宋体"/>
          <w:color w:val="auto"/>
          <w:spacing w:val="-17"/>
          <w:highlight w:val="none"/>
        </w:rPr>
        <w:t>：</w:t>
      </w:r>
      <w:r>
        <w:rPr>
          <w:rFonts w:hint="eastAsia" w:ascii="宋体" w:hAnsi="宋体" w:eastAsia="宋体" w:cs="宋体"/>
          <w:color w:val="auto"/>
          <w:spacing w:val="-17"/>
          <w:highlight w:val="none"/>
          <w:u w:val="single" w:color="auto"/>
        </w:rPr>
        <w:t>（</w:t>
      </w:r>
      <w:r>
        <w:rPr>
          <w:rFonts w:hint="eastAsia" w:ascii="宋体" w:hAnsi="宋体" w:eastAsia="宋体" w:cs="宋体"/>
          <w:color w:val="auto"/>
          <w:spacing w:val="9"/>
          <w:highlight w:val="none"/>
          <w:u w:val="single" w:color="auto"/>
        </w:rPr>
        <w:t>采购人名称</w:t>
      </w:r>
      <w:r>
        <w:rPr>
          <w:rFonts w:hint="eastAsia" w:ascii="宋体" w:hAnsi="宋体" w:eastAsia="宋体" w:cs="宋体"/>
          <w:color w:val="auto"/>
          <w:spacing w:val="-17"/>
          <w:highlight w:val="none"/>
          <w:u w:val="single" w:color="auto"/>
        </w:rPr>
        <w:t>）</w:t>
      </w:r>
      <w:r>
        <w:rPr>
          <w:rFonts w:hint="eastAsia" w:ascii="宋体" w:hAnsi="宋体" w:eastAsia="宋体" w:cs="宋体"/>
          <w:color w:val="auto"/>
          <w:spacing w:val="-17"/>
          <w:highlight w:val="none"/>
        </w:rPr>
        <w:t>：</w:t>
      </w:r>
    </w:p>
    <w:p w14:paraId="56A67490">
      <w:pPr>
        <w:pStyle w:val="7"/>
        <w:keepNext w:val="0"/>
        <w:keepLines w:val="0"/>
        <w:pageBreakBefore w:val="0"/>
        <w:widowControl/>
        <w:kinsoku w:val="0"/>
        <w:wordWrap/>
        <w:overflowPunct/>
        <w:topLinePunct w:val="0"/>
        <w:autoSpaceDE w:val="0"/>
        <w:autoSpaceDN w:val="0"/>
        <w:bidi w:val="0"/>
        <w:adjustRightInd w:val="0"/>
        <w:snapToGrid w:val="0"/>
        <w:spacing w:before="0" w:line="360" w:lineRule="auto"/>
        <w:ind w:right="77" w:firstLine="482"/>
        <w:jc w:val="both"/>
        <w:textAlignment w:val="baseline"/>
        <w:rPr>
          <w:rFonts w:hint="eastAsia" w:ascii="宋体" w:hAnsi="宋体" w:eastAsia="宋体" w:cs="宋体"/>
          <w:color w:val="auto"/>
          <w:highlight w:val="none"/>
        </w:rPr>
      </w:pPr>
      <w:r>
        <w:rPr>
          <w:rFonts w:hint="eastAsia" w:ascii="宋体" w:hAnsi="宋体" w:eastAsia="宋体" w:cs="宋体"/>
          <w:color w:val="auto"/>
          <w:spacing w:val="2"/>
          <w:highlight w:val="none"/>
        </w:rPr>
        <w:t>我</w:t>
      </w:r>
      <w:r>
        <w:rPr>
          <w:rFonts w:hint="eastAsia" w:ascii="宋体" w:hAnsi="宋体" w:eastAsia="宋体" w:cs="宋体"/>
          <w:color w:val="auto"/>
          <w:spacing w:val="2"/>
          <w:highlight w:val="none"/>
          <w:u w:val="single" w:color="auto"/>
        </w:rPr>
        <w:t xml:space="preserve">  （姓名）  </w:t>
      </w:r>
      <w:r>
        <w:rPr>
          <w:rFonts w:hint="eastAsia" w:ascii="宋体" w:hAnsi="宋体" w:eastAsia="宋体" w:cs="宋体"/>
          <w:color w:val="auto"/>
          <w:spacing w:val="-105"/>
          <w:highlight w:val="none"/>
        </w:rPr>
        <w:t xml:space="preserve"> </w:t>
      </w:r>
      <w:r>
        <w:rPr>
          <w:rFonts w:hint="eastAsia" w:ascii="宋体" w:hAnsi="宋体" w:eastAsia="宋体" w:cs="宋体"/>
          <w:color w:val="auto"/>
          <w:spacing w:val="2"/>
          <w:highlight w:val="none"/>
        </w:rPr>
        <w:t>系</w:t>
      </w:r>
      <w:r>
        <w:rPr>
          <w:rFonts w:hint="eastAsia" w:ascii="宋体" w:hAnsi="宋体" w:eastAsia="宋体" w:cs="宋体"/>
          <w:color w:val="auto"/>
          <w:spacing w:val="2"/>
          <w:highlight w:val="none"/>
          <w:u w:val="single" w:color="auto"/>
        </w:rPr>
        <w:t xml:space="preserve">  （供应商名称） </w:t>
      </w:r>
      <w:r>
        <w:rPr>
          <w:rFonts w:hint="eastAsia" w:ascii="宋体" w:hAnsi="宋体" w:eastAsia="宋体" w:cs="宋体"/>
          <w:color w:val="auto"/>
          <w:spacing w:val="1"/>
          <w:highlight w:val="none"/>
          <w:u w:val="single" w:color="auto"/>
        </w:rPr>
        <w:t xml:space="preserve"> </w:t>
      </w:r>
      <w:r>
        <w:rPr>
          <w:rFonts w:hint="eastAsia" w:ascii="宋体" w:hAnsi="宋体" w:eastAsia="宋体" w:cs="宋体"/>
          <w:color w:val="auto"/>
          <w:spacing w:val="-91"/>
          <w:highlight w:val="none"/>
        </w:rPr>
        <w:t xml:space="preserve"> </w:t>
      </w:r>
      <w:r>
        <w:rPr>
          <w:rFonts w:hint="eastAsia" w:ascii="宋体" w:hAnsi="宋体" w:eastAsia="宋体" w:cs="宋体"/>
          <w:color w:val="auto"/>
          <w:spacing w:val="1"/>
          <w:highlight w:val="none"/>
        </w:rPr>
        <w:t>的 (</w:t>
      </w:r>
      <w:r>
        <w:rPr>
          <w:rFonts w:hint="eastAsia" w:ascii="宋体" w:hAnsi="宋体" w:eastAsia="宋体" w:cs="宋体"/>
          <w:color w:val="auto"/>
          <w:spacing w:val="-83"/>
          <w:highlight w:val="none"/>
        </w:rPr>
        <w:t xml:space="preserve"> </w:t>
      </w:r>
      <w:r>
        <w:rPr>
          <w:rFonts w:hint="eastAsia" w:ascii="宋体" w:hAnsi="宋体" w:eastAsia="宋体" w:cs="宋体"/>
          <w:color w:val="auto"/>
          <w:spacing w:val="-50"/>
          <w:highlight w:val="none"/>
          <w:u w:val="single" w:color="auto"/>
        </w:rPr>
        <w:t xml:space="preserve"> </w:t>
      </w:r>
      <w:r>
        <w:rPr>
          <w:rFonts w:hint="eastAsia" w:ascii="宋体" w:hAnsi="宋体" w:eastAsia="宋体" w:cs="宋体"/>
          <w:color w:val="auto"/>
          <w:spacing w:val="1"/>
          <w:highlight w:val="none"/>
          <w:u w:val="single" w:color="auto"/>
        </w:rPr>
        <w:t>□法定代表人/□负责人/□自然人</w:t>
      </w:r>
      <w:r>
        <w:rPr>
          <w:rFonts w:hint="eastAsia" w:ascii="宋体" w:hAnsi="宋体" w:eastAsia="宋体" w:cs="宋体"/>
          <w:color w:val="auto"/>
          <w:spacing w:val="-1"/>
          <w:highlight w:val="none"/>
          <w:u w:val="single" w:color="auto"/>
        </w:rPr>
        <w:t>本人</w:t>
      </w:r>
      <w:r>
        <w:rPr>
          <w:rFonts w:hint="eastAsia" w:ascii="宋体" w:hAnsi="宋体" w:eastAsia="宋体" w:cs="宋体"/>
          <w:color w:val="auto"/>
          <w:spacing w:val="13"/>
          <w:highlight w:val="none"/>
        </w:rPr>
        <w:t>），</w:t>
      </w:r>
      <w:r>
        <w:rPr>
          <w:rFonts w:hint="eastAsia" w:ascii="宋体" w:hAnsi="宋体" w:eastAsia="宋体" w:cs="宋体"/>
          <w:color w:val="auto"/>
          <w:spacing w:val="-1"/>
          <w:highlight w:val="none"/>
        </w:rPr>
        <w:t>现授权</w:t>
      </w:r>
      <w:r>
        <w:rPr>
          <w:rFonts w:hint="eastAsia" w:ascii="宋体" w:hAnsi="宋体" w:eastAsia="宋体" w:cs="宋体"/>
          <w:color w:val="auto"/>
          <w:spacing w:val="-1"/>
          <w:highlight w:val="none"/>
          <w:u w:val="single" w:color="auto"/>
        </w:rPr>
        <w:t xml:space="preserve"> （姓名） </w:t>
      </w:r>
      <w:r>
        <w:rPr>
          <w:rFonts w:hint="eastAsia" w:ascii="宋体" w:hAnsi="宋体" w:eastAsia="宋体" w:cs="宋体"/>
          <w:color w:val="auto"/>
          <w:spacing w:val="-84"/>
          <w:highlight w:val="none"/>
        </w:rPr>
        <w:t xml:space="preserve"> </w:t>
      </w:r>
      <w:r>
        <w:rPr>
          <w:rFonts w:hint="eastAsia" w:ascii="宋体" w:hAnsi="宋体" w:eastAsia="宋体" w:cs="宋体"/>
          <w:color w:val="auto"/>
          <w:spacing w:val="-1"/>
          <w:highlight w:val="none"/>
        </w:rPr>
        <w:t>以我方的名义参加</w:t>
      </w:r>
      <w:r>
        <w:rPr>
          <w:rFonts w:hint="eastAsia" w:ascii="宋体" w:hAnsi="宋体" w:eastAsia="宋体" w:cs="宋体"/>
          <w:color w:val="auto"/>
          <w:spacing w:val="-117"/>
          <w:highlight w:val="none"/>
        </w:rPr>
        <w:t xml:space="preserve"> </w:t>
      </w:r>
      <w:r>
        <w:rPr>
          <w:rFonts w:hint="eastAsia" w:ascii="宋体" w:hAnsi="宋体" w:eastAsia="宋体" w:cs="宋体"/>
          <w:color w:val="auto"/>
          <w:spacing w:val="2"/>
          <w:highlight w:val="none"/>
          <w:u w:val="single" w:color="auto"/>
        </w:rPr>
        <w:t xml:space="preserve">              </w:t>
      </w:r>
      <w:r>
        <w:rPr>
          <w:rFonts w:hint="eastAsia" w:ascii="宋体" w:hAnsi="宋体" w:eastAsia="宋体" w:cs="宋体"/>
          <w:color w:val="auto"/>
          <w:spacing w:val="-106"/>
          <w:highlight w:val="none"/>
        </w:rPr>
        <w:t xml:space="preserve"> </w:t>
      </w:r>
      <w:r>
        <w:rPr>
          <w:rFonts w:hint="eastAsia" w:ascii="宋体" w:hAnsi="宋体" w:eastAsia="宋体" w:cs="宋体"/>
          <w:color w:val="auto"/>
          <w:spacing w:val="-1"/>
          <w:highlight w:val="none"/>
        </w:rPr>
        <w:t>项目的竞标活动，并</w:t>
      </w:r>
      <w:r>
        <w:rPr>
          <w:rFonts w:hint="eastAsia" w:ascii="宋体" w:hAnsi="宋体" w:eastAsia="宋体" w:cs="宋体"/>
          <w:color w:val="auto"/>
          <w:spacing w:val="9"/>
          <w:highlight w:val="none"/>
        </w:rPr>
        <w:t>代表我方全权办理针对上述项目的所有采购程序和环节的具体事务和签署相关文</w:t>
      </w:r>
      <w:r>
        <w:rPr>
          <w:rFonts w:hint="eastAsia" w:ascii="宋体" w:hAnsi="宋体" w:eastAsia="宋体" w:cs="宋体"/>
          <w:color w:val="auto"/>
          <w:spacing w:val="-5"/>
          <w:highlight w:val="none"/>
        </w:rPr>
        <w:t>件。</w:t>
      </w:r>
    </w:p>
    <w:p w14:paraId="2275E87B">
      <w:pPr>
        <w:pStyle w:val="7"/>
        <w:keepNext w:val="0"/>
        <w:keepLines w:val="0"/>
        <w:pageBreakBefore w:val="0"/>
        <w:widowControl/>
        <w:kinsoku w:val="0"/>
        <w:wordWrap/>
        <w:overflowPunct/>
        <w:topLinePunct w:val="0"/>
        <w:autoSpaceDE w:val="0"/>
        <w:autoSpaceDN w:val="0"/>
        <w:bidi w:val="0"/>
        <w:adjustRightInd w:val="0"/>
        <w:snapToGrid w:val="0"/>
        <w:spacing w:before="0" w:line="360" w:lineRule="auto"/>
        <w:ind w:left="482"/>
        <w:textAlignment w:val="baseline"/>
        <w:rPr>
          <w:rFonts w:hint="eastAsia" w:ascii="宋体" w:hAnsi="宋体" w:eastAsia="宋体" w:cs="宋体"/>
          <w:color w:val="auto"/>
          <w:highlight w:val="none"/>
        </w:rPr>
      </w:pPr>
      <w:r>
        <w:rPr>
          <w:rFonts w:hint="eastAsia" w:ascii="宋体" w:hAnsi="宋体" w:eastAsia="宋体" w:cs="宋体"/>
          <w:color w:val="auto"/>
          <w:spacing w:val="-1"/>
          <w:highlight w:val="none"/>
        </w:rPr>
        <w:t>我方对委托代理人的签字或者电子签名事项负全部责任。</w:t>
      </w:r>
    </w:p>
    <w:p w14:paraId="0AC22FAB">
      <w:pPr>
        <w:pStyle w:val="7"/>
        <w:keepNext w:val="0"/>
        <w:keepLines w:val="0"/>
        <w:pageBreakBefore w:val="0"/>
        <w:widowControl/>
        <w:kinsoku w:val="0"/>
        <w:wordWrap/>
        <w:overflowPunct/>
        <w:topLinePunct w:val="0"/>
        <w:autoSpaceDE w:val="0"/>
        <w:autoSpaceDN w:val="0"/>
        <w:bidi w:val="0"/>
        <w:adjustRightInd w:val="0"/>
        <w:snapToGrid w:val="0"/>
        <w:spacing w:before="0" w:line="360" w:lineRule="auto"/>
        <w:ind w:firstLine="481"/>
        <w:textAlignment w:val="baseline"/>
        <w:rPr>
          <w:rFonts w:hint="eastAsia" w:ascii="宋体" w:hAnsi="宋体" w:eastAsia="宋体" w:cs="宋体"/>
          <w:color w:val="auto"/>
          <w:highlight w:val="none"/>
        </w:rPr>
      </w:pPr>
      <w:r>
        <w:rPr>
          <w:rFonts w:hint="eastAsia" w:ascii="宋体" w:hAnsi="宋体" w:eastAsia="宋体" w:cs="宋体"/>
          <w:color w:val="auto"/>
          <w:spacing w:val="-2"/>
          <w:highlight w:val="none"/>
        </w:rPr>
        <w:t>本授权书自签署之日起生效，在撤销授权的书面通</w:t>
      </w:r>
      <w:r>
        <w:rPr>
          <w:rFonts w:hint="eastAsia" w:ascii="宋体" w:hAnsi="宋体" w:eastAsia="宋体" w:cs="宋体"/>
          <w:color w:val="auto"/>
          <w:spacing w:val="-3"/>
          <w:highlight w:val="none"/>
        </w:rPr>
        <w:t>知以前，本授权书一直有效。</w:t>
      </w:r>
      <w:r>
        <w:rPr>
          <w:rFonts w:hint="eastAsia" w:ascii="宋体" w:hAnsi="宋体" w:eastAsia="宋体" w:cs="宋体"/>
          <w:color w:val="auto"/>
          <w:highlight w:val="none"/>
        </w:rPr>
        <w:t>委托代理人在授权书有效期内签署的所有文件不</w:t>
      </w:r>
      <w:r>
        <w:rPr>
          <w:rFonts w:hint="eastAsia" w:ascii="宋体" w:hAnsi="宋体" w:eastAsia="宋体" w:cs="宋体"/>
          <w:color w:val="auto"/>
          <w:spacing w:val="-1"/>
          <w:highlight w:val="none"/>
        </w:rPr>
        <w:t>因授权的撤销而失效。</w:t>
      </w:r>
    </w:p>
    <w:p w14:paraId="20F3E044">
      <w:pPr>
        <w:pStyle w:val="7"/>
        <w:keepNext w:val="0"/>
        <w:keepLines w:val="0"/>
        <w:pageBreakBefore w:val="0"/>
        <w:widowControl/>
        <w:kinsoku w:val="0"/>
        <w:wordWrap/>
        <w:overflowPunct/>
        <w:topLinePunct w:val="0"/>
        <w:autoSpaceDE w:val="0"/>
        <w:autoSpaceDN w:val="0"/>
        <w:bidi w:val="0"/>
        <w:adjustRightInd w:val="0"/>
        <w:snapToGrid w:val="0"/>
        <w:spacing w:before="0" w:line="360" w:lineRule="auto"/>
        <w:ind w:left="480"/>
        <w:textAlignment w:val="baseline"/>
        <w:rPr>
          <w:rFonts w:hint="eastAsia" w:ascii="宋体" w:hAnsi="宋体" w:eastAsia="宋体" w:cs="宋体"/>
          <w:color w:val="auto"/>
          <w:highlight w:val="none"/>
        </w:rPr>
      </w:pPr>
      <w:r>
        <w:rPr>
          <w:rFonts w:hint="eastAsia" w:ascii="宋体" w:hAnsi="宋体" w:eastAsia="宋体" w:cs="宋体"/>
          <w:color w:val="auto"/>
          <w:spacing w:val="-1"/>
          <w:highlight w:val="none"/>
        </w:rPr>
        <w:t>委托代理人无转委托权，特此委托。</w:t>
      </w:r>
    </w:p>
    <w:p w14:paraId="3CCB3965">
      <w:pPr>
        <w:pStyle w:val="7"/>
        <w:keepNext w:val="0"/>
        <w:keepLines w:val="0"/>
        <w:pageBreakBefore w:val="0"/>
        <w:widowControl/>
        <w:kinsoku w:val="0"/>
        <w:wordWrap/>
        <w:overflowPunct/>
        <w:topLinePunct w:val="0"/>
        <w:autoSpaceDE w:val="0"/>
        <w:autoSpaceDN w:val="0"/>
        <w:bidi w:val="0"/>
        <w:adjustRightInd w:val="0"/>
        <w:snapToGrid w:val="0"/>
        <w:spacing w:before="0" w:line="360" w:lineRule="auto"/>
        <w:ind w:left="499"/>
        <w:textAlignment w:val="baseline"/>
        <w:rPr>
          <w:rFonts w:hint="eastAsia" w:ascii="宋体" w:hAnsi="宋体" w:eastAsia="宋体" w:cs="宋体"/>
          <w:color w:val="auto"/>
          <w:highlight w:val="none"/>
        </w:rPr>
      </w:pPr>
      <w:r>
        <w:rPr>
          <w:rFonts w:hint="eastAsia" w:ascii="宋体" w:hAnsi="宋体" w:eastAsia="宋体" w:cs="宋体"/>
          <w:color w:val="auto"/>
          <w:spacing w:val="-1"/>
          <w:highlight w:val="none"/>
        </w:rPr>
        <w:t>附：法定代表人身份证明书及委托代理人有效身份证正反面复印件</w:t>
      </w:r>
    </w:p>
    <w:p w14:paraId="1EA13A1D">
      <w:pPr>
        <w:spacing w:line="284" w:lineRule="auto"/>
        <w:rPr>
          <w:rFonts w:hint="eastAsia" w:ascii="宋体" w:hAnsi="宋体" w:eastAsia="宋体" w:cs="宋体"/>
          <w:color w:val="auto"/>
          <w:sz w:val="21"/>
          <w:highlight w:val="none"/>
        </w:rPr>
      </w:pPr>
    </w:p>
    <w:p w14:paraId="18B53582">
      <w:pPr>
        <w:spacing w:line="284" w:lineRule="auto"/>
        <w:rPr>
          <w:rFonts w:hint="eastAsia" w:ascii="宋体" w:hAnsi="宋体" w:eastAsia="宋体" w:cs="宋体"/>
          <w:color w:val="auto"/>
          <w:sz w:val="21"/>
          <w:highlight w:val="none"/>
        </w:rPr>
      </w:pPr>
    </w:p>
    <w:p w14:paraId="4816AE23">
      <w:pPr>
        <w:pStyle w:val="7"/>
        <w:spacing w:before="78" w:line="362" w:lineRule="auto"/>
        <w:ind w:right="20"/>
        <w:rPr>
          <w:rFonts w:hint="eastAsia" w:ascii="宋体" w:hAnsi="宋体" w:eastAsia="宋体" w:cs="宋体"/>
          <w:color w:val="auto"/>
          <w:spacing w:val="-61"/>
          <w:highlight w:val="none"/>
        </w:rPr>
      </w:pPr>
      <w:r>
        <w:rPr>
          <w:rFonts w:hint="eastAsia" w:ascii="宋体" w:hAnsi="宋体" w:eastAsia="宋体" w:cs="宋体"/>
          <w:color w:val="auto"/>
          <w:spacing w:val="-5"/>
          <w:highlight w:val="none"/>
        </w:rPr>
        <w:t>委托代理人（签字或者电子签名</w:t>
      </w:r>
      <w:r>
        <w:rPr>
          <w:rFonts w:hint="eastAsia" w:ascii="宋体" w:hAnsi="宋体" w:eastAsia="宋体" w:cs="宋体"/>
          <w:color w:val="auto"/>
          <w:spacing w:val="-61"/>
          <w:highlight w:val="none"/>
        </w:rPr>
        <w:t>）：</w:t>
      </w:r>
      <w:r>
        <w:rPr>
          <w:rFonts w:hint="eastAsia" w:ascii="宋体" w:hAnsi="宋体" w:eastAsia="宋体" w:cs="宋体"/>
          <w:color w:val="auto"/>
          <w:spacing w:val="15"/>
          <w:highlight w:val="none"/>
        </w:rPr>
        <w:t xml:space="preserve">    </w:t>
      </w:r>
      <w:r>
        <w:rPr>
          <w:rFonts w:hint="eastAsia" w:ascii="宋体" w:hAnsi="宋体" w:eastAsia="宋体" w:cs="宋体"/>
          <w:color w:val="auto"/>
          <w:spacing w:val="-5"/>
          <w:highlight w:val="none"/>
        </w:rPr>
        <w:t>法定代表人（签字或者盖章或者电子签名</w:t>
      </w:r>
      <w:r>
        <w:rPr>
          <w:rFonts w:hint="eastAsia" w:ascii="宋体" w:hAnsi="宋体" w:eastAsia="宋体" w:cs="宋体"/>
          <w:color w:val="auto"/>
          <w:spacing w:val="-61"/>
          <w:highlight w:val="none"/>
        </w:rPr>
        <w:t>）：</w:t>
      </w:r>
    </w:p>
    <w:p w14:paraId="49DB269B">
      <w:pPr>
        <w:pStyle w:val="7"/>
        <w:spacing w:before="78" w:line="362" w:lineRule="auto"/>
        <w:ind w:right="20"/>
        <w:rPr>
          <w:rFonts w:hint="eastAsia" w:ascii="宋体" w:hAnsi="宋体" w:eastAsia="宋体" w:cs="宋体"/>
          <w:color w:val="auto"/>
          <w:highlight w:val="none"/>
        </w:rPr>
      </w:pPr>
      <w:r>
        <w:rPr>
          <w:rFonts w:hint="eastAsia" w:ascii="宋体" w:hAnsi="宋体" w:eastAsia="宋体" w:cs="宋体"/>
          <w:color w:val="auto"/>
          <w:spacing w:val="-1"/>
          <w:highlight w:val="none"/>
        </w:rPr>
        <w:t>委托代理人身份证号码：</w:t>
      </w:r>
    </w:p>
    <w:p w14:paraId="77A4FEBA">
      <w:pPr>
        <w:spacing w:line="379" w:lineRule="auto"/>
        <w:rPr>
          <w:rFonts w:hint="eastAsia" w:ascii="宋体" w:hAnsi="宋体" w:eastAsia="宋体" w:cs="宋体"/>
          <w:color w:val="auto"/>
          <w:sz w:val="21"/>
          <w:highlight w:val="none"/>
        </w:rPr>
      </w:pPr>
    </w:p>
    <w:p w14:paraId="0B789EF5">
      <w:pPr>
        <w:pStyle w:val="7"/>
        <w:spacing w:before="79" w:line="219" w:lineRule="auto"/>
        <w:ind w:left="3000"/>
        <w:rPr>
          <w:rFonts w:hint="eastAsia" w:ascii="宋体" w:hAnsi="宋体" w:eastAsia="宋体" w:cs="宋体"/>
          <w:color w:val="auto"/>
          <w:highlight w:val="none"/>
        </w:rPr>
      </w:pPr>
      <w:r>
        <w:rPr>
          <w:rFonts w:hint="eastAsia" w:ascii="宋体" w:hAnsi="宋体" w:eastAsia="宋体" w:cs="宋体"/>
          <w:color w:val="auto"/>
          <w:spacing w:val="-2"/>
          <w:highlight w:val="none"/>
        </w:rPr>
        <w:t>供应商（电子签章</w:t>
      </w:r>
      <w:r>
        <w:rPr>
          <w:rFonts w:hint="eastAsia" w:ascii="宋体" w:hAnsi="宋体" w:eastAsia="宋体" w:cs="宋体"/>
          <w:color w:val="auto"/>
          <w:spacing w:val="2"/>
          <w:highlight w:val="none"/>
        </w:rPr>
        <w:t>）：</w:t>
      </w:r>
    </w:p>
    <w:p w14:paraId="51747C85">
      <w:pPr>
        <w:pStyle w:val="7"/>
        <w:spacing w:before="182" w:line="219" w:lineRule="auto"/>
        <w:ind w:left="4921"/>
        <w:rPr>
          <w:rFonts w:hint="eastAsia" w:ascii="宋体" w:hAnsi="宋体" w:eastAsia="宋体" w:cs="宋体"/>
          <w:color w:val="auto"/>
          <w:highlight w:val="none"/>
        </w:rPr>
      </w:pPr>
      <w:r>
        <w:rPr>
          <w:rFonts w:hint="eastAsia" w:ascii="宋体" w:hAnsi="宋体" w:eastAsia="宋体" w:cs="宋体"/>
          <w:color w:val="auto"/>
          <w:spacing w:val="-9"/>
          <w:highlight w:val="none"/>
        </w:rPr>
        <w:t>年</w:t>
      </w:r>
      <w:r>
        <w:rPr>
          <w:rFonts w:hint="eastAsia" w:ascii="宋体" w:hAnsi="宋体" w:eastAsia="宋体" w:cs="宋体"/>
          <w:color w:val="auto"/>
          <w:spacing w:val="3"/>
          <w:highlight w:val="none"/>
        </w:rPr>
        <w:t xml:space="preserve">    </w:t>
      </w:r>
      <w:r>
        <w:rPr>
          <w:rFonts w:hint="eastAsia" w:ascii="宋体" w:hAnsi="宋体" w:eastAsia="宋体" w:cs="宋体"/>
          <w:color w:val="auto"/>
          <w:spacing w:val="-9"/>
          <w:highlight w:val="none"/>
        </w:rPr>
        <w:t>月</w:t>
      </w:r>
      <w:r>
        <w:rPr>
          <w:rFonts w:hint="eastAsia" w:ascii="宋体" w:hAnsi="宋体" w:eastAsia="宋体" w:cs="宋体"/>
          <w:color w:val="auto"/>
          <w:spacing w:val="13"/>
          <w:highlight w:val="none"/>
        </w:rPr>
        <w:t xml:space="preserve">    </w:t>
      </w:r>
      <w:r>
        <w:rPr>
          <w:rFonts w:hint="eastAsia" w:ascii="宋体" w:hAnsi="宋体" w:eastAsia="宋体" w:cs="宋体"/>
          <w:color w:val="auto"/>
          <w:spacing w:val="-9"/>
          <w:highlight w:val="none"/>
        </w:rPr>
        <w:t>日</w:t>
      </w:r>
    </w:p>
    <w:p w14:paraId="60B82A59">
      <w:pPr>
        <w:spacing w:line="283" w:lineRule="auto"/>
        <w:rPr>
          <w:rFonts w:hint="eastAsia" w:ascii="宋体" w:hAnsi="宋体" w:eastAsia="宋体" w:cs="宋体"/>
          <w:color w:val="auto"/>
          <w:sz w:val="21"/>
          <w:highlight w:val="none"/>
        </w:rPr>
      </w:pPr>
    </w:p>
    <w:p w14:paraId="68522649">
      <w:pPr>
        <w:spacing w:line="284" w:lineRule="auto"/>
        <w:rPr>
          <w:rFonts w:hint="eastAsia" w:ascii="宋体" w:hAnsi="宋体" w:eastAsia="宋体" w:cs="宋体"/>
          <w:color w:val="auto"/>
          <w:sz w:val="21"/>
          <w:highlight w:val="none"/>
        </w:rPr>
      </w:pPr>
    </w:p>
    <w:p w14:paraId="0E4CCF6A">
      <w:pPr>
        <w:pStyle w:val="7"/>
        <w:spacing w:before="78" w:line="360" w:lineRule="auto"/>
        <w:ind w:left="3" w:right="80" w:hanging="3"/>
        <w:rPr>
          <w:rFonts w:hint="eastAsia" w:ascii="宋体" w:hAnsi="宋体" w:eastAsia="宋体" w:cs="宋体"/>
          <w:color w:val="auto"/>
          <w:highlight w:val="none"/>
        </w:rPr>
      </w:pPr>
      <w:r>
        <w:rPr>
          <w:rFonts w:hint="eastAsia" w:ascii="宋体" w:hAnsi="宋体" w:eastAsia="宋体" w:cs="宋体"/>
          <w:color w:val="auto"/>
          <w:spacing w:val="-1"/>
          <w:highlight w:val="none"/>
        </w:rPr>
        <w:t>注：1. 法定代表人必须在授权委托书上签字或者盖章或者电子签名，委托</w:t>
      </w:r>
      <w:r>
        <w:rPr>
          <w:rFonts w:hint="eastAsia" w:ascii="宋体" w:hAnsi="宋体" w:eastAsia="宋体" w:cs="宋体"/>
          <w:color w:val="auto"/>
          <w:spacing w:val="-2"/>
          <w:highlight w:val="none"/>
        </w:rPr>
        <w:t>代理人必</w:t>
      </w:r>
      <w:r>
        <w:rPr>
          <w:rFonts w:hint="eastAsia" w:ascii="宋体" w:hAnsi="宋体" w:eastAsia="宋体" w:cs="宋体"/>
          <w:color w:val="auto"/>
          <w:spacing w:val="-1"/>
          <w:highlight w:val="none"/>
        </w:rPr>
        <w:t>须在授权委托书上签字或者电子签名，</w:t>
      </w:r>
      <w:r>
        <w:rPr>
          <w:rFonts w:hint="eastAsia" w:ascii="宋体" w:hAnsi="宋体" w:eastAsia="宋体" w:cs="宋体"/>
          <w:b/>
          <w:bCs/>
          <w:color w:val="auto"/>
          <w:spacing w:val="-1"/>
          <w:highlight w:val="none"/>
        </w:rPr>
        <w:t>否则其响应文</w:t>
      </w:r>
      <w:r>
        <w:rPr>
          <w:rFonts w:hint="eastAsia" w:ascii="宋体" w:hAnsi="宋体" w:eastAsia="宋体" w:cs="宋体"/>
          <w:b/>
          <w:bCs/>
          <w:color w:val="auto"/>
          <w:spacing w:val="-2"/>
          <w:highlight w:val="none"/>
        </w:rPr>
        <w:t>件按无效响应处理。</w:t>
      </w:r>
    </w:p>
    <w:p w14:paraId="1B5724C8">
      <w:pPr>
        <w:pStyle w:val="7"/>
        <w:spacing w:before="2" w:line="360" w:lineRule="auto"/>
        <w:ind w:left="3" w:right="169" w:firstLine="480"/>
        <w:rPr>
          <w:rFonts w:hint="eastAsia" w:ascii="宋体" w:hAnsi="宋体" w:eastAsia="宋体" w:cs="宋体"/>
          <w:color w:val="auto"/>
          <w:highlight w:val="none"/>
        </w:rPr>
      </w:pPr>
      <w:r>
        <w:rPr>
          <w:rFonts w:hint="eastAsia" w:ascii="宋体" w:hAnsi="宋体" w:eastAsia="宋体" w:cs="宋体"/>
          <w:color w:val="auto"/>
          <w:spacing w:val="-5"/>
          <w:highlight w:val="none"/>
        </w:rPr>
        <w:t>2.法人、其他组织竞标时“我方</w:t>
      </w:r>
      <w:r>
        <w:rPr>
          <w:rFonts w:hint="eastAsia" w:ascii="宋体" w:hAnsi="宋体" w:eastAsia="宋体" w:cs="宋体"/>
          <w:color w:val="auto"/>
          <w:spacing w:val="-71"/>
          <w:highlight w:val="none"/>
        </w:rPr>
        <w:t xml:space="preserve"> </w:t>
      </w:r>
      <w:r>
        <w:rPr>
          <w:rFonts w:hint="eastAsia" w:ascii="宋体" w:hAnsi="宋体" w:eastAsia="宋体" w:cs="宋体"/>
          <w:color w:val="auto"/>
          <w:spacing w:val="-5"/>
          <w:highlight w:val="none"/>
        </w:rPr>
        <w:t>”是指“我单位</w:t>
      </w:r>
      <w:r>
        <w:rPr>
          <w:rFonts w:hint="eastAsia" w:ascii="宋体" w:hAnsi="宋体" w:eastAsia="宋体" w:cs="宋体"/>
          <w:color w:val="auto"/>
          <w:spacing w:val="-88"/>
          <w:highlight w:val="none"/>
        </w:rPr>
        <w:t xml:space="preserve"> </w:t>
      </w:r>
      <w:r>
        <w:rPr>
          <w:rFonts w:hint="eastAsia" w:ascii="宋体" w:hAnsi="宋体" w:eastAsia="宋体" w:cs="宋体"/>
          <w:color w:val="auto"/>
          <w:spacing w:val="-5"/>
          <w:highlight w:val="none"/>
        </w:rPr>
        <w:t>”，</w:t>
      </w:r>
      <w:r>
        <w:rPr>
          <w:rFonts w:hint="eastAsia" w:ascii="宋体" w:hAnsi="宋体" w:eastAsia="宋体" w:cs="宋体"/>
          <w:color w:val="auto"/>
          <w:spacing w:val="-72"/>
          <w:highlight w:val="none"/>
        </w:rPr>
        <w:t xml:space="preserve"> </w:t>
      </w:r>
      <w:r>
        <w:rPr>
          <w:rFonts w:hint="eastAsia" w:ascii="宋体" w:hAnsi="宋体" w:eastAsia="宋体" w:cs="宋体"/>
          <w:color w:val="auto"/>
          <w:spacing w:val="-5"/>
          <w:highlight w:val="none"/>
        </w:rPr>
        <w:t>自然人竞标时“我方</w:t>
      </w:r>
      <w:r>
        <w:rPr>
          <w:rFonts w:hint="eastAsia" w:ascii="宋体" w:hAnsi="宋体" w:eastAsia="宋体" w:cs="宋体"/>
          <w:color w:val="auto"/>
          <w:spacing w:val="-88"/>
          <w:highlight w:val="none"/>
        </w:rPr>
        <w:t xml:space="preserve"> </w:t>
      </w:r>
      <w:r>
        <w:rPr>
          <w:rFonts w:hint="eastAsia" w:ascii="宋体" w:hAnsi="宋体" w:eastAsia="宋体" w:cs="宋体"/>
          <w:color w:val="auto"/>
          <w:spacing w:val="-5"/>
          <w:highlight w:val="none"/>
        </w:rPr>
        <w:t>”是</w:t>
      </w:r>
      <w:r>
        <w:rPr>
          <w:rFonts w:hint="eastAsia" w:ascii="宋体" w:hAnsi="宋体" w:eastAsia="宋体" w:cs="宋体"/>
          <w:color w:val="auto"/>
          <w:spacing w:val="-2"/>
          <w:highlight w:val="none"/>
        </w:rPr>
        <w:t>指“本人</w:t>
      </w:r>
      <w:r>
        <w:rPr>
          <w:rFonts w:hint="eastAsia" w:ascii="宋体" w:hAnsi="宋体" w:eastAsia="宋体" w:cs="宋体"/>
          <w:color w:val="auto"/>
          <w:spacing w:val="-89"/>
          <w:highlight w:val="none"/>
        </w:rPr>
        <w:t xml:space="preserve"> </w:t>
      </w:r>
      <w:r>
        <w:rPr>
          <w:rFonts w:hint="eastAsia" w:ascii="宋体" w:hAnsi="宋体" w:eastAsia="宋体" w:cs="宋体"/>
          <w:color w:val="auto"/>
          <w:spacing w:val="-2"/>
          <w:highlight w:val="none"/>
        </w:rPr>
        <w:t>”。</w:t>
      </w:r>
    </w:p>
    <w:p w14:paraId="6F8CA4BD">
      <w:pPr>
        <w:spacing w:line="361" w:lineRule="auto"/>
        <w:rPr>
          <w:rFonts w:hint="eastAsia" w:ascii="宋体" w:hAnsi="宋体" w:eastAsia="宋体" w:cs="宋体"/>
          <w:color w:val="auto"/>
          <w:highlight w:val="none"/>
        </w:rPr>
        <w:sectPr>
          <w:footerReference r:id="rId29" w:type="default"/>
          <w:pgSz w:w="11905" w:h="16838"/>
          <w:pgMar w:top="1361" w:right="1417" w:bottom="1361" w:left="1417" w:header="1020" w:footer="1020" w:gutter="0"/>
          <w:pgBorders>
            <w:top w:val="none" w:sz="0" w:space="0"/>
            <w:left w:val="none" w:sz="0" w:space="0"/>
            <w:bottom w:val="none" w:sz="0" w:space="0"/>
            <w:right w:val="none" w:sz="0" w:space="0"/>
          </w:pgBorders>
          <w:pgNumType w:fmt="decimal"/>
          <w:cols w:space="0" w:num="1"/>
          <w:rtlGutter w:val="0"/>
          <w:docGrid w:linePitch="0" w:charSpace="0"/>
        </w:sectPr>
      </w:pPr>
    </w:p>
    <w:p w14:paraId="6F9A5B28">
      <w:pPr>
        <w:spacing w:line="273" w:lineRule="auto"/>
        <w:rPr>
          <w:rFonts w:hint="eastAsia" w:ascii="宋体" w:hAnsi="宋体" w:eastAsia="宋体" w:cs="宋体"/>
          <w:color w:val="auto"/>
          <w:sz w:val="21"/>
          <w:highlight w:val="none"/>
        </w:rPr>
      </w:pPr>
    </w:p>
    <w:p w14:paraId="64C27426">
      <w:pPr>
        <w:pStyle w:val="7"/>
        <w:spacing w:before="140" w:line="222" w:lineRule="auto"/>
        <w:ind w:left="2508"/>
        <w:rPr>
          <w:rFonts w:hint="eastAsia" w:ascii="宋体" w:hAnsi="宋体" w:eastAsia="宋体" w:cs="宋体"/>
          <w:color w:val="auto"/>
          <w:sz w:val="43"/>
          <w:szCs w:val="43"/>
          <w:highlight w:val="none"/>
        </w:rPr>
      </w:pPr>
      <w:r>
        <w:rPr>
          <w:rFonts w:hint="eastAsia" w:ascii="宋体" w:hAnsi="宋体" w:eastAsia="宋体" w:cs="宋体"/>
          <w:b/>
          <w:bCs/>
          <w:color w:val="auto"/>
          <w:spacing w:val="4"/>
          <w:sz w:val="43"/>
          <w:szCs w:val="43"/>
          <w:highlight w:val="none"/>
        </w:rPr>
        <w:t>商务要求偏离表格式</w:t>
      </w:r>
    </w:p>
    <w:p w14:paraId="2541A10E">
      <w:pPr>
        <w:pStyle w:val="7"/>
        <w:spacing w:before="83" w:line="242" w:lineRule="auto"/>
        <w:ind w:left="2076"/>
        <w:rPr>
          <w:rFonts w:hint="eastAsia" w:ascii="宋体" w:hAnsi="宋体" w:eastAsia="宋体" w:cs="宋体"/>
          <w:color w:val="auto"/>
          <w:sz w:val="33"/>
          <w:szCs w:val="33"/>
          <w:highlight w:val="none"/>
        </w:rPr>
      </w:pPr>
      <w:r>
        <w:rPr>
          <w:rFonts w:hint="eastAsia" w:ascii="宋体" w:hAnsi="宋体" w:eastAsia="宋体" w:cs="宋体"/>
          <w:b/>
          <w:bCs/>
          <w:i/>
          <w:iCs/>
          <w:color w:val="auto"/>
          <w:spacing w:val="-10"/>
          <w:sz w:val="33"/>
          <w:szCs w:val="33"/>
          <w:highlight w:val="none"/>
        </w:rPr>
        <w:t>（注：按采购需求具体条款修改）</w:t>
      </w:r>
    </w:p>
    <w:p w14:paraId="1A7E35DF">
      <w:pPr>
        <w:spacing w:line="261" w:lineRule="auto"/>
        <w:rPr>
          <w:rFonts w:hint="eastAsia" w:ascii="宋体" w:hAnsi="宋体" w:eastAsia="宋体" w:cs="宋体"/>
          <w:color w:val="auto"/>
          <w:sz w:val="21"/>
          <w:highlight w:val="none"/>
        </w:rPr>
      </w:pPr>
    </w:p>
    <w:p w14:paraId="2420A006">
      <w:pPr>
        <w:pStyle w:val="7"/>
        <w:spacing w:before="78" w:line="220" w:lineRule="auto"/>
        <w:ind w:left="122"/>
        <w:rPr>
          <w:rFonts w:hint="eastAsia" w:ascii="宋体" w:hAnsi="宋体" w:eastAsia="宋体" w:cs="宋体"/>
          <w:color w:val="auto"/>
          <w:highlight w:val="none"/>
        </w:rPr>
      </w:pPr>
      <w:r>
        <w:rPr>
          <w:rFonts w:hint="eastAsia" w:ascii="宋体" w:hAnsi="宋体" w:eastAsia="宋体" w:cs="宋体"/>
          <w:color w:val="auto"/>
          <w:spacing w:val="-2"/>
          <w:highlight w:val="none"/>
        </w:rPr>
        <w:t>所竞分标：</w:t>
      </w:r>
      <w:r>
        <w:rPr>
          <w:rFonts w:hint="eastAsia" w:ascii="宋体" w:hAnsi="宋体" w:eastAsia="宋体" w:cs="宋体"/>
          <w:color w:val="auto"/>
          <w:highlight w:val="none"/>
          <w:u w:val="single" w:color="auto"/>
        </w:rPr>
        <w:t xml:space="preserve">              </w:t>
      </w:r>
    </w:p>
    <w:p w14:paraId="456449DD">
      <w:pPr>
        <w:spacing w:before="214"/>
        <w:rPr>
          <w:rFonts w:hint="eastAsia" w:ascii="宋体" w:hAnsi="宋体" w:eastAsia="宋体" w:cs="宋体"/>
          <w:color w:val="auto"/>
          <w:highlight w:val="none"/>
        </w:rPr>
      </w:pPr>
    </w:p>
    <w:tbl>
      <w:tblPr>
        <w:tblStyle w:val="17"/>
        <w:tblW w:w="9058"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176"/>
        <w:gridCol w:w="2659"/>
        <w:gridCol w:w="2456"/>
        <w:gridCol w:w="1767"/>
      </w:tblGrid>
      <w:tr w14:paraId="0F9BF0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1" w:hRule="atLeast"/>
          <w:jc w:val="center"/>
        </w:trPr>
        <w:tc>
          <w:tcPr>
            <w:tcW w:w="2176" w:type="dxa"/>
            <w:vAlign w:val="top"/>
          </w:tcPr>
          <w:p w14:paraId="05FAB6FE">
            <w:pPr>
              <w:pStyle w:val="18"/>
              <w:spacing w:before="186" w:line="220" w:lineRule="auto"/>
              <w:ind w:left="862"/>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项目</w:t>
            </w:r>
          </w:p>
        </w:tc>
        <w:tc>
          <w:tcPr>
            <w:tcW w:w="2659" w:type="dxa"/>
            <w:vAlign w:val="top"/>
          </w:tcPr>
          <w:p w14:paraId="05D77F9D">
            <w:pPr>
              <w:pStyle w:val="18"/>
              <w:spacing w:before="187" w:line="219" w:lineRule="auto"/>
              <w:ind w:left="37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谈判文件商务要求</w:t>
            </w:r>
          </w:p>
        </w:tc>
        <w:tc>
          <w:tcPr>
            <w:tcW w:w="2456" w:type="dxa"/>
            <w:vAlign w:val="top"/>
          </w:tcPr>
          <w:p w14:paraId="6F80DDA0">
            <w:pPr>
              <w:pStyle w:val="18"/>
              <w:spacing w:before="186" w:line="219" w:lineRule="auto"/>
              <w:ind w:left="60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供应商的响应</w:t>
            </w:r>
          </w:p>
        </w:tc>
        <w:tc>
          <w:tcPr>
            <w:tcW w:w="1767" w:type="dxa"/>
            <w:vAlign w:val="top"/>
          </w:tcPr>
          <w:p w14:paraId="4DCEF673">
            <w:pPr>
              <w:pStyle w:val="18"/>
              <w:spacing w:before="187" w:line="219" w:lineRule="auto"/>
              <w:ind w:left="442"/>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偏离说明</w:t>
            </w:r>
          </w:p>
        </w:tc>
      </w:tr>
      <w:tr w14:paraId="5B4D7E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1" w:hRule="atLeast"/>
          <w:jc w:val="center"/>
        </w:trPr>
        <w:tc>
          <w:tcPr>
            <w:tcW w:w="2176" w:type="dxa"/>
            <w:vAlign w:val="top"/>
          </w:tcPr>
          <w:p w14:paraId="6EAAD504">
            <w:pPr>
              <w:rPr>
                <w:rFonts w:hint="eastAsia" w:ascii="宋体" w:hAnsi="宋体" w:eastAsia="宋体" w:cs="宋体"/>
                <w:color w:val="auto"/>
                <w:sz w:val="21"/>
                <w:highlight w:val="none"/>
              </w:rPr>
            </w:pPr>
          </w:p>
        </w:tc>
        <w:tc>
          <w:tcPr>
            <w:tcW w:w="2659" w:type="dxa"/>
            <w:vAlign w:val="top"/>
          </w:tcPr>
          <w:p w14:paraId="3482A2AB">
            <w:pPr>
              <w:rPr>
                <w:rFonts w:hint="eastAsia" w:ascii="宋体" w:hAnsi="宋体" w:eastAsia="宋体" w:cs="宋体"/>
                <w:color w:val="auto"/>
                <w:sz w:val="21"/>
                <w:highlight w:val="none"/>
              </w:rPr>
            </w:pPr>
          </w:p>
        </w:tc>
        <w:tc>
          <w:tcPr>
            <w:tcW w:w="2456" w:type="dxa"/>
            <w:vAlign w:val="top"/>
          </w:tcPr>
          <w:p w14:paraId="52ED4523">
            <w:pPr>
              <w:rPr>
                <w:rFonts w:hint="eastAsia" w:ascii="宋体" w:hAnsi="宋体" w:eastAsia="宋体" w:cs="宋体"/>
                <w:color w:val="auto"/>
                <w:sz w:val="21"/>
                <w:highlight w:val="none"/>
              </w:rPr>
            </w:pPr>
          </w:p>
        </w:tc>
        <w:tc>
          <w:tcPr>
            <w:tcW w:w="1767" w:type="dxa"/>
            <w:vAlign w:val="top"/>
          </w:tcPr>
          <w:p w14:paraId="6A0F28C1">
            <w:pPr>
              <w:rPr>
                <w:rFonts w:hint="eastAsia" w:ascii="宋体" w:hAnsi="宋体" w:eastAsia="宋体" w:cs="宋体"/>
                <w:color w:val="auto"/>
                <w:sz w:val="21"/>
                <w:highlight w:val="none"/>
              </w:rPr>
            </w:pPr>
          </w:p>
        </w:tc>
      </w:tr>
      <w:tr w14:paraId="11E3F5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1" w:hRule="atLeast"/>
          <w:jc w:val="center"/>
        </w:trPr>
        <w:tc>
          <w:tcPr>
            <w:tcW w:w="2176" w:type="dxa"/>
            <w:vAlign w:val="top"/>
          </w:tcPr>
          <w:p w14:paraId="524C9EB6">
            <w:pPr>
              <w:rPr>
                <w:rFonts w:hint="eastAsia" w:ascii="宋体" w:hAnsi="宋体" w:eastAsia="宋体" w:cs="宋体"/>
                <w:color w:val="auto"/>
                <w:sz w:val="21"/>
                <w:highlight w:val="none"/>
              </w:rPr>
            </w:pPr>
          </w:p>
        </w:tc>
        <w:tc>
          <w:tcPr>
            <w:tcW w:w="2659" w:type="dxa"/>
            <w:vAlign w:val="top"/>
          </w:tcPr>
          <w:p w14:paraId="6EBBC08C">
            <w:pPr>
              <w:rPr>
                <w:rFonts w:hint="eastAsia" w:ascii="宋体" w:hAnsi="宋体" w:eastAsia="宋体" w:cs="宋体"/>
                <w:color w:val="auto"/>
                <w:sz w:val="21"/>
                <w:highlight w:val="none"/>
              </w:rPr>
            </w:pPr>
          </w:p>
        </w:tc>
        <w:tc>
          <w:tcPr>
            <w:tcW w:w="2456" w:type="dxa"/>
            <w:vAlign w:val="top"/>
          </w:tcPr>
          <w:p w14:paraId="254CC2EF">
            <w:pPr>
              <w:rPr>
                <w:rFonts w:hint="eastAsia" w:ascii="宋体" w:hAnsi="宋体" w:eastAsia="宋体" w:cs="宋体"/>
                <w:color w:val="auto"/>
                <w:sz w:val="21"/>
                <w:highlight w:val="none"/>
              </w:rPr>
            </w:pPr>
          </w:p>
        </w:tc>
        <w:tc>
          <w:tcPr>
            <w:tcW w:w="1767" w:type="dxa"/>
            <w:vAlign w:val="top"/>
          </w:tcPr>
          <w:p w14:paraId="6E4751CE">
            <w:pPr>
              <w:rPr>
                <w:rFonts w:hint="eastAsia" w:ascii="宋体" w:hAnsi="宋体" w:eastAsia="宋体" w:cs="宋体"/>
                <w:color w:val="auto"/>
                <w:sz w:val="21"/>
                <w:highlight w:val="none"/>
              </w:rPr>
            </w:pPr>
          </w:p>
        </w:tc>
      </w:tr>
      <w:tr w14:paraId="45E4F1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7" w:hRule="atLeast"/>
          <w:jc w:val="center"/>
        </w:trPr>
        <w:tc>
          <w:tcPr>
            <w:tcW w:w="2176" w:type="dxa"/>
            <w:vAlign w:val="top"/>
          </w:tcPr>
          <w:p w14:paraId="4F0EA81B">
            <w:pPr>
              <w:pStyle w:val="18"/>
              <w:spacing w:before="161" w:line="378" w:lineRule="exact"/>
              <w:ind w:left="873"/>
              <w:rPr>
                <w:rFonts w:hint="eastAsia" w:ascii="宋体" w:hAnsi="宋体" w:eastAsia="宋体" w:cs="宋体"/>
                <w:color w:val="auto"/>
                <w:sz w:val="24"/>
                <w:szCs w:val="24"/>
                <w:highlight w:val="none"/>
              </w:rPr>
            </w:pPr>
            <w:r>
              <w:rPr>
                <w:rFonts w:hint="eastAsia" w:ascii="宋体" w:hAnsi="宋体" w:eastAsia="宋体" w:cs="宋体"/>
                <w:color w:val="auto"/>
                <w:spacing w:val="-13"/>
                <w:position w:val="3"/>
                <w:sz w:val="24"/>
                <w:szCs w:val="24"/>
                <w:highlight w:val="none"/>
              </w:rPr>
              <w:t>……</w:t>
            </w:r>
          </w:p>
        </w:tc>
        <w:tc>
          <w:tcPr>
            <w:tcW w:w="2659" w:type="dxa"/>
            <w:vAlign w:val="top"/>
          </w:tcPr>
          <w:p w14:paraId="620529AA">
            <w:pPr>
              <w:rPr>
                <w:rFonts w:hint="eastAsia" w:ascii="宋体" w:hAnsi="宋体" w:eastAsia="宋体" w:cs="宋体"/>
                <w:color w:val="auto"/>
                <w:sz w:val="21"/>
                <w:highlight w:val="none"/>
              </w:rPr>
            </w:pPr>
          </w:p>
        </w:tc>
        <w:tc>
          <w:tcPr>
            <w:tcW w:w="2456" w:type="dxa"/>
            <w:vAlign w:val="top"/>
          </w:tcPr>
          <w:p w14:paraId="52E5FA97">
            <w:pPr>
              <w:rPr>
                <w:rFonts w:hint="eastAsia" w:ascii="宋体" w:hAnsi="宋体" w:eastAsia="宋体" w:cs="宋体"/>
                <w:color w:val="auto"/>
                <w:sz w:val="21"/>
                <w:highlight w:val="none"/>
              </w:rPr>
            </w:pPr>
          </w:p>
        </w:tc>
        <w:tc>
          <w:tcPr>
            <w:tcW w:w="1767" w:type="dxa"/>
            <w:vAlign w:val="top"/>
          </w:tcPr>
          <w:p w14:paraId="6881BF7B">
            <w:pPr>
              <w:rPr>
                <w:rFonts w:hint="eastAsia" w:ascii="宋体" w:hAnsi="宋体" w:eastAsia="宋体" w:cs="宋体"/>
                <w:color w:val="auto"/>
                <w:sz w:val="21"/>
                <w:highlight w:val="none"/>
              </w:rPr>
            </w:pPr>
          </w:p>
        </w:tc>
      </w:tr>
    </w:tbl>
    <w:p w14:paraId="2BDA96FA">
      <w:pPr>
        <w:pStyle w:val="7"/>
        <w:spacing w:before="37" w:line="224" w:lineRule="auto"/>
        <w:ind w:left="122"/>
        <w:rPr>
          <w:rFonts w:hint="eastAsia" w:ascii="宋体" w:hAnsi="宋体" w:eastAsia="宋体" w:cs="宋体"/>
          <w:color w:val="auto"/>
          <w:highlight w:val="none"/>
        </w:rPr>
      </w:pPr>
      <w:r>
        <w:rPr>
          <w:rFonts w:hint="eastAsia" w:ascii="宋体" w:hAnsi="宋体" w:eastAsia="宋体" w:cs="宋体"/>
          <w:color w:val="auto"/>
          <w:spacing w:val="-5"/>
          <w:highlight w:val="none"/>
        </w:rPr>
        <w:t>注：</w:t>
      </w:r>
    </w:p>
    <w:p w14:paraId="010A1AE5">
      <w:pPr>
        <w:pStyle w:val="7"/>
        <w:spacing w:before="175" w:line="359" w:lineRule="auto"/>
        <w:ind w:left="141" w:right="476" w:hanging="2"/>
        <w:rPr>
          <w:rFonts w:hint="eastAsia" w:ascii="宋体" w:hAnsi="宋体" w:eastAsia="宋体" w:cs="宋体"/>
          <w:color w:val="auto"/>
          <w:highlight w:val="none"/>
        </w:rPr>
      </w:pPr>
      <w:r>
        <w:rPr>
          <w:rFonts w:hint="eastAsia" w:ascii="宋体" w:hAnsi="宋体" w:eastAsia="宋体" w:cs="宋体"/>
          <w:color w:val="auto"/>
          <w:spacing w:val="1"/>
          <w:highlight w:val="none"/>
        </w:rPr>
        <w:t>1. 说明：应对照谈判文件“第三章 采购需求</w:t>
      </w:r>
      <w:r>
        <w:rPr>
          <w:rFonts w:hint="eastAsia" w:ascii="宋体" w:hAnsi="宋体" w:eastAsia="宋体" w:cs="宋体"/>
          <w:color w:val="auto"/>
          <w:spacing w:val="-86"/>
          <w:highlight w:val="none"/>
        </w:rPr>
        <w:t xml:space="preserve"> </w:t>
      </w:r>
      <w:r>
        <w:rPr>
          <w:rFonts w:hint="eastAsia" w:ascii="宋体" w:hAnsi="宋体" w:eastAsia="宋体" w:cs="宋体"/>
          <w:color w:val="auto"/>
          <w:spacing w:val="1"/>
          <w:highlight w:val="none"/>
        </w:rPr>
        <w:t>”中的商</w:t>
      </w:r>
      <w:r>
        <w:rPr>
          <w:rFonts w:hint="eastAsia" w:ascii="宋体" w:hAnsi="宋体" w:eastAsia="宋体" w:cs="宋体"/>
          <w:color w:val="auto"/>
          <w:highlight w:val="none"/>
        </w:rPr>
        <w:t>务要求逐条明确响应，并作</w:t>
      </w:r>
      <w:r>
        <w:rPr>
          <w:rFonts w:hint="eastAsia" w:ascii="宋体" w:hAnsi="宋体" w:eastAsia="宋体" w:cs="宋体"/>
          <w:color w:val="auto"/>
          <w:spacing w:val="-5"/>
          <w:highlight w:val="none"/>
        </w:rPr>
        <w:t>出偏离说明。</w:t>
      </w:r>
    </w:p>
    <w:p w14:paraId="0BFED9F6">
      <w:pPr>
        <w:pStyle w:val="7"/>
        <w:spacing w:before="3" w:line="360" w:lineRule="auto"/>
        <w:ind w:left="110" w:right="395" w:firstLine="14"/>
        <w:rPr>
          <w:rFonts w:hint="eastAsia" w:ascii="宋体" w:hAnsi="宋体" w:eastAsia="宋体" w:cs="宋体"/>
          <w:color w:val="auto"/>
          <w:highlight w:val="none"/>
        </w:rPr>
      </w:pPr>
      <w:r>
        <w:rPr>
          <w:rFonts w:hint="eastAsia" w:ascii="宋体" w:hAnsi="宋体" w:eastAsia="宋体" w:cs="宋体"/>
          <w:color w:val="auto"/>
          <w:spacing w:val="-4"/>
          <w:highlight w:val="none"/>
        </w:rPr>
        <w:t>2.供应商应根据自身的承诺，对照谈判文件要求在“偏离说明</w:t>
      </w:r>
      <w:r>
        <w:rPr>
          <w:rFonts w:hint="eastAsia" w:ascii="宋体" w:hAnsi="宋体" w:eastAsia="宋体" w:cs="宋体"/>
          <w:color w:val="auto"/>
          <w:spacing w:val="-85"/>
          <w:highlight w:val="none"/>
        </w:rPr>
        <w:t xml:space="preserve"> </w:t>
      </w:r>
      <w:r>
        <w:rPr>
          <w:rFonts w:hint="eastAsia" w:ascii="宋体" w:hAnsi="宋体" w:eastAsia="宋体" w:cs="宋体"/>
          <w:color w:val="auto"/>
          <w:spacing w:val="-4"/>
          <w:highlight w:val="none"/>
        </w:rPr>
        <w:t>”中注明“正偏离</w:t>
      </w:r>
      <w:r>
        <w:rPr>
          <w:rFonts w:hint="eastAsia" w:ascii="宋体" w:hAnsi="宋体" w:eastAsia="宋体" w:cs="宋体"/>
          <w:color w:val="auto"/>
          <w:spacing w:val="-88"/>
          <w:highlight w:val="none"/>
        </w:rPr>
        <w:t xml:space="preserve"> </w:t>
      </w:r>
      <w:r>
        <w:rPr>
          <w:rFonts w:hint="eastAsia" w:ascii="宋体" w:hAnsi="宋体" w:eastAsia="宋体" w:cs="宋体"/>
          <w:color w:val="auto"/>
          <w:spacing w:val="-4"/>
          <w:highlight w:val="none"/>
        </w:rPr>
        <w:t>”、</w:t>
      </w:r>
      <w:r>
        <w:rPr>
          <w:rFonts w:hint="eastAsia" w:ascii="宋体" w:hAnsi="宋体" w:eastAsia="宋体" w:cs="宋体"/>
          <w:color w:val="auto"/>
          <w:highlight w:val="none"/>
        </w:rPr>
        <w:t xml:space="preserve"> </w:t>
      </w:r>
      <w:r>
        <w:rPr>
          <w:rFonts w:hint="eastAsia" w:ascii="宋体" w:hAnsi="宋体" w:eastAsia="宋体" w:cs="宋体"/>
          <w:color w:val="auto"/>
          <w:spacing w:val="-1"/>
          <w:highlight w:val="none"/>
        </w:rPr>
        <w:t>“负偏离</w:t>
      </w:r>
      <w:r>
        <w:rPr>
          <w:rFonts w:hint="eastAsia" w:ascii="宋体" w:hAnsi="宋体" w:eastAsia="宋体" w:cs="宋体"/>
          <w:color w:val="auto"/>
          <w:spacing w:val="-86"/>
          <w:highlight w:val="none"/>
        </w:rPr>
        <w:t xml:space="preserve"> </w:t>
      </w:r>
      <w:r>
        <w:rPr>
          <w:rFonts w:hint="eastAsia" w:ascii="宋体" w:hAnsi="宋体" w:eastAsia="宋体" w:cs="宋体"/>
          <w:color w:val="auto"/>
          <w:spacing w:val="-1"/>
          <w:highlight w:val="none"/>
        </w:rPr>
        <w:t>”或者“无偏离</w:t>
      </w:r>
      <w:r>
        <w:rPr>
          <w:rFonts w:hint="eastAsia" w:ascii="宋体" w:hAnsi="宋体" w:eastAsia="宋体" w:cs="宋体"/>
          <w:color w:val="auto"/>
          <w:spacing w:val="-83"/>
          <w:highlight w:val="none"/>
        </w:rPr>
        <w:t xml:space="preserve"> </w:t>
      </w:r>
      <w:r>
        <w:rPr>
          <w:rFonts w:hint="eastAsia" w:ascii="宋体" w:hAnsi="宋体" w:eastAsia="宋体" w:cs="宋体"/>
          <w:color w:val="auto"/>
          <w:spacing w:val="-1"/>
          <w:highlight w:val="none"/>
        </w:rPr>
        <w:t>”。既不属于“正偏离</w:t>
      </w:r>
      <w:r>
        <w:rPr>
          <w:rFonts w:hint="eastAsia" w:ascii="宋体" w:hAnsi="宋体" w:eastAsia="宋体" w:cs="宋体"/>
          <w:color w:val="auto"/>
          <w:spacing w:val="-86"/>
          <w:highlight w:val="none"/>
        </w:rPr>
        <w:t xml:space="preserve"> </w:t>
      </w:r>
      <w:r>
        <w:rPr>
          <w:rFonts w:hint="eastAsia" w:ascii="宋体" w:hAnsi="宋体" w:eastAsia="宋体" w:cs="宋体"/>
          <w:color w:val="auto"/>
          <w:spacing w:val="-1"/>
          <w:highlight w:val="none"/>
        </w:rPr>
        <w:t>”</w:t>
      </w:r>
      <w:r>
        <w:rPr>
          <w:rFonts w:hint="eastAsia" w:ascii="宋体" w:hAnsi="宋体" w:eastAsia="宋体" w:cs="宋体"/>
          <w:color w:val="auto"/>
          <w:spacing w:val="-2"/>
          <w:highlight w:val="none"/>
        </w:rPr>
        <w:t>也不属于“负偏离</w:t>
      </w:r>
      <w:r>
        <w:rPr>
          <w:rFonts w:hint="eastAsia" w:ascii="宋体" w:hAnsi="宋体" w:eastAsia="宋体" w:cs="宋体"/>
          <w:color w:val="auto"/>
          <w:spacing w:val="-85"/>
          <w:highlight w:val="none"/>
        </w:rPr>
        <w:t xml:space="preserve"> </w:t>
      </w:r>
      <w:r>
        <w:rPr>
          <w:rFonts w:hint="eastAsia" w:ascii="宋体" w:hAnsi="宋体" w:eastAsia="宋体" w:cs="宋体"/>
          <w:color w:val="auto"/>
          <w:spacing w:val="-2"/>
          <w:highlight w:val="none"/>
        </w:rPr>
        <w:t>”即为“无偏</w:t>
      </w:r>
      <w:r>
        <w:rPr>
          <w:rFonts w:hint="eastAsia" w:ascii="宋体" w:hAnsi="宋体" w:eastAsia="宋体" w:cs="宋体"/>
          <w:color w:val="auto"/>
          <w:spacing w:val="1"/>
          <w:highlight w:val="none"/>
        </w:rPr>
        <w:t>离</w:t>
      </w:r>
      <w:r>
        <w:rPr>
          <w:rFonts w:hint="eastAsia" w:ascii="宋体" w:hAnsi="宋体" w:eastAsia="宋体" w:cs="宋体"/>
          <w:color w:val="auto"/>
          <w:spacing w:val="-89"/>
          <w:highlight w:val="none"/>
        </w:rPr>
        <w:t xml:space="preserve"> </w:t>
      </w:r>
      <w:r>
        <w:rPr>
          <w:rFonts w:hint="eastAsia" w:ascii="宋体" w:hAnsi="宋体" w:eastAsia="宋体" w:cs="宋体"/>
          <w:color w:val="auto"/>
          <w:spacing w:val="1"/>
          <w:highlight w:val="none"/>
        </w:rPr>
        <w:t>”。</w:t>
      </w:r>
    </w:p>
    <w:p w14:paraId="05AB6623">
      <w:pPr>
        <w:spacing w:line="261" w:lineRule="auto"/>
        <w:rPr>
          <w:rFonts w:hint="eastAsia" w:ascii="宋体" w:hAnsi="宋体" w:eastAsia="宋体" w:cs="宋体"/>
          <w:color w:val="auto"/>
          <w:sz w:val="21"/>
          <w:highlight w:val="none"/>
        </w:rPr>
      </w:pPr>
    </w:p>
    <w:p w14:paraId="5B37AA91">
      <w:pPr>
        <w:spacing w:line="261" w:lineRule="auto"/>
        <w:rPr>
          <w:rFonts w:hint="eastAsia" w:ascii="宋体" w:hAnsi="宋体" w:eastAsia="宋体" w:cs="宋体"/>
          <w:color w:val="auto"/>
          <w:sz w:val="21"/>
          <w:highlight w:val="none"/>
        </w:rPr>
      </w:pPr>
    </w:p>
    <w:p w14:paraId="142DC58F">
      <w:pPr>
        <w:spacing w:line="262" w:lineRule="auto"/>
        <w:rPr>
          <w:rFonts w:hint="eastAsia" w:ascii="宋体" w:hAnsi="宋体" w:eastAsia="宋体" w:cs="宋体"/>
          <w:color w:val="auto"/>
          <w:sz w:val="21"/>
          <w:highlight w:val="none"/>
        </w:rPr>
      </w:pPr>
    </w:p>
    <w:p w14:paraId="660ED6B1">
      <w:pPr>
        <w:spacing w:line="262" w:lineRule="auto"/>
        <w:rPr>
          <w:rFonts w:hint="eastAsia" w:ascii="宋体" w:hAnsi="宋体" w:eastAsia="宋体" w:cs="宋体"/>
          <w:color w:val="auto"/>
          <w:sz w:val="21"/>
          <w:highlight w:val="none"/>
        </w:rPr>
      </w:pPr>
    </w:p>
    <w:p w14:paraId="113BA893">
      <w:pPr>
        <w:spacing w:line="262" w:lineRule="auto"/>
        <w:rPr>
          <w:rFonts w:hint="eastAsia" w:ascii="宋体" w:hAnsi="宋体" w:eastAsia="宋体" w:cs="宋体"/>
          <w:color w:val="auto"/>
          <w:sz w:val="21"/>
          <w:highlight w:val="none"/>
        </w:rPr>
      </w:pPr>
    </w:p>
    <w:p w14:paraId="7E990A44">
      <w:pPr>
        <w:pStyle w:val="7"/>
        <w:spacing w:before="78" w:line="219" w:lineRule="auto"/>
        <w:ind w:left="2136"/>
        <w:rPr>
          <w:rFonts w:hint="eastAsia" w:ascii="宋体" w:hAnsi="宋体" w:eastAsia="宋体" w:cs="宋体"/>
          <w:color w:val="auto"/>
          <w:highlight w:val="none"/>
        </w:rPr>
      </w:pPr>
      <w:r>
        <w:rPr>
          <w:rFonts w:hint="eastAsia" w:ascii="宋体" w:hAnsi="宋体" w:eastAsia="宋体" w:cs="宋体"/>
          <w:color w:val="auto"/>
          <w:spacing w:val="-1"/>
          <w:highlight w:val="none"/>
        </w:rPr>
        <w:t>法定代表人或者委托代理人（签字或者电子签名</w:t>
      </w:r>
      <w:r>
        <w:rPr>
          <w:rFonts w:hint="eastAsia" w:ascii="宋体" w:hAnsi="宋体" w:eastAsia="宋体" w:cs="宋体"/>
          <w:color w:val="auto"/>
          <w:spacing w:val="4"/>
          <w:highlight w:val="none"/>
        </w:rPr>
        <w:t>）：</w:t>
      </w:r>
    </w:p>
    <w:p w14:paraId="54D07AFD">
      <w:pPr>
        <w:pStyle w:val="7"/>
        <w:spacing w:before="183" w:line="219" w:lineRule="auto"/>
        <w:ind w:left="3002"/>
        <w:rPr>
          <w:rFonts w:hint="eastAsia" w:ascii="宋体" w:hAnsi="宋体" w:eastAsia="宋体" w:cs="宋体"/>
          <w:color w:val="auto"/>
          <w:highlight w:val="none"/>
        </w:rPr>
      </w:pPr>
      <w:r>
        <w:rPr>
          <w:rFonts w:hint="eastAsia" w:ascii="宋体" w:hAnsi="宋体" w:eastAsia="宋体" w:cs="宋体"/>
          <w:color w:val="auto"/>
          <w:spacing w:val="-2"/>
          <w:highlight w:val="none"/>
        </w:rPr>
        <w:t>供应商（电子签章</w:t>
      </w:r>
      <w:r>
        <w:rPr>
          <w:rFonts w:hint="eastAsia" w:ascii="宋体" w:hAnsi="宋体" w:eastAsia="宋体" w:cs="宋体"/>
          <w:color w:val="auto"/>
          <w:spacing w:val="2"/>
          <w:highlight w:val="none"/>
        </w:rPr>
        <w:t>）：</w:t>
      </w:r>
    </w:p>
    <w:p w14:paraId="3CE50971">
      <w:pPr>
        <w:pStyle w:val="7"/>
        <w:spacing w:before="182" w:line="219" w:lineRule="auto"/>
        <w:ind w:left="3043"/>
        <w:rPr>
          <w:rFonts w:hint="eastAsia" w:ascii="宋体" w:hAnsi="宋体" w:eastAsia="宋体" w:cs="宋体"/>
          <w:color w:val="auto"/>
          <w:highlight w:val="none"/>
        </w:rPr>
      </w:pPr>
      <w:r>
        <w:rPr>
          <w:rFonts w:hint="eastAsia" w:ascii="宋体" w:hAnsi="宋体" w:eastAsia="宋体" w:cs="宋体"/>
          <w:color w:val="auto"/>
          <w:spacing w:val="-13"/>
          <w:highlight w:val="none"/>
        </w:rPr>
        <w:t>日期：</w:t>
      </w:r>
      <w:r>
        <w:rPr>
          <w:rFonts w:hint="eastAsia" w:ascii="宋体" w:hAnsi="宋体" w:eastAsia="宋体" w:cs="宋体"/>
          <w:color w:val="auto"/>
          <w:spacing w:val="3"/>
          <w:highlight w:val="none"/>
        </w:rPr>
        <w:t xml:space="preserve">   </w:t>
      </w:r>
      <w:r>
        <w:rPr>
          <w:rFonts w:hint="eastAsia" w:ascii="宋体" w:hAnsi="宋体" w:eastAsia="宋体" w:cs="宋体"/>
          <w:color w:val="auto"/>
          <w:spacing w:val="-13"/>
          <w:highlight w:val="none"/>
        </w:rPr>
        <w:t>年</w:t>
      </w:r>
      <w:r>
        <w:rPr>
          <w:rFonts w:hint="eastAsia" w:ascii="宋体" w:hAnsi="宋体" w:eastAsia="宋体" w:cs="宋体"/>
          <w:color w:val="auto"/>
          <w:spacing w:val="5"/>
          <w:highlight w:val="none"/>
        </w:rPr>
        <w:t xml:space="preserve">   </w:t>
      </w:r>
      <w:r>
        <w:rPr>
          <w:rFonts w:hint="eastAsia" w:ascii="宋体" w:hAnsi="宋体" w:eastAsia="宋体" w:cs="宋体"/>
          <w:color w:val="auto"/>
          <w:spacing w:val="-13"/>
          <w:highlight w:val="none"/>
        </w:rPr>
        <w:t>月</w:t>
      </w:r>
      <w:r>
        <w:rPr>
          <w:rFonts w:hint="eastAsia" w:ascii="宋体" w:hAnsi="宋体" w:eastAsia="宋体" w:cs="宋体"/>
          <w:color w:val="auto"/>
          <w:spacing w:val="17"/>
          <w:highlight w:val="none"/>
        </w:rPr>
        <w:t xml:space="preserve">   </w:t>
      </w:r>
      <w:r>
        <w:rPr>
          <w:rFonts w:hint="eastAsia" w:ascii="宋体" w:hAnsi="宋体" w:eastAsia="宋体" w:cs="宋体"/>
          <w:color w:val="auto"/>
          <w:spacing w:val="-13"/>
          <w:highlight w:val="none"/>
        </w:rPr>
        <w:t>日</w:t>
      </w:r>
    </w:p>
    <w:p w14:paraId="396D436D">
      <w:pPr>
        <w:spacing w:line="219" w:lineRule="auto"/>
        <w:rPr>
          <w:rFonts w:hint="eastAsia" w:ascii="宋体" w:hAnsi="宋体" w:eastAsia="宋体" w:cs="宋体"/>
          <w:color w:val="auto"/>
          <w:highlight w:val="none"/>
        </w:rPr>
        <w:sectPr>
          <w:footerReference r:id="rId30" w:type="default"/>
          <w:pgSz w:w="11905" w:h="16838"/>
          <w:pgMar w:top="1361" w:right="1417" w:bottom="1361" w:left="1417" w:header="1020" w:footer="1020" w:gutter="0"/>
          <w:pgBorders>
            <w:top w:val="none" w:sz="0" w:space="0"/>
            <w:left w:val="none" w:sz="0" w:space="0"/>
            <w:bottom w:val="none" w:sz="0" w:space="0"/>
            <w:right w:val="none" w:sz="0" w:space="0"/>
          </w:pgBorders>
          <w:pgNumType w:fmt="decimal"/>
          <w:cols w:space="0" w:num="1"/>
          <w:rtlGutter w:val="0"/>
          <w:docGrid w:linePitch="0" w:charSpace="0"/>
        </w:sectPr>
      </w:pPr>
    </w:p>
    <w:p w14:paraId="1FEE0063">
      <w:pPr>
        <w:spacing w:line="279" w:lineRule="auto"/>
        <w:rPr>
          <w:rFonts w:hint="eastAsia" w:ascii="宋体" w:hAnsi="宋体" w:eastAsia="宋体" w:cs="宋体"/>
          <w:color w:val="auto"/>
          <w:sz w:val="21"/>
          <w:highlight w:val="none"/>
        </w:rPr>
      </w:pPr>
    </w:p>
    <w:p w14:paraId="720D3A06">
      <w:pPr>
        <w:pStyle w:val="7"/>
        <w:spacing w:before="140" w:line="220" w:lineRule="auto"/>
        <w:ind w:left="3168"/>
        <w:rPr>
          <w:rFonts w:hint="eastAsia" w:ascii="宋体" w:hAnsi="宋体" w:eastAsia="宋体" w:cs="宋体"/>
          <w:color w:val="auto"/>
          <w:sz w:val="43"/>
          <w:szCs w:val="43"/>
          <w:highlight w:val="none"/>
        </w:rPr>
      </w:pPr>
      <w:r>
        <w:rPr>
          <w:rFonts w:hint="eastAsia" w:ascii="宋体" w:hAnsi="宋体" w:eastAsia="宋体" w:cs="宋体"/>
          <w:b/>
          <w:bCs/>
          <w:color w:val="auto"/>
          <w:spacing w:val="3"/>
          <w:sz w:val="43"/>
          <w:szCs w:val="43"/>
          <w:highlight w:val="none"/>
        </w:rPr>
        <w:t>货物配置清单</w:t>
      </w:r>
    </w:p>
    <w:p w14:paraId="2B0CD660">
      <w:pPr>
        <w:spacing w:line="263" w:lineRule="auto"/>
        <w:rPr>
          <w:rFonts w:hint="eastAsia" w:ascii="宋体" w:hAnsi="宋体" w:eastAsia="宋体" w:cs="宋体"/>
          <w:color w:val="auto"/>
          <w:sz w:val="21"/>
          <w:highlight w:val="none"/>
        </w:rPr>
      </w:pPr>
    </w:p>
    <w:p w14:paraId="33571354">
      <w:pPr>
        <w:pStyle w:val="7"/>
        <w:spacing w:before="78" w:line="219" w:lineRule="auto"/>
        <w:ind w:left="126"/>
        <w:rPr>
          <w:rFonts w:hint="eastAsia" w:ascii="宋体" w:hAnsi="宋体" w:eastAsia="宋体" w:cs="宋体"/>
          <w:color w:val="auto"/>
          <w:highlight w:val="none"/>
        </w:rPr>
      </w:pPr>
      <w:r>
        <w:rPr>
          <w:rFonts w:hint="eastAsia" w:ascii="宋体" w:hAnsi="宋体" w:eastAsia="宋体" w:cs="宋体"/>
          <w:color w:val="auto"/>
          <w:spacing w:val="-3"/>
          <w:highlight w:val="none"/>
        </w:rPr>
        <w:t>项目编号：</w:t>
      </w:r>
      <w:r>
        <w:rPr>
          <w:rFonts w:hint="eastAsia" w:ascii="宋体" w:hAnsi="宋体" w:eastAsia="宋体" w:cs="宋体"/>
          <w:color w:val="auto"/>
          <w:highlight w:val="none"/>
          <w:u w:val="single" w:color="auto"/>
        </w:rPr>
        <w:t xml:space="preserve">                 </w:t>
      </w:r>
    </w:p>
    <w:p w14:paraId="6CC83631">
      <w:pPr>
        <w:pStyle w:val="7"/>
        <w:spacing w:before="182" w:line="220" w:lineRule="auto"/>
        <w:ind w:left="126"/>
        <w:rPr>
          <w:rFonts w:hint="eastAsia" w:ascii="宋体" w:hAnsi="宋体" w:eastAsia="宋体" w:cs="宋体"/>
          <w:color w:val="auto"/>
          <w:highlight w:val="none"/>
        </w:rPr>
      </w:pPr>
      <w:r>
        <w:rPr>
          <w:rFonts w:hint="eastAsia" w:ascii="宋体" w:hAnsi="宋体" w:eastAsia="宋体" w:cs="宋体"/>
          <w:color w:val="auto"/>
          <w:spacing w:val="-3"/>
          <w:highlight w:val="none"/>
        </w:rPr>
        <w:t>项目名称：</w:t>
      </w:r>
      <w:r>
        <w:rPr>
          <w:rFonts w:hint="eastAsia" w:ascii="宋体" w:hAnsi="宋体" w:eastAsia="宋体" w:cs="宋体"/>
          <w:color w:val="auto"/>
          <w:highlight w:val="none"/>
          <w:u w:val="single" w:color="auto"/>
        </w:rPr>
        <w:t xml:space="preserve">                 </w:t>
      </w:r>
    </w:p>
    <w:p w14:paraId="4E29B262">
      <w:pPr>
        <w:pStyle w:val="7"/>
        <w:spacing w:before="179" w:line="220" w:lineRule="auto"/>
        <w:ind w:left="122"/>
        <w:rPr>
          <w:rFonts w:hint="eastAsia" w:ascii="宋体" w:hAnsi="宋体" w:eastAsia="宋体" w:cs="宋体"/>
          <w:color w:val="auto"/>
          <w:highlight w:val="none"/>
        </w:rPr>
      </w:pPr>
      <w:r>
        <w:rPr>
          <w:rFonts w:hint="eastAsia" w:ascii="宋体" w:hAnsi="宋体" w:eastAsia="宋体" w:cs="宋体"/>
          <w:color w:val="auto"/>
          <w:spacing w:val="-2"/>
          <w:highlight w:val="none"/>
        </w:rPr>
        <w:t>所竞分标：</w:t>
      </w:r>
      <w:r>
        <w:rPr>
          <w:rFonts w:hint="eastAsia" w:ascii="宋体" w:hAnsi="宋体" w:eastAsia="宋体" w:cs="宋体"/>
          <w:color w:val="auto"/>
          <w:highlight w:val="none"/>
          <w:u w:val="single" w:color="auto"/>
        </w:rPr>
        <w:t xml:space="preserve">                 </w:t>
      </w:r>
    </w:p>
    <w:p w14:paraId="0B00B3AA">
      <w:pPr>
        <w:spacing w:line="146" w:lineRule="exact"/>
        <w:rPr>
          <w:rFonts w:hint="eastAsia" w:ascii="宋体" w:hAnsi="宋体" w:eastAsia="宋体" w:cs="宋体"/>
          <w:color w:val="auto"/>
          <w:highlight w:val="none"/>
        </w:rPr>
      </w:pPr>
    </w:p>
    <w:tbl>
      <w:tblPr>
        <w:tblStyle w:val="17"/>
        <w:tblW w:w="893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42"/>
        <w:gridCol w:w="1242"/>
        <w:gridCol w:w="802"/>
        <w:gridCol w:w="893"/>
        <w:gridCol w:w="1783"/>
        <w:gridCol w:w="1242"/>
        <w:gridCol w:w="736"/>
        <w:gridCol w:w="1498"/>
      </w:tblGrid>
      <w:tr w14:paraId="6323F2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45" w:hRule="atLeast"/>
        </w:trPr>
        <w:tc>
          <w:tcPr>
            <w:tcW w:w="742" w:type="dxa"/>
            <w:vAlign w:val="top"/>
          </w:tcPr>
          <w:p w14:paraId="54AEC840">
            <w:pPr>
              <w:spacing w:line="320" w:lineRule="auto"/>
              <w:rPr>
                <w:rFonts w:hint="eastAsia" w:ascii="宋体" w:hAnsi="宋体" w:eastAsia="宋体" w:cs="宋体"/>
                <w:color w:val="auto"/>
                <w:sz w:val="21"/>
                <w:highlight w:val="none"/>
              </w:rPr>
            </w:pPr>
          </w:p>
          <w:p w14:paraId="2689FE74">
            <w:pPr>
              <w:pStyle w:val="18"/>
              <w:spacing w:before="78" w:line="221" w:lineRule="auto"/>
              <w:ind w:left="137"/>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序号</w:t>
            </w:r>
          </w:p>
        </w:tc>
        <w:tc>
          <w:tcPr>
            <w:tcW w:w="1242" w:type="dxa"/>
            <w:vAlign w:val="top"/>
          </w:tcPr>
          <w:p w14:paraId="0710F5E8">
            <w:pPr>
              <w:spacing w:line="320" w:lineRule="auto"/>
              <w:rPr>
                <w:rFonts w:hint="eastAsia" w:ascii="宋体" w:hAnsi="宋体" w:eastAsia="宋体" w:cs="宋体"/>
                <w:color w:val="auto"/>
                <w:sz w:val="21"/>
                <w:highlight w:val="none"/>
              </w:rPr>
            </w:pPr>
          </w:p>
          <w:p w14:paraId="3564AAE6">
            <w:pPr>
              <w:pStyle w:val="18"/>
              <w:spacing w:before="78" w:line="220" w:lineRule="auto"/>
              <w:ind w:left="147"/>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标的名称</w:t>
            </w:r>
          </w:p>
        </w:tc>
        <w:tc>
          <w:tcPr>
            <w:tcW w:w="802" w:type="dxa"/>
            <w:vAlign w:val="top"/>
          </w:tcPr>
          <w:p w14:paraId="210B582A">
            <w:pPr>
              <w:pStyle w:val="18"/>
              <w:spacing w:before="91" w:line="219" w:lineRule="auto"/>
              <w:ind w:left="169"/>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数量</w:t>
            </w:r>
          </w:p>
          <w:p w14:paraId="040DC4E7">
            <w:pPr>
              <w:pStyle w:val="18"/>
              <w:spacing w:before="25" w:line="242" w:lineRule="auto"/>
              <w:ind w:left="286" w:right="159" w:hanging="120"/>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及单</w:t>
            </w:r>
            <w:r>
              <w:rPr>
                <w:rFonts w:hint="eastAsia" w:ascii="宋体" w:hAnsi="宋体" w:eastAsia="宋体" w:cs="宋体"/>
                <w:color w:val="auto"/>
                <w:sz w:val="24"/>
                <w:szCs w:val="24"/>
                <w:highlight w:val="none"/>
              </w:rPr>
              <w:t>位</w:t>
            </w:r>
          </w:p>
        </w:tc>
        <w:tc>
          <w:tcPr>
            <w:tcW w:w="893" w:type="dxa"/>
            <w:vAlign w:val="top"/>
          </w:tcPr>
          <w:p w14:paraId="6BBCD5D5">
            <w:pPr>
              <w:spacing w:line="321" w:lineRule="auto"/>
              <w:rPr>
                <w:rFonts w:hint="eastAsia" w:ascii="宋体" w:hAnsi="宋体" w:eastAsia="宋体" w:cs="宋体"/>
                <w:color w:val="auto"/>
                <w:sz w:val="21"/>
                <w:highlight w:val="none"/>
              </w:rPr>
            </w:pPr>
          </w:p>
          <w:p w14:paraId="6A5483DD">
            <w:pPr>
              <w:pStyle w:val="18"/>
              <w:spacing w:before="78" w:line="219" w:lineRule="auto"/>
              <w:ind w:left="231"/>
              <w:rPr>
                <w:rFonts w:hint="eastAsia" w:ascii="宋体" w:hAnsi="宋体" w:eastAsia="宋体" w:cs="宋体"/>
                <w:color w:val="auto"/>
                <w:sz w:val="24"/>
                <w:szCs w:val="24"/>
                <w:highlight w:val="none"/>
              </w:rPr>
            </w:pPr>
            <w:r>
              <w:rPr>
                <w:rFonts w:hint="eastAsia" w:ascii="宋体" w:hAnsi="宋体" w:eastAsia="宋体" w:cs="宋体"/>
                <w:color w:val="auto"/>
                <w:spacing w:val="-15"/>
                <w:sz w:val="24"/>
                <w:szCs w:val="24"/>
                <w:highlight w:val="none"/>
              </w:rPr>
              <w:t>品牌</w:t>
            </w:r>
          </w:p>
        </w:tc>
        <w:tc>
          <w:tcPr>
            <w:tcW w:w="1783" w:type="dxa"/>
            <w:vAlign w:val="top"/>
          </w:tcPr>
          <w:p w14:paraId="4A12865A">
            <w:pPr>
              <w:spacing w:line="371" w:lineRule="auto"/>
              <w:rPr>
                <w:rFonts w:hint="eastAsia" w:ascii="宋体" w:hAnsi="宋体" w:eastAsia="宋体" w:cs="宋体"/>
                <w:color w:val="auto"/>
                <w:sz w:val="21"/>
                <w:highlight w:val="none"/>
              </w:rPr>
            </w:pPr>
          </w:p>
          <w:p w14:paraId="11030CEA">
            <w:pPr>
              <w:pStyle w:val="18"/>
              <w:spacing w:before="78" w:line="219" w:lineRule="auto"/>
              <w:ind w:left="420"/>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规格型号</w:t>
            </w:r>
          </w:p>
        </w:tc>
        <w:tc>
          <w:tcPr>
            <w:tcW w:w="1242" w:type="dxa"/>
            <w:vAlign w:val="top"/>
          </w:tcPr>
          <w:p w14:paraId="48455E4D">
            <w:pPr>
              <w:spacing w:line="320" w:lineRule="auto"/>
              <w:rPr>
                <w:rFonts w:hint="eastAsia" w:ascii="宋体" w:hAnsi="宋体" w:eastAsia="宋体" w:cs="宋体"/>
                <w:color w:val="auto"/>
                <w:sz w:val="21"/>
                <w:highlight w:val="none"/>
              </w:rPr>
            </w:pPr>
          </w:p>
          <w:p w14:paraId="3638D508">
            <w:pPr>
              <w:pStyle w:val="18"/>
              <w:spacing w:before="78" w:line="220" w:lineRule="auto"/>
              <w:ind w:left="269"/>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制造商</w:t>
            </w:r>
          </w:p>
        </w:tc>
        <w:tc>
          <w:tcPr>
            <w:tcW w:w="736" w:type="dxa"/>
            <w:vAlign w:val="top"/>
          </w:tcPr>
          <w:p w14:paraId="7A9E5B6E">
            <w:pPr>
              <w:pStyle w:val="18"/>
              <w:spacing w:before="244" w:line="247" w:lineRule="auto"/>
              <w:ind w:left="255" w:right="125" w:hanging="114"/>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原产</w:t>
            </w:r>
            <w:r>
              <w:rPr>
                <w:rFonts w:hint="eastAsia" w:ascii="宋体" w:hAnsi="宋体" w:eastAsia="宋体" w:cs="宋体"/>
                <w:color w:val="auto"/>
                <w:sz w:val="24"/>
                <w:szCs w:val="24"/>
                <w:highlight w:val="none"/>
              </w:rPr>
              <w:t>地</w:t>
            </w:r>
          </w:p>
        </w:tc>
        <w:tc>
          <w:tcPr>
            <w:tcW w:w="1498" w:type="dxa"/>
            <w:vAlign w:val="top"/>
          </w:tcPr>
          <w:p w14:paraId="04ED3A56">
            <w:pPr>
              <w:pStyle w:val="18"/>
              <w:spacing w:before="245" w:line="242" w:lineRule="auto"/>
              <w:ind w:left="159" w:right="146"/>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参数性能、指标及配置</w:t>
            </w:r>
          </w:p>
        </w:tc>
      </w:tr>
      <w:tr w14:paraId="760393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6" w:hRule="atLeast"/>
        </w:trPr>
        <w:tc>
          <w:tcPr>
            <w:tcW w:w="742" w:type="dxa"/>
            <w:vAlign w:val="top"/>
          </w:tcPr>
          <w:p w14:paraId="4B47C962">
            <w:pPr>
              <w:rPr>
                <w:rFonts w:hint="eastAsia" w:ascii="宋体" w:hAnsi="宋体" w:eastAsia="宋体" w:cs="宋体"/>
                <w:color w:val="auto"/>
                <w:sz w:val="21"/>
                <w:highlight w:val="none"/>
              </w:rPr>
            </w:pPr>
          </w:p>
        </w:tc>
        <w:tc>
          <w:tcPr>
            <w:tcW w:w="1242" w:type="dxa"/>
            <w:vAlign w:val="top"/>
          </w:tcPr>
          <w:p w14:paraId="7F0B846B">
            <w:pPr>
              <w:rPr>
                <w:rFonts w:hint="eastAsia" w:ascii="宋体" w:hAnsi="宋体" w:eastAsia="宋体" w:cs="宋体"/>
                <w:color w:val="auto"/>
                <w:sz w:val="21"/>
                <w:highlight w:val="none"/>
              </w:rPr>
            </w:pPr>
          </w:p>
        </w:tc>
        <w:tc>
          <w:tcPr>
            <w:tcW w:w="802" w:type="dxa"/>
            <w:vAlign w:val="top"/>
          </w:tcPr>
          <w:p w14:paraId="5FF6AE40">
            <w:pPr>
              <w:rPr>
                <w:rFonts w:hint="eastAsia" w:ascii="宋体" w:hAnsi="宋体" w:eastAsia="宋体" w:cs="宋体"/>
                <w:color w:val="auto"/>
                <w:sz w:val="21"/>
                <w:highlight w:val="none"/>
              </w:rPr>
            </w:pPr>
          </w:p>
        </w:tc>
        <w:tc>
          <w:tcPr>
            <w:tcW w:w="893" w:type="dxa"/>
            <w:vAlign w:val="top"/>
          </w:tcPr>
          <w:p w14:paraId="71E83E7B">
            <w:pPr>
              <w:rPr>
                <w:rFonts w:hint="eastAsia" w:ascii="宋体" w:hAnsi="宋体" w:eastAsia="宋体" w:cs="宋体"/>
                <w:color w:val="auto"/>
                <w:sz w:val="21"/>
                <w:highlight w:val="none"/>
              </w:rPr>
            </w:pPr>
          </w:p>
        </w:tc>
        <w:tc>
          <w:tcPr>
            <w:tcW w:w="1783" w:type="dxa"/>
            <w:vAlign w:val="top"/>
          </w:tcPr>
          <w:p w14:paraId="34DA38EF">
            <w:pPr>
              <w:rPr>
                <w:rFonts w:hint="eastAsia" w:ascii="宋体" w:hAnsi="宋体" w:eastAsia="宋体" w:cs="宋体"/>
                <w:color w:val="auto"/>
                <w:sz w:val="21"/>
                <w:highlight w:val="none"/>
              </w:rPr>
            </w:pPr>
          </w:p>
        </w:tc>
        <w:tc>
          <w:tcPr>
            <w:tcW w:w="1242" w:type="dxa"/>
            <w:vAlign w:val="top"/>
          </w:tcPr>
          <w:p w14:paraId="0C89B479">
            <w:pPr>
              <w:rPr>
                <w:rFonts w:hint="eastAsia" w:ascii="宋体" w:hAnsi="宋体" w:eastAsia="宋体" w:cs="宋体"/>
                <w:color w:val="auto"/>
                <w:sz w:val="21"/>
                <w:highlight w:val="none"/>
              </w:rPr>
            </w:pPr>
          </w:p>
        </w:tc>
        <w:tc>
          <w:tcPr>
            <w:tcW w:w="736" w:type="dxa"/>
            <w:vAlign w:val="top"/>
          </w:tcPr>
          <w:p w14:paraId="6B4E97BB">
            <w:pPr>
              <w:rPr>
                <w:rFonts w:hint="eastAsia" w:ascii="宋体" w:hAnsi="宋体" w:eastAsia="宋体" w:cs="宋体"/>
                <w:color w:val="auto"/>
                <w:sz w:val="21"/>
                <w:highlight w:val="none"/>
              </w:rPr>
            </w:pPr>
          </w:p>
        </w:tc>
        <w:tc>
          <w:tcPr>
            <w:tcW w:w="1498" w:type="dxa"/>
            <w:vAlign w:val="top"/>
          </w:tcPr>
          <w:p w14:paraId="505733EF">
            <w:pPr>
              <w:rPr>
                <w:rFonts w:hint="eastAsia" w:ascii="宋体" w:hAnsi="宋体" w:eastAsia="宋体" w:cs="宋体"/>
                <w:color w:val="auto"/>
                <w:sz w:val="21"/>
                <w:highlight w:val="none"/>
              </w:rPr>
            </w:pPr>
          </w:p>
        </w:tc>
      </w:tr>
      <w:tr w14:paraId="51CB7B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5" w:hRule="atLeast"/>
        </w:trPr>
        <w:tc>
          <w:tcPr>
            <w:tcW w:w="742" w:type="dxa"/>
            <w:vAlign w:val="top"/>
          </w:tcPr>
          <w:p w14:paraId="6D2B9561">
            <w:pPr>
              <w:rPr>
                <w:rFonts w:hint="eastAsia" w:ascii="宋体" w:hAnsi="宋体" w:eastAsia="宋体" w:cs="宋体"/>
                <w:color w:val="auto"/>
                <w:sz w:val="21"/>
                <w:highlight w:val="none"/>
              </w:rPr>
            </w:pPr>
          </w:p>
        </w:tc>
        <w:tc>
          <w:tcPr>
            <w:tcW w:w="1242" w:type="dxa"/>
            <w:vAlign w:val="top"/>
          </w:tcPr>
          <w:p w14:paraId="018B559A">
            <w:pPr>
              <w:rPr>
                <w:rFonts w:hint="eastAsia" w:ascii="宋体" w:hAnsi="宋体" w:eastAsia="宋体" w:cs="宋体"/>
                <w:color w:val="auto"/>
                <w:sz w:val="21"/>
                <w:highlight w:val="none"/>
              </w:rPr>
            </w:pPr>
          </w:p>
        </w:tc>
        <w:tc>
          <w:tcPr>
            <w:tcW w:w="802" w:type="dxa"/>
            <w:vAlign w:val="top"/>
          </w:tcPr>
          <w:p w14:paraId="52D7902B">
            <w:pPr>
              <w:rPr>
                <w:rFonts w:hint="eastAsia" w:ascii="宋体" w:hAnsi="宋体" w:eastAsia="宋体" w:cs="宋体"/>
                <w:color w:val="auto"/>
                <w:sz w:val="21"/>
                <w:highlight w:val="none"/>
              </w:rPr>
            </w:pPr>
          </w:p>
        </w:tc>
        <w:tc>
          <w:tcPr>
            <w:tcW w:w="893" w:type="dxa"/>
            <w:vAlign w:val="top"/>
          </w:tcPr>
          <w:p w14:paraId="5722502A">
            <w:pPr>
              <w:rPr>
                <w:rFonts w:hint="eastAsia" w:ascii="宋体" w:hAnsi="宋体" w:eastAsia="宋体" w:cs="宋体"/>
                <w:color w:val="auto"/>
                <w:sz w:val="21"/>
                <w:highlight w:val="none"/>
              </w:rPr>
            </w:pPr>
          </w:p>
        </w:tc>
        <w:tc>
          <w:tcPr>
            <w:tcW w:w="1783" w:type="dxa"/>
            <w:vAlign w:val="top"/>
          </w:tcPr>
          <w:p w14:paraId="4306B803">
            <w:pPr>
              <w:rPr>
                <w:rFonts w:hint="eastAsia" w:ascii="宋体" w:hAnsi="宋体" w:eastAsia="宋体" w:cs="宋体"/>
                <w:color w:val="auto"/>
                <w:sz w:val="21"/>
                <w:highlight w:val="none"/>
              </w:rPr>
            </w:pPr>
          </w:p>
        </w:tc>
        <w:tc>
          <w:tcPr>
            <w:tcW w:w="1242" w:type="dxa"/>
            <w:vAlign w:val="top"/>
          </w:tcPr>
          <w:p w14:paraId="33C59F12">
            <w:pPr>
              <w:rPr>
                <w:rFonts w:hint="eastAsia" w:ascii="宋体" w:hAnsi="宋体" w:eastAsia="宋体" w:cs="宋体"/>
                <w:color w:val="auto"/>
                <w:sz w:val="21"/>
                <w:highlight w:val="none"/>
              </w:rPr>
            </w:pPr>
          </w:p>
        </w:tc>
        <w:tc>
          <w:tcPr>
            <w:tcW w:w="736" w:type="dxa"/>
            <w:vAlign w:val="top"/>
          </w:tcPr>
          <w:p w14:paraId="6F94673F">
            <w:pPr>
              <w:rPr>
                <w:rFonts w:hint="eastAsia" w:ascii="宋体" w:hAnsi="宋体" w:eastAsia="宋体" w:cs="宋体"/>
                <w:color w:val="auto"/>
                <w:sz w:val="21"/>
                <w:highlight w:val="none"/>
              </w:rPr>
            </w:pPr>
          </w:p>
        </w:tc>
        <w:tc>
          <w:tcPr>
            <w:tcW w:w="1498" w:type="dxa"/>
            <w:vAlign w:val="top"/>
          </w:tcPr>
          <w:p w14:paraId="4BAFEBA4">
            <w:pPr>
              <w:rPr>
                <w:rFonts w:hint="eastAsia" w:ascii="宋体" w:hAnsi="宋体" w:eastAsia="宋体" w:cs="宋体"/>
                <w:color w:val="auto"/>
                <w:sz w:val="21"/>
                <w:highlight w:val="none"/>
              </w:rPr>
            </w:pPr>
          </w:p>
        </w:tc>
      </w:tr>
      <w:tr w14:paraId="611D10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0" w:hRule="atLeast"/>
        </w:trPr>
        <w:tc>
          <w:tcPr>
            <w:tcW w:w="742" w:type="dxa"/>
            <w:vAlign w:val="top"/>
          </w:tcPr>
          <w:p w14:paraId="02572D0B">
            <w:pPr>
              <w:rPr>
                <w:rFonts w:hint="eastAsia" w:ascii="宋体" w:hAnsi="宋体" w:eastAsia="宋体" w:cs="宋体"/>
                <w:color w:val="auto"/>
                <w:sz w:val="21"/>
                <w:highlight w:val="none"/>
              </w:rPr>
            </w:pPr>
          </w:p>
        </w:tc>
        <w:tc>
          <w:tcPr>
            <w:tcW w:w="1242" w:type="dxa"/>
            <w:vAlign w:val="top"/>
          </w:tcPr>
          <w:p w14:paraId="18D272F3">
            <w:pPr>
              <w:rPr>
                <w:rFonts w:hint="eastAsia" w:ascii="宋体" w:hAnsi="宋体" w:eastAsia="宋体" w:cs="宋体"/>
                <w:color w:val="auto"/>
                <w:sz w:val="21"/>
                <w:highlight w:val="none"/>
              </w:rPr>
            </w:pPr>
          </w:p>
        </w:tc>
        <w:tc>
          <w:tcPr>
            <w:tcW w:w="802" w:type="dxa"/>
            <w:vAlign w:val="top"/>
          </w:tcPr>
          <w:p w14:paraId="439266CC">
            <w:pPr>
              <w:rPr>
                <w:rFonts w:hint="eastAsia" w:ascii="宋体" w:hAnsi="宋体" w:eastAsia="宋体" w:cs="宋体"/>
                <w:color w:val="auto"/>
                <w:sz w:val="21"/>
                <w:highlight w:val="none"/>
              </w:rPr>
            </w:pPr>
          </w:p>
        </w:tc>
        <w:tc>
          <w:tcPr>
            <w:tcW w:w="893" w:type="dxa"/>
            <w:vAlign w:val="top"/>
          </w:tcPr>
          <w:p w14:paraId="5DBCED6E">
            <w:pPr>
              <w:rPr>
                <w:rFonts w:hint="eastAsia" w:ascii="宋体" w:hAnsi="宋体" w:eastAsia="宋体" w:cs="宋体"/>
                <w:color w:val="auto"/>
                <w:sz w:val="21"/>
                <w:highlight w:val="none"/>
              </w:rPr>
            </w:pPr>
          </w:p>
        </w:tc>
        <w:tc>
          <w:tcPr>
            <w:tcW w:w="1783" w:type="dxa"/>
            <w:vAlign w:val="top"/>
          </w:tcPr>
          <w:p w14:paraId="3125850B">
            <w:pPr>
              <w:rPr>
                <w:rFonts w:hint="eastAsia" w:ascii="宋体" w:hAnsi="宋体" w:eastAsia="宋体" w:cs="宋体"/>
                <w:color w:val="auto"/>
                <w:sz w:val="21"/>
                <w:highlight w:val="none"/>
              </w:rPr>
            </w:pPr>
          </w:p>
        </w:tc>
        <w:tc>
          <w:tcPr>
            <w:tcW w:w="1242" w:type="dxa"/>
            <w:vAlign w:val="top"/>
          </w:tcPr>
          <w:p w14:paraId="589E41EA">
            <w:pPr>
              <w:rPr>
                <w:rFonts w:hint="eastAsia" w:ascii="宋体" w:hAnsi="宋体" w:eastAsia="宋体" w:cs="宋体"/>
                <w:color w:val="auto"/>
                <w:sz w:val="21"/>
                <w:highlight w:val="none"/>
              </w:rPr>
            </w:pPr>
          </w:p>
        </w:tc>
        <w:tc>
          <w:tcPr>
            <w:tcW w:w="736" w:type="dxa"/>
            <w:vAlign w:val="top"/>
          </w:tcPr>
          <w:p w14:paraId="04F4B3F3">
            <w:pPr>
              <w:rPr>
                <w:rFonts w:hint="eastAsia" w:ascii="宋体" w:hAnsi="宋体" w:eastAsia="宋体" w:cs="宋体"/>
                <w:color w:val="auto"/>
                <w:sz w:val="21"/>
                <w:highlight w:val="none"/>
              </w:rPr>
            </w:pPr>
          </w:p>
        </w:tc>
        <w:tc>
          <w:tcPr>
            <w:tcW w:w="1498" w:type="dxa"/>
            <w:vAlign w:val="top"/>
          </w:tcPr>
          <w:p w14:paraId="0A59DED9">
            <w:pPr>
              <w:rPr>
                <w:rFonts w:hint="eastAsia" w:ascii="宋体" w:hAnsi="宋体" w:eastAsia="宋体" w:cs="宋体"/>
                <w:color w:val="auto"/>
                <w:sz w:val="21"/>
                <w:highlight w:val="none"/>
              </w:rPr>
            </w:pPr>
          </w:p>
        </w:tc>
      </w:tr>
    </w:tbl>
    <w:p w14:paraId="3E321010">
      <w:pPr>
        <w:pStyle w:val="7"/>
        <w:spacing w:before="35" w:line="360" w:lineRule="auto"/>
        <w:ind w:left="123" w:right="33" w:firstLine="1"/>
        <w:jc w:val="both"/>
        <w:rPr>
          <w:rFonts w:hint="eastAsia" w:ascii="宋体" w:hAnsi="宋体" w:eastAsia="宋体" w:cs="宋体"/>
          <w:b/>
          <w:bCs/>
          <w:color w:val="auto"/>
          <w:highlight w:val="none"/>
        </w:rPr>
      </w:pPr>
    </w:p>
    <w:p w14:paraId="6715B55D">
      <w:pPr>
        <w:pStyle w:val="7"/>
        <w:spacing w:before="35" w:line="360" w:lineRule="auto"/>
        <w:ind w:left="123" w:right="33" w:firstLine="1"/>
        <w:jc w:val="both"/>
        <w:rPr>
          <w:rFonts w:hint="eastAsia" w:ascii="宋体" w:hAnsi="宋体" w:eastAsia="宋体" w:cs="宋体"/>
          <w:color w:val="auto"/>
          <w:highlight w:val="none"/>
        </w:rPr>
      </w:pPr>
      <w:r>
        <w:rPr>
          <w:rFonts w:hint="eastAsia" w:ascii="宋体" w:hAnsi="宋体" w:eastAsia="宋体" w:cs="宋体"/>
          <w:b/>
          <w:bCs/>
          <w:color w:val="auto"/>
          <w:highlight w:val="none"/>
        </w:rPr>
        <w:t>备注：以上货物配置清单中“标的名称、数量及单位、品牌、规格型号、制造商、</w:t>
      </w:r>
      <w:r>
        <w:rPr>
          <w:rFonts w:hint="eastAsia" w:ascii="宋体" w:hAnsi="宋体" w:eastAsia="宋体" w:cs="宋体"/>
          <w:b/>
          <w:bCs/>
          <w:color w:val="auto"/>
          <w:spacing w:val="-6"/>
          <w:highlight w:val="none"/>
        </w:rPr>
        <w:t>原产地、参数性能、指标及配置</w:t>
      </w:r>
      <w:r>
        <w:rPr>
          <w:rFonts w:hint="eastAsia" w:ascii="宋体" w:hAnsi="宋体" w:eastAsia="宋体" w:cs="宋体"/>
          <w:color w:val="auto"/>
          <w:spacing w:val="-74"/>
          <w:highlight w:val="none"/>
        </w:rPr>
        <w:t xml:space="preserve"> </w:t>
      </w:r>
      <w:r>
        <w:rPr>
          <w:rFonts w:hint="eastAsia" w:ascii="宋体" w:hAnsi="宋体" w:eastAsia="宋体" w:cs="宋体"/>
          <w:b/>
          <w:bCs/>
          <w:color w:val="auto"/>
          <w:spacing w:val="-6"/>
          <w:highlight w:val="none"/>
        </w:rPr>
        <w:t>”必须如实填写完整，品牌、规格型号没有则填无。</w:t>
      </w:r>
      <w:r>
        <w:rPr>
          <w:rFonts w:hint="eastAsia" w:ascii="宋体" w:hAnsi="宋体" w:eastAsia="宋体" w:cs="宋体"/>
          <w:b/>
          <w:bCs/>
          <w:color w:val="auto"/>
          <w:spacing w:val="5"/>
          <w:highlight w:val="none"/>
        </w:rPr>
        <w:t>标的名称、数量及单位、品牌、规格型号、制造商必须与“竞标报价表</w:t>
      </w:r>
      <w:r>
        <w:rPr>
          <w:rFonts w:hint="eastAsia" w:ascii="宋体" w:hAnsi="宋体" w:eastAsia="宋体" w:cs="宋体"/>
          <w:color w:val="auto"/>
          <w:spacing w:val="-76"/>
          <w:highlight w:val="none"/>
        </w:rPr>
        <w:t xml:space="preserve"> </w:t>
      </w:r>
      <w:r>
        <w:rPr>
          <w:rFonts w:hint="eastAsia" w:ascii="宋体" w:hAnsi="宋体" w:eastAsia="宋体" w:cs="宋体"/>
          <w:b/>
          <w:bCs/>
          <w:color w:val="auto"/>
          <w:spacing w:val="5"/>
          <w:highlight w:val="none"/>
        </w:rPr>
        <w:t>”一致。</w:t>
      </w:r>
    </w:p>
    <w:p w14:paraId="29A02299">
      <w:pPr>
        <w:spacing w:line="253" w:lineRule="auto"/>
        <w:rPr>
          <w:rFonts w:hint="eastAsia" w:ascii="宋体" w:hAnsi="宋体" w:eastAsia="宋体" w:cs="宋体"/>
          <w:color w:val="auto"/>
          <w:sz w:val="21"/>
          <w:highlight w:val="none"/>
        </w:rPr>
      </w:pPr>
    </w:p>
    <w:p w14:paraId="00A8CB11">
      <w:pPr>
        <w:spacing w:line="254" w:lineRule="auto"/>
        <w:rPr>
          <w:rFonts w:hint="eastAsia" w:ascii="宋体" w:hAnsi="宋体" w:eastAsia="宋体" w:cs="宋体"/>
          <w:color w:val="auto"/>
          <w:sz w:val="21"/>
          <w:highlight w:val="none"/>
        </w:rPr>
      </w:pPr>
    </w:p>
    <w:p w14:paraId="710CFDC7">
      <w:pPr>
        <w:pStyle w:val="7"/>
        <w:spacing w:before="78" w:line="219" w:lineRule="auto"/>
        <w:ind w:left="2136"/>
        <w:rPr>
          <w:rFonts w:hint="eastAsia" w:ascii="宋体" w:hAnsi="宋体" w:eastAsia="宋体" w:cs="宋体"/>
          <w:color w:val="auto"/>
          <w:highlight w:val="none"/>
        </w:rPr>
      </w:pPr>
      <w:r>
        <w:rPr>
          <w:rFonts w:hint="eastAsia" w:ascii="宋体" w:hAnsi="宋体" w:eastAsia="宋体" w:cs="宋体"/>
          <w:color w:val="auto"/>
          <w:spacing w:val="-1"/>
          <w:highlight w:val="none"/>
        </w:rPr>
        <w:t>法定代表人或者委托代理人（签字或者电子签名</w:t>
      </w:r>
      <w:r>
        <w:rPr>
          <w:rFonts w:hint="eastAsia" w:ascii="宋体" w:hAnsi="宋体" w:eastAsia="宋体" w:cs="宋体"/>
          <w:color w:val="auto"/>
          <w:spacing w:val="4"/>
          <w:highlight w:val="none"/>
        </w:rPr>
        <w:t>）：</w:t>
      </w:r>
    </w:p>
    <w:p w14:paraId="52914CD8">
      <w:pPr>
        <w:pStyle w:val="7"/>
        <w:spacing w:before="180" w:line="219" w:lineRule="auto"/>
        <w:ind w:left="3002"/>
        <w:rPr>
          <w:rFonts w:hint="eastAsia" w:ascii="宋体" w:hAnsi="宋体" w:eastAsia="宋体" w:cs="宋体"/>
          <w:color w:val="auto"/>
          <w:highlight w:val="none"/>
        </w:rPr>
      </w:pPr>
      <w:r>
        <w:rPr>
          <w:rFonts w:hint="eastAsia" w:ascii="宋体" w:hAnsi="宋体" w:eastAsia="宋体" w:cs="宋体"/>
          <w:color w:val="auto"/>
          <w:spacing w:val="-2"/>
          <w:highlight w:val="none"/>
        </w:rPr>
        <w:t>供应商（电子签章</w:t>
      </w:r>
      <w:r>
        <w:rPr>
          <w:rFonts w:hint="eastAsia" w:ascii="宋体" w:hAnsi="宋体" w:eastAsia="宋体" w:cs="宋体"/>
          <w:color w:val="auto"/>
          <w:spacing w:val="2"/>
          <w:highlight w:val="none"/>
        </w:rPr>
        <w:t>）：</w:t>
      </w:r>
    </w:p>
    <w:p w14:paraId="260AAC80">
      <w:pPr>
        <w:pStyle w:val="7"/>
        <w:spacing w:before="185" w:line="219" w:lineRule="auto"/>
        <w:ind w:left="3043"/>
        <w:rPr>
          <w:rFonts w:hint="eastAsia" w:ascii="宋体" w:hAnsi="宋体" w:eastAsia="宋体" w:cs="宋体"/>
          <w:color w:val="auto"/>
          <w:highlight w:val="none"/>
        </w:rPr>
        <w:sectPr>
          <w:footerReference r:id="rId31" w:type="default"/>
          <w:pgSz w:w="11905" w:h="16838"/>
          <w:pgMar w:top="1361" w:right="1417" w:bottom="1361" w:left="1417" w:header="1020" w:footer="1020" w:gutter="0"/>
          <w:pgBorders>
            <w:top w:val="none" w:sz="0" w:space="0"/>
            <w:left w:val="none" w:sz="0" w:space="0"/>
            <w:bottom w:val="none" w:sz="0" w:space="0"/>
            <w:right w:val="none" w:sz="0" w:space="0"/>
          </w:pgBorders>
          <w:pgNumType w:fmt="decimal"/>
          <w:cols w:space="0" w:num="1"/>
          <w:rtlGutter w:val="0"/>
          <w:docGrid w:linePitch="0" w:charSpace="0"/>
        </w:sectPr>
      </w:pPr>
      <w:r>
        <w:rPr>
          <w:rFonts w:hint="eastAsia" w:ascii="宋体" w:hAnsi="宋体" w:eastAsia="宋体" w:cs="宋体"/>
          <w:color w:val="auto"/>
          <w:spacing w:val="-13"/>
          <w:highlight w:val="none"/>
        </w:rPr>
        <w:t>日期：</w:t>
      </w:r>
      <w:r>
        <w:rPr>
          <w:rFonts w:hint="eastAsia" w:ascii="宋体" w:hAnsi="宋体" w:eastAsia="宋体" w:cs="宋体"/>
          <w:color w:val="auto"/>
          <w:spacing w:val="3"/>
          <w:highlight w:val="none"/>
        </w:rPr>
        <w:t xml:space="preserve">   </w:t>
      </w:r>
      <w:r>
        <w:rPr>
          <w:rFonts w:hint="eastAsia" w:ascii="宋体" w:hAnsi="宋体" w:eastAsia="宋体" w:cs="宋体"/>
          <w:color w:val="auto"/>
          <w:spacing w:val="-13"/>
          <w:highlight w:val="none"/>
        </w:rPr>
        <w:t>年</w:t>
      </w:r>
      <w:r>
        <w:rPr>
          <w:rFonts w:hint="eastAsia" w:ascii="宋体" w:hAnsi="宋体" w:eastAsia="宋体" w:cs="宋体"/>
          <w:color w:val="auto"/>
          <w:spacing w:val="5"/>
          <w:highlight w:val="none"/>
        </w:rPr>
        <w:t xml:space="preserve">   </w:t>
      </w:r>
      <w:r>
        <w:rPr>
          <w:rFonts w:hint="eastAsia" w:ascii="宋体" w:hAnsi="宋体" w:eastAsia="宋体" w:cs="宋体"/>
          <w:color w:val="auto"/>
          <w:spacing w:val="-13"/>
          <w:highlight w:val="none"/>
        </w:rPr>
        <w:t>月</w:t>
      </w:r>
      <w:r>
        <w:rPr>
          <w:rFonts w:hint="eastAsia" w:ascii="宋体" w:hAnsi="宋体" w:eastAsia="宋体" w:cs="宋体"/>
          <w:color w:val="auto"/>
          <w:spacing w:val="17"/>
          <w:highlight w:val="none"/>
        </w:rPr>
        <w:t xml:space="preserve">   </w:t>
      </w:r>
      <w:r>
        <w:rPr>
          <w:rFonts w:hint="eastAsia" w:ascii="宋体" w:hAnsi="宋体" w:eastAsia="宋体" w:cs="宋体"/>
          <w:color w:val="auto"/>
          <w:spacing w:val="-13"/>
          <w:highlight w:val="none"/>
        </w:rPr>
        <w:t>日</w:t>
      </w:r>
    </w:p>
    <w:p w14:paraId="551E7D88">
      <w:pPr>
        <w:spacing w:line="290" w:lineRule="auto"/>
        <w:rPr>
          <w:rFonts w:hint="eastAsia" w:ascii="宋体" w:hAnsi="宋体" w:eastAsia="宋体" w:cs="宋体"/>
          <w:color w:val="auto"/>
          <w:sz w:val="21"/>
          <w:highlight w:val="none"/>
        </w:rPr>
      </w:pPr>
    </w:p>
    <w:p w14:paraId="26833257">
      <w:pPr>
        <w:pStyle w:val="7"/>
        <w:spacing w:before="140" w:line="592" w:lineRule="exact"/>
        <w:ind w:left="2946"/>
        <w:rPr>
          <w:rFonts w:hint="eastAsia" w:ascii="宋体" w:hAnsi="宋体" w:eastAsia="宋体" w:cs="宋体"/>
          <w:color w:val="auto"/>
          <w:sz w:val="43"/>
          <w:szCs w:val="43"/>
          <w:highlight w:val="none"/>
        </w:rPr>
      </w:pPr>
      <w:r>
        <w:rPr>
          <w:rFonts w:hint="eastAsia" w:ascii="宋体" w:hAnsi="宋体" w:eastAsia="宋体" w:cs="宋体"/>
          <w:b/>
          <w:bCs/>
          <w:color w:val="auto"/>
          <w:spacing w:val="4"/>
          <w:position w:val="2"/>
          <w:sz w:val="43"/>
          <w:szCs w:val="43"/>
          <w:highlight w:val="none"/>
        </w:rPr>
        <w:t>技术要求偏离表</w:t>
      </w:r>
    </w:p>
    <w:p w14:paraId="5D96514B">
      <w:pPr>
        <w:spacing w:line="319" w:lineRule="auto"/>
        <w:rPr>
          <w:rFonts w:hint="eastAsia" w:ascii="宋体" w:hAnsi="宋体" w:eastAsia="宋体" w:cs="宋体"/>
          <w:color w:val="auto"/>
          <w:sz w:val="21"/>
          <w:highlight w:val="none"/>
        </w:rPr>
      </w:pPr>
    </w:p>
    <w:p w14:paraId="3889CB33">
      <w:pPr>
        <w:pStyle w:val="7"/>
        <w:spacing w:before="78" w:line="219" w:lineRule="auto"/>
        <w:ind w:left="121"/>
        <w:rPr>
          <w:rFonts w:hint="eastAsia" w:ascii="宋体" w:hAnsi="宋体" w:eastAsia="宋体" w:cs="宋体"/>
          <w:color w:val="auto"/>
          <w:highlight w:val="none"/>
        </w:rPr>
      </w:pPr>
      <w:r>
        <w:rPr>
          <w:rFonts w:hint="eastAsia" w:ascii="宋体" w:hAnsi="宋体" w:eastAsia="宋体" w:cs="宋体"/>
          <w:color w:val="auto"/>
          <w:spacing w:val="-2"/>
          <w:highlight w:val="none"/>
        </w:rPr>
        <w:t>采购项目编号：</w:t>
      </w:r>
      <w:r>
        <w:rPr>
          <w:rFonts w:hint="eastAsia" w:ascii="宋体" w:hAnsi="宋体" w:eastAsia="宋体" w:cs="宋体"/>
          <w:color w:val="auto"/>
          <w:highlight w:val="none"/>
          <w:u w:val="single" w:color="auto"/>
        </w:rPr>
        <w:t xml:space="preserve">                 </w:t>
      </w:r>
    </w:p>
    <w:p w14:paraId="72EAB0C1">
      <w:pPr>
        <w:pStyle w:val="7"/>
        <w:spacing w:before="183" w:line="219" w:lineRule="auto"/>
        <w:ind w:left="121"/>
        <w:rPr>
          <w:rFonts w:hint="eastAsia" w:ascii="宋体" w:hAnsi="宋体" w:eastAsia="宋体" w:cs="宋体"/>
          <w:color w:val="auto"/>
          <w:highlight w:val="none"/>
        </w:rPr>
      </w:pPr>
      <w:r>
        <w:rPr>
          <w:rFonts w:hint="eastAsia" w:ascii="宋体" w:hAnsi="宋体" w:eastAsia="宋体" w:cs="宋体"/>
          <w:color w:val="auto"/>
          <w:spacing w:val="-2"/>
          <w:highlight w:val="none"/>
        </w:rPr>
        <w:t>采购项目名称：</w:t>
      </w:r>
      <w:r>
        <w:rPr>
          <w:rFonts w:hint="eastAsia" w:ascii="宋体" w:hAnsi="宋体" w:eastAsia="宋体" w:cs="宋体"/>
          <w:color w:val="auto"/>
          <w:highlight w:val="none"/>
          <w:u w:val="single" w:color="auto"/>
        </w:rPr>
        <w:t xml:space="preserve">                 </w:t>
      </w:r>
    </w:p>
    <w:p w14:paraId="2E083E6F">
      <w:pPr>
        <w:pStyle w:val="7"/>
        <w:spacing w:before="183" w:line="220" w:lineRule="auto"/>
        <w:ind w:left="125"/>
        <w:rPr>
          <w:rFonts w:hint="eastAsia" w:ascii="宋体" w:hAnsi="宋体" w:eastAsia="宋体" w:cs="宋体"/>
          <w:color w:val="auto"/>
          <w:highlight w:val="none"/>
        </w:rPr>
      </w:pPr>
      <w:r>
        <w:rPr>
          <w:rFonts w:hint="eastAsia" w:ascii="宋体" w:hAnsi="宋体" w:eastAsia="宋体" w:cs="宋体"/>
          <w:color w:val="auto"/>
          <w:spacing w:val="-4"/>
          <w:highlight w:val="none"/>
        </w:rPr>
        <w:t>分标号：</w:t>
      </w:r>
      <w:r>
        <w:rPr>
          <w:rFonts w:hint="eastAsia" w:ascii="宋体" w:hAnsi="宋体" w:eastAsia="宋体" w:cs="宋体"/>
          <w:color w:val="auto"/>
          <w:highlight w:val="none"/>
          <w:u w:val="single" w:color="auto"/>
        </w:rPr>
        <w:t xml:space="preserve">                       </w:t>
      </w:r>
    </w:p>
    <w:p w14:paraId="6C8F77E5">
      <w:pPr>
        <w:spacing w:line="144" w:lineRule="exact"/>
        <w:rPr>
          <w:rFonts w:hint="eastAsia" w:ascii="宋体" w:hAnsi="宋体" w:eastAsia="宋体" w:cs="宋体"/>
          <w:color w:val="auto"/>
          <w:highlight w:val="none"/>
        </w:rPr>
      </w:pPr>
    </w:p>
    <w:tbl>
      <w:tblPr>
        <w:tblStyle w:val="17"/>
        <w:tblW w:w="8950" w:type="dxa"/>
        <w:tblInd w:w="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06"/>
        <w:gridCol w:w="1334"/>
        <w:gridCol w:w="2554"/>
        <w:gridCol w:w="2687"/>
        <w:gridCol w:w="1469"/>
      </w:tblGrid>
      <w:tr w14:paraId="0DAF71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9" w:hRule="atLeast"/>
        </w:trPr>
        <w:tc>
          <w:tcPr>
            <w:tcW w:w="906" w:type="dxa"/>
            <w:tcBorders>
              <w:top w:val="single" w:color="000000" w:sz="2" w:space="0"/>
              <w:left w:val="single" w:color="000000" w:sz="2" w:space="0"/>
            </w:tcBorders>
            <w:vAlign w:val="top"/>
          </w:tcPr>
          <w:p w14:paraId="15E6D405">
            <w:pPr>
              <w:pStyle w:val="18"/>
              <w:spacing w:before="39" w:line="221" w:lineRule="auto"/>
              <w:ind w:left="219"/>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序号</w:t>
            </w:r>
          </w:p>
        </w:tc>
        <w:tc>
          <w:tcPr>
            <w:tcW w:w="1334" w:type="dxa"/>
            <w:tcBorders>
              <w:top w:val="single" w:color="000000" w:sz="2" w:space="0"/>
              <w:right w:val="single" w:color="000000" w:sz="2" w:space="0"/>
            </w:tcBorders>
            <w:vAlign w:val="top"/>
          </w:tcPr>
          <w:p w14:paraId="75A98F62">
            <w:pPr>
              <w:pStyle w:val="18"/>
              <w:spacing w:before="39" w:line="220" w:lineRule="auto"/>
              <w:ind w:left="191"/>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标的名称</w:t>
            </w:r>
          </w:p>
        </w:tc>
        <w:tc>
          <w:tcPr>
            <w:tcW w:w="2554" w:type="dxa"/>
            <w:tcBorders>
              <w:top w:val="single" w:color="000000" w:sz="2" w:space="0"/>
              <w:left w:val="single" w:color="000000" w:sz="2" w:space="0"/>
            </w:tcBorders>
            <w:vAlign w:val="top"/>
          </w:tcPr>
          <w:p w14:paraId="73C0B819">
            <w:pPr>
              <w:pStyle w:val="18"/>
              <w:spacing w:before="40" w:line="219" w:lineRule="auto"/>
              <w:ind w:left="32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谈判文件技术要求</w:t>
            </w:r>
          </w:p>
        </w:tc>
        <w:tc>
          <w:tcPr>
            <w:tcW w:w="2687" w:type="dxa"/>
            <w:tcBorders>
              <w:top w:val="single" w:color="000000" w:sz="2" w:space="0"/>
            </w:tcBorders>
            <w:vAlign w:val="top"/>
          </w:tcPr>
          <w:p w14:paraId="3DC79A49">
            <w:pPr>
              <w:pStyle w:val="18"/>
              <w:spacing w:before="39" w:line="219" w:lineRule="auto"/>
              <w:ind w:left="509"/>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供应商竞标响应</w:t>
            </w:r>
          </w:p>
        </w:tc>
        <w:tc>
          <w:tcPr>
            <w:tcW w:w="1469" w:type="dxa"/>
            <w:tcBorders>
              <w:top w:val="single" w:color="000000" w:sz="2" w:space="0"/>
              <w:right w:val="single" w:color="000000" w:sz="2" w:space="0"/>
            </w:tcBorders>
            <w:vAlign w:val="top"/>
          </w:tcPr>
          <w:p w14:paraId="05314032">
            <w:pPr>
              <w:pStyle w:val="18"/>
              <w:spacing w:before="40" w:line="219" w:lineRule="auto"/>
              <w:ind w:left="258"/>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偏离说明</w:t>
            </w:r>
          </w:p>
        </w:tc>
      </w:tr>
      <w:tr w14:paraId="78A677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1" w:hRule="atLeast"/>
        </w:trPr>
        <w:tc>
          <w:tcPr>
            <w:tcW w:w="906" w:type="dxa"/>
            <w:tcBorders>
              <w:left w:val="single" w:color="000000" w:sz="2" w:space="0"/>
            </w:tcBorders>
            <w:vAlign w:val="top"/>
          </w:tcPr>
          <w:p w14:paraId="4E99CD52">
            <w:pPr>
              <w:pStyle w:val="18"/>
              <w:spacing w:before="33" w:line="241" w:lineRule="auto"/>
              <w:ind w:left="41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334" w:type="dxa"/>
            <w:tcBorders>
              <w:right w:val="single" w:color="000000" w:sz="2" w:space="0"/>
            </w:tcBorders>
            <w:vAlign w:val="top"/>
          </w:tcPr>
          <w:p w14:paraId="0654DDA7">
            <w:pPr>
              <w:rPr>
                <w:rFonts w:hint="eastAsia" w:ascii="宋体" w:hAnsi="宋体" w:eastAsia="宋体" w:cs="宋体"/>
                <w:color w:val="auto"/>
                <w:sz w:val="21"/>
                <w:highlight w:val="none"/>
              </w:rPr>
            </w:pPr>
          </w:p>
        </w:tc>
        <w:tc>
          <w:tcPr>
            <w:tcW w:w="2554" w:type="dxa"/>
            <w:tcBorders>
              <w:left w:val="single" w:color="000000" w:sz="2" w:space="0"/>
            </w:tcBorders>
            <w:vAlign w:val="top"/>
          </w:tcPr>
          <w:p w14:paraId="6177D3A3">
            <w:pPr>
              <w:rPr>
                <w:rFonts w:hint="eastAsia" w:ascii="宋体" w:hAnsi="宋体" w:eastAsia="宋体" w:cs="宋体"/>
                <w:color w:val="auto"/>
                <w:sz w:val="21"/>
                <w:highlight w:val="none"/>
              </w:rPr>
            </w:pPr>
          </w:p>
        </w:tc>
        <w:tc>
          <w:tcPr>
            <w:tcW w:w="2687" w:type="dxa"/>
            <w:vAlign w:val="top"/>
          </w:tcPr>
          <w:p w14:paraId="63B4E3F9">
            <w:pPr>
              <w:rPr>
                <w:rFonts w:hint="eastAsia" w:ascii="宋体" w:hAnsi="宋体" w:eastAsia="宋体" w:cs="宋体"/>
                <w:color w:val="auto"/>
                <w:sz w:val="21"/>
                <w:highlight w:val="none"/>
              </w:rPr>
            </w:pPr>
          </w:p>
        </w:tc>
        <w:tc>
          <w:tcPr>
            <w:tcW w:w="1469" w:type="dxa"/>
            <w:tcBorders>
              <w:right w:val="single" w:color="000000" w:sz="2" w:space="0"/>
            </w:tcBorders>
            <w:vAlign w:val="top"/>
          </w:tcPr>
          <w:p w14:paraId="64F1A7E6">
            <w:pPr>
              <w:rPr>
                <w:rFonts w:hint="eastAsia" w:ascii="宋体" w:hAnsi="宋体" w:eastAsia="宋体" w:cs="宋体"/>
                <w:color w:val="auto"/>
                <w:sz w:val="21"/>
                <w:highlight w:val="none"/>
              </w:rPr>
            </w:pPr>
          </w:p>
        </w:tc>
      </w:tr>
      <w:tr w14:paraId="2E200C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1" w:hRule="atLeast"/>
        </w:trPr>
        <w:tc>
          <w:tcPr>
            <w:tcW w:w="906" w:type="dxa"/>
            <w:tcBorders>
              <w:left w:val="single" w:color="000000" w:sz="2" w:space="0"/>
            </w:tcBorders>
            <w:vAlign w:val="top"/>
          </w:tcPr>
          <w:p w14:paraId="45DD0BEA">
            <w:pPr>
              <w:pStyle w:val="18"/>
              <w:spacing w:before="34" w:line="241" w:lineRule="auto"/>
              <w:ind w:left="40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334" w:type="dxa"/>
            <w:tcBorders>
              <w:right w:val="single" w:color="000000" w:sz="2" w:space="0"/>
            </w:tcBorders>
            <w:vAlign w:val="top"/>
          </w:tcPr>
          <w:p w14:paraId="32A3F235">
            <w:pPr>
              <w:rPr>
                <w:rFonts w:hint="eastAsia" w:ascii="宋体" w:hAnsi="宋体" w:eastAsia="宋体" w:cs="宋体"/>
                <w:color w:val="auto"/>
                <w:sz w:val="21"/>
                <w:highlight w:val="none"/>
              </w:rPr>
            </w:pPr>
          </w:p>
        </w:tc>
        <w:tc>
          <w:tcPr>
            <w:tcW w:w="2554" w:type="dxa"/>
            <w:tcBorders>
              <w:left w:val="single" w:color="000000" w:sz="2" w:space="0"/>
            </w:tcBorders>
            <w:vAlign w:val="top"/>
          </w:tcPr>
          <w:p w14:paraId="0D2BB676">
            <w:pPr>
              <w:rPr>
                <w:rFonts w:hint="eastAsia" w:ascii="宋体" w:hAnsi="宋体" w:eastAsia="宋体" w:cs="宋体"/>
                <w:color w:val="auto"/>
                <w:sz w:val="21"/>
                <w:highlight w:val="none"/>
              </w:rPr>
            </w:pPr>
          </w:p>
        </w:tc>
        <w:tc>
          <w:tcPr>
            <w:tcW w:w="2687" w:type="dxa"/>
            <w:vAlign w:val="top"/>
          </w:tcPr>
          <w:p w14:paraId="3950C74B">
            <w:pPr>
              <w:rPr>
                <w:rFonts w:hint="eastAsia" w:ascii="宋体" w:hAnsi="宋体" w:eastAsia="宋体" w:cs="宋体"/>
                <w:color w:val="auto"/>
                <w:sz w:val="21"/>
                <w:highlight w:val="none"/>
              </w:rPr>
            </w:pPr>
          </w:p>
        </w:tc>
        <w:tc>
          <w:tcPr>
            <w:tcW w:w="1469" w:type="dxa"/>
            <w:tcBorders>
              <w:right w:val="single" w:color="000000" w:sz="2" w:space="0"/>
            </w:tcBorders>
            <w:vAlign w:val="top"/>
          </w:tcPr>
          <w:p w14:paraId="54F710E9">
            <w:pPr>
              <w:rPr>
                <w:rFonts w:hint="eastAsia" w:ascii="宋体" w:hAnsi="宋体" w:eastAsia="宋体" w:cs="宋体"/>
                <w:color w:val="auto"/>
                <w:sz w:val="21"/>
                <w:highlight w:val="none"/>
              </w:rPr>
            </w:pPr>
          </w:p>
        </w:tc>
      </w:tr>
      <w:tr w14:paraId="2ADAAF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1" w:hRule="atLeast"/>
        </w:trPr>
        <w:tc>
          <w:tcPr>
            <w:tcW w:w="906" w:type="dxa"/>
            <w:tcBorders>
              <w:left w:val="single" w:color="000000" w:sz="2" w:space="0"/>
            </w:tcBorders>
            <w:vAlign w:val="top"/>
          </w:tcPr>
          <w:p w14:paraId="4D4D430B">
            <w:pPr>
              <w:pStyle w:val="18"/>
              <w:spacing w:before="33"/>
              <w:ind w:left="40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1334" w:type="dxa"/>
            <w:tcBorders>
              <w:right w:val="single" w:color="000000" w:sz="2" w:space="0"/>
            </w:tcBorders>
            <w:vAlign w:val="top"/>
          </w:tcPr>
          <w:p w14:paraId="73AE6701">
            <w:pPr>
              <w:rPr>
                <w:rFonts w:hint="eastAsia" w:ascii="宋体" w:hAnsi="宋体" w:eastAsia="宋体" w:cs="宋体"/>
                <w:color w:val="auto"/>
                <w:sz w:val="21"/>
                <w:highlight w:val="none"/>
              </w:rPr>
            </w:pPr>
          </w:p>
        </w:tc>
        <w:tc>
          <w:tcPr>
            <w:tcW w:w="2554" w:type="dxa"/>
            <w:tcBorders>
              <w:left w:val="single" w:color="000000" w:sz="2" w:space="0"/>
            </w:tcBorders>
            <w:vAlign w:val="top"/>
          </w:tcPr>
          <w:p w14:paraId="0473D5C6">
            <w:pPr>
              <w:rPr>
                <w:rFonts w:hint="eastAsia" w:ascii="宋体" w:hAnsi="宋体" w:eastAsia="宋体" w:cs="宋体"/>
                <w:color w:val="auto"/>
                <w:sz w:val="21"/>
                <w:highlight w:val="none"/>
              </w:rPr>
            </w:pPr>
          </w:p>
        </w:tc>
        <w:tc>
          <w:tcPr>
            <w:tcW w:w="2687" w:type="dxa"/>
            <w:vAlign w:val="top"/>
          </w:tcPr>
          <w:p w14:paraId="4386F142">
            <w:pPr>
              <w:rPr>
                <w:rFonts w:hint="eastAsia" w:ascii="宋体" w:hAnsi="宋体" w:eastAsia="宋体" w:cs="宋体"/>
                <w:color w:val="auto"/>
                <w:sz w:val="21"/>
                <w:highlight w:val="none"/>
              </w:rPr>
            </w:pPr>
          </w:p>
        </w:tc>
        <w:tc>
          <w:tcPr>
            <w:tcW w:w="1469" w:type="dxa"/>
            <w:tcBorders>
              <w:right w:val="single" w:color="000000" w:sz="2" w:space="0"/>
            </w:tcBorders>
            <w:vAlign w:val="top"/>
          </w:tcPr>
          <w:p w14:paraId="3907444B">
            <w:pPr>
              <w:rPr>
                <w:rFonts w:hint="eastAsia" w:ascii="宋体" w:hAnsi="宋体" w:eastAsia="宋体" w:cs="宋体"/>
                <w:color w:val="auto"/>
                <w:sz w:val="21"/>
                <w:highlight w:val="none"/>
              </w:rPr>
            </w:pPr>
          </w:p>
        </w:tc>
      </w:tr>
      <w:tr w14:paraId="4F541F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1" w:hRule="atLeast"/>
        </w:trPr>
        <w:tc>
          <w:tcPr>
            <w:tcW w:w="906" w:type="dxa"/>
            <w:tcBorders>
              <w:left w:val="single" w:color="000000" w:sz="2" w:space="0"/>
            </w:tcBorders>
            <w:vAlign w:val="top"/>
          </w:tcPr>
          <w:p w14:paraId="395F198E">
            <w:pPr>
              <w:pStyle w:val="18"/>
              <w:spacing w:before="34" w:line="241" w:lineRule="auto"/>
              <w:ind w:left="39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1334" w:type="dxa"/>
            <w:tcBorders>
              <w:right w:val="single" w:color="000000" w:sz="2" w:space="0"/>
            </w:tcBorders>
            <w:vAlign w:val="top"/>
          </w:tcPr>
          <w:p w14:paraId="50B2D969">
            <w:pPr>
              <w:rPr>
                <w:rFonts w:hint="eastAsia" w:ascii="宋体" w:hAnsi="宋体" w:eastAsia="宋体" w:cs="宋体"/>
                <w:color w:val="auto"/>
                <w:sz w:val="21"/>
                <w:highlight w:val="none"/>
              </w:rPr>
            </w:pPr>
          </w:p>
        </w:tc>
        <w:tc>
          <w:tcPr>
            <w:tcW w:w="2554" w:type="dxa"/>
            <w:tcBorders>
              <w:left w:val="single" w:color="000000" w:sz="2" w:space="0"/>
            </w:tcBorders>
            <w:vAlign w:val="top"/>
          </w:tcPr>
          <w:p w14:paraId="2D5E0662">
            <w:pPr>
              <w:rPr>
                <w:rFonts w:hint="eastAsia" w:ascii="宋体" w:hAnsi="宋体" w:eastAsia="宋体" w:cs="宋体"/>
                <w:color w:val="auto"/>
                <w:sz w:val="21"/>
                <w:highlight w:val="none"/>
              </w:rPr>
            </w:pPr>
          </w:p>
        </w:tc>
        <w:tc>
          <w:tcPr>
            <w:tcW w:w="2687" w:type="dxa"/>
            <w:vAlign w:val="top"/>
          </w:tcPr>
          <w:p w14:paraId="55E112BC">
            <w:pPr>
              <w:rPr>
                <w:rFonts w:hint="eastAsia" w:ascii="宋体" w:hAnsi="宋体" w:eastAsia="宋体" w:cs="宋体"/>
                <w:color w:val="auto"/>
                <w:sz w:val="21"/>
                <w:highlight w:val="none"/>
              </w:rPr>
            </w:pPr>
          </w:p>
        </w:tc>
        <w:tc>
          <w:tcPr>
            <w:tcW w:w="1469" w:type="dxa"/>
            <w:tcBorders>
              <w:right w:val="single" w:color="000000" w:sz="2" w:space="0"/>
            </w:tcBorders>
            <w:vAlign w:val="top"/>
          </w:tcPr>
          <w:p w14:paraId="56B54B31">
            <w:pPr>
              <w:rPr>
                <w:rFonts w:hint="eastAsia" w:ascii="宋体" w:hAnsi="宋体" w:eastAsia="宋体" w:cs="宋体"/>
                <w:color w:val="auto"/>
                <w:sz w:val="21"/>
                <w:highlight w:val="none"/>
              </w:rPr>
            </w:pPr>
          </w:p>
        </w:tc>
      </w:tr>
      <w:tr w14:paraId="46D6D0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0" w:hRule="atLeast"/>
        </w:trPr>
        <w:tc>
          <w:tcPr>
            <w:tcW w:w="906" w:type="dxa"/>
            <w:tcBorders>
              <w:left w:val="single" w:color="000000" w:sz="2" w:space="0"/>
            </w:tcBorders>
            <w:vAlign w:val="top"/>
          </w:tcPr>
          <w:p w14:paraId="6A017B5E">
            <w:pPr>
              <w:pStyle w:val="18"/>
              <w:spacing w:before="35"/>
              <w:ind w:left="40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1334" w:type="dxa"/>
            <w:tcBorders>
              <w:right w:val="single" w:color="000000" w:sz="2" w:space="0"/>
            </w:tcBorders>
            <w:vAlign w:val="top"/>
          </w:tcPr>
          <w:p w14:paraId="28A71863">
            <w:pPr>
              <w:rPr>
                <w:rFonts w:hint="eastAsia" w:ascii="宋体" w:hAnsi="宋体" w:eastAsia="宋体" w:cs="宋体"/>
                <w:color w:val="auto"/>
                <w:sz w:val="21"/>
                <w:highlight w:val="none"/>
              </w:rPr>
            </w:pPr>
          </w:p>
        </w:tc>
        <w:tc>
          <w:tcPr>
            <w:tcW w:w="2554" w:type="dxa"/>
            <w:tcBorders>
              <w:left w:val="single" w:color="000000" w:sz="2" w:space="0"/>
            </w:tcBorders>
            <w:vAlign w:val="top"/>
          </w:tcPr>
          <w:p w14:paraId="5B661723">
            <w:pPr>
              <w:rPr>
                <w:rFonts w:hint="eastAsia" w:ascii="宋体" w:hAnsi="宋体" w:eastAsia="宋体" w:cs="宋体"/>
                <w:color w:val="auto"/>
                <w:sz w:val="21"/>
                <w:highlight w:val="none"/>
              </w:rPr>
            </w:pPr>
          </w:p>
        </w:tc>
        <w:tc>
          <w:tcPr>
            <w:tcW w:w="2687" w:type="dxa"/>
            <w:vAlign w:val="top"/>
          </w:tcPr>
          <w:p w14:paraId="32179585">
            <w:pPr>
              <w:rPr>
                <w:rFonts w:hint="eastAsia" w:ascii="宋体" w:hAnsi="宋体" w:eastAsia="宋体" w:cs="宋体"/>
                <w:color w:val="auto"/>
                <w:sz w:val="21"/>
                <w:highlight w:val="none"/>
              </w:rPr>
            </w:pPr>
          </w:p>
        </w:tc>
        <w:tc>
          <w:tcPr>
            <w:tcW w:w="1469" w:type="dxa"/>
            <w:tcBorders>
              <w:right w:val="single" w:color="000000" w:sz="2" w:space="0"/>
            </w:tcBorders>
            <w:vAlign w:val="top"/>
          </w:tcPr>
          <w:p w14:paraId="4676C70A">
            <w:pPr>
              <w:rPr>
                <w:rFonts w:hint="eastAsia" w:ascii="宋体" w:hAnsi="宋体" w:eastAsia="宋体" w:cs="宋体"/>
                <w:color w:val="auto"/>
                <w:sz w:val="21"/>
                <w:highlight w:val="none"/>
              </w:rPr>
            </w:pPr>
          </w:p>
        </w:tc>
      </w:tr>
      <w:tr w14:paraId="564251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4" w:hRule="atLeast"/>
        </w:trPr>
        <w:tc>
          <w:tcPr>
            <w:tcW w:w="906" w:type="dxa"/>
            <w:tcBorders>
              <w:left w:val="single" w:color="000000" w:sz="2" w:space="0"/>
              <w:bottom w:val="single" w:color="000000" w:sz="2" w:space="0"/>
            </w:tcBorders>
            <w:vAlign w:val="top"/>
          </w:tcPr>
          <w:p w14:paraId="6C56D00A">
            <w:pPr>
              <w:pStyle w:val="18"/>
              <w:spacing w:before="38" w:line="378" w:lineRule="exact"/>
              <w:ind w:left="355"/>
              <w:rPr>
                <w:rFonts w:hint="eastAsia" w:ascii="宋体" w:hAnsi="宋体" w:eastAsia="宋体" w:cs="宋体"/>
                <w:color w:val="auto"/>
                <w:sz w:val="24"/>
                <w:szCs w:val="24"/>
                <w:highlight w:val="none"/>
              </w:rPr>
            </w:pPr>
            <w:r>
              <w:rPr>
                <w:rFonts w:hint="eastAsia" w:ascii="宋体" w:hAnsi="宋体" w:eastAsia="宋体" w:cs="宋体"/>
                <w:color w:val="auto"/>
                <w:position w:val="3"/>
                <w:sz w:val="24"/>
                <w:szCs w:val="24"/>
                <w:highlight w:val="none"/>
              </w:rPr>
              <w:t>…</w:t>
            </w:r>
          </w:p>
        </w:tc>
        <w:tc>
          <w:tcPr>
            <w:tcW w:w="1334" w:type="dxa"/>
            <w:tcBorders>
              <w:bottom w:val="single" w:color="000000" w:sz="2" w:space="0"/>
              <w:right w:val="single" w:color="000000" w:sz="2" w:space="0"/>
            </w:tcBorders>
            <w:vAlign w:val="top"/>
          </w:tcPr>
          <w:p w14:paraId="22ADC1BD">
            <w:pPr>
              <w:rPr>
                <w:rFonts w:hint="eastAsia" w:ascii="宋体" w:hAnsi="宋体" w:eastAsia="宋体" w:cs="宋体"/>
                <w:color w:val="auto"/>
                <w:sz w:val="21"/>
                <w:highlight w:val="none"/>
              </w:rPr>
            </w:pPr>
          </w:p>
        </w:tc>
        <w:tc>
          <w:tcPr>
            <w:tcW w:w="2554" w:type="dxa"/>
            <w:tcBorders>
              <w:left w:val="single" w:color="000000" w:sz="2" w:space="0"/>
              <w:bottom w:val="single" w:color="000000" w:sz="2" w:space="0"/>
            </w:tcBorders>
            <w:vAlign w:val="top"/>
          </w:tcPr>
          <w:p w14:paraId="5B70B8FF">
            <w:pPr>
              <w:rPr>
                <w:rFonts w:hint="eastAsia" w:ascii="宋体" w:hAnsi="宋体" w:eastAsia="宋体" w:cs="宋体"/>
                <w:color w:val="auto"/>
                <w:sz w:val="21"/>
                <w:highlight w:val="none"/>
              </w:rPr>
            </w:pPr>
          </w:p>
        </w:tc>
        <w:tc>
          <w:tcPr>
            <w:tcW w:w="2687" w:type="dxa"/>
            <w:tcBorders>
              <w:bottom w:val="single" w:color="000000" w:sz="2" w:space="0"/>
            </w:tcBorders>
            <w:vAlign w:val="top"/>
          </w:tcPr>
          <w:p w14:paraId="3960A453">
            <w:pPr>
              <w:rPr>
                <w:rFonts w:hint="eastAsia" w:ascii="宋体" w:hAnsi="宋体" w:eastAsia="宋体" w:cs="宋体"/>
                <w:color w:val="auto"/>
                <w:sz w:val="21"/>
                <w:highlight w:val="none"/>
              </w:rPr>
            </w:pPr>
          </w:p>
        </w:tc>
        <w:tc>
          <w:tcPr>
            <w:tcW w:w="1469" w:type="dxa"/>
            <w:tcBorders>
              <w:bottom w:val="single" w:color="000000" w:sz="2" w:space="0"/>
              <w:right w:val="single" w:color="000000" w:sz="2" w:space="0"/>
            </w:tcBorders>
            <w:vAlign w:val="top"/>
          </w:tcPr>
          <w:p w14:paraId="41B89234">
            <w:pPr>
              <w:rPr>
                <w:rFonts w:hint="eastAsia" w:ascii="宋体" w:hAnsi="宋体" w:eastAsia="宋体" w:cs="宋体"/>
                <w:color w:val="auto"/>
                <w:sz w:val="21"/>
                <w:highlight w:val="none"/>
              </w:rPr>
            </w:pPr>
          </w:p>
        </w:tc>
      </w:tr>
    </w:tbl>
    <w:p w14:paraId="078D6C36">
      <w:pPr>
        <w:pStyle w:val="7"/>
        <w:spacing w:before="36" w:line="224" w:lineRule="auto"/>
        <w:ind w:left="122"/>
        <w:rPr>
          <w:rFonts w:hint="eastAsia" w:ascii="宋体" w:hAnsi="宋体" w:eastAsia="宋体" w:cs="宋体"/>
          <w:color w:val="auto"/>
          <w:highlight w:val="none"/>
        </w:rPr>
      </w:pPr>
      <w:r>
        <w:rPr>
          <w:rFonts w:hint="eastAsia" w:ascii="宋体" w:hAnsi="宋体" w:eastAsia="宋体" w:cs="宋体"/>
          <w:color w:val="auto"/>
          <w:spacing w:val="-5"/>
          <w:highlight w:val="none"/>
        </w:rPr>
        <w:t>注：</w:t>
      </w:r>
    </w:p>
    <w:p w14:paraId="630B8060">
      <w:pPr>
        <w:pStyle w:val="7"/>
        <w:spacing w:before="175" w:line="359" w:lineRule="auto"/>
        <w:ind w:left="123" w:right="235" w:firstLine="500" w:firstLineChars="207"/>
        <w:rPr>
          <w:rFonts w:hint="eastAsia" w:ascii="宋体" w:hAnsi="宋体" w:eastAsia="宋体" w:cs="宋体"/>
          <w:color w:val="auto"/>
          <w:highlight w:val="none"/>
        </w:rPr>
      </w:pPr>
      <w:r>
        <w:rPr>
          <w:rFonts w:hint="eastAsia" w:ascii="宋体" w:hAnsi="宋体" w:eastAsia="宋体" w:cs="宋体"/>
          <w:color w:val="auto"/>
          <w:spacing w:val="1"/>
          <w:highlight w:val="none"/>
        </w:rPr>
        <w:t>1. 说明：应对照谈判文件“第三章 采购需求</w:t>
      </w:r>
      <w:r>
        <w:rPr>
          <w:rFonts w:hint="eastAsia" w:ascii="宋体" w:hAnsi="宋体" w:eastAsia="宋体" w:cs="宋体"/>
          <w:color w:val="auto"/>
          <w:spacing w:val="-86"/>
          <w:highlight w:val="none"/>
        </w:rPr>
        <w:t xml:space="preserve"> </w:t>
      </w:r>
      <w:r>
        <w:rPr>
          <w:rFonts w:hint="eastAsia" w:ascii="宋体" w:hAnsi="宋体" w:eastAsia="宋体" w:cs="宋体"/>
          <w:color w:val="auto"/>
          <w:spacing w:val="1"/>
          <w:highlight w:val="none"/>
        </w:rPr>
        <w:t>”中的技</w:t>
      </w:r>
      <w:r>
        <w:rPr>
          <w:rFonts w:hint="eastAsia" w:ascii="宋体" w:hAnsi="宋体" w:eastAsia="宋体" w:cs="宋体"/>
          <w:color w:val="auto"/>
          <w:highlight w:val="none"/>
        </w:rPr>
        <w:t>术要求逐条实质性响应，并</w:t>
      </w:r>
      <w:r>
        <w:rPr>
          <w:rFonts w:hint="eastAsia" w:ascii="宋体" w:hAnsi="宋体" w:eastAsia="宋体" w:cs="宋体"/>
          <w:color w:val="auto"/>
          <w:spacing w:val="-2"/>
          <w:highlight w:val="none"/>
        </w:rPr>
        <w:t>作出偏离说明。</w:t>
      </w:r>
    </w:p>
    <w:p w14:paraId="742F2A98">
      <w:pPr>
        <w:pStyle w:val="7"/>
        <w:spacing w:before="2" w:line="359" w:lineRule="auto"/>
        <w:ind w:left="110" w:firstLine="496" w:firstLineChars="205"/>
        <w:rPr>
          <w:rFonts w:hint="eastAsia" w:ascii="宋体" w:hAnsi="宋体" w:eastAsia="宋体" w:cs="宋体"/>
          <w:color w:val="auto"/>
          <w:highlight w:val="none"/>
        </w:rPr>
      </w:pPr>
      <w:r>
        <w:rPr>
          <w:rFonts w:hint="eastAsia" w:ascii="宋体" w:hAnsi="宋体" w:eastAsia="宋体" w:cs="宋体"/>
          <w:color w:val="auto"/>
          <w:spacing w:val="1"/>
          <w:highlight w:val="none"/>
        </w:rPr>
        <w:t>2.供应商应根据竞标设备的性能指标，对照谈判文件要求，在“偏离说明</w:t>
      </w:r>
      <w:r>
        <w:rPr>
          <w:rFonts w:hint="eastAsia" w:ascii="宋体" w:hAnsi="宋体" w:eastAsia="宋体" w:cs="宋体"/>
          <w:color w:val="auto"/>
          <w:spacing w:val="-82"/>
          <w:highlight w:val="none"/>
        </w:rPr>
        <w:t xml:space="preserve"> </w:t>
      </w:r>
      <w:r>
        <w:rPr>
          <w:rFonts w:hint="eastAsia" w:ascii="宋体" w:hAnsi="宋体" w:eastAsia="宋体" w:cs="宋体"/>
          <w:color w:val="auto"/>
          <w:spacing w:val="1"/>
          <w:highlight w:val="none"/>
        </w:rPr>
        <w:t>”中注明</w:t>
      </w:r>
      <w:r>
        <w:rPr>
          <w:rFonts w:hint="eastAsia" w:ascii="宋体" w:hAnsi="宋体" w:eastAsia="宋体" w:cs="宋体"/>
          <w:color w:val="auto"/>
          <w:spacing w:val="-2"/>
          <w:highlight w:val="none"/>
        </w:rPr>
        <w:t>“正偏离</w:t>
      </w:r>
      <w:r>
        <w:rPr>
          <w:rFonts w:hint="eastAsia" w:ascii="宋体" w:hAnsi="宋体" w:eastAsia="宋体" w:cs="宋体"/>
          <w:color w:val="auto"/>
          <w:spacing w:val="-89"/>
          <w:highlight w:val="none"/>
        </w:rPr>
        <w:t xml:space="preserve"> </w:t>
      </w:r>
      <w:r>
        <w:rPr>
          <w:rFonts w:hint="eastAsia" w:ascii="宋体" w:hAnsi="宋体" w:eastAsia="宋体" w:cs="宋体"/>
          <w:color w:val="auto"/>
          <w:spacing w:val="-2"/>
          <w:highlight w:val="none"/>
        </w:rPr>
        <w:t>”、“负偏离</w:t>
      </w:r>
      <w:r>
        <w:rPr>
          <w:rFonts w:hint="eastAsia" w:ascii="宋体" w:hAnsi="宋体" w:eastAsia="宋体" w:cs="宋体"/>
          <w:color w:val="auto"/>
          <w:spacing w:val="-88"/>
          <w:highlight w:val="none"/>
        </w:rPr>
        <w:t xml:space="preserve"> </w:t>
      </w:r>
      <w:r>
        <w:rPr>
          <w:rFonts w:hint="eastAsia" w:ascii="宋体" w:hAnsi="宋体" w:eastAsia="宋体" w:cs="宋体"/>
          <w:color w:val="auto"/>
          <w:spacing w:val="-2"/>
          <w:highlight w:val="none"/>
        </w:rPr>
        <w:t>”或者“无偏离</w:t>
      </w:r>
      <w:r>
        <w:rPr>
          <w:rFonts w:hint="eastAsia" w:ascii="宋体" w:hAnsi="宋体" w:eastAsia="宋体" w:cs="宋体"/>
          <w:color w:val="auto"/>
          <w:spacing w:val="-88"/>
          <w:highlight w:val="none"/>
        </w:rPr>
        <w:t xml:space="preserve"> </w:t>
      </w:r>
      <w:r>
        <w:rPr>
          <w:rFonts w:hint="eastAsia" w:ascii="宋体" w:hAnsi="宋体" w:eastAsia="宋体" w:cs="宋体"/>
          <w:color w:val="auto"/>
          <w:spacing w:val="-2"/>
          <w:highlight w:val="none"/>
        </w:rPr>
        <w:t>”。既不属于“正偏离</w:t>
      </w:r>
      <w:r>
        <w:rPr>
          <w:rFonts w:hint="eastAsia" w:ascii="宋体" w:hAnsi="宋体" w:eastAsia="宋体" w:cs="宋体"/>
          <w:color w:val="auto"/>
          <w:spacing w:val="-88"/>
          <w:highlight w:val="none"/>
        </w:rPr>
        <w:t xml:space="preserve"> </w:t>
      </w:r>
      <w:r>
        <w:rPr>
          <w:rFonts w:hint="eastAsia" w:ascii="宋体" w:hAnsi="宋体" w:eastAsia="宋体" w:cs="宋体"/>
          <w:color w:val="auto"/>
          <w:spacing w:val="-2"/>
          <w:highlight w:val="none"/>
        </w:rPr>
        <w:t>”也不属于“负偏离</w:t>
      </w:r>
      <w:r>
        <w:rPr>
          <w:rFonts w:hint="eastAsia" w:ascii="宋体" w:hAnsi="宋体" w:eastAsia="宋体" w:cs="宋体"/>
          <w:color w:val="auto"/>
          <w:spacing w:val="-88"/>
          <w:highlight w:val="none"/>
        </w:rPr>
        <w:t xml:space="preserve"> </w:t>
      </w:r>
      <w:r>
        <w:rPr>
          <w:rFonts w:hint="eastAsia" w:ascii="宋体" w:hAnsi="宋体" w:eastAsia="宋体" w:cs="宋体"/>
          <w:color w:val="auto"/>
          <w:spacing w:val="-2"/>
          <w:highlight w:val="none"/>
        </w:rPr>
        <w:t>”</w:t>
      </w:r>
      <w:r>
        <w:rPr>
          <w:rFonts w:hint="eastAsia" w:ascii="宋体" w:hAnsi="宋体" w:eastAsia="宋体" w:cs="宋体"/>
          <w:color w:val="auto"/>
          <w:highlight w:val="none"/>
        </w:rPr>
        <w:t>即为“无偏离</w:t>
      </w:r>
      <w:r>
        <w:rPr>
          <w:rFonts w:hint="eastAsia" w:ascii="宋体" w:hAnsi="宋体" w:eastAsia="宋体" w:cs="宋体"/>
          <w:color w:val="auto"/>
          <w:spacing w:val="-86"/>
          <w:highlight w:val="none"/>
        </w:rPr>
        <w:t xml:space="preserve"> </w:t>
      </w:r>
      <w:r>
        <w:rPr>
          <w:rFonts w:hint="eastAsia" w:ascii="宋体" w:hAnsi="宋体" w:eastAsia="宋体" w:cs="宋体"/>
          <w:color w:val="auto"/>
          <w:highlight w:val="none"/>
        </w:rPr>
        <w:t>”。</w:t>
      </w:r>
    </w:p>
    <w:p w14:paraId="023253A0">
      <w:pPr>
        <w:pStyle w:val="7"/>
        <w:spacing w:before="2" w:line="359" w:lineRule="auto"/>
        <w:ind w:left="110" w:firstLine="500" w:firstLineChars="205"/>
        <w:rPr>
          <w:rFonts w:hint="eastAsia" w:ascii="宋体" w:hAnsi="宋体" w:eastAsia="宋体" w:cs="宋体"/>
          <w:color w:val="auto"/>
          <w:highlight w:val="none"/>
        </w:rPr>
      </w:pPr>
      <w:r>
        <w:rPr>
          <w:rFonts w:hint="eastAsia" w:ascii="宋体" w:hAnsi="宋体" w:eastAsia="宋体" w:cs="宋体"/>
          <w:color w:val="auto"/>
          <w:spacing w:val="2"/>
          <w:highlight w:val="none"/>
        </w:rPr>
        <w:t>3.供应商认为其竞标响应有正偏离的，请在技术要求偏离表中列明，且在响应文件中提供竞标产品的彩页或国家认可有资质的第三方检测机构出具的检测报告复印件或产品生产厂家出具的技术参数说明证明作为佐证，以上佐证材料均需加盖生产厂</w:t>
      </w:r>
      <w:r>
        <w:rPr>
          <w:rFonts w:hint="eastAsia" w:ascii="宋体" w:hAnsi="宋体" w:eastAsia="宋体" w:cs="宋体"/>
          <w:color w:val="auto"/>
          <w:spacing w:val="-1"/>
          <w:highlight w:val="none"/>
        </w:rPr>
        <w:t>家或代理商（附生产厂家授权资料）公章。</w:t>
      </w:r>
    </w:p>
    <w:p w14:paraId="34FDD596">
      <w:pPr>
        <w:pStyle w:val="7"/>
        <w:spacing w:before="1" w:line="218" w:lineRule="auto"/>
        <w:ind w:left="121"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4. 如技术要求偏离表中的竞标响应与佐证材料不一致</w:t>
      </w:r>
      <w:r>
        <w:rPr>
          <w:rFonts w:hint="eastAsia" w:ascii="宋体" w:hAnsi="宋体" w:eastAsia="宋体" w:cs="宋体"/>
          <w:color w:val="auto"/>
          <w:spacing w:val="-1"/>
          <w:highlight w:val="none"/>
        </w:rPr>
        <w:t>的，以佐证材料为准。</w:t>
      </w:r>
    </w:p>
    <w:p w14:paraId="6875431E">
      <w:pPr>
        <w:spacing w:line="257" w:lineRule="auto"/>
        <w:rPr>
          <w:rFonts w:hint="eastAsia" w:ascii="宋体" w:hAnsi="宋体" w:eastAsia="宋体" w:cs="宋体"/>
          <w:color w:val="auto"/>
          <w:sz w:val="21"/>
          <w:highlight w:val="none"/>
        </w:rPr>
      </w:pPr>
    </w:p>
    <w:p w14:paraId="4441594D">
      <w:pPr>
        <w:spacing w:line="258" w:lineRule="auto"/>
        <w:rPr>
          <w:rFonts w:hint="eastAsia" w:ascii="宋体" w:hAnsi="宋体" w:eastAsia="宋体" w:cs="宋体"/>
          <w:color w:val="auto"/>
          <w:sz w:val="21"/>
          <w:highlight w:val="none"/>
        </w:rPr>
      </w:pPr>
    </w:p>
    <w:p w14:paraId="35AAEB03">
      <w:pPr>
        <w:spacing w:line="258" w:lineRule="auto"/>
        <w:rPr>
          <w:rFonts w:hint="eastAsia" w:ascii="宋体" w:hAnsi="宋体" w:eastAsia="宋体" w:cs="宋体"/>
          <w:color w:val="auto"/>
          <w:sz w:val="21"/>
          <w:highlight w:val="none"/>
        </w:rPr>
      </w:pPr>
    </w:p>
    <w:p w14:paraId="1946C51F">
      <w:pPr>
        <w:pStyle w:val="7"/>
        <w:spacing w:before="78" w:line="219" w:lineRule="auto"/>
        <w:ind w:left="2136"/>
        <w:rPr>
          <w:rFonts w:hint="eastAsia" w:ascii="宋体" w:hAnsi="宋体" w:eastAsia="宋体" w:cs="宋体"/>
          <w:color w:val="auto"/>
          <w:highlight w:val="none"/>
        </w:rPr>
      </w:pPr>
      <w:r>
        <w:rPr>
          <w:rFonts w:hint="eastAsia" w:ascii="宋体" w:hAnsi="宋体" w:eastAsia="宋体" w:cs="宋体"/>
          <w:color w:val="auto"/>
          <w:spacing w:val="-1"/>
          <w:highlight w:val="none"/>
        </w:rPr>
        <w:t>法定代表人或者委托代理人（签字或者电子签名</w:t>
      </w:r>
      <w:r>
        <w:rPr>
          <w:rFonts w:hint="eastAsia" w:ascii="宋体" w:hAnsi="宋体" w:eastAsia="宋体" w:cs="宋体"/>
          <w:color w:val="auto"/>
          <w:spacing w:val="4"/>
          <w:highlight w:val="none"/>
        </w:rPr>
        <w:t>）：</w:t>
      </w:r>
    </w:p>
    <w:p w14:paraId="44F72F15">
      <w:pPr>
        <w:pStyle w:val="7"/>
        <w:spacing w:before="182" w:line="219" w:lineRule="auto"/>
        <w:ind w:firstLine="2124" w:firstLineChars="900"/>
        <w:rPr>
          <w:rFonts w:hint="eastAsia" w:ascii="宋体" w:hAnsi="宋体" w:eastAsia="宋体" w:cs="宋体"/>
          <w:color w:val="auto"/>
          <w:highlight w:val="none"/>
        </w:rPr>
      </w:pPr>
      <w:r>
        <w:rPr>
          <w:rFonts w:hint="eastAsia" w:ascii="宋体" w:hAnsi="宋体" w:eastAsia="宋体" w:cs="宋体"/>
          <w:color w:val="auto"/>
          <w:spacing w:val="-2"/>
          <w:highlight w:val="none"/>
        </w:rPr>
        <w:t>供应商（电子签章</w:t>
      </w:r>
      <w:r>
        <w:rPr>
          <w:rFonts w:hint="eastAsia" w:ascii="宋体" w:hAnsi="宋体" w:eastAsia="宋体" w:cs="宋体"/>
          <w:color w:val="auto"/>
          <w:spacing w:val="2"/>
          <w:highlight w:val="none"/>
        </w:rPr>
        <w:t>）：</w:t>
      </w:r>
    </w:p>
    <w:p w14:paraId="282BC708">
      <w:pPr>
        <w:pStyle w:val="7"/>
        <w:spacing w:before="185"/>
        <w:ind w:firstLine="2140" w:firstLineChars="1000"/>
        <w:rPr>
          <w:rFonts w:hint="eastAsia" w:ascii="宋体" w:hAnsi="宋体" w:eastAsia="宋体" w:cs="宋体"/>
          <w:color w:val="auto"/>
          <w:highlight w:val="none"/>
        </w:rPr>
        <w:sectPr>
          <w:footerReference r:id="rId32" w:type="default"/>
          <w:pgSz w:w="11905" w:h="16838"/>
          <w:pgMar w:top="1361" w:right="1417" w:bottom="1361" w:left="1417" w:header="1020" w:footer="1020" w:gutter="0"/>
          <w:pgBorders>
            <w:top w:val="none" w:sz="0" w:space="0"/>
            <w:left w:val="none" w:sz="0" w:space="0"/>
            <w:bottom w:val="none" w:sz="0" w:space="0"/>
            <w:right w:val="none" w:sz="0" w:space="0"/>
          </w:pgBorders>
          <w:pgNumType w:fmt="decimal"/>
          <w:cols w:space="0" w:num="1"/>
          <w:rtlGutter w:val="0"/>
          <w:docGrid w:linePitch="0" w:charSpace="0"/>
        </w:sectPr>
      </w:pPr>
      <w:r>
        <w:rPr>
          <w:rFonts w:hint="eastAsia" w:ascii="宋体" w:hAnsi="宋体" w:eastAsia="宋体" w:cs="宋体"/>
          <w:color w:val="auto"/>
          <w:spacing w:val="-13"/>
          <w:highlight w:val="none"/>
        </w:rPr>
        <w:t>日期：</w:t>
      </w:r>
      <w:r>
        <w:rPr>
          <w:rFonts w:hint="eastAsia" w:ascii="宋体" w:hAnsi="宋体" w:eastAsia="宋体" w:cs="宋体"/>
          <w:color w:val="auto"/>
          <w:spacing w:val="3"/>
          <w:highlight w:val="none"/>
        </w:rPr>
        <w:t xml:space="preserve">   </w:t>
      </w:r>
      <w:r>
        <w:rPr>
          <w:rFonts w:hint="eastAsia" w:ascii="宋体" w:hAnsi="宋体" w:eastAsia="宋体" w:cs="宋体"/>
          <w:color w:val="auto"/>
          <w:spacing w:val="-13"/>
          <w:highlight w:val="none"/>
        </w:rPr>
        <w:t>年</w:t>
      </w:r>
      <w:r>
        <w:rPr>
          <w:rFonts w:hint="eastAsia" w:ascii="宋体" w:hAnsi="宋体" w:eastAsia="宋体" w:cs="宋体"/>
          <w:color w:val="auto"/>
          <w:spacing w:val="5"/>
          <w:highlight w:val="none"/>
        </w:rPr>
        <w:t xml:space="preserve">   </w:t>
      </w:r>
      <w:r>
        <w:rPr>
          <w:rFonts w:hint="eastAsia" w:ascii="宋体" w:hAnsi="宋体" w:eastAsia="宋体" w:cs="宋体"/>
          <w:color w:val="auto"/>
          <w:spacing w:val="-13"/>
          <w:highlight w:val="none"/>
        </w:rPr>
        <w:t>月</w:t>
      </w:r>
      <w:r>
        <w:rPr>
          <w:rFonts w:hint="eastAsia" w:ascii="宋体" w:hAnsi="宋体" w:eastAsia="宋体" w:cs="宋体"/>
          <w:color w:val="auto"/>
          <w:spacing w:val="17"/>
          <w:highlight w:val="none"/>
        </w:rPr>
        <w:t xml:space="preserve">   </w:t>
      </w:r>
      <w:r>
        <w:rPr>
          <w:rFonts w:hint="eastAsia" w:ascii="宋体" w:hAnsi="宋体" w:eastAsia="宋体" w:cs="宋体"/>
          <w:color w:val="auto"/>
          <w:spacing w:val="-13"/>
          <w:highlight w:val="none"/>
        </w:rPr>
        <w:t>日</w:t>
      </w:r>
    </w:p>
    <w:p w14:paraId="6C17B516">
      <w:pPr>
        <w:pStyle w:val="7"/>
        <w:spacing w:before="101" w:line="224" w:lineRule="auto"/>
        <w:ind w:left="0"/>
        <w:jc w:val="center"/>
        <w:rPr>
          <w:rFonts w:hint="eastAsia" w:ascii="宋体" w:hAnsi="宋体" w:eastAsia="宋体" w:cs="宋体"/>
          <w:color w:val="auto"/>
          <w:sz w:val="31"/>
          <w:szCs w:val="31"/>
          <w:highlight w:val="none"/>
        </w:rPr>
      </w:pPr>
      <w:r>
        <w:rPr>
          <w:rFonts w:hint="eastAsia" w:ascii="宋体" w:hAnsi="宋体" w:eastAsia="宋体" w:cs="宋体"/>
          <w:b/>
          <w:bCs/>
          <w:color w:val="auto"/>
          <w:spacing w:val="6"/>
          <w:sz w:val="31"/>
          <w:szCs w:val="31"/>
          <w:highlight w:val="none"/>
        </w:rPr>
        <w:t>符合政府采购政策证明材料</w:t>
      </w:r>
    </w:p>
    <w:p w14:paraId="1DEFA105">
      <w:pPr>
        <w:pStyle w:val="7"/>
        <w:spacing w:before="235" w:line="359" w:lineRule="auto"/>
        <w:ind w:left="122" w:firstLine="488" w:firstLineChars="200"/>
        <w:rPr>
          <w:rFonts w:hint="eastAsia" w:ascii="宋体" w:hAnsi="宋体" w:eastAsia="宋体" w:cs="宋体"/>
          <w:color w:val="auto"/>
          <w:highlight w:val="none"/>
        </w:rPr>
      </w:pPr>
      <w:r>
        <w:rPr>
          <w:rFonts w:hint="eastAsia" w:ascii="宋体" w:hAnsi="宋体" w:eastAsia="宋体" w:cs="宋体"/>
          <w:color w:val="auto"/>
          <w:spacing w:val="2"/>
          <w:highlight w:val="none"/>
        </w:rPr>
        <w:t>列入节能产品政府采购品目清单及环境标志产品政府采购品目清单的货物清单【</w:t>
      </w:r>
      <w:r>
        <w:rPr>
          <w:rFonts w:hint="eastAsia" w:ascii="宋体" w:hAnsi="宋体" w:eastAsia="宋体" w:cs="宋体"/>
          <w:b/>
          <w:bCs/>
          <w:color w:val="auto"/>
          <w:spacing w:val="2"/>
          <w:highlight w:val="none"/>
        </w:rPr>
        <w:t>详</w:t>
      </w:r>
      <w:r>
        <w:rPr>
          <w:rFonts w:hint="eastAsia" w:ascii="宋体" w:hAnsi="宋体" w:eastAsia="宋体" w:cs="宋体"/>
          <w:b/>
          <w:bCs/>
          <w:color w:val="auto"/>
          <w:spacing w:val="-2"/>
          <w:highlight w:val="none"/>
        </w:rPr>
        <w:t>见第三章“采购需求</w:t>
      </w:r>
      <w:r>
        <w:rPr>
          <w:rFonts w:hint="eastAsia" w:ascii="宋体" w:hAnsi="宋体" w:eastAsia="宋体" w:cs="宋体"/>
          <w:color w:val="auto"/>
          <w:spacing w:val="-86"/>
          <w:highlight w:val="none"/>
        </w:rPr>
        <w:t xml:space="preserve"> </w:t>
      </w:r>
      <w:r>
        <w:rPr>
          <w:rFonts w:hint="eastAsia" w:ascii="宋体" w:hAnsi="宋体" w:eastAsia="宋体" w:cs="宋体"/>
          <w:b/>
          <w:bCs/>
          <w:color w:val="auto"/>
          <w:spacing w:val="-2"/>
          <w:highlight w:val="none"/>
        </w:rPr>
        <w:t>”中的产品属于节能产品采购品目清单内</w:t>
      </w:r>
      <w:r>
        <w:rPr>
          <w:rFonts w:hint="eastAsia" w:ascii="宋体" w:hAnsi="宋体" w:eastAsia="宋体" w:cs="宋体"/>
          <w:b/>
          <w:bCs/>
          <w:color w:val="auto"/>
          <w:spacing w:val="-3"/>
          <w:highlight w:val="none"/>
        </w:rPr>
        <w:t>标注“★</w:t>
      </w:r>
      <w:r>
        <w:rPr>
          <w:rFonts w:hint="eastAsia" w:ascii="宋体" w:hAnsi="宋体" w:eastAsia="宋体" w:cs="宋体"/>
          <w:color w:val="auto"/>
          <w:spacing w:val="-86"/>
          <w:highlight w:val="none"/>
        </w:rPr>
        <w:t xml:space="preserve"> </w:t>
      </w:r>
      <w:r>
        <w:rPr>
          <w:rFonts w:hint="eastAsia" w:ascii="宋体" w:hAnsi="宋体" w:eastAsia="宋体" w:cs="宋体"/>
          <w:b/>
          <w:bCs/>
          <w:color w:val="auto"/>
          <w:spacing w:val="-3"/>
          <w:highlight w:val="none"/>
        </w:rPr>
        <w:t>”的（详见第三章“采购需求</w:t>
      </w:r>
      <w:r>
        <w:rPr>
          <w:rFonts w:hint="eastAsia" w:ascii="宋体" w:hAnsi="宋体" w:eastAsia="宋体" w:cs="宋体"/>
          <w:color w:val="auto"/>
          <w:spacing w:val="-83"/>
          <w:highlight w:val="none"/>
        </w:rPr>
        <w:t xml:space="preserve"> </w:t>
      </w:r>
      <w:r>
        <w:rPr>
          <w:rFonts w:hint="eastAsia" w:ascii="宋体" w:hAnsi="宋体" w:eastAsia="宋体" w:cs="宋体"/>
          <w:b/>
          <w:bCs/>
          <w:color w:val="auto"/>
          <w:spacing w:val="-3"/>
          <w:highlight w:val="none"/>
        </w:rPr>
        <w:t>”后附的节能产品政府采购品目清单）</w:t>
      </w:r>
      <w:r>
        <w:rPr>
          <w:rFonts w:hint="eastAsia" w:ascii="宋体" w:hAnsi="宋体" w:eastAsia="宋体" w:cs="宋体"/>
          <w:color w:val="auto"/>
          <w:spacing w:val="-3"/>
          <w:highlight w:val="none"/>
        </w:rPr>
        <w:t>】</w:t>
      </w:r>
      <w:r>
        <w:rPr>
          <w:rFonts w:hint="eastAsia" w:ascii="宋体" w:hAnsi="宋体" w:eastAsia="宋体" w:cs="宋体"/>
          <w:b/>
          <w:bCs/>
          <w:color w:val="auto"/>
          <w:spacing w:val="-3"/>
          <w:highlight w:val="none"/>
        </w:rPr>
        <w:t>（如有，须提供）。</w:t>
      </w:r>
    </w:p>
    <w:p w14:paraId="2AE2DB07">
      <w:pPr>
        <w:pStyle w:val="7"/>
        <w:spacing w:line="357" w:lineRule="auto"/>
        <w:ind w:left="346" w:leftChars="165" w:firstLine="468" w:firstLineChars="192"/>
        <w:rPr>
          <w:rFonts w:hint="eastAsia" w:ascii="宋体" w:hAnsi="宋体" w:eastAsia="宋体" w:cs="宋体"/>
          <w:color w:val="auto"/>
          <w:highlight w:val="none"/>
        </w:rPr>
      </w:pPr>
      <w:r>
        <w:rPr>
          <w:rFonts w:hint="eastAsia" w:ascii="宋体" w:hAnsi="宋体" w:eastAsia="宋体" w:cs="宋体"/>
          <w:color w:val="auto"/>
          <w:spacing w:val="2"/>
          <w:highlight w:val="none"/>
        </w:rPr>
        <w:t>竞标产品中如有列入节能产品政府采购品目清单及环境标志产品政府采购品目清单</w:t>
      </w:r>
      <w:r>
        <w:rPr>
          <w:rFonts w:hint="eastAsia" w:ascii="宋体" w:hAnsi="宋体" w:eastAsia="宋体" w:cs="宋体"/>
          <w:color w:val="auto"/>
          <w:spacing w:val="-3"/>
          <w:highlight w:val="none"/>
        </w:rPr>
        <w:t>的货物，应按下表提供清单。</w:t>
      </w:r>
    </w:p>
    <w:p w14:paraId="5B9F0C63">
      <w:pPr>
        <w:pStyle w:val="7"/>
        <w:spacing w:line="220" w:lineRule="auto"/>
        <w:ind w:left="3049"/>
        <w:rPr>
          <w:rFonts w:hint="eastAsia" w:ascii="宋体" w:hAnsi="宋体" w:eastAsia="宋体" w:cs="宋体"/>
          <w:color w:val="auto"/>
          <w:sz w:val="22"/>
          <w:szCs w:val="22"/>
          <w:highlight w:val="none"/>
        </w:rPr>
      </w:pPr>
      <w:r>
        <w:rPr>
          <w:rFonts w:hint="eastAsia" w:ascii="宋体" w:hAnsi="宋体" w:eastAsia="宋体" w:cs="宋体"/>
          <w:b/>
          <w:bCs/>
          <w:color w:val="auto"/>
          <w:spacing w:val="-3"/>
          <w:sz w:val="22"/>
          <w:szCs w:val="22"/>
          <w:highlight w:val="none"/>
        </w:rPr>
        <w:t>节能产品及环境标志产品清单</w:t>
      </w:r>
    </w:p>
    <w:p w14:paraId="5874AE3B">
      <w:pPr>
        <w:spacing w:line="134" w:lineRule="exact"/>
        <w:rPr>
          <w:rFonts w:hint="eastAsia" w:ascii="宋体" w:hAnsi="宋体" w:eastAsia="宋体" w:cs="宋体"/>
          <w:color w:val="auto"/>
          <w:highlight w:val="none"/>
        </w:rPr>
      </w:pPr>
    </w:p>
    <w:tbl>
      <w:tblPr>
        <w:tblStyle w:val="17"/>
        <w:tblW w:w="882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20"/>
        <w:gridCol w:w="1049"/>
        <w:gridCol w:w="1020"/>
        <w:gridCol w:w="1010"/>
        <w:gridCol w:w="1139"/>
        <w:gridCol w:w="1219"/>
        <w:gridCol w:w="1509"/>
        <w:gridCol w:w="954"/>
      </w:tblGrid>
      <w:tr w14:paraId="0EFBEF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8" w:hRule="atLeast"/>
        </w:trPr>
        <w:tc>
          <w:tcPr>
            <w:tcW w:w="920" w:type="dxa"/>
            <w:vAlign w:val="top"/>
          </w:tcPr>
          <w:p w14:paraId="4B1D5DBC">
            <w:pPr>
              <w:pStyle w:val="18"/>
              <w:spacing w:before="143" w:line="229" w:lineRule="auto"/>
              <w:ind w:left="254"/>
              <w:rPr>
                <w:rFonts w:hint="eastAsia" w:ascii="宋体" w:hAnsi="宋体" w:eastAsia="宋体" w:cs="宋体"/>
                <w:color w:val="auto"/>
                <w:highlight w:val="none"/>
              </w:rPr>
            </w:pPr>
            <w:r>
              <w:rPr>
                <w:rFonts w:hint="eastAsia" w:ascii="宋体" w:hAnsi="宋体" w:eastAsia="宋体" w:cs="宋体"/>
                <w:color w:val="auto"/>
                <w:spacing w:val="5"/>
                <w:highlight w:val="none"/>
              </w:rPr>
              <w:t>序号</w:t>
            </w:r>
          </w:p>
        </w:tc>
        <w:tc>
          <w:tcPr>
            <w:tcW w:w="1049" w:type="dxa"/>
            <w:vAlign w:val="top"/>
          </w:tcPr>
          <w:p w14:paraId="080BD1A2">
            <w:pPr>
              <w:pStyle w:val="18"/>
              <w:spacing w:before="143" w:line="228" w:lineRule="auto"/>
              <w:ind w:left="319"/>
              <w:rPr>
                <w:rFonts w:hint="eastAsia" w:ascii="宋体" w:hAnsi="宋体" w:eastAsia="宋体" w:cs="宋体"/>
                <w:color w:val="auto"/>
                <w:highlight w:val="none"/>
              </w:rPr>
            </w:pPr>
            <w:r>
              <w:rPr>
                <w:rFonts w:hint="eastAsia" w:ascii="宋体" w:hAnsi="宋体" w:eastAsia="宋体" w:cs="宋体"/>
                <w:color w:val="auto"/>
                <w:spacing w:val="4"/>
                <w:highlight w:val="none"/>
              </w:rPr>
              <w:t>类别</w:t>
            </w:r>
          </w:p>
        </w:tc>
        <w:tc>
          <w:tcPr>
            <w:tcW w:w="1020" w:type="dxa"/>
            <w:vAlign w:val="top"/>
          </w:tcPr>
          <w:p w14:paraId="245B0FB7">
            <w:pPr>
              <w:pStyle w:val="18"/>
              <w:spacing w:before="142" w:line="231" w:lineRule="auto"/>
              <w:ind w:left="321"/>
              <w:rPr>
                <w:rFonts w:hint="eastAsia" w:ascii="宋体" w:hAnsi="宋体" w:eastAsia="宋体" w:cs="宋体"/>
                <w:color w:val="auto"/>
                <w:highlight w:val="none"/>
              </w:rPr>
            </w:pPr>
            <w:r>
              <w:rPr>
                <w:rFonts w:hint="eastAsia" w:ascii="宋体" w:hAnsi="宋体" w:eastAsia="宋体" w:cs="宋体"/>
                <w:color w:val="auto"/>
                <w:spacing w:val="-4"/>
                <w:highlight w:val="none"/>
              </w:rPr>
              <w:t>品目</w:t>
            </w:r>
          </w:p>
        </w:tc>
        <w:tc>
          <w:tcPr>
            <w:tcW w:w="1010" w:type="dxa"/>
            <w:vAlign w:val="top"/>
          </w:tcPr>
          <w:p w14:paraId="13F0ED0E">
            <w:pPr>
              <w:pStyle w:val="18"/>
              <w:spacing w:before="143" w:line="228" w:lineRule="auto"/>
              <w:ind w:left="316"/>
              <w:rPr>
                <w:rFonts w:hint="eastAsia" w:ascii="宋体" w:hAnsi="宋体" w:eastAsia="宋体" w:cs="宋体"/>
                <w:color w:val="auto"/>
                <w:highlight w:val="none"/>
              </w:rPr>
            </w:pPr>
            <w:r>
              <w:rPr>
                <w:rFonts w:hint="eastAsia" w:ascii="宋体" w:hAnsi="宋体" w:eastAsia="宋体" w:cs="宋体"/>
                <w:color w:val="auto"/>
                <w:spacing w:val="-4"/>
                <w:highlight w:val="none"/>
              </w:rPr>
              <w:t>品牌</w:t>
            </w:r>
          </w:p>
        </w:tc>
        <w:tc>
          <w:tcPr>
            <w:tcW w:w="1139" w:type="dxa"/>
            <w:vAlign w:val="top"/>
          </w:tcPr>
          <w:p w14:paraId="3B1D5788">
            <w:pPr>
              <w:pStyle w:val="18"/>
              <w:spacing w:before="143" w:line="228" w:lineRule="auto"/>
              <w:ind w:left="154"/>
              <w:rPr>
                <w:rFonts w:hint="eastAsia" w:ascii="宋体" w:hAnsi="宋体" w:eastAsia="宋体" w:cs="宋体"/>
                <w:color w:val="auto"/>
                <w:highlight w:val="none"/>
              </w:rPr>
            </w:pPr>
            <w:r>
              <w:rPr>
                <w:rFonts w:hint="eastAsia" w:ascii="宋体" w:hAnsi="宋体" w:eastAsia="宋体" w:cs="宋体"/>
                <w:color w:val="auto"/>
                <w:spacing w:val="7"/>
                <w:highlight w:val="none"/>
              </w:rPr>
              <w:t>规格型号</w:t>
            </w:r>
          </w:p>
        </w:tc>
        <w:tc>
          <w:tcPr>
            <w:tcW w:w="1219" w:type="dxa"/>
            <w:vAlign w:val="top"/>
          </w:tcPr>
          <w:p w14:paraId="6DA76258">
            <w:pPr>
              <w:pStyle w:val="18"/>
              <w:spacing w:before="143" w:line="302" w:lineRule="auto"/>
              <w:ind w:left="124" w:right="77" w:firstLine="178"/>
              <w:rPr>
                <w:rFonts w:hint="eastAsia" w:ascii="宋体" w:hAnsi="宋体" w:eastAsia="宋体" w:cs="宋体"/>
                <w:color w:val="auto"/>
                <w:highlight w:val="none"/>
              </w:rPr>
            </w:pPr>
            <w:r>
              <w:rPr>
                <w:rFonts w:hint="eastAsia" w:ascii="宋体" w:hAnsi="宋体" w:eastAsia="宋体" w:cs="宋体"/>
                <w:color w:val="auto"/>
                <w:spacing w:val="6"/>
                <w:highlight w:val="none"/>
              </w:rPr>
              <w:t>生产者</w:t>
            </w:r>
            <w:r>
              <w:rPr>
                <w:rFonts w:hint="eastAsia" w:ascii="宋体" w:hAnsi="宋体" w:eastAsia="宋体" w:cs="宋体"/>
                <w:color w:val="auto"/>
                <w:highlight w:val="none"/>
              </w:rPr>
              <w:t xml:space="preserve"> </w:t>
            </w:r>
            <w:r>
              <w:rPr>
                <w:rFonts w:hint="eastAsia" w:ascii="宋体" w:hAnsi="宋体" w:eastAsia="宋体" w:cs="宋体"/>
                <w:color w:val="auto"/>
                <w:spacing w:val="2"/>
                <w:highlight w:val="none"/>
              </w:rPr>
              <w:t>（制造商）</w:t>
            </w:r>
          </w:p>
        </w:tc>
        <w:tc>
          <w:tcPr>
            <w:tcW w:w="1509" w:type="dxa"/>
            <w:vAlign w:val="top"/>
          </w:tcPr>
          <w:p w14:paraId="6A7F8EC4">
            <w:pPr>
              <w:pStyle w:val="18"/>
              <w:spacing w:before="143" w:line="302" w:lineRule="auto"/>
              <w:ind w:left="239" w:right="123" w:hanging="109"/>
              <w:rPr>
                <w:rFonts w:hint="eastAsia" w:ascii="宋体" w:hAnsi="宋体" w:eastAsia="宋体" w:cs="宋体"/>
                <w:color w:val="auto"/>
                <w:highlight w:val="none"/>
              </w:rPr>
            </w:pPr>
            <w:r>
              <w:rPr>
                <w:rFonts w:hint="eastAsia" w:ascii="宋体" w:hAnsi="宋体" w:eastAsia="宋体" w:cs="宋体"/>
                <w:color w:val="auto"/>
                <w:spacing w:val="8"/>
                <w:highlight w:val="none"/>
              </w:rPr>
              <w:t>证书编号及证</w:t>
            </w:r>
            <w:r>
              <w:rPr>
                <w:rFonts w:hint="eastAsia" w:ascii="宋体" w:hAnsi="宋体" w:eastAsia="宋体" w:cs="宋体"/>
                <w:color w:val="auto"/>
                <w:spacing w:val="7"/>
                <w:highlight w:val="none"/>
              </w:rPr>
              <w:t>书到期日期</w:t>
            </w:r>
          </w:p>
        </w:tc>
        <w:tc>
          <w:tcPr>
            <w:tcW w:w="954" w:type="dxa"/>
            <w:vAlign w:val="top"/>
          </w:tcPr>
          <w:p w14:paraId="1B9E89E0">
            <w:pPr>
              <w:pStyle w:val="18"/>
              <w:spacing w:before="143" w:line="229" w:lineRule="auto"/>
              <w:ind w:left="275"/>
              <w:rPr>
                <w:rFonts w:hint="eastAsia" w:ascii="宋体" w:hAnsi="宋体" w:eastAsia="宋体" w:cs="宋体"/>
                <w:color w:val="auto"/>
                <w:highlight w:val="none"/>
              </w:rPr>
            </w:pPr>
            <w:r>
              <w:rPr>
                <w:rFonts w:hint="eastAsia" w:ascii="宋体" w:hAnsi="宋体" w:eastAsia="宋体" w:cs="宋体"/>
                <w:color w:val="auto"/>
                <w:spacing w:val="3"/>
                <w:highlight w:val="none"/>
              </w:rPr>
              <w:t>备注</w:t>
            </w:r>
          </w:p>
        </w:tc>
      </w:tr>
      <w:tr w14:paraId="434CF5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2" w:hRule="atLeast"/>
        </w:trPr>
        <w:tc>
          <w:tcPr>
            <w:tcW w:w="920" w:type="dxa"/>
            <w:vAlign w:val="top"/>
          </w:tcPr>
          <w:p w14:paraId="332AC611">
            <w:pPr>
              <w:pStyle w:val="18"/>
              <w:spacing w:before="31" w:line="270" w:lineRule="exact"/>
              <w:ind w:left="131"/>
              <w:rPr>
                <w:rFonts w:hint="eastAsia" w:ascii="宋体" w:hAnsi="宋体" w:eastAsia="宋体" w:cs="宋体"/>
                <w:color w:val="auto"/>
                <w:highlight w:val="none"/>
              </w:rPr>
            </w:pPr>
            <w:r>
              <w:rPr>
                <w:rFonts w:hint="eastAsia" w:ascii="宋体" w:hAnsi="宋体" w:eastAsia="宋体" w:cs="宋体"/>
                <w:color w:val="auto"/>
                <w:position w:val="1"/>
                <w:highlight w:val="none"/>
              </w:rPr>
              <w:t>1</w:t>
            </w:r>
          </w:p>
        </w:tc>
        <w:tc>
          <w:tcPr>
            <w:tcW w:w="1049" w:type="dxa"/>
            <w:vAlign w:val="top"/>
          </w:tcPr>
          <w:p w14:paraId="3B5492A3">
            <w:pPr>
              <w:rPr>
                <w:rFonts w:hint="eastAsia" w:ascii="宋体" w:hAnsi="宋体" w:eastAsia="宋体" w:cs="宋体"/>
                <w:color w:val="auto"/>
                <w:sz w:val="21"/>
                <w:highlight w:val="none"/>
              </w:rPr>
            </w:pPr>
          </w:p>
        </w:tc>
        <w:tc>
          <w:tcPr>
            <w:tcW w:w="1020" w:type="dxa"/>
            <w:vAlign w:val="top"/>
          </w:tcPr>
          <w:p w14:paraId="2FFE083D">
            <w:pPr>
              <w:rPr>
                <w:rFonts w:hint="eastAsia" w:ascii="宋体" w:hAnsi="宋体" w:eastAsia="宋体" w:cs="宋体"/>
                <w:color w:val="auto"/>
                <w:sz w:val="21"/>
                <w:highlight w:val="none"/>
              </w:rPr>
            </w:pPr>
          </w:p>
        </w:tc>
        <w:tc>
          <w:tcPr>
            <w:tcW w:w="1010" w:type="dxa"/>
            <w:vAlign w:val="top"/>
          </w:tcPr>
          <w:p w14:paraId="1DF6A635">
            <w:pPr>
              <w:rPr>
                <w:rFonts w:hint="eastAsia" w:ascii="宋体" w:hAnsi="宋体" w:eastAsia="宋体" w:cs="宋体"/>
                <w:color w:val="auto"/>
                <w:sz w:val="21"/>
                <w:highlight w:val="none"/>
              </w:rPr>
            </w:pPr>
          </w:p>
        </w:tc>
        <w:tc>
          <w:tcPr>
            <w:tcW w:w="1139" w:type="dxa"/>
            <w:vAlign w:val="top"/>
          </w:tcPr>
          <w:p w14:paraId="2268B96F">
            <w:pPr>
              <w:rPr>
                <w:rFonts w:hint="eastAsia" w:ascii="宋体" w:hAnsi="宋体" w:eastAsia="宋体" w:cs="宋体"/>
                <w:color w:val="auto"/>
                <w:sz w:val="21"/>
                <w:highlight w:val="none"/>
              </w:rPr>
            </w:pPr>
          </w:p>
        </w:tc>
        <w:tc>
          <w:tcPr>
            <w:tcW w:w="1219" w:type="dxa"/>
            <w:vAlign w:val="top"/>
          </w:tcPr>
          <w:p w14:paraId="6ED38DF8">
            <w:pPr>
              <w:rPr>
                <w:rFonts w:hint="eastAsia" w:ascii="宋体" w:hAnsi="宋体" w:eastAsia="宋体" w:cs="宋体"/>
                <w:color w:val="auto"/>
                <w:sz w:val="21"/>
                <w:highlight w:val="none"/>
              </w:rPr>
            </w:pPr>
          </w:p>
        </w:tc>
        <w:tc>
          <w:tcPr>
            <w:tcW w:w="1509" w:type="dxa"/>
            <w:vAlign w:val="top"/>
          </w:tcPr>
          <w:p w14:paraId="58F8AE27">
            <w:pPr>
              <w:rPr>
                <w:rFonts w:hint="eastAsia" w:ascii="宋体" w:hAnsi="宋体" w:eastAsia="宋体" w:cs="宋体"/>
                <w:color w:val="auto"/>
                <w:sz w:val="21"/>
                <w:highlight w:val="none"/>
              </w:rPr>
            </w:pPr>
          </w:p>
        </w:tc>
        <w:tc>
          <w:tcPr>
            <w:tcW w:w="954" w:type="dxa"/>
            <w:vAlign w:val="top"/>
          </w:tcPr>
          <w:p w14:paraId="38B983BE">
            <w:pPr>
              <w:rPr>
                <w:rFonts w:hint="eastAsia" w:ascii="宋体" w:hAnsi="宋体" w:eastAsia="宋体" w:cs="宋体"/>
                <w:color w:val="auto"/>
                <w:sz w:val="21"/>
                <w:highlight w:val="none"/>
              </w:rPr>
            </w:pPr>
          </w:p>
        </w:tc>
      </w:tr>
      <w:tr w14:paraId="29248E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920" w:type="dxa"/>
            <w:vAlign w:val="top"/>
          </w:tcPr>
          <w:p w14:paraId="3570CA9A">
            <w:pPr>
              <w:pStyle w:val="18"/>
              <w:spacing w:before="34" w:line="270" w:lineRule="exact"/>
              <w:ind w:left="118"/>
              <w:rPr>
                <w:rFonts w:hint="eastAsia" w:ascii="宋体" w:hAnsi="宋体" w:eastAsia="宋体" w:cs="宋体"/>
                <w:color w:val="auto"/>
                <w:highlight w:val="none"/>
              </w:rPr>
            </w:pPr>
            <w:r>
              <w:rPr>
                <w:rFonts w:hint="eastAsia" w:ascii="宋体" w:hAnsi="宋体" w:eastAsia="宋体" w:cs="宋体"/>
                <w:color w:val="auto"/>
                <w:position w:val="1"/>
                <w:highlight w:val="none"/>
              </w:rPr>
              <w:t>2</w:t>
            </w:r>
          </w:p>
        </w:tc>
        <w:tc>
          <w:tcPr>
            <w:tcW w:w="1049" w:type="dxa"/>
            <w:vAlign w:val="top"/>
          </w:tcPr>
          <w:p w14:paraId="4202E83F">
            <w:pPr>
              <w:rPr>
                <w:rFonts w:hint="eastAsia" w:ascii="宋体" w:hAnsi="宋体" w:eastAsia="宋体" w:cs="宋体"/>
                <w:color w:val="auto"/>
                <w:sz w:val="21"/>
                <w:highlight w:val="none"/>
              </w:rPr>
            </w:pPr>
          </w:p>
        </w:tc>
        <w:tc>
          <w:tcPr>
            <w:tcW w:w="1020" w:type="dxa"/>
            <w:vAlign w:val="top"/>
          </w:tcPr>
          <w:p w14:paraId="31102AAC">
            <w:pPr>
              <w:rPr>
                <w:rFonts w:hint="eastAsia" w:ascii="宋体" w:hAnsi="宋体" w:eastAsia="宋体" w:cs="宋体"/>
                <w:color w:val="auto"/>
                <w:sz w:val="21"/>
                <w:highlight w:val="none"/>
              </w:rPr>
            </w:pPr>
          </w:p>
        </w:tc>
        <w:tc>
          <w:tcPr>
            <w:tcW w:w="1010" w:type="dxa"/>
            <w:vAlign w:val="top"/>
          </w:tcPr>
          <w:p w14:paraId="633F606B">
            <w:pPr>
              <w:rPr>
                <w:rFonts w:hint="eastAsia" w:ascii="宋体" w:hAnsi="宋体" w:eastAsia="宋体" w:cs="宋体"/>
                <w:color w:val="auto"/>
                <w:sz w:val="21"/>
                <w:highlight w:val="none"/>
              </w:rPr>
            </w:pPr>
          </w:p>
        </w:tc>
        <w:tc>
          <w:tcPr>
            <w:tcW w:w="1139" w:type="dxa"/>
            <w:vAlign w:val="top"/>
          </w:tcPr>
          <w:p w14:paraId="313D4606">
            <w:pPr>
              <w:rPr>
                <w:rFonts w:hint="eastAsia" w:ascii="宋体" w:hAnsi="宋体" w:eastAsia="宋体" w:cs="宋体"/>
                <w:color w:val="auto"/>
                <w:sz w:val="21"/>
                <w:highlight w:val="none"/>
              </w:rPr>
            </w:pPr>
          </w:p>
        </w:tc>
        <w:tc>
          <w:tcPr>
            <w:tcW w:w="1219" w:type="dxa"/>
            <w:vAlign w:val="top"/>
          </w:tcPr>
          <w:p w14:paraId="3B31F943">
            <w:pPr>
              <w:rPr>
                <w:rFonts w:hint="eastAsia" w:ascii="宋体" w:hAnsi="宋体" w:eastAsia="宋体" w:cs="宋体"/>
                <w:color w:val="auto"/>
                <w:sz w:val="21"/>
                <w:highlight w:val="none"/>
              </w:rPr>
            </w:pPr>
          </w:p>
        </w:tc>
        <w:tc>
          <w:tcPr>
            <w:tcW w:w="1509" w:type="dxa"/>
            <w:vAlign w:val="top"/>
          </w:tcPr>
          <w:p w14:paraId="02A47A4E">
            <w:pPr>
              <w:rPr>
                <w:rFonts w:hint="eastAsia" w:ascii="宋体" w:hAnsi="宋体" w:eastAsia="宋体" w:cs="宋体"/>
                <w:color w:val="auto"/>
                <w:sz w:val="21"/>
                <w:highlight w:val="none"/>
              </w:rPr>
            </w:pPr>
          </w:p>
        </w:tc>
        <w:tc>
          <w:tcPr>
            <w:tcW w:w="954" w:type="dxa"/>
            <w:vAlign w:val="top"/>
          </w:tcPr>
          <w:p w14:paraId="6FA50300">
            <w:pPr>
              <w:rPr>
                <w:rFonts w:hint="eastAsia" w:ascii="宋体" w:hAnsi="宋体" w:eastAsia="宋体" w:cs="宋体"/>
                <w:color w:val="auto"/>
                <w:sz w:val="21"/>
                <w:highlight w:val="none"/>
              </w:rPr>
            </w:pPr>
          </w:p>
        </w:tc>
      </w:tr>
      <w:tr w14:paraId="68DF3D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6" w:hRule="atLeast"/>
        </w:trPr>
        <w:tc>
          <w:tcPr>
            <w:tcW w:w="920" w:type="dxa"/>
            <w:vAlign w:val="top"/>
          </w:tcPr>
          <w:p w14:paraId="42767761">
            <w:pPr>
              <w:pStyle w:val="18"/>
              <w:spacing w:before="187" w:line="84" w:lineRule="exact"/>
              <w:ind w:left="121"/>
              <w:rPr>
                <w:rFonts w:hint="eastAsia" w:ascii="宋体" w:hAnsi="宋体" w:eastAsia="宋体" w:cs="宋体"/>
                <w:color w:val="auto"/>
                <w:highlight w:val="none"/>
              </w:rPr>
            </w:pPr>
            <w:r>
              <w:rPr>
                <w:rFonts w:hint="eastAsia" w:ascii="宋体" w:hAnsi="宋体" w:eastAsia="宋体" w:cs="宋体"/>
                <w:color w:val="auto"/>
                <w:spacing w:val="4"/>
                <w:position w:val="1"/>
                <w:highlight w:val="none"/>
              </w:rPr>
              <w:t>......</w:t>
            </w:r>
          </w:p>
        </w:tc>
        <w:tc>
          <w:tcPr>
            <w:tcW w:w="1049" w:type="dxa"/>
            <w:vAlign w:val="top"/>
          </w:tcPr>
          <w:p w14:paraId="4D746EAE">
            <w:pPr>
              <w:rPr>
                <w:rFonts w:hint="eastAsia" w:ascii="宋体" w:hAnsi="宋体" w:eastAsia="宋体" w:cs="宋体"/>
                <w:color w:val="auto"/>
                <w:sz w:val="21"/>
                <w:highlight w:val="none"/>
              </w:rPr>
            </w:pPr>
          </w:p>
        </w:tc>
        <w:tc>
          <w:tcPr>
            <w:tcW w:w="1020" w:type="dxa"/>
            <w:vAlign w:val="top"/>
          </w:tcPr>
          <w:p w14:paraId="632BAF6D">
            <w:pPr>
              <w:rPr>
                <w:rFonts w:hint="eastAsia" w:ascii="宋体" w:hAnsi="宋体" w:eastAsia="宋体" w:cs="宋体"/>
                <w:color w:val="auto"/>
                <w:sz w:val="21"/>
                <w:highlight w:val="none"/>
              </w:rPr>
            </w:pPr>
          </w:p>
        </w:tc>
        <w:tc>
          <w:tcPr>
            <w:tcW w:w="1010" w:type="dxa"/>
            <w:vAlign w:val="top"/>
          </w:tcPr>
          <w:p w14:paraId="64211118">
            <w:pPr>
              <w:rPr>
                <w:rFonts w:hint="eastAsia" w:ascii="宋体" w:hAnsi="宋体" w:eastAsia="宋体" w:cs="宋体"/>
                <w:color w:val="auto"/>
                <w:sz w:val="21"/>
                <w:highlight w:val="none"/>
              </w:rPr>
            </w:pPr>
          </w:p>
        </w:tc>
        <w:tc>
          <w:tcPr>
            <w:tcW w:w="1139" w:type="dxa"/>
            <w:vAlign w:val="top"/>
          </w:tcPr>
          <w:p w14:paraId="41210772">
            <w:pPr>
              <w:rPr>
                <w:rFonts w:hint="eastAsia" w:ascii="宋体" w:hAnsi="宋体" w:eastAsia="宋体" w:cs="宋体"/>
                <w:color w:val="auto"/>
                <w:sz w:val="21"/>
                <w:highlight w:val="none"/>
              </w:rPr>
            </w:pPr>
          </w:p>
        </w:tc>
        <w:tc>
          <w:tcPr>
            <w:tcW w:w="1219" w:type="dxa"/>
            <w:vAlign w:val="top"/>
          </w:tcPr>
          <w:p w14:paraId="623B7FDA">
            <w:pPr>
              <w:rPr>
                <w:rFonts w:hint="eastAsia" w:ascii="宋体" w:hAnsi="宋体" w:eastAsia="宋体" w:cs="宋体"/>
                <w:color w:val="auto"/>
                <w:sz w:val="21"/>
                <w:highlight w:val="none"/>
              </w:rPr>
            </w:pPr>
          </w:p>
        </w:tc>
        <w:tc>
          <w:tcPr>
            <w:tcW w:w="1509" w:type="dxa"/>
            <w:vAlign w:val="top"/>
          </w:tcPr>
          <w:p w14:paraId="6BAEFBEA">
            <w:pPr>
              <w:rPr>
                <w:rFonts w:hint="eastAsia" w:ascii="宋体" w:hAnsi="宋体" w:eastAsia="宋体" w:cs="宋体"/>
                <w:color w:val="auto"/>
                <w:sz w:val="21"/>
                <w:highlight w:val="none"/>
              </w:rPr>
            </w:pPr>
          </w:p>
        </w:tc>
        <w:tc>
          <w:tcPr>
            <w:tcW w:w="954" w:type="dxa"/>
            <w:vAlign w:val="top"/>
          </w:tcPr>
          <w:p w14:paraId="14607961">
            <w:pPr>
              <w:rPr>
                <w:rFonts w:hint="eastAsia" w:ascii="宋体" w:hAnsi="宋体" w:eastAsia="宋体" w:cs="宋体"/>
                <w:color w:val="auto"/>
                <w:sz w:val="21"/>
                <w:highlight w:val="none"/>
              </w:rPr>
            </w:pPr>
          </w:p>
        </w:tc>
      </w:tr>
    </w:tbl>
    <w:p w14:paraId="00670DFA">
      <w:pPr>
        <w:pStyle w:val="7"/>
        <w:spacing w:before="32" w:line="227" w:lineRule="auto"/>
        <w:ind w:left="120"/>
        <w:rPr>
          <w:rFonts w:hint="eastAsia" w:ascii="宋体" w:hAnsi="宋体" w:eastAsia="宋体" w:cs="宋体"/>
          <w:color w:val="auto"/>
          <w:sz w:val="20"/>
          <w:szCs w:val="20"/>
          <w:highlight w:val="none"/>
        </w:rPr>
      </w:pPr>
      <w:r>
        <w:rPr>
          <w:rFonts w:hint="eastAsia" w:ascii="宋体" w:hAnsi="宋体" w:eastAsia="宋体" w:cs="宋体"/>
          <w:color w:val="auto"/>
          <w:spacing w:val="8"/>
          <w:sz w:val="20"/>
          <w:szCs w:val="20"/>
          <w:highlight w:val="none"/>
        </w:rPr>
        <w:t>注：类别填写节能或环境标志，品目填写编号及产品名称如 A02010104 台式计算机。</w:t>
      </w:r>
    </w:p>
    <w:p w14:paraId="5BCD475E">
      <w:pPr>
        <w:spacing w:line="247" w:lineRule="auto"/>
        <w:rPr>
          <w:rFonts w:hint="eastAsia" w:ascii="宋体" w:hAnsi="宋体" w:eastAsia="宋体" w:cs="宋体"/>
          <w:color w:val="auto"/>
          <w:sz w:val="21"/>
          <w:highlight w:val="none"/>
        </w:rPr>
      </w:pPr>
    </w:p>
    <w:p w14:paraId="00E2BBEA">
      <w:pPr>
        <w:pStyle w:val="7"/>
        <w:spacing w:before="78" w:line="219" w:lineRule="auto"/>
        <w:ind w:left="2136" w:firstLine="476" w:firstLineChars="200"/>
        <w:rPr>
          <w:rFonts w:hint="eastAsia" w:ascii="宋体" w:hAnsi="宋体" w:eastAsia="宋体" w:cs="宋体"/>
          <w:color w:val="auto"/>
          <w:highlight w:val="none"/>
        </w:rPr>
      </w:pPr>
      <w:r>
        <w:rPr>
          <w:rFonts w:hint="eastAsia" w:ascii="宋体" w:hAnsi="宋体" w:eastAsia="宋体" w:cs="宋体"/>
          <w:color w:val="auto"/>
          <w:spacing w:val="-1"/>
          <w:highlight w:val="none"/>
        </w:rPr>
        <w:t>法定代表人或者委托代理人（签字或者电子签名</w:t>
      </w:r>
      <w:r>
        <w:rPr>
          <w:rFonts w:hint="eastAsia" w:ascii="宋体" w:hAnsi="宋体" w:eastAsia="宋体" w:cs="宋体"/>
          <w:color w:val="auto"/>
          <w:spacing w:val="4"/>
          <w:highlight w:val="none"/>
        </w:rPr>
        <w:t>）：</w:t>
      </w:r>
    </w:p>
    <w:p w14:paraId="729E3C41">
      <w:pPr>
        <w:pStyle w:val="7"/>
        <w:spacing w:before="182" w:line="219" w:lineRule="auto"/>
        <w:ind w:firstLine="2596" w:firstLineChars="1100"/>
        <w:rPr>
          <w:rFonts w:hint="eastAsia" w:ascii="宋体" w:hAnsi="宋体" w:eastAsia="宋体" w:cs="宋体"/>
          <w:color w:val="auto"/>
          <w:highlight w:val="none"/>
        </w:rPr>
      </w:pPr>
      <w:r>
        <w:rPr>
          <w:rFonts w:hint="eastAsia" w:ascii="宋体" w:hAnsi="宋体" w:eastAsia="宋体" w:cs="宋体"/>
          <w:color w:val="auto"/>
          <w:spacing w:val="-2"/>
          <w:highlight w:val="none"/>
        </w:rPr>
        <w:t>供应商（电子签章</w:t>
      </w:r>
      <w:r>
        <w:rPr>
          <w:rFonts w:hint="eastAsia" w:ascii="宋体" w:hAnsi="宋体" w:eastAsia="宋体" w:cs="宋体"/>
          <w:color w:val="auto"/>
          <w:spacing w:val="2"/>
          <w:highlight w:val="none"/>
        </w:rPr>
        <w:t>）：</w:t>
      </w:r>
    </w:p>
    <w:p w14:paraId="65D4FFBD">
      <w:pPr>
        <w:pStyle w:val="7"/>
        <w:spacing w:before="182" w:line="219" w:lineRule="auto"/>
        <w:ind w:firstLine="2568" w:firstLineChars="1200"/>
        <w:rPr>
          <w:rFonts w:hint="eastAsia" w:ascii="宋体" w:hAnsi="宋体" w:eastAsia="宋体" w:cs="宋体"/>
          <w:color w:val="auto"/>
          <w:highlight w:val="none"/>
        </w:rPr>
      </w:pPr>
      <w:r>
        <w:rPr>
          <w:rFonts w:hint="eastAsia" w:ascii="宋体" w:hAnsi="宋体" w:eastAsia="宋体" w:cs="宋体"/>
          <w:color w:val="auto"/>
          <w:spacing w:val="-13"/>
          <w:highlight w:val="none"/>
        </w:rPr>
        <w:t>日期：</w:t>
      </w:r>
      <w:r>
        <w:rPr>
          <w:rFonts w:hint="eastAsia" w:ascii="宋体" w:hAnsi="宋体" w:eastAsia="宋体" w:cs="宋体"/>
          <w:color w:val="auto"/>
          <w:spacing w:val="3"/>
          <w:highlight w:val="none"/>
        </w:rPr>
        <w:t xml:space="preserve">   </w:t>
      </w:r>
      <w:r>
        <w:rPr>
          <w:rFonts w:hint="eastAsia" w:ascii="宋体" w:hAnsi="宋体" w:eastAsia="宋体" w:cs="宋体"/>
          <w:color w:val="auto"/>
          <w:spacing w:val="-13"/>
          <w:highlight w:val="none"/>
        </w:rPr>
        <w:t>年</w:t>
      </w:r>
      <w:r>
        <w:rPr>
          <w:rFonts w:hint="eastAsia" w:ascii="宋体" w:hAnsi="宋体" w:eastAsia="宋体" w:cs="宋体"/>
          <w:color w:val="auto"/>
          <w:spacing w:val="5"/>
          <w:highlight w:val="none"/>
        </w:rPr>
        <w:t xml:space="preserve">   </w:t>
      </w:r>
      <w:r>
        <w:rPr>
          <w:rFonts w:hint="eastAsia" w:ascii="宋体" w:hAnsi="宋体" w:eastAsia="宋体" w:cs="宋体"/>
          <w:color w:val="auto"/>
          <w:spacing w:val="-13"/>
          <w:highlight w:val="none"/>
        </w:rPr>
        <w:t>月</w:t>
      </w:r>
      <w:r>
        <w:rPr>
          <w:rFonts w:hint="eastAsia" w:ascii="宋体" w:hAnsi="宋体" w:eastAsia="宋体" w:cs="宋体"/>
          <w:color w:val="auto"/>
          <w:spacing w:val="17"/>
          <w:highlight w:val="none"/>
        </w:rPr>
        <w:t xml:space="preserve">   </w:t>
      </w:r>
      <w:r>
        <w:rPr>
          <w:rFonts w:hint="eastAsia" w:ascii="宋体" w:hAnsi="宋体" w:eastAsia="宋体" w:cs="宋体"/>
          <w:color w:val="auto"/>
          <w:spacing w:val="-13"/>
          <w:highlight w:val="none"/>
        </w:rPr>
        <w:t>日</w:t>
      </w:r>
    </w:p>
    <w:p w14:paraId="24440A13">
      <w:pPr>
        <w:spacing w:line="297" w:lineRule="auto"/>
        <w:rPr>
          <w:rFonts w:hint="eastAsia" w:ascii="宋体" w:hAnsi="宋体" w:eastAsia="宋体" w:cs="宋体"/>
          <w:color w:val="auto"/>
          <w:sz w:val="21"/>
          <w:highlight w:val="none"/>
        </w:rPr>
      </w:pPr>
    </w:p>
    <w:p w14:paraId="2C28D07F">
      <w:pPr>
        <w:pStyle w:val="7"/>
        <w:spacing w:before="79" w:line="242" w:lineRule="auto"/>
        <w:ind w:left="271" w:hanging="9"/>
        <w:outlineLvl w:val="1"/>
        <w:rPr>
          <w:rFonts w:hint="eastAsia" w:ascii="宋体" w:hAnsi="宋体" w:eastAsia="宋体" w:cs="宋体"/>
          <w:color w:val="auto"/>
          <w:highlight w:val="none"/>
        </w:rPr>
      </w:pPr>
      <w:bookmarkStart w:id="9" w:name="_Toc24254"/>
      <w:r>
        <w:rPr>
          <w:rFonts w:hint="eastAsia" w:ascii="宋体" w:hAnsi="宋体" w:eastAsia="宋体" w:cs="宋体"/>
          <w:b/>
          <w:bCs/>
          <w:color w:val="auto"/>
          <w:spacing w:val="-3"/>
          <w:highlight w:val="none"/>
        </w:rPr>
        <w:t>选配件、专用耗材、售后服务优惠表格式（如有</w:t>
      </w:r>
      <w:r>
        <w:rPr>
          <w:rFonts w:hint="eastAsia" w:ascii="宋体" w:hAnsi="宋体" w:eastAsia="宋体" w:cs="宋体"/>
          <w:b/>
          <w:bCs/>
          <w:color w:val="auto"/>
          <w:spacing w:val="-26"/>
          <w:highlight w:val="none"/>
        </w:rPr>
        <w:t>）（</w:t>
      </w:r>
      <w:r>
        <w:rPr>
          <w:rFonts w:hint="eastAsia" w:ascii="宋体" w:hAnsi="宋体" w:eastAsia="宋体" w:cs="宋体"/>
          <w:b/>
          <w:bCs/>
          <w:color w:val="auto"/>
          <w:spacing w:val="-3"/>
          <w:highlight w:val="none"/>
        </w:rPr>
        <w:t>注：按项目需求表具体项目修</w:t>
      </w:r>
      <w:r>
        <w:rPr>
          <w:rFonts w:hint="eastAsia" w:ascii="宋体" w:hAnsi="宋体" w:eastAsia="宋体" w:cs="宋体"/>
          <w:b/>
          <w:bCs/>
          <w:color w:val="auto"/>
          <w:spacing w:val="-12"/>
          <w:highlight w:val="none"/>
        </w:rPr>
        <w:t>改）</w:t>
      </w:r>
      <w:bookmarkEnd w:id="9"/>
    </w:p>
    <w:p w14:paraId="7692DFB3">
      <w:pPr>
        <w:spacing w:line="246" w:lineRule="auto"/>
        <w:rPr>
          <w:rFonts w:hint="eastAsia" w:ascii="宋体" w:hAnsi="宋体" w:eastAsia="宋体" w:cs="宋体"/>
          <w:color w:val="auto"/>
          <w:sz w:val="21"/>
          <w:highlight w:val="none"/>
        </w:rPr>
      </w:pPr>
    </w:p>
    <w:p w14:paraId="03B97F2E">
      <w:pPr>
        <w:pStyle w:val="7"/>
        <w:spacing w:before="101" w:line="224" w:lineRule="auto"/>
        <w:ind w:left="1919"/>
        <w:outlineLvl w:val="2"/>
        <w:rPr>
          <w:rFonts w:hint="eastAsia" w:ascii="宋体" w:hAnsi="宋体" w:eastAsia="宋体" w:cs="宋体"/>
          <w:color w:val="auto"/>
          <w:sz w:val="31"/>
          <w:szCs w:val="31"/>
          <w:highlight w:val="none"/>
        </w:rPr>
      </w:pPr>
      <w:bookmarkStart w:id="10" w:name="_Toc13433"/>
      <w:r>
        <w:rPr>
          <w:rFonts w:hint="eastAsia" w:ascii="宋体" w:hAnsi="宋体" w:eastAsia="宋体" w:cs="宋体"/>
          <w:b/>
          <w:bCs/>
          <w:color w:val="auto"/>
          <w:spacing w:val="7"/>
          <w:sz w:val="31"/>
          <w:szCs w:val="31"/>
          <w:highlight w:val="none"/>
        </w:rPr>
        <w:t>选配件、专用耗材、售后服务优惠表</w:t>
      </w:r>
      <w:bookmarkEnd w:id="10"/>
    </w:p>
    <w:p w14:paraId="778FE692">
      <w:pPr>
        <w:spacing w:line="40" w:lineRule="exact"/>
        <w:rPr>
          <w:rFonts w:hint="eastAsia" w:ascii="宋体" w:hAnsi="宋体" w:eastAsia="宋体" w:cs="宋体"/>
          <w:color w:val="auto"/>
          <w:highlight w:val="none"/>
        </w:rPr>
      </w:pPr>
    </w:p>
    <w:tbl>
      <w:tblPr>
        <w:tblStyle w:val="17"/>
        <w:tblW w:w="9057"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07"/>
        <w:gridCol w:w="2888"/>
        <w:gridCol w:w="1505"/>
        <w:gridCol w:w="1505"/>
        <w:gridCol w:w="2452"/>
      </w:tblGrid>
      <w:tr w14:paraId="1DC6BD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9" w:hRule="atLeast"/>
          <w:jc w:val="center"/>
        </w:trPr>
        <w:tc>
          <w:tcPr>
            <w:tcW w:w="707" w:type="dxa"/>
            <w:vAlign w:val="center"/>
          </w:tcPr>
          <w:p w14:paraId="413A71F6">
            <w:pPr>
              <w:pStyle w:val="18"/>
              <w:spacing w:before="71" w:line="24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pacing w:val="-3"/>
                <w:sz w:val="22"/>
                <w:szCs w:val="22"/>
                <w:highlight w:val="none"/>
              </w:rPr>
              <w:t>序号</w:t>
            </w:r>
          </w:p>
        </w:tc>
        <w:tc>
          <w:tcPr>
            <w:tcW w:w="2888" w:type="dxa"/>
            <w:vAlign w:val="center"/>
          </w:tcPr>
          <w:p w14:paraId="162A45B4">
            <w:pPr>
              <w:pStyle w:val="18"/>
              <w:spacing w:before="72" w:line="24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pacing w:val="-2"/>
                <w:sz w:val="22"/>
                <w:szCs w:val="22"/>
                <w:highlight w:val="none"/>
              </w:rPr>
              <w:t>优惠内容</w:t>
            </w:r>
          </w:p>
        </w:tc>
        <w:tc>
          <w:tcPr>
            <w:tcW w:w="1505" w:type="dxa"/>
            <w:vAlign w:val="center"/>
          </w:tcPr>
          <w:p w14:paraId="3317FD73">
            <w:pPr>
              <w:pStyle w:val="18"/>
              <w:spacing w:before="71" w:line="24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pacing w:val="-2"/>
                <w:sz w:val="22"/>
                <w:szCs w:val="22"/>
                <w:highlight w:val="none"/>
              </w:rPr>
              <w:t>适用机型</w:t>
            </w:r>
          </w:p>
        </w:tc>
        <w:tc>
          <w:tcPr>
            <w:tcW w:w="1505" w:type="dxa"/>
            <w:vAlign w:val="center"/>
          </w:tcPr>
          <w:p w14:paraId="6D267CBA">
            <w:pPr>
              <w:pStyle w:val="18"/>
              <w:spacing w:before="71" w:line="24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pacing w:val="-5"/>
                <w:sz w:val="22"/>
                <w:szCs w:val="22"/>
                <w:highlight w:val="none"/>
              </w:rPr>
              <w:t>单价</w:t>
            </w:r>
          </w:p>
        </w:tc>
        <w:tc>
          <w:tcPr>
            <w:tcW w:w="2452" w:type="dxa"/>
            <w:vAlign w:val="center"/>
          </w:tcPr>
          <w:p w14:paraId="02AC290F">
            <w:pPr>
              <w:pStyle w:val="18"/>
              <w:spacing w:before="71" w:line="24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pacing w:val="-5"/>
                <w:sz w:val="22"/>
                <w:szCs w:val="22"/>
                <w:highlight w:val="none"/>
              </w:rPr>
              <w:t>比市场价优惠率</w:t>
            </w:r>
          </w:p>
        </w:tc>
      </w:tr>
      <w:tr w14:paraId="6F4B0B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5" w:hRule="atLeast"/>
          <w:jc w:val="center"/>
        </w:trPr>
        <w:tc>
          <w:tcPr>
            <w:tcW w:w="707" w:type="dxa"/>
            <w:vAlign w:val="top"/>
          </w:tcPr>
          <w:p w14:paraId="6959681D">
            <w:pPr>
              <w:pStyle w:val="18"/>
              <w:spacing w:before="150" w:line="240" w:lineRule="auto"/>
              <w:ind w:left="337"/>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2888" w:type="dxa"/>
            <w:tcBorders>
              <w:bottom w:val="single" w:color="000000" w:sz="4" w:space="0"/>
            </w:tcBorders>
            <w:vAlign w:val="top"/>
          </w:tcPr>
          <w:p w14:paraId="2E7AA54F">
            <w:pPr>
              <w:spacing w:line="240" w:lineRule="auto"/>
              <w:rPr>
                <w:rFonts w:hint="eastAsia" w:ascii="宋体" w:hAnsi="宋体" w:eastAsia="宋体" w:cs="宋体"/>
                <w:color w:val="auto"/>
                <w:sz w:val="21"/>
                <w:highlight w:val="none"/>
              </w:rPr>
            </w:pPr>
          </w:p>
        </w:tc>
        <w:tc>
          <w:tcPr>
            <w:tcW w:w="1505" w:type="dxa"/>
            <w:tcBorders>
              <w:bottom w:val="single" w:color="000000" w:sz="4" w:space="0"/>
              <w:right w:val="single" w:color="000000" w:sz="4" w:space="0"/>
            </w:tcBorders>
            <w:vAlign w:val="top"/>
          </w:tcPr>
          <w:p w14:paraId="5B1F35F5">
            <w:pPr>
              <w:spacing w:line="240" w:lineRule="auto"/>
              <w:rPr>
                <w:rFonts w:hint="eastAsia" w:ascii="宋体" w:hAnsi="宋体" w:eastAsia="宋体" w:cs="宋体"/>
                <w:color w:val="auto"/>
                <w:sz w:val="21"/>
                <w:highlight w:val="none"/>
              </w:rPr>
            </w:pPr>
          </w:p>
        </w:tc>
        <w:tc>
          <w:tcPr>
            <w:tcW w:w="1505" w:type="dxa"/>
            <w:tcBorders>
              <w:left w:val="single" w:color="000000" w:sz="4" w:space="0"/>
              <w:bottom w:val="single" w:color="000000" w:sz="4" w:space="0"/>
              <w:right w:val="single" w:color="000000" w:sz="4" w:space="0"/>
            </w:tcBorders>
            <w:vAlign w:val="top"/>
          </w:tcPr>
          <w:p w14:paraId="0AAB8B54">
            <w:pPr>
              <w:spacing w:line="240" w:lineRule="auto"/>
              <w:rPr>
                <w:rFonts w:hint="eastAsia" w:ascii="宋体" w:hAnsi="宋体" w:eastAsia="宋体" w:cs="宋体"/>
                <w:color w:val="auto"/>
                <w:sz w:val="21"/>
                <w:highlight w:val="none"/>
              </w:rPr>
            </w:pPr>
          </w:p>
        </w:tc>
        <w:tc>
          <w:tcPr>
            <w:tcW w:w="2452" w:type="dxa"/>
            <w:tcBorders>
              <w:left w:val="single" w:color="000000" w:sz="4" w:space="0"/>
              <w:bottom w:val="single" w:color="000000" w:sz="4" w:space="0"/>
            </w:tcBorders>
            <w:vAlign w:val="top"/>
          </w:tcPr>
          <w:p w14:paraId="1E955DA7">
            <w:pPr>
              <w:pStyle w:val="18"/>
              <w:spacing w:before="150" w:line="240" w:lineRule="auto"/>
              <w:ind w:left="1115"/>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w:t>
            </w:r>
          </w:p>
        </w:tc>
      </w:tr>
      <w:tr w14:paraId="785EC4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0" w:hRule="atLeast"/>
          <w:jc w:val="center"/>
        </w:trPr>
        <w:tc>
          <w:tcPr>
            <w:tcW w:w="707" w:type="dxa"/>
            <w:vAlign w:val="top"/>
          </w:tcPr>
          <w:p w14:paraId="319F7FF2">
            <w:pPr>
              <w:pStyle w:val="18"/>
              <w:spacing w:before="149" w:line="240" w:lineRule="auto"/>
              <w:ind w:left="323"/>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w:t>
            </w:r>
          </w:p>
        </w:tc>
        <w:tc>
          <w:tcPr>
            <w:tcW w:w="2888" w:type="dxa"/>
            <w:tcBorders>
              <w:top w:val="single" w:color="000000" w:sz="4" w:space="0"/>
              <w:bottom w:val="single" w:color="000000" w:sz="4" w:space="0"/>
            </w:tcBorders>
            <w:vAlign w:val="top"/>
          </w:tcPr>
          <w:p w14:paraId="3A7A7862">
            <w:pPr>
              <w:spacing w:line="240" w:lineRule="auto"/>
              <w:rPr>
                <w:rFonts w:hint="eastAsia" w:ascii="宋体" w:hAnsi="宋体" w:eastAsia="宋体" w:cs="宋体"/>
                <w:color w:val="auto"/>
                <w:sz w:val="21"/>
                <w:highlight w:val="none"/>
              </w:rPr>
            </w:pPr>
          </w:p>
        </w:tc>
        <w:tc>
          <w:tcPr>
            <w:tcW w:w="1505" w:type="dxa"/>
            <w:tcBorders>
              <w:top w:val="single" w:color="000000" w:sz="4" w:space="0"/>
              <w:bottom w:val="single" w:color="000000" w:sz="4" w:space="0"/>
              <w:right w:val="single" w:color="000000" w:sz="4" w:space="0"/>
            </w:tcBorders>
            <w:vAlign w:val="top"/>
          </w:tcPr>
          <w:p w14:paraId="702F04C7">
            <w:pPr>
              <w:spacing w:line="240" w:lineRule="auto"/>
              <w:rPr>
                <w:rFonts w:hint="eastAsia" w:ascii="宋体" w:hAnsi="宋体" w:eastAsia="宋体" w:cs="宋体"/>
                <w:color w:val="auto"/>
                <w:sz w:val="21"/>
                <w:highlight w:val="none"/>
              </w:rPr>
            </w:pPr>
          </w:p>
        </w:tc>
        <w:tc>
          <w:tcPr>
            <w:tcW w:w="1505" w:type="dxa"/>
            <w:tcBorders>
              <w:top w:val="single" w:color="000000" w:sz="4" w:space="0"/>
              <w:left w:val="single" w:color="000000" w:sz="4" w:space="0"/>
              <w:bottom w:val="single" w:color="000000" w:sz="4" w:space="0"/>
              <w:right w:val="single" w:color="000000" w:sz="4" w:space="0"/>
            </w:tcBorders>
            <w:vAlign w:val="top"/>
          </w:tcPr>
          <w:p w14:paraId="1CD9EF6A">
            <w:pPr>
              <w:spacing w:line="240" w:lineRule="auto"/>
              <w:rPr>
                <w:rFonts w:hint="eastAsia" w:ascii="宋体" w:hAnsi="宋体" w:eastAsia="宋体" w:cs="宋体"/>
                <w:color w:val="auto"/>
                <w:sz w:val="21"/>
                <w:highlight w:val="none"/>
              </w:rPr>
            </w:pPr>
          </w:p>
        </w:tc>
        <w:tc>
          <w:tcPr>
            <w:tcW w:w="2452" w:type="dxa"/>
            <w:tcBorders>
              <w:top w:val="single" w:color="000000" w:sz="4" w:space="0"/>
              <w:left w:val="single" w:color="000000" w:sz="4" w:space="0"/>
              <w:bottom w:val="single" w:color="000000" w:sz="4" w:space="0"/>
            </w:tcBorders>
            <w:vAlign w:val="top"/>
          </w:tcPr>
          <w:p w14:paraId="46BC9E35">
            <w:pPr>
              <w:pStyle w:val="18"/>
              <w:spacing w:before="149" w:line="240" w:lineRule="auto"/>
              <w:ind w:left="1115"/>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w:t>
            </w:r>
          </w:p>
        </w:tc>
      </w:tr>
      <w:tr w14:paraId="36C53D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5" w:hRule="atLeast"/>
          <w:jc w:val="center"/>
        </w:trPr>
        <w:tc>
          <w:tcPr>
            <w:tcW w:w="707" w:type="dxa"/>
            <w:vAlign w:val="top"/>
          </w:tcPr>
          <w:p w14:paraId="7A20D177">
            <w:pPr>
              <w:pStyle w:val="18"/>
              <w:spacing w:before="152" w:line="240" w:lineRule="auto"/>
              <w:ind w:left="325"/>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w:t>
            </w:r>
          </w:p>
        </w:tc>
        <w:tc>
          <w:tcPr>
            <w:tcW w:w="2888" w:type="dxa"/>
            <w:tcBorders>
              <w:top w:val="single" w:color="000000" w:sz="4" w:space="0"/>
              <w:bottom w:val="single" w:color="000000" w:sz="4" w:space="0"/>
            </w:tcBorders>
            <w:vAlign w:val="top"/>
          </w:tcPr>
          <w:p w14:paraId="1C9EBF26">
            <w:pPr>
              <w:spacing w:line="240" w:lineRule="auto"/>
              <w:rPr>
                <w:rFonts w:hint="eastAsia" w:ascii="宋体" w:hAnsi="宋体" w:eastAsia="宋体" w:cs="宋体"/>
                <w:color w:val="auto"/>
                <w:sz w:val="21"/>
                <w:highlight w:val="none"/>
              </w:rPr>
            </w:pPr>
          </w:p>
        </w:tc>
        <w:tc>
          <w:tcPr>
            <w:tcW w:w="1505" w:type="dxa"/>
            <w:tcBorders>
              <w:top w:val="single" w:color="000000" w:sz="4" w:space="0"/>
              <w:bottom w:val="single" w:color="000000" w:sz="4" w:space="0"/>
              <w:right w:val="single" w:color="000000" w:sz="4" w:space="0"/>
            </w:tcBorders>
            <w:vAlign w:val="top"/>
          </w:tcPr>
          <w:p w14:paraId="70C79747">
            <w:pPr>
              <w:spacing w:line="240" w:lineRule="auto"/>
              <w:rPr>
                <w:rFonts w:hint="eastAsia" w:ascii="宋体" w:hAnsi="宋体" w:eastAsia="宋体" w:cs="宋体"/>
                <w:color w:val="auto"/>
                <w:sz w:val="21"/>
                <w:highlight w:val="none"/>
              </w:rPr>
            </w:pPr>
          </w:p>
        </w:tc>
        <w:tc>
          <w:tcPr>
            <w:tcW w:w="1505" w:type="dxa"/>
            <w:tcBorders>
              <w:top w:val="single" w:color="000000" w:sz="4" w:space="0"/>
              <w:left w:val="single" w:color="000000" w:sz="4" w:space="0"/>
              <w:bottom w:val="single" w:color="000000" w:sz="4" w:space="0"/>
              <w:right w:val="single" w:color="000000" w:sz="4" w:space="0"/>
            </w:tcBorders>
            <w:vAlign w:val="top"/>
          </w:tcPr>
          <w:p w14:paraId="72003940">
            <w:pPr>
              <w:spacing w:line="240" w:lineRule="auto"/>
              <w:rPr>
                <w:rFonts w:hint="eastAsia" w:ascii="宋体" w:hAnsi="宋体" w:eastAsia="宋体" w:cs="宋体"/>
                <w:color w:val="auto"/>
                <w:sz w:val="21"/>
                <w:highlight w:val="none"/>
              </w:rPr>
            </w:pPr>
          </w:p>
        </w:tc>
        <w:tc>
          <w:tcPr>
            <w:tcW w:w="2452" w:type="dxa"/>
            <w:tcBorders>
              <w:top w:val="single" w:color="000000" w:sz="4" w:space="0"/>
              <w:left w:val="single" w:color="000000" w:sz="4" w:space="0"/>
              <w:bottom w:val="single" w:color="000000" w:sz="4" w:space="0"/>
            </w:tcBorders>
            <w:vAlign w:val="top"/>
          </w:tcPr>
          <w:p w14:paraId="550BF4F6">
            <w:pPr>
              <w:pStyle w:val="18"/>
              <w:spacing w:before="152" w:line="240" w:lineRule="auto"/>
              <w:ind w:left="1115"/>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w:t>
            </w:r>
          </w:p>
        </w:tc>
      </w:tr>
    </w:tbl>
    <w:p w14:paraId="79DE9794">
      <w:pPr>
        <w:pStyle w:val="7"/>
        <w:spacing w:before="32" w:line="227" w:lineRule="auto"/>
        <w:ind w:left="120"/>
        <w:rPr>
          <w:rFonts w:hint="eastAsia" w:ascii="宋体" w:hAnsi="宋体" w:eastAsia="宋体" w:cs="宋体"/>
          <w:color w:val="auto"/>
          <w:sz w:val="20"/>
          <w:szCs w:val="20"/>
          <w:highlight w:val="none"/>
        </w:rPr>
      </w:pPr>
      <w:r>
        <w:rPr>
          <w:rFonts w:hint="eastAsia" w:ascii="宋体" w:hAnsi="宋体" w:eastAsia="宋体" w:cs="宋体"/>
          <w:color w:val="auto"/>
          <w:spacing w:val="9"/>
          <w:sz w:val="20"/>
          <w:szCs w:val="20"/>
          <w:highlight w:val="none"/>
        </w:rPr>
        <w:t>注：供应商不得给予赠品或者与采购无关的其他商品、服务；</w:t>
      </w:r>
    </w:p>
    <w:p w14:paraId="197385F5">
      <w:pPr>
        <w:spacing w:line="264" w:lineRule="auto"/>
        <w:rPr>
          <w:rFonts w:hint="eastAsia" w:ascii="宋体" w:hAnsi="宋体" w:eastAsia="宋体" w:cs="宋体"/>
          <w:color w:val="auto"/>
          <w:sz w:val="21"/>
          <w:highlight w:val="none"/>
        </w:rPr>
      </w:pPr>
    </w:p>
    <w:p w14:paraId="0CF40A42">
      <w:pPr>
        <w:spacing w:line="264" w:lineRule="auto"/>
        <w:rPr>
          <w:rFonts w:hint="eastAsia" w:ascii="宋体" w:hAnsi="宋体" w:eastAsia="宋体" w:cs="宋体"/>
          <w:color w:val="auto"/>
          <w:sz w:val="21"/>
          <w:highlight w:val="none"/>
        </w:rPr>
      </w:pPr>
    </w:p>
    <w:p w14:paraId="11AAE115">
      <w:pPr>
        <w:pStyle w:val="7"/>
        <w:spacing w:before="78" w:line="219" w:lineRule="auto"/>
        <w:ind w:left="2136"/>
        <w:rPr>
          <w:rFonts w:hint="eastAsia" w:ascii="宋体" w:hAnsi="宋体" w:eastAsia="宋体" w:cs="宋体"/>
          <w:color w:val="auto"/>
          <w:highlight w:val="none"/>
        </w:rPr>
      </w:pPr>
      <w:r>
        <w:rPr>
          <w:rFonts w:hint="eastAsia" w:ascii="宋体" w:hAnsi="宋体" w:eastAsia="宋体" w:cs="宋体"/>
          <w:color w:val="auto"/>
          <w:spacing w:val="-1"/>
          <w:highlight w:val="none"/>
        </w:rPr>
        <w:t>法定代表人或者委托代理人（签字或者电子签名</w:t>
      </w:r>
      <w:r>
        <w:rPr>
          <w:rFonts w:hint="eastAsia" w:ascii="宋体" w:hAnsi="宋体" w:eastAsia="宋体" w:cs="宋体"/>
          <w:color w:val="auto"/>
          <w:spacing w:val="4"/>
          <w:highlight w:val="none"/>
        </w:rPr>
        <w:t>）：</w:t>
      </w:r>
    </w:p>
    <w:p w14:paraId="2BCD2F23">
      <w:pPr>
        <w:pStyle w:val="7"/>
        <w:spacing w:before="180" w:line="219" w:lineRule="auto"/>
        <w:ind w:firstLine="2124" w:firstLineChars="900"/>
        <w:rPr>
          <w:rFonts w:hint="eastAsia" w:ascii="宋体" w:hAnsi="宋体" w:eastAsia="宋体" w:cs="宋体"/>
          <w:color w:val="auto"/>
          <w:highlight w:val="none"/>
        </w:rPr>
      </w:pPr>
      <w:r>
        <w:rPr>
          <w:rFonts w:hint="eastAsia" w:ascii="宋体" w:hAnsi="宋体" w:eastAsia="宋体" w:cs="宋体"/>
          <w:color w:val="auto"/>
          <w:spacing w:val="-2"/>
          <w:highlight w:val="none"/>
        </w:rPr>
        <w:t>供应商（电子签章</w:t>
      </w:r>
      <w:r>
        <w:rPr>
          <w:rFonts w:hint="eastAsia" w:ascii="宋体" w:hAnsi="宋体" w:eastAsia="宋体" w:cs="宋体"/>
          <w:color w:val="auto"/>
          <w:spacing w:val="2"/>
          <w:highlight w:val="none"/>
        </w:rPr>
        <w:t>）：</w:t>
      </w:r>
    </w:p>
    <w:p w14:paraId="2AF633CD">
      <w:pPr>
        <w:pStyle w:val="7"/>
        <w:spacing w:before="182" w:line="219" w:lineRule="auto"/>
        <w:ind w:firstLine="2140" w:firstLineChars="1000"/>
        <w:rPr>
          <w:rFonts w:hint="eastAsia" w:ascii="宋体" w:hAnsi="宋体" w:eastAsia="宋体" w:cs="宋体"/>
          <w:color w:val="auto"/>
          <w:highlight w:val="none"/>
        </w:rPr>
      </w:pPr>
      <w:r>
        <w:rPr>
          <w:rFonts w:hint="eastAsia" w:ascii="宋体" w:hAnsi="宋体" w:eastAsia="宋体" w:cs="宋体"/>
          <w:color w:val="auto"/>
          <w:spacing w:val="-13"/>
          <w:highlight w:val="none"/>
        </w:rPr>
        <w:t>日期：</w:t>
      </w:r>
      <w:r>
        <w:rPr>
          <w:rFonts w:hint="eastAsia" w:ascii="宋体" w:hAnsi="宋体" w:eastAsia="宋体" w:cs="宋体"/>
          <w:color w:val="auto"/>
          <w:spacing w:val="3"/>
          <w:highlight w:val="none"/>
        </w:rPr>
        <w:t xml:space="preserve">   </w:t>
      </w:r>
      <w:r>
        <w:rPr>
          <w:rFonts w:hint="eastAsia" w:ascii="宋体" w:hAnsi="宋体" w:eastAsia="宋体" w:cs="宋体"/>
          <w:color w:val="auto"/>
          <w:spacing w:val="-13"/>
          <w:highlight w:val="none"/>
        </w:rPr>
        <w:t>年</w:t>
      </w:r>
      <w:r>
        <w:rPr>
          <w:rFonts w:hint="eastAsia" w:ascii="宋体" w:hAnsi="宋体" w:eastAsia="宋体" w:cs="宋体"/>
          <w:color w:val="auto"/>
          <w:spacing w:val="5"/>
          <w:highlight w:val="none"/>
        </w:rPr>
        <w:t xml:space="preserve">   </w:t>
      </w:r>
      <w:r>
        <w:rPr>
          <w:rFonts w:hint="eastAsia" w:ascii="宋体" w:hAnsi="宋体" w:eastAsia="宋体" w:cs="宋体"/>
          <w:color w:val="auto"/>
          <w:spacing w:val="-13"/>
          <w:highlight w:val="none"/>
        </w:rPr>
        <w:t>月</w:t>
      </w:r>
      <w:r>
        <w:rPr>
          <w:rFonts w:hint="eastAsia" w:ascii="宋体" w:hAnsi="宋体" w:eastAsia="宋体" w:cs="宋体"/>
          <w:color w:val="auto"/>
          <w:spacing w:val="17"/>
          <w:highlight w:val="none"/>
        </w:rPr>
        <w:t xml:space="preserve">   </w:t>
      </w:r>
      <w:r>
        <w:rPr>
          <w:rFonts w:hint="eastAsia" w:ascii="宋体" w:hAnsi="宋体" w:eastAsia="宋体" w:cs="宋体"/>
          <w:color w:val="auto"/>
          <w:spacing w:val="-13"/>
          <w:highlight w:val="none"/>
        </w:rPr>
        <w:t>日</w:t>
      </w:r>
    </w:p>
    <w:p w14:paraId="2B44D830">
      <w:pPr>
        <w:spacing w:line="188" w:lineRule="auto"/>
        <w:rPr>
          <w:rFonts w:hint="eastAsia" w:ascii="宋体" w:hAnsi="宋体" w:eastAsia="宋体" w:cs="宋体"/>
          <w:color w:val="auto"/>
          <w:sz w:val="18"/>
          <w:szCs w:val="18"/>
          <w:highlight w:val="none"/>
        </w:rPr>
        <w:sectPr>
          <w:pgSz w:w="11905" w:h="16838"/>
          <w:pgMar w:top="1361" w:right="1417" w:bottom="1361" w:left="1417" w:header="1020" w:footer="1020" w:gutter="0"/>
          <w:pgBorders>
            <w:top w:val="none" w:sz="0" w:space="0"/>
            <w:left w:val="none" w:sz="0" w:space="0"/>
            <w:bottom w:val="none" w:sz="0" w:space="0"/>
            <w:right w:val="none" w:sz="0" w:space="0"/>
          </w:pgBorders>
          <w:pgNumType w:fmt="decimal"/>
          <w:cols w:space="0" w:num="1"/>
          <w:rtlGutter w:val="0"/>
          <w:docGrid w:linePitch="0" w:charSpace="0"/>
        </w:sectPr>
      </w:pPr>
    </w:p>
    <w:p w14:paraId="5A9293D7">
      <w:pPr>
        <w:pStyle w:val="7"/>
        <w:spacing w:before="78" w:line="219" w:lineRule="auto"/>
        <w:rPr>
          <w:rFonts w:hint="eastAsia" w:ascii="宋体" w:hAnsi="宋体" w:eastAsia="宋体" w:cs="宋体"/>
          <w:color w:val="auto"/>
          <w:highlight w:val="none"/>
        </w:rPr>
      </w:pPr>
      <w:r>
        <w:rPr>
          <w:rFonts w:hint="eastAsia" w:ascii="宋体" w:hAnsi="宋体" w:eastAsia="宋体" w:cs="宋体"/>
          <w:b/>
          <w:bCs/>
          <w:color w:val="auto"/>
          <w:spacing w:val="-3"/>
          <w:highlight w:val="none"/>
        </w:rPr>
        <w:t>其他文书、文件格式</w:t>
      </w:r>
    </w:p>
    <w:p w14:paraId="57A3871B">
      <w:pPr>
        <w:spacing w:line="277" w:lineRule="auto"/>
        <w:rPr>
          <w:rFonts w:hint="eastAsia" w:ascii="宋体" w:hAnsi="宋体" w:eastAsia="宋体" w:cs="宋体"/>
          <w:color w:val="auto"/>
          <w:sz w:val="21"/>
          <w:highlight w:val="none"/>
        </w:rPr>
      </w:pPr>
    </w:p>
    <w:p w14:paraId="70C1C182">
      <w:pPr>
        <w:pStyle w:val="7"/>
        <w:spacing w:before="140" w:line="590" w:lineRule="exact"/>
        <w:ind w:left="2392"/>
        <w:rPr>
          <w:rFonts w:hint="eastAsia" w:ascii="宋体" w:hAnsi="宋体" w:eastAsia="宋体" w:cs="宋体"/>
          <w:color w:val="auto"/>
          <w:sz w:val="43"/>
          <w:szCs w:val="43"/>
          <w:highlight w:val="none"/>
        </w:rPr>
      </w:pPr>
      <w:r>
        <w:rPr>
          <w:rFonts w:hint="eastAsia" w:ascii="宋体" w:hAnsi="宋体" w:eastAsia="宋体" w:cs="宋体"/>
          <w:b/>
          <w:bCs/>
          <w:color w:val="auto"/>
          <w:spacing w:val="5"/>
          <w:position w:val="2"/>
          <w:sz w:val="43"/>
          <w:szCs w:val="43"/>
          <w:highlight w:val="none"/>
        </w:rPr>
        <w:t>中小企业声明函（货物）</w:t>
      </w:r>
    </w:p>
    <w:p w14:paraId="2FD67B94">
      <w:pPr>
        <w:spacing w:line="366" w:lineRule="auto"/>
        <w:rPr>
          <w:rFonts w:hint="eastAsia" w:ascii="宋体" w:hAnsi="宋体" w:eastAsia="宋体" w:cs="宋体"/>
          <w:color w:val="auto"/>
          <w:sz w:val="21"/>
          <w:highlight w:val="none"/>
        </w:rPr>
      </w:pPr>
    </w:p>
    <w:p w14:paraId="2653C3D8">
      <w:pPr>
        <w:pStyle w:val="7"/>
        <w:spacing w:before="78" w:line="359" w:lineRule="auto"/>
        <w:ind w:left="11" w:right="201" w:firstLine="640"/>
        <w:jc w:val="both"/>
        <w:rPr>
          <w:rFonts w:hint="eastAsia" w:ascii="宋体" w:hAnsi="宋体" w:eastAsia="宋体" w:cs="宋体"/>
          <w:color w:val="auto"/>
          <w:highlight w:val="none"/>
        </w:rPr>
      </w:pPr>
      <w:r>
        <w:rPr>
          <w:rFonts w:hint="eastAsia" w:ascii="宋体" w:hAnsi="宋体" w:eastAsia="宋体" w:cs="宋体"/>
          <w:color w:val="auto"/>
          <w:spacing w:val="-1"/>
          <w:highlight w:val="none"/>
        </w:rPr>
        <w:t>本公司（联合体）郑重声明，根据《政府采购促进中小企业发展管理办法</w:t>
      </w:r>
      <w:r>
        <w:rPr>
          <w:rFonts w:hint="eastAsia" w:ascii="宋体" w:hAnsi="宋体" w:eastAsia="宋体" w:cs="宋体"/>
          <w:color w:val="auto"/>
          <w:spacing w:val="-2"/>
          <w:highlight w:val="none"/>
        </w:rPr>
        <w:t>》（财</w:t>
      </w:r>
      <w:r>
        <w:rPr>
          <w:rFonts w:hint="eastAsia" w:ascii="宋体" w:hAnsi="宋体" w:eastAsia="宋体" w:cs="宋体"/>
          <w:color w:val="auto"/>
          <w:spacing w:val="1"/>
          <w:highlight w:val="none"/>
        </w:rPr>
        <w:t>库﹝2020﹞46</w:t>
      </w:r>
      <w:r>
        <w:rPr>
          <w:rFonts w:hint="eastAsia" w:ascii="宋体" w:hAnsi="宋体" w:eastAsia="宋体" w:cs="宋体"/>
          <w:color w:val="auto"/>
          <w:spacing w:val="-37"/>
          <w:highlight w:val="none"/>
        </w:rPr>
        <w:t xml:space="preserve"> </w:t>
      </w:r>
      <w:r>
        <w:rPr>
          <w:rFonts w:hint="eastAsia" w:ascii="宋体" w:hAnsi="宋体" w:eastAsia="宋体" w:cs="宋体"/>
          <w:color w:val="auto"/>
          <w:spacing w:val="1"/>
          <w:highlight w:val="none"/>
        </w:rPr>
        <w:t>号）的规定，本公司（联合体）参加</w:t>
      </w:r>
      <w:r>
        <w:rPr>
          <w:rFonts w:hint="eastAsia" w:ascii="宋体" w:hAnsi="宋体" w:eastAsia="宋体" w:cs="宋体"/>
          <w:color w:val="auto"/>
          <w:spacing w:val="1"/>
          <w:highlight w:val="none"/>
          <w:u w:val="single" w:color="auto"/>
        </w:rPr>
        <w:t>（单位名称）</w:t>
      </w:r>
      <w:r>
        <w:rPr>
          <w:rFonts w:hint="eastAsia" w:ascii="宋体" w:hAnsi="宋体" w:eastAsia="宋体" w:cs="宋体"/>
          <w:color w:val="auto"/>
          <w:spacing w:val="1"/>
          <w:highlight w:val="none"/>
        </w:rPr>
        <w:t>的</w:t>
      </w:r>
      <w:r>
        <w:rPr>
          <w:rFonts w:hint="eastAsia" w:ascii="宋体" w:hAnsi="宋体" w:eastAsia="宋体" w:cs="宋体"/>
          <w:color w:val="auto"/>
          <w:spacing w:val="1"/>
          <w:highlight w:val="none"/>
          <w:u w:val="single" w:color="auto"/>
        </w:rPr>
        <w:t>（项目名称）</w:t>
      </w:r>
      <w:r>
        <w:rPr>
          <w:rFonts w:hint="eastAsia" w:ascii="宋体" w:hAnsi="宋体" w:eastAsia="宋体" w:cs="宋体"/>
          <w:color w:val="auto"/>
          <w:spacing w:val="1"/>
          <w:highlight w:val="none"/>
        </w:rPr>
        <w:t>采购</w:t>
      </w:r>
      <w:r>
        <w:rPr>
          <w:rFonts w:hint="eastAsia" w:ascii="宋体" w:hAnsi="宋体" w:eastAsia="宋体" w:cs="宋体"/>
          <w:color w:val="auto"/>
          <w:spacing w:val="-3"/>
          <w:highlight w:val="none"/>
        </w:rPr>
        <w:t>活动，提供的货物全部由符合政策要求的中小企业制造。相关企业（含联合体中</w:t>
      </w:r>
      <w:r>
        <w:rPr>
          <w:rFonts w:hint="eastAsia" w:ascii="宋体" w:hAnsi="宋体" w:eastAsia="宋体" w:cs="宋体"/>
          <w:color w:val="auto"/>
          <w:spacing w:val="-4"/>
          <w:highlight w:val="none"/>
        </w:rPr>
        <w:t>的中小</w:t>
      </w:r>
      <w:r>
        <w:rPr>
          <w:rFonts w:hint="eastAsia" w:ascii="宋体" w:hAnsi="宋体" w:eastAsia="宋体" w:cs="宋体"/>
          <w:color w:val="auto"/>
          <w:spacing w:val="-1"/>
          <w:highlight w:val="none"/>
        </w:rPr>
        <w:t>企业、签订分包意向协议的中小企业）的具体情况如下：</w:t>
      </w:r>
    </w:p>
    <w:p w14:paraId="6A0DFF66">
      <w:pPr>
        <w:pStyle w:val="7"/>
        <w:tabs>
          <w:tab w:val="left" w:pos="136"/>
        </w:tabs>
        <w:spacing w:before="3" w:line="358" w:lineRule="auto"/>
        <w:ind w:firstLine="683"/>
        <w:rPr>
          <w:rFonts w:hint="eastAsia" w:ascii="宋体" w:hAnsi="宋体" w:eastAsia="宋体" w:cs="宋体"/>
          <w:color w:val="auto"/>
          <w:highlight w:val="none"/>
        </w:rPr>
      </w:pPr>
      <w:r>
        <w:rPr>
          <w:rFonts w:hint="eastAsia" w:ascii="宋体" w:hAnsi="宋体" w:eastAsia="宋体" w:cs="宋体"/>
          <w:color w:val="auto"/>
          <w:highlight w:val="none"/>
        </w:rPr>
        <w:t>1.</w:t>
      </w:r>
      <w:r>
        <w:rPr>
          <w:rFonts w:hint="eastAsia" w:ascii="宋体" w:hAnsi="宋体" w:eastAsia="宋体" w:cs="宋体"/>
          <w:color w:val="auto"/>
          <w:spacing w:val="108"/>
          <w:highlight w:val="none"/>
          <w:u w:val="single" w:color="auto"/>
        </w:rPr>
        <w:t xml:space="preserve"> </w:t>
      </w:r>
      <w:r>
        <w:rPr>
          <w:rFonts w:hint="eastAsia" w:ascii="宋体" w:hAnsi="宋体" w:eastAsia="宋体" w:cs="宋体"/>
          <w:color w:val="auto"/>
          <w:highlight w:val="none"/>
          <w:u w:val="single" w:color="auto"/>
        </w:rPr>
        <w:t>（标的名称</w:t>
      </w:r>
      <w:r>
        <w:rPr>
          <w:rFonts w:hint="eastAsia" w:ascii="宋体" w:hAnsi="宋体" w:eastAsia="宋体" w:cs="宋体"/>
          <w:color w:val="auto"/>
          <w:spacing w:val="-8"/>
          <w:highlight w:val="none"/>
          <w:u w:val="single" w:color="auto"/>
        </w:rPr>
        <w:t>）</w:t>
      </w:r>
      <w:r>
        <w:rPr>
          <w:rFonts w:hint="eastAsia" w:ascii="宋体" w:hAnsi="宋体" w:eastAsia="宋体" w:cs="宋体"/>
          <w:color w:val="auto"/>
          <w:spacing w:val="2"/>
          <w:highlight w:val="none"/>
          <w:u w:val="single" w:color="auto"/>
        </w:rPr>
        <w:t xml:space="preserve">   </w:t>
      </w:r>
      <w:r>
        <w:rPr>
          <w:rFonts w:hint="eastAsia" w:ascii="宋体" w:hAnsi="宋体" w:eastAsia="宋体" w:cs="宋体"/>
          <w:color w:val="auto"/>
          <w:spacing w:val="-89"/>
          <w:highlight w:val="none"/>
        </w:rPr>
        <w:t xml:space="preserve"> </w:t>
      </w:r>
      <w:r>
        <w:rPr>
          <w:rFonts w:hint="eastAsia" w:ascii="宋体" w:hAnsi="宋体" w:eastAsia="宋体" w:cs="宋体"/>
          <w:color w:val="auto"/>
          <w:spacing w:val="-8"/>
          <w:highlight w:val="none"/>
        </w:rPr>
        <w:t>，</w:t>
      </w:r>
      <w:r>
        <w:rPr>
          <w:rFonts w:hint="eastAsia" w:ascii="宋体" w:hAnsi="宋体" w:eastAsia="宋体" w:cs="宋体"/>
          <w:color w:val="auto"/>
          <w:highlight w:val="none"/>
        </w:rPr>
        <w:t>属于</w:t>
      </w:r>
      <w:r>
        <w:rPr>
          <w:rFonts w:hint="eastAsia" w:ascii="宋体" w:hAnsi="宋体" w:eastAsia="宋体" w:cs="宋体"/>
          <w:color w:val="auto"/>
          <w:highlight w:val="none"/>
          <w:u w:val="single" w:color="auto"/>
        </w:rPr>
        <w:t xml:space="preserve">  （采购文件中明确的所属行业</w:t>
      </w:r>
      <w:r>
        <w:rPr>
          <w:rFonts w:hint="eastAsia" w:ascii="宋体" w:hAnsi="宋体" w:eastAsia="宋体" w:cs="宋体"/>
          <w:color w:val="auto"/>
          <w:spacing w:val="-1"/>
          <w:highlight w:val="none"/>
          <w:u w:val="single" w:color="auto"/>
        </w:rPr>
        <w:t xml:space="preserve">）  </w:t>
      </w:r>
      <w:r>
        <w:rPr>
          <w:rFonts w:hint="eastAsia" w:ascii="宋体" w:hAnsi="宋体" w:eastAsia="宋体" w:cs="宋体"/>
          <w:color w:val="auto"/>
          <w:spacing w:val="-107"/>
          <w:highlight w:val="none"/>
        </w:rPr>
        <w:t xml:space="preserve"> </w:t>
      </w:r>
      <w:r>
        <w:rPr>
          <w:rFonts w:hint="eastAsia" w:ascii="宋体" w:hAnsi="宋体" w:eastAsia="宋体" w:cs="宋体"/>
          <w:color w:val="auto"/>
          <w:spacing w:val="-1"/>
          <w:highlight w:val="none"/>
        </w:rPr>
        <w:t>行业；制造商为</w:t>
      </w:r>
      <w:r>
        <w:rPr>
          <w:rFonts w:hint="eastAsia" w:ascii="宋体" w:hAnsi="宋体" w:eastAsia="宋体" w:cs="宋体"/>
          <w:color w:val="auto"/>
          <w:highlight w:val="none"/>
          <w:u w:val="single" w:color="auto"/>
        </w:rPr>
        <w:tab/>
      </w:r>
      <w:r>
        <w:rPr>
          <w:rFonts w:hint="eastAsia" w:ascii="宋体" w:hAnsi="宋体" w:eastAsia="宋体" w:cs="宋体"/>
          <w:color w:val="auto"/>
          <w:spacing w:val="-6"/>
          <w:highlight w:val="none"/>
          <w:u w:val="single" w:color="auto"/>
        </w:rPr>
        <w:t>（企业名称</w:t>
      </w:r>
      <w:r>
        <w:rPr>
          <w:rFonts w:hint="eastAsia" w:ascii="宋体" w:hAnsi="宋体" w:eastAsia="宋体" w:cs="宋体"/>
          <w:color w:val="auto"/>
          <w:spacing w:val="17"/>
          <w:highlight w:val="none"/>
          <w:u w:val="single" w:color="auto"/>
        </w:rPr>
        <w:t>）</w:t>
      </w:r>
      <w:r>
        <w:rPr>
          <w:rFonts w:hint="eastAsia" w:ascii="宋体" w:hAnsi="宋体" w:eastAsia="宋体" w:cs="宋体"/>
          <w:color w:val="auto"/>
          <w:spacing w:val="17"/>
          <w:highlight w:val="none"/>
        </w:rPr>
        <w:t>，</w:t>
      </w:r>
      <w:r>
        <w:rPr>
          <w:rFonts w:hint="eastAsia" w:ascii="宋体" w:hAnsi="宋体" w:eastAsia="宋体" w:cs="宋体"/>
          <w:color w:val="auto"/>
          <w:spacing w:val="-6"/>
          <w:highlight w:val="none"/>
        </w:rPr>
        <w:t>从业人员</w:t>
      </w:r>
      <w:r>
        <w:rPr>
          <w:rFonts w:hint="eastAsia" w:ascii="宋体" w:hAnsi="宋体" w:eastAsia="宋体" w:cs="宋体"/>
          <w:color w:val="auto"/>
          <w:spacing w:val="-116"/>
          <w:highlight w:val="none"/>
        </w:rPr>
        <w:t xml:space="preserve"> </w:t>
      </w:r>
      <w:r>
        <w:rPr>
          <w:rFonts w:hint="eastAsia" w:ascii="宋体" w:hAnsi="宋体" w:eastAsia="宋体" w:cs="宋体"/>
          <w:color w:val="auto"/>
          <w:spacing w:val="2"/>
          <w:highlight w:val="none"/>
          <w:u w:val="single" w:color="auto"/>
        </w:rPr>
        <w:t xml:space="preserve">      </w:t>
      </w:r>
      <w:r>
        <w:rPr>
          <w:rFonts w:hint="eastAsia" w:ascii="宋体" w:hAnsi="宋体" w:eastAsia="宋体" w:cs="宋体"/>
          <w:color w:val="auto"/>
          <w:spacing w:val="-108"/>
          <w:highlight w:val="none"/>
        </w:rPr>
        <w:t xml:space="preserve"> </w:t>
      </w:r>
      <w:r>
        <w:rPr>
          <w:rFonts w:hint="eastAsia" w:ascii="宋体" w:hAnsi="宋体" w:eastAsia="宋体" w:cs="宋体"/>
          <w:color w:val="auto"/>
          <w:spacing w:val="-6"/>
          <w:highlight w:val="none"/>
        </w:rPr>
        <w:t>人，营业收入为</w:t>
      </w:r>
      <w:r>
        <w:rPr>
          <w:rFonts w:hint="eastAsia" w:ascii="宋体" w:hAnsi="宋体" w:eastAsia="宋体" w:cs="宋体"/>
          <w:color w:val="auto"/>
          <w:spacing w:val="-118"/>
          <w:highlight w:val="none"/>
        </w:rPr>
        <w:t xml:space="preserve"> </w:t>
      </w:r>
      <w:r>
        <w:rPr>
          <w:rFonts w:hint="eastAsia" w:ascii="宋体" w:hAnsi="宋体" w:eastAsia="宋体" w:cs="宋体"/>
          <w:color w:val="auto"/>
          <w:spacing w:val="2"/>
          <w:highlight w:val="none"/>
          <w:u w:val="single" w:color="auto"/>
        </w:rPr>
        <w:t xml:space="preserve">      </w:t>
      </w:r>
      <w:r>
        <w:rPr>
          <w:rFonts w:hint="eastAsia" w:ascii="宋体" w:hAnsi="宋体" w:eastAsia="宋体" w:cs="宋体"/>
          <w:color w:val="auto"/>
          <w:spacing w:val="-104"/>
          <w:highlight w:val="none"/>
        </w:rPr>
        <w:t xml:space="preserve"> </w:t>
      </w:r>
      <w:r>
        <w:rPr>
          <w:rFonts w:hint="eastAsia" w:ascii="宋体" w:hAnsi="宋体" w:eastAsia="宋体" w:cs="宋体"/>
          <w:color w:val="auto"/>
          <w:spacing w:val="-6"/>
          <w:highlight w:val="none"/>
        </w:rPr>
        <w:t>万元，资产总额为</w:t>
      </w:r>
      <w:r>
        <w:rPr>
          <w:rFonts w:hint="eastAsia" w:ascii="宋体" w:hAnsi="宋体" w:eastAsia="宋体" w:cs="宋体"/>
          <w:color w:val="auto"/>
          <w:spacing w:val="-118"/>
          <w:highlight w:val="none"/>
        </w:rPr>
        <w:t xml:space="preserve"> </w:t>
      </w:r>
      <w:r>
        <w:rPr>
          <w:rFonts w:hint="eastAsia" w:ascii="宋体" w:hAnsi="宋体" w:eastAsia="宋体" w:cs="宋体"/>
          <w:color w:val="auto"/>
          <w:spacing w:val="2"/>
          <w:highlight w:val="none"/>
          <w:u w:val="single" w:color="auto"/>
        </w:rPr>
        <w:t xml:space="preserve">      </w:t>
      </w:r>
      <w:r>
        <w:rPr>
          <w:rFonts w:hint="eastAsia" w:ascii="宋体" w:hAnsi="宋体" w:eastAsia="宋体" w:cs="宋体"/>
          <w:color w:val="auto"/>
          <w:spacing w:val="-105"/>
          <w:highlight w:val="none"/>
        </w:rPr>
        <w:t xml:space="preserve"> </w:t>
      </w:r>
      <w:r>
        <w:rPr>
          <w:rFonts w:hint="eastAsia" w:ascii="宋体" w:hAnsi="宋体" w:eastAsia="宋体" w:cs="宋体"/>
          <w:color w:val="auto"/>
          <w:spacing w:val="-6"/>
          <w:highlight w:val="none"/>
        </w:rPr>
        <w:t>万元，</w:t>
      </w:r>
      <w:r>
        <w:rPr>
          <w:rFonts w:hint="eastAsia" w:ascii="宋体" w:hAnsi="宋体" w:eastAsia="宋体" w:cs="宋体"/>
          <w:color w:val="auto"/>
          <w:highlight w:val="none"/>
        </w:rPr>
        <w:t>属于</w:t>
      </w:r>
      <w:r>
        <w:rPr>
          <w:rFonts w:hint="eastAsia" w:ascii="宋体" w:hAnsi="宋体" w:eastAsia="宋体" w:cs="宋体"/>
          <w:color w:val="auto"/>
          <w:highlight w:val="none"/>
          <w:u w:val="single" w:color="auto"/>
        </w:rPr>
        <w:t>（中型企业、小型企业、微型企业）</w:t>
      </w:r>
      <w:r>
        <w:rPr>
          <w:rFonts w:hint="eastAsia" w:ascii="宋体" w:hAnsi="宋体" w:eastAsia="宋体" w:cs="宋体"/>
          <w:color w:val="auto"/>
          <w:highlight w:val="none"/>
        </w:rPr>
        <w:t>；</w:t>
      </w:r>
    </w:p>
    <w:p w14:paraId="081896DA">
      <w:pPr>
        <w:pStyle w:val="7"/>
        <w:tabs>
          <w:tab w:val="left" w:pos="136"/>
        </w:tabs>
        <w:spacing w:before="1" w:line="359" w:lineRule="auto"/>
        <w:ind w:firstLine="668"/>
        <w:rPr>
          <w:rFonts w:hint="eastAsia" w:ascii="宋体" w:hAnsi="宋体" w:eastAsia="宋体" w:cs="宋体"/>
          <w:color w:val="auto"/>
          <w:highlight w:val="none"/>
        </w:rPr>
      </w:pPr>
      <w:r>
        <w:rPr>
          <w:rFonts w:hint="eastAsia" w:ascii="宋体" w:hAnsi="宋体" w:eastAsia="宋体" w:cs="宋体"/>
          <w:color w:val="auto"/>
          <w:highlight w:val="none"/>
        </w:rPr>
        <w:t>2.</w:t>
      </w:r>
      <w:r>
        <w:rPr>
          <w:rFonts w:hint="eastAsia" w:ascii="宋体" w:hAnsi="宋体" w:eastAsia="宋体" w:cs="宋体"/>
          <w:color w:val="auto"/>
          <w:highlight w:val="none"/>
          <w:u w:val="single" w:color="auto"/>
        </w:rPr>
        <w:t xml:space="preserve">  （标的名称</w:t>
      </w:r>
      <w:r>
        <w:rPr>
          <w:rFonts w:hint="eastAsia" w:ascii="宋体" w:hAnsi="宋体" w:eastAsia="宋体" w:cs="宋体"/>
          <w:color w:val="auto"/>
          <w:spacing w:val="-9"/>
          <w:highlight w:val="none"/>
          <w:u w:val="single" w:color="auto"/>
        </w:rPr>
        <w:t>）</w:t>
      </w:r>
      <w:r>
        <w:rPr>
          <w:rFonts w:hint="eastAsia" w:ascii="宋体" w:hAnsi="宋体" w:eastAsia="宋体" w:cs="宋体"/>
          <w:color w:val="auto"/>
          <w:spacing w:val="2"/>
          <w:highlight w:val="none"/>
          <w:u w:val="single" w:color="auto"/>
        </w:rPr>
        <w:t xml:space="preserve">  </w:t>
      </w:r>
      <w:r>
        <w:rPr>
          <w:rFonts w:hint="eastAsia" w:ascii="宋体" w:hAnsi="宋体" w:eastAsia="宋体" w:cs="宋体"/>
          <w:color w:val="auto"/>
          <w:spacing w:val="-90"/>
          <w:highlight w:val="none"/>
        </w:rPr>
        <w:t xml:space="preserve"> </w:t>
      </w:r>
      <w:r>
        <w:rPr>
          <w:rFonts w:hint="eastAsia" w:ascii="宋体" w:hAnsi="宋体" w:eastAsia="宋体" w:cs="宋体"/>
          <w:color w:val="auto"/>
          <w:spacing w:val="-9"/>
          <w:highlight w:val="none"/>
        </w:rPr>
        <w:t>，</w:t>
      </w:r>
      <w:r>
        <w:rPr>
          <w:rFonts w:hint="eastAsia" w:ascii="宋体" w:hAnsi="宋体" w:eastAsia="宋体" w:cs="宋体"/>
          <w:color w:val="auto"/>
          <w:highlight w:val="none"/>
        </w:rPr>
        <w:t>属于</w:t>
      </w:r>
      <w:r>
        <w:rPr>
          <w:rFonts w:hint="eastAsia" w:ascii="宋体" w:hAnsi="宋体" w:eastAsia="宋体" w:cs="宋体"/>
          <w:color w:val="auto"/>
          <w:highlight w:val="none"/>
          <w:u w:val="single" w:color="auto"/>
        </w:rPr>
        <w:t xml:space="preserve">   （采购文件中明确的所属行业）  </w:t>
      </w:r>
      <w:r>
        <w:rPr>
          <w:rFonts w:hint="eastAsia" w:ascii="宋体" w:hAnsi="宋体" w:eastAsia="宋体" w:cs="宋体"/>
          <w:color w:val="auto"/>
          <w:spacing w:val="-106"/>
          <w:highlight w:val="none"/>
        </w:rPr>
        <w:t xml:space="preserve"> </w:t>
      </w:r>
      <w:r>
        <w:rPr>
          <w:rFonts w:hint="eastAsia" w:ascii="宋体" w:hAnsi="宋体" w:eastAsia="宋体" w:cs="宋体"/>
          <w:color w:val="auto"/>
          <w:highlight w:val="none"/>
        </w:rPr>
        <w:t>行业；制</w:t>
      </w:r>
      <w:r>
        <w:rPr>
          <w:rFonts w:hint="eastAsia" w:ascii="宋体" w:hAnsi="宋体" w:eastAsia="宋体" w:cs="宋体"/>
          <w:color w:val="auto"/>
          <w:spacing w:val="-1"/>
          <w:highlight w:val="none"/>
        </w:rPr>
        <w:t>造商为</w:t>
      </w:r>
      <w:r>
        <w:rPr>
          <w:rFonts w:hint="eastAsia" w:ascii="宋体" w:hAnsi="宋体" w:eastAsia="宋体" w:cs="宋体"/>
          <w:color w:val="auto"/>
          <w:highlight w:val="none"/>
          <w:u w:val="single" w:color="auto"/>
        </w:rPr>
        <w:tab/>
      </w:r>
      <w:r>
        <w:rPr>
          <w:rFonts w:hint="eastAsia" w:ascii="宋体" w:hAnsi="宋体" w:eastAsia="宋体" w:cs="宋体"/>
          <w:color w:val="auto"/>
          <w:spacing w:val="-6"/>
          <w:highlight w:val="none"/>
          <w:u w:val="single" w:color="auto"/>
        </w:rPr>
        <w:t>（企业名称</w:t>
      </w:r>
      <w:r>
        <w:rPr>
          <w:rFonts w:hint="eastAsia" w:ascii="宋体" w:hAnsi="宋体" w:eastAsia="宋体" w:cs="宋体"/>
          <w:color w:val="auto"/>
          <w:spacing w:val="17"/>
          <w:highlight w:val="none"/>
          <w:u w:val="single" w:color="auto"/>
        </w:rPr>
        <w:t>）</w:t>
      </w:r>
      <w:r>
        <w:rPr>
          <w:rFonts w:hint="eastAsia" w:ascii="宋体" w:hAnsi="宋体" w:eastAsia="宋体" w:cs="宋体"/>
          <w:color w:val="auto"/>
          <w:spacing w:val="17"/>
          <w:highlight w:val="none"/>
        </w:rPr>
        <w:t>，</w:t>
      </w:r>
      <w:r>
        <w:rPr>
          <w:rFonts w:hint="eastAsia" w:ascii="宋体" w:hAnsi="宋体" w:eastAsia="宋体" w:cs="宋体"/>
          <w:color w:val="auto"/>
          <w:spacing w:val="-6"/>
          <w:highlight w:val="none"/>
        </w:rPr>
        <w:t>从业人员</w:t>
      </w:r>
      <w:r>
        <w:rPr>
          <w:rFonts w:hint="eastAsia" w:ascii="宋体" w:hAnsi="宋体" w:eastAsia="宋体" w:cs="宋体"/>
          <w:color w:val="auto"/>
          <w:spacing w:val="-116"/>
          <w:highlight w:val="none"/>
        </w:rPr>
        <w:t xml:space="preserve"> </w:t>
      </w:r>
      <w:r>
        <w:rPr>
          <w:rFonts w:hint="eastAsia" w:ascii="宋体" w:hAnsi="宋体" w:eastAsia="宋体" w:cs="宋体"/>
          <w:color w:val="auto"/>
          <w:spacing w:val="2"/>
          <w:highlight w:val="none"/>
          <w:u w:val="single" w:color="auto"/>
        </w:rPr>
        <w:t xml:space="preserve">      </w:t>
      </w:r>
      <w:r>
        <w:rPr>
          <w:rFonts w:hint="eastAsia" w:ascii="宋体" w:hAnsi="宋体" w:eastAsia="宋体" w:cs="宋体"/>
          <w:color w:val="auto"/>
          <w:spacing w:val="-108"/>
          <w:highlight w:val="none"/>
        </w:rPr>
        <w:t xml:space="preserve"> </w:t>
      </w:r>
      <w:r>
        <w:rPr>
          <w:rFonts w:hint="eastAsia" w:ascii="宋体" w:hAnsi="宋体" w:eastAsia="宋体" w:cs="宋体"/>
          <w:color w:val="auto"/>
          <w:spacing w:val="-6"/>
          <w:highlight w:val="none"/>
        </w:rPr>
        <w:t>人，营业收入为</w:t>
      </w:r>
      <w:r>
        <w:rPr>
          <w:rFonts w:hint="eastAsia" w:ascii="宋体" w:hAnsi="宋体" w:eastAsia="宋体" w:cs="宋体"/>
          <w:color w:val="auto"/>
          <w:spacing w:val="-118"/>
          <w:highlight w:val="none"/>
        </w:rPr>
        <w:t xml:space="preserve"> </w:t>
      </w:r>
      <w:r>
        <w:rPr>
          <w:rFonts w:hint="eastAsia" w:ascii="宋体" w:hAnsi="宋体" w:eastAsia="宋体" w:cs="宋体"/>
          <w:color w:val="auto"/>
          <w:spacing w:val="2"/>
          <w:highlight w:val="none"/>
          <w:u w:val="single" w:color="auto"/>
        </w:rPr>
        <w:t xml:space="preserve">      </w:t>
      </w:r>
      <w:r>
        <w:rPr>
          <w:rFonts w:hint="eastAsia" w:ascii="宋体" w:hAnsi="宋体" w:eastAsia="宋体" w:cs="宋体"/>
          <w:color w:val="auto"/>
          <w:spacing w:val="-104"/>
          <w:highlight w:val="none"/>
        </w:rPr>
        <w:t xml:space="preserve"> </w:t>
      </w:r>
      <w:r>
        <w:rPr>
          <w:rFonts w:hint="eastAsia" w:ascii="宋体" w:hAnsi="宋体" w:eastAsia="宋体" w:cs="宋体"/>
          <w:color w:val="auto"/>
          <w:spacing w:val="-6"/>
          <w:highlight w:val="none"/>
        </w:rPr>
        <w:t>万元，资产总额为</w:t>
      </w:r>
      <w:r>
        <w:rPr>
          <w:rFonts w:hint="eastAsia" w:ascii="宋体" w:hAnsi="宋体" w:eastAsia="宋体" w:cs="宋体"/>
          <w:color w:val="auto"/>
          <w:spacing w:val="-118"/>
          <w:highlight w:val="none"/>
        </w:rPr>
        <w:t xml:space="preserve"> </w:t>
      </w:r>
      <w:r>
        <w:rPr>
          <w:rFonts w:hint="eastAsia" w:ascii="宋体" w:hAnsi="宋体" w:eastAsia="宋体" w:cs="宋体"/>
          <w:color w:val="auto"/>
          <w:spacing w:val="2"/>
          <w:highlight w:val="none"/>
          <w:u w:val="single" w:color="auto"/>
        </w:rPr>
        <w:t xml:space="preserve">      </w:t>
      </w:r>
      <w:r>
        <w:rPr>
          <w:rFonts w:hint="eastAsia" w:ascii="宋体" w:hAnsi="宋体" w:eastAsia="宋体" w:cs="宋体"/>
          <w:color w:val="auto"/>
          <w:spacing w:val="-105"/>
          <w:highlight w:val="none"/>
        </w:rPr>
        <w:t xml:space="preserve"> </w:t>
      </w:r>
      <w:r>
        <w:rPr>
          <w:rFonts w:hint="eastAsia" w:ascii="宋体" w:hAnsi="宋体" w:eastAsia="宋体" w:cs="宋体"/>
          <w:color w:val="auto"/>
          <w:spacing w:val="-6"/>
          <w:highlight w:val="none"/>
        </w:rPr>
        <w:t>万元，</w:t>
      </w:r>
      <w:r>
        <w:rPr>
          <w:rFonts w:hint="eastAsia" w:ascii="宋体" w:hAnsi="宋体" w:eastAsia="宋体" w:cs="宋体"/>
          <w:color w:val="auto"/>
          <w:highlight w:val="none"/>
        </w:rPr>
        <w:t>属于</w:t>
      </w:r>
      <w:r>
        <w:rPr>
          <w:rFonts w:hint="eastAsia" w:ascii="宋体" w:hAnsi="宋体" w:eastAsia="宋体" w:cs="宋体"/>
          <w:color w:val="auto"/>
          <w:highlight w:val="none"/>
          <w:u w:val="single" w:color="auto"/>
        </w:rPr>
        <w:t>（中型企业、小型企业、微型企业）</w:t>
      </w:r>
      <w:r>
        <w:rPr>
          <w:rFonts w:hint="eastAsia" w:ascii="宋体" w:hAnsi="宋体" w:eastAsia="宋体" w:cs="宋体"/>
          <w:color w:val="auto"/>
          <w:highlight w:val="none"/>
        </w:rPr>
        <w:t>；</w:t>
      </w:r>
    </w:p>
    <w:p w14:paraId="7F4674CB">
      <w:pPr>
        <w:pStyle w:val="7"/>
        <w:spacing w:line="377" w:lineRule="exact"/>
        <w:ind w:left="594"/>
        <w:rPr>
          <w:rFonts w:hint="eastAsia" w:ascii="宋体" w:hAnsi="宋体" w:eastAsia="宋体" w:cs="宋体"/>
          <w:color w:val="auto"/>
          <w:highlight w:val="none"/>
        </w:rPr>
      </w:pPr>
      <w:r>
        <w:rPr>
          <w:rFonts w:hint="eastAsia" w:ascii="宋体" w:hAnsi="宋体" w:eastAsia="宋体" w:cs="宋体"/>
          <w:color w:val="auto"/>
          <w:spacing w:val="-13"/>
          <w:position w:val="3"/>
          <w:highlight w:val="none"/>
        </w:rPr>
        <w:t>……</w:t>
      </w:r>
    </w:p>
    <w:p w14:paraId="234A4272">
      <w:pPr>
        <w:pStyle w:val="7"/>
        <w:spacing w:before="90" w:line="359" w:lineRule="auto"/>
        <w:ind w:left="36" w:right="201" w:firstLine="475"/>
        <w:rPr>
          <w:rFonts w:hint="eastAsia" w:ascii="宋体" w:hAnsi="宋体" w:eastAsia="宋体" w:cs="宋体"/>
          <w:color w:val="auto"/>
          <w:highlight w:val="none"/>
        </w:rPr>
      </w:pPr>
      <w:r>
        <w:rPr>
          <w:rFonts w:hint="eastAsia" w:ascii="宋体" w:hAnsi="宋体" w:eastAsia="宋体" w:cs="宋体"/>
          <w:color w:val="auto"/>
          <w:spacing w:val="-4"/>
          <w:highlight w:val="none"/>
        </w:rPr>
        <w:t>以上企业，不属于大企业的分支机构，不存在控股股东为大企业的情形，也不存在</w:t>
      </w:r>
      <w:r>
        <w:rPr>
          <w:rFonts w:hint="eastAsia" w:ascii="宋体" w:hAnsi="宋体" w:eastAsia="宋体" w:cs="宋体"/>
          <w:color w:val="auto"/>
          <w:spacing w:val="-1"/>
          <w:highlight w:val="none"/>
        </w:rPr>
        <w:t>与大企业的负责人为同一人的情形。</w:t>
      </w:r>
    </w:p>
    <w:p w14:paraId="4169C0AA">
      <w:pPr>
        <w:pStyle w:val="7"/>
        <w:spacing w:before="1" w:line="218" w:lineRule="auto"/>
        <w:ind w:left="579"/>
        <w:rPr>
          <w:rFonts w:hint="eastAsia" w:ascii="宋体" w:hAnsi="宋体" w:eastAsia="宋体" w:cs="宋体"/>
          <w:color w:val="auto"/>
          <w:highlight w:val="none"/>
        </w:rPr>
      </w:pPr>
      <w:r>
        <w:rPr>
          <w:rFonts w:hint="eastAsia" w:ascii="宋体" w:hAnsi="宋体" w:eastAsia="宋体" w:cs="宋体"/>
          <w:color w:val="auto"/>
          <w:highlight w:val="none"/>
        </w:rPr>
        <w:t>本企业对上述声明内容的真实性负责。如有虚</w:t>
      </w:r>
      <w:r>
        <w:rPr>
          <w:rFonts w:hint="eastAsia" w:ascii="宋体" w:hAnsi="宋体" w:eastAsia="宋体" w:cs="宋体"/>
          <w:color w:val="auto"/>
          <w:spacing w:val="-1"/>
          <w:highlight w:val="none"/>
        </w:rPr>
        <w:t>假，将依法承担相应责任。</w:t>
      </w:r>
    </w:p>
    <w:p w14:paraId="51AC8588">
      <w:pPr>
        <w:spacing w:line="283" w:lineRule="auto"/>
        <w:rPr>
          <w:rFonts w:hint="eastAsia" w:ascii="宋体" w:hAnsi="宋体" w:eastAsia="宋体" w:cs="宋体"/>
          <w:color w:val="auto"/>
          <w:sz w:val="21"/>
          <w:highlight w:val="none"/>
        </w:rPr>
      </w:pPr>
    </w:p>
    <w:p w14:paraId="2088FE60">
      <w:pPr>
        <w:spacing w:line="284" w:lineRule="auto"/>
        <w:rPr>
          <w:rFonts w:hint="eastAsia" w:ascii="宋体" w:hAnsi="宋体" w:eastAsia="宋体" w:cs="宋体"/>
          <w:color w:val="auto"/>
          <w:sz w:val="21"/>
          <w:highlight w:val="none"/>
        </w:rPr>
      </w:pPr>
    </w:p>
    <w:p w14:paraId="750552C4">
      <w:pPr>
        <w:pStyle w:val="7"/>
        <w:spacing w:before="78" w:line="219" w:lineRule="auto"/>
        <w:ind w:left="4401"/>
        <w:rPr>
          <w:rFonts w:hint="eastAsia" w:ascii="宋体" w:hAnsi="宋体" w:eastAsia="宋体" w:cs="宋体"/>
          <w:color w:val="auto"/>
          <w:highlight w:val="none"/>
        </w:rPr>
      </w:pPr>
      <w:r>
        <w:rPr>
          <w:rFonts w:hint="eastAsia" w:ascii="宋体" w:hAnsi="宋体" w:eastAsia="宋体" w:cs="宋体"/>
          <w:color w:val="auto"/>
          <w:spacing w:val="-3"/>
          <w:highlight w:val="none"/>
        </w:rPr>
        <w:t>企业名称（</w:t>
      </w:r>
      <w:r>
        <w:rPr>
          <w:rFonts w:hint="eastAsia" w:ascii="宋体" w:hAnsi="宋体" w:eastAsia="宋体" w:cs="宋体"/>
          <w:color w:val="auto"/>
          <w:spacing w:val="-2"/>
          <w:highlight w:val="none"/>
        </w:rPr>
        <w:t>电子签章</w:t>
      </w:r>
      <w:r>
        <w:rPr>
          <w:rFonts w:hint="eastAsia" w:ascii="宋体" w:hAnsi="宋体" w:eastAsia="宋体" w:cs="宋体"/>
          <w:color w:val="auto"/>
          <w:spacing w:val="1"/>
          <w:highlight w:val="none"/>
        </w:rPr>
        <w:t>）：</w:t>
      </w:r>
    </w:p>
    <w:p w14:paraId="411DE1B4">
      <w:pPr>
        <w:pStyle w:val="7"/>
        <w:spacing w:before="182" w:line="220" w:lineRule="auto"/>
        <w:ind w:left="4438"/>
        <w:rPr>
          <w:rFonts w:hint="eastAsia" w:ascii="宋体" w:hAnsi="宋体" w:eastAsia="宋体" w:cs="宋体"/>
          <w:color w:val="auto"/>
          <w:highlight w:val="none"/>
        </w:rPr>
      </w:pPr>
      <w:r>
        <w:rPr>
          <w:rFonts w:hint="eastAsia" w:ascii="宋体" w:hAnsi="宋体" w:eastAsia="宋体" w:cs="宋体"/>
          <w:color w:val="auto"/>
          <w:spacing w:val="-21"/>
          <w:highlight w:val="none"/>
        </w:rPr>
        <w:t>日</w:t>
      </w:r>
      <w:r>
        <w:rPr>
          <w:rFonts w:hint="eastAsia" w:ascii="宋体" w:hAnsi="宋体" w:eastAsia="宋体" w:cs="宋体"/>
          <w:color w:val="auto"/>
          <w:spacing w:val="12"/>
          <w:highlight w:val="none"/>
        </w:rPr>
        <w:t xml:space="preserve"> </w:t>
      </w:r>
      <w:r>
        <w:rPr>
          <w:rFonts w:hint="eastAsia" w:ascii="宋体" w:hAnsi="宋体" w:eastAsia="宋体" w:cs="宋体"/>
          <w:color w:val="auto"/>
          <w:spacing w:val="-21"/>
          <w:highlight w:val="none"/>
        </w:rPr>
        <w:t>期：</w:t>
      </w:r>
    </w:p>
    <w:p w14:paraId="49E2001A">
      <w:pPr>
        <w:spacing w:line="462" w:lineRule="auto"/>
        <w:rPr>
          <w:rFonts w:hint="eastAsia" w:ascii="宋体" w:hAnsi="宋体" w:eastAsia="宋体" w:cs="宋体"/>
          <w:color w:val="auto"/>
          <w:sz w:val="21"/>
          <w:highlight w:val="none"/>
        </w:rPr>
      </w:pPr>
    </w:p>
    <w:p w14:paraId="40135F27">
      <w:pPr>
        <w:pStyle w:val="7"/>
        <w:spacing w:before="78" w:line="360" w:lineRule="auto"/>
        <w:ind w:left="0" w:right="88" w:firstLine="476" w:firstLineChars="200"/>
        <w:jc w:val="both"/>
        <w:rPr>
          <w:rFonts w:hint="eastAsia" w:ascii="宋体" w:hAnsi="宋体" w:eastAsia="宋体" w:cs="宋体"/>
          <w:color w:val="auto"/>
          <w:highlight w:val="none"/>
        </w:rPr>
      </w:pPr>
      <w:r>
        <w:rPr>
          <w:rFonts w:hint="eastAsia" w:ascii="宋体" w:hAnsi="宋体" w:eastAsia="宋体" w:cs="宋体"/>
          <w:color w:val="auto"/>
          <w:spacing w:val="-1"/>
          <w:highlight w:val="none"/>
        </w:rPr>
        <w:t>注：享受《政府采购促进中小企业发展管理办法》（财库〔2020〕46</w:t>
      </w:r>
      <w:r>
        <w:rPr>
          <w:rFonts w:hint="eastAsia" w:ascii="宋体" w:hAnsi="宋体" w:eastAsia="宋体" w:cs="宋体"/>
          <w:color w:val="auto"/>
          <w:spacing w:val="-32"/>
          <w:highlight w:val="none"/>
        </w:rPr>
        <w:t xml:space="preserve"> </w:t>
      </w:r>
      <w:r>
        <w:rPr>
          <w:rFonts w:hint="eastAsia" w:ascii="宋体" w:hAnsi="宋体" w:eastAsia="宋体" w:cs="宋体"/>
          <w:color w:val="auto"/>
          <w:spacing w:val="-1"/>
          <w:highlight w:val="none"/>
        </w:rPr>
        <w:t>号）规定的中</w:t>
      </w:r>
      <w:r>
        <w:rPr>
          <w:rFonts w:hint="eastAsia" w:ascii="宋体" w:hAnsi="宋体" w:eastAsia="宋体" w:cs="宋体"/>
          <w:color w:val="auto"/>
          <w:highlight w:val="none"/>
        </w:rPr>
        <w:t>小企业扶持政策的，采购人、采购代理机构应当随成</w:t>
      </w:r>
      <w:r>
        <w:rPr>
          <w:rFonts w:hint="eastAsia" w:ascii="宋体" w:hAnsi="宋体" w:eastAsia="宋体" w:cs="宋体"/>
          <w:color w:val="auto"/>
          <w:spacing w:val="-1"/>
          <w:highlight w:val="none"/>
        </w:rPr>
        <w:t>交结果公开成交供应商的《中</w:t>
      </w:r>
      <w:r>
        <w:rPr>
          <w:rFonts w:hint="eastAsia" w:ascii="宋体" w:hAnsi="宋体" w:eastAsia="宋体" w:cs="宋体"/>
          <w:color w:val="auto"/>
          <w:highlight w:val="none"/>
        </w:rPr>
        <w:t>小企业声明函》。从业人员、营业收入、资产总额填</w:t>
      </w:r>
      <w:r>
        <w:rPr>
          <w:rFonts w:hint="eastAsia" w:ascii="宋体" w:hAnsi="宋体" w:eastAsia="宋体" w:cs="宋体"/>
          <w:color w:val="auto"/>
          <w:spacing w:val="-1"/>
          <w:highlight w:val="none"/>
        </w:rPr>
        <w:t>报上一年度数据，无上一年度数据的新成立企业可不填报。</w:t>
      </w:r>
    </w:p>
    <w:p w14:paraId="77893E9B">
      <w:pPr>
        <w:spacing w:line="360" w:lineRule="auto"/>
        <w:rPr>
          <w:rFonts w:hint="eastAsia" w:ascii="宋体" w:hAnsi="宋体" w:eastAsia="宋体" w:cs="宋体"/>
          <w:color w:val="auto"/>
          <w:highlight w:val="none"/>
        </w:rPr>
        <w:sectPr>
          <w:footerReference r:id="rId33" w:type="default"/>
          <w:pgSz w:w="11905" w:h="16838"/>
          <w:pgMar w:top="1361" w:right="1417" w:bottom="1361" w:left="1417" w:header="1020" w:footer="1020" w:gutter="0"/>
          <w:pgBorders>
            <w:top w:val="none" w:sz="0" w:space="0"/>
            <w:left w:val="none" w:sz="0" w:space="0"/>
            <w:bottom w:val="none" w:sz="0" w:space="0"/>
            <w:right w:val="none" w:sz="0" w:space="0"/>
          </w:pgBorders>
          <w:pgNumType w:fmt="decimal"/>
          <w:cols w:space="0" w:num="1"/>
          <w:rtlGutter w:val="0"/>
          <w:docGrid w:linePitch="0" w:charSpace="0"/>
        </w:sectPr>
      </w:pPr>
    </w:p>
    <w:p w14:paraId="58B6B066">
      <w:pPr>
        <w:spacing w:line="292" w:lineRule="auto"/>
        <w:rPr>
          <w:rFonts w:hint="eastAsia" w:ascii="宋体" w:hAnsi="宋体" w:eastAsia="宋体" w:cs="宋体"/>
          <w:color w:val="auto"/>
          <w:sz w:val="21"/>
          <w:highlight w:val="none"/>
        </w:rPr>
      </w:pPr>
    </w:p>
    <w:p w14:paraId="6FCD1664">
      <w:pPr>
        <w:pStyle w:val="7"/>
        <w:spacing w:before="140" w:line="221" w:lineRule="auto"/>
        <w:ind w:left="1942"/>
        <w:rPr>
          <w:rFonts w:hint="eastAsia" w:ascii="宋体" w:hAnsi="宋体" w:eastAsia="宋体" w:cs="宋体"/>
          <w:color w:val="auto"/>
          <w:sz w:val="43"/>
          <w:szCs w:val="43"/>
          <w:highlight w:val="none"/>
        </w:rPr>
      </w:pPr>
      <w:r>
        <w:rPr>
          <w:rFonts w:hint="eastAsia" w:ascii="宋体" w:hAnsi="宋体" w:eastAsia="宋体" w:cs="宋体"/>
          <w:b/>
          <w:bCs/>
          <w:color w:val="auto"/>
          <w:spacing w:val="4"/>
          <w:sz w:val="43"/>
          <w:szCs w:val="43"/>
          <w:highlight w:val="none"/>
        </w:rPr>
        <w:t>残疾人福利性单位声明函</w:t>
      </w:r>
    </w:p>
    <w:p w14:paraId="5274FF6A">
      <w:pPr>
        <w:spacing w:line="292" w:lineRule="auto"/>
        <w:rPr>
          <w:rFonts w:hint="eastAsia" w:ascii="宋体" w:hAnsi="宋体" w:eastAsia="宋体" w:cs="宋体"/>
          <w:color w:val="auto"/>
          <w:sz w:val="21"/>
          <w:highlight w:val="none"/>
        </w:rPr>
      </w:pPr>
    </w:p>
    <w:p w14:paraId="41125CAD">
      <w:pPr>
        <w:spacing w:line="293" w:lineRule="auto"/>
        <w:rPr>
          <w:rFonts w:hint="eastAsia" w:ascii="宋体" w:hAnsi="宋体" w:eastAsia="宋体" w:cs="宋体"/>
          <w:color w:val="auto"/>
          <w:sz w:val="21"/>
          <w:highlight w:val="none"/>
        </w:rPr>
      </w:pPr>
    </w:p>
    <w:p w14:paraId="614B0A4E">
      <w:pPr>
        <w:spacing w:line="293" w:lineRule="auto"/>
        <w:rPr>
          <w:rFonts w:hint="eastAsia" w:ascii="宋体" w:hAnsi="宋体" w:eastAsia="宋体" w:cs="宋体"/>
          <w:color w:val="auto"/>
          <w:sz w:val="21"/>
          <w:highlight w:val="none"/>
        </w:rPr>
      </w:pPr>
    </w:p>
    <w:p w14:paraId="62D44BEF">
      <w:pPr>
        <w:pStyle w:val="7"/>
        <w:spacing w:before="78" w:line="359" w:lineRule="auto"/>
        <w:ind w:firstLine="481"/>
        <w:jc w:val="both"/>
        <w:rPr>
          <w:rFonts w:hint="eastAsia" w:ascii="宋体" w:hAnsi="宋体" w:eastAsia="宋体" w:cs="宋体"/>
          <w:color w:val="auto"/>
          <w:highlight w:val="none"/>
        </w:rPr>
      </w:pPr>
      <w:r>
        <w:rPr>
          <w:rFonts w:hint="eastAsia" w:ascii="宋体" w:hAnsi="宋体" w:eastAsia="宋体" w:cs="宋体"/>
          <w:color w:val="auto"/>
          <w:highlight w:val="none"/>
        </w:rPr>
        <w:t>本单位郑重声明，根据《财政部</w:t>
      </w:r>
      <w:r>
        <w:rPr>
          <w:rFonts w:hint="eastAsia" w:ascii="宋体" w:hAnsi="宋体" w:eastAsia="宋体" w:cs="宋体"/>
          <w:color w:val="auto"/>
          <w:spacing w:val="40"/>
          <w:highlight w:val="none"/>
        </w:rPr>
        <w:t xml:space="preserve"> </w:t>
      </w:r>
      <w:r>
        <w:rPr>
          <w:rFonts w:hint="eastAsia" w:ascii="宋体" w:hAnsi="宋体" w:eastAsia="宋体" w:cs="宋体"/>
          <w:color w:val="auto"/>
          <w:highlight w:val="none"/>
        </w:rPr>
        <w:t>民政部</w:t>
      </w:r>
      <w:r>
        <w:rPr>
          <w:rFonts w:hint="eastAsia" w:ascii="宋体" w:hAnsi="宋体" w:eastAsia="宋体" w:cs="宋体"/>
          <w:color w:val="auto"/>
          <w:spacing w:val="39"/>
          <w:highlight w:val="none"/>
        </w:rPr>
        <w:t xml:space="preserve"> </w:t>
      </w:r>
      <w:r>
        <w:rPr>
          <w:rFonts w:hint="eastAsia" w:ascii="宋体" w:hAnsi="宋体" w:eastAsia="宋体" w:cs="宋体"/>
          <w:color w:val="auto"/>
          <w:highlight w:val="none"/>
        </w:rPr>
        <w:t>中国残疾人联合会关于促进残疾人就</w:t>
      </w:r>
      <w:r>
        <w:rPr>
          <w:rFonts w:hint="eastAsia" w:ascii="宋体" w:hAnsi="宋体" w:eastAsia="宋体" w:cs="宋体"/>
          <w:color w:val="auto"/>
          <w:spacing w:val="-3"/>
          <w:highlight w:val="none"/>
        </w:rPr>
        <w:t>业政府采购政策的通知》（财库〔2017〕141</w:t>
      </w:r>
      <w:r>
        <w:rPr>
          <w:rFonts w:hint="eastAsia" w:ascii="宋体" w:hAnsi="宋体" w:eastAsia="宋体" w:cs="宋体"/>
          <w:color w:val="auto"/>
          <w:spacing w:val="-41"/>
          <w:highlight w:val="none"/>
        </w:rPr>
        <w:t xml:space="preserve"> </w:t>
      </w:r>
      <w:r>
        <w:rPr>
          <w:rFonts w:hint="eastAsia" w:ascii="宋体" w:hAnsi="宋体" w:eastAsia="宋体" w:cs="宋体"/>
          <w:color w:val="auto"/>
          <w:spacing w:val="-3"/>
          <w:highlight w:val="none"/>
        </w:rPr>
        <w:t>号）的规定，本单位为符合条件的残疾</w:t>
      </w:r>
      <w:r>
        <w:rPr>
          <w:rFonts w:hint="eastAsia" w:ascii="宋体" w:hAnsi="宋体" w:eastAsia="宋体" w:cs="宋体"/>
          <w:color w:val="auto"/>
          <w:spacing w:val="-1"/>
          <w:highlight w:val="none"/>
        </w:rPr>
        <w:t>人福利性单位，且本单位参加</w:t>
      </w:r>
      <w:r>
        <w:rPr>
          <w:rFonts w:hint="eastAsia" w:ascii="宋体" w:hAnsi="宋体" w:eastAsia="宋体" w:cs="宋体"/>
          <w:color w:val="auto"/>
          <w:spacing w:val="-1"/>
          <w:highlight w:val="none"/>
          <w:u w:val="single" w:color="auto"/>
        </w:rPr>
        <w:t xml:space="preserve">       </w:t>
      </w:r>
      <w:r>
        <w:rPr>
          <w:rFonts w:hint="eastAsia" w:ascii="宋体" w:hAnsi="宋体" w:eastAsia="宋体" w:cs="宋体"/>
          <w:color w:val="auto"/>
          <w:spacing w:val="-108"/>
          <w:highlight w:val="none"/>
        </w:rPr>
        <w:t xml:space="preserve"> </w:t>
      </w:r>
      <w:r>
        <w:rPr>
          <w:rFonts w:hint="eastAsia" w:ascii="宋体" w:hAnsi="宋体" w:eastAsia="宋体" w:cs="宋体"/>
          <w:color w:val="auto"/>
          <w:spacing w:val="-1"/>
          <w:highlight w:val="none"/>
        </w:rPr>
        <w:t>单</w:t>
      </w:r>
      <w:r>
        <w:rPr>
          <w:rFonts w:hint="eastAsia" w:ascii="宋体" w:hAnsi="宋体" w:eastAsia="宋体" w:cs="宋体"/>
          <w:color w:val="auto"/>
          <w:spacing w:val="-2"/>
          <w:highlight w:val="none"/>
        </w:rPr>
        <w:t>位的</w:t>
      </w:r>
      <w:r>
        <w:rPr>
          <w:rFonts w:hint="eastAsia" w:ascii="宋体" w:hAnsi="宋体" w:eastAsia="宋体" w:cs="宋体"/>
          <w:color w:val="auto"/>
          <w:spacing w:val="-2"/>
          <w:highlight w:val="none"/>
          <w:u w:val="single" w:color="auto"/>
        </w:rPr>
        <w:t xml:space="preserve">        </w:t>
      </w:r>
      <w:r>
        <w:rPr>
          <w:rFonts w:hint="eastAsia" w:ascii="宋体" w:hAnsi="宋体" w:eastAsia="宋体" w:cs="宋体"/>
          <w:color w:val="auto"/>
          <w:spacing w:val="-106"/>
          <w:highlight w:val="none"/>
        </w:rPr>
        <w:t xml:space="preserve"> </w:t>
      </w:r>
      <w:r>
        <w:rPr>
          <w:rFonts w:hint="eastAsia" w:ascii="宋体" w:hAnsi="宋体" w:eastAsia="宋体" w:cs="宋体"/>
          <w:color w:val="auto"/>
          <w:spacing w:val="-2"/>
          <w:highlight w:val="none"/>
        </w:rPr>
        <w:t>项目采购活动提供本单位制造</w:t>
      </w:r>
      <w:r>
        <w:rPr>
          <w:rFonts w:hint="eastAsia" w:ascii="宋体" w:hAnsi="宋体" w:eastAsia="宋体" w:cs="宋体"/>
          <w:color w:val="auto"/>
          <w:spacing w:val="-1"/>
          <w:highlight w:val="none"/>
        </w:rPr>
        <w:t>的货物（由本单位承担工程/提供服务</w:t>
      </w:r>
      <w:r>
        <w:rPr>
          <w:rFonts w:hint="eastAsia" w:ascii="宋体" w:hAnsi="宋体" w:eastAsia="宋体" w:cs="宋体"/>
          <w:color w:val="auto"/>
          <w:spacing w:val="-3"/>
          <w:highlight w:val="none"/>
        </w:rPr>
        <w:t>），</w:t>
      </w:r>
      <w:r>
        <w:rPr>
          <w:rFonts w:hint="eastAsia" w:ascii="宋体" w:hAnsi="宋体" w:eastAsia="宋体" w:cs="宋体"/>
          <w:color w:val="auto"/>
          <w:spacing w:val="-1"/>
          <w:highlight w:val="none"/>
        </w:rPr>
        <w:t>或者提供其他残疾人福利性单位制造的货物（不包括使用非残疾人福利性单位注册商标的货物）。</w:t>
      </w:r>
    </w:p>
    <w:p w14:paraId="67E84884">
      <w:pPr>
        <w:pStyle w:val="7"/>
        <w:spacing w:line="218" w:lineRule="auto"/>
        <w:ind w:left="481"/>
        <w:rPr>
          <w:rFonts w:hint="eastAsia" w:ascii="宋体" w:hAnsi="宋体" w:eastAsia="宋体" w:cs="宋体"/>
          <w:color w:val="auto"/>
          <w:highlight w:val="none"/>
        </w:rPr>
      </w:pPr>
      <w:r>
        <w:rPr>
          <w:rFonts w:hint="eastAsia" w:ascii="宋体" w:hAnsi="宋体" w:eastAsia="宋体" w:cs="宋体"/>
          <w:color w:val="auto"/>
          <w:spacing w:val="-1"/>
          <w:highlight w:val="none"/>
        </w:rPr>
        <w:t>本单位对上述声明的真实性负责。如有虚假，将依法承担相应责任。</w:t>
      </w:r>
    </w:p>
    <w:p w14:paraId="00BEA963">
      <w:pPr>
        <w:spacing w:line="249" w:lineRule="auto"/>
        <w:rPr>
          <w:rFonts w:hint="eastAsia" w:ascii="宋体" w:hAnsi="宋体" w:eastAsia="宋体" w:cs="宋体"/>
          <w:color w:val="auto"/>
          <w:sz w:val="21"/>
          <w:highlight w:val="none"/>
        </w:rPr>
      </w:pPr>
    </w:p>
    <w:p w14:paraId="4216350B">
      <w:pPr>
        <w:spacing w:line="249" w:lineRule="auto"/>
        <w:rPr>
          <w:rFonts w:hint="eastAsia" w:ascii="宋体" w:hAnsi="宋体" w:eastAsia="宋体" w:cs="宋体"/>
          <w:color w:val="auto"/>
          <w:sz w:val="21"/>
          <w:highlight w:val="none"/>
        </w:rPr>
      </w:pPr>
    </w:p>
    <w:p w14:paraId="2D311FC8">
      <w:pPr>
        <w:spacing w:line="249" w:lineRule="auto"/>
        <w:rPr>
          <w:rFonts w:hint="eastAsia" w:ascii="宋体" w:hAnsi="宋体" w:eastAsia="宋体" w:cs="宋体"/>
          <w:color w:val="auto"/>
          <w:sz w:val="21"/>
          <w:highlight w:val="none"/>
        </w:rPr>
      </w:pPr>
    </w:p>
    <w:p w14:paraId="7F2324A9">
      <w:pPr>
        <w:spacing w:line="249" w:lineRule="auto"/>
        <w:rPr>
          <w:rFonts w:hint="eastAsia" w:ascii="宋体" w:hAnsi="宋体" w:eastAsia="宋体" w:cs="宋体"/>
          <w:color w:val="auto"/>
          <w:sz w:val="21"/>
          <w:highlight w:val="none"/>
        </w:rPr>
      </w:pPr>
    </w:p>
    <w:p w14:paraId="36E36FFF">
      <w:pPr>
        <w:spacing w:line="249" w:lineRule="auto"/>
        <w:rPr>
          <w:rFonts w:hint="eastAsia" w:ascii="宋体" w:hAnsi="宋体" w:eastAsia="宋体" w:cs="宋体"/>
          <w:color w:val="auto"/>
          <w:sz w:val="21"/>
          <w:highlight w:val="none"/>
        </w:rPr>
      </w:pPr>
    </w:p>
    <w:p w14:paraId="502D7893">
      <w:pPr>
        <w:spacing w:line="250" w:lineRule="auto"/>
        <w:rPr>
          <w:rFonts w:hint="eastAsia" w:ascii="宋体" w:hAnsi="宋体" w:eastAsia="宋体" w:cs="宋体"/>
          <w:color w:val="auto"/>
          <w:sz w:val="21"/>
          <w:highlight w:val="none"/>
        </w:rPr>
      </w:pPr>
    </w:p>
    <w:p w14:paraId="3E3A41FE">
      <w:pPr>
        <w:pStyle w:val="7"/>
        <w:spacing w:before="78" w:line="219" w:lineRule="auto"/>
        <w:ind w:left="2402"/>
        <w:rPr>
          <w:rFonts w:hint="eastAsia" w:ascii="宋体" w:hAnsi="宋体" w:eastAsia="宋体" w:cs="宋体"/>
          <w:color w:val="auto"/>
          <w:highlight w:val="none"/>
        </w:rPr>
      </w:pPr>
      <w:r>
        <w:rPr>
          <w:rFonts w:hint="eastAsia" w:ascii="宋体" w:hAnsi="宋体" w:eastAsia="宋体" w:cs="宋体"/>
          <w:color w:val="auto"/>
          <w:spacing w:val="-2"/>
          <w:highlight w:val="none"/>
        </w:rPr>
        <w:t>单位名称（电子签章</w:t>
      </w:r>
      <w:r>
        <w:rPr>
          <w:rFonts w:hint="eastAsia" w:ascii="宋体" w:hAnsi="宋体" w:eastAsia="宋体" w:cs="宋体"/>
          <w:color w:val="auto"/>
          <w:highlight w:val="none"/>
        </w:rPr>
        <w:t>）：</w:t>
      </w:r>
    </w:p>
    <w:p w14:paraId="6997B571">
      <w:pPr>
        <w:pStyle w:val="7"/>
        <w:spacing w:before="181" w:line="220" w:lineRule="auto"/>
        <w:ind w:left="3642"/>
        <w:rPr>
          <w:rFonts w:hint="eastAsia" w:ascii="宋体" w:hAnsi="宋体" w:eastAsia="宋体" w:cs="宋体"/>
          <w:color w:val="auto"/>
          <w:highlight w:val="none"/>
        </w:rPr>
      </w:pPr>
      <w:r>
        <w:rPr>
          <w:rFonts w:hint="eastAsia" w:ascii="宋体" w:hAnsi="宋体" w:eastAsia="宋体" w:cs="宋体"/>
          <w:color w:val="auto"/>
          <w:spacing w:val="-21"/>
          <w:highlight w:val="none"/>
        </w:rPr>
        <w:t>日</w:t>
      </w:r>
      <w:r>
        <w:rPr>
          <w:rFonts w:hint="eastAsia" w:ascii="宋体" w:hAnsi="宋体" w:eastAsia="宋体" w:cs="宋体"/>
          <w:color w:val="auto"/>
          <w:spacing w:val="6"/>
          <w:highlight w:val="none"/>
        </w:rPr>
        <w:t xml:space="preserve">  </w:t>
      </w:r>
      <w:r>
        <w:rPr>
          <w:rFonts w:hint="eastAsia" w:ascii="宋体" w:hAnsi="宋体" w:eastAsia="宋体" w:cs="宋体"/>
          <w:color w:val="auto"/>
          <w:spacing w:val="-21"/>
          <w:highlight w:val="none"/>
        </w:rPr>
        <w:t>期：</w:t>
      </w:r>
    </w:p>
    <w:p w14:paraId="5C2016CC">
      <w:pPr>
        <w:spacing w:line="249" w:lineRule="auto"/>
        <w:rPr>
          <w:rFonts w:hint="eastAsia" w:ascii="宋体" w:hAnsi="宋体" w:eastAsia="宋体" w:cs="宋体"/>
          <w:color w:val="auto"/>
          <w:sz w:val="21"/>
          <w:highlight w:val="none"/>
        </w:rPr>
      </w:pPr>
    </w:p>
    <w:p w14:paraId="65C09368">
      <w:pPr>
        <w:spacing w:line="249" w:lineRule="auto"/>
        <w:rPr>
          <w:rFonts w:hint="eastAsia" w:ascii="宋体" w:hAnsi="宋体" w:eastAsia="宋体" w:cs="宋体"/>
          <w:color w:val="auto"/>
          <w:sz w:val="21"/>
          <w:highlight w:val="none"/>
        </w:rPr>
      </w:pPr>
    </w:p>
    <w:p w14:paraId="4176D4A4">
      <w:pPr>
        <w:spacing w:line="249" w:lineRule="auto"/>
        <w:rPr>
          <w:rFonts w:hint="eastAsia" w:ascii="宋体" w:hAnsi="宋体" w:eastAsia="宋体" w:cs="宋体"/>
          <w:color w:val="auto"/>
          <w:sz w:val="21"/>
          <w:highlight w:val="none"/>
        </w:rPr>
      </w:pPr>
    </w:p>
    <w:p w14:paraId="60A2DC90">
      <w:pPr>
        <w:spacing w:line="249" w:lineRule="auto"/>
        <w:rPr>
          <w:rFonts w:hint="eastAsia" w:ascii="宋体" w:hAnsi="宋体" w:eastAsia="宋体" w:cs="宋体"/>
          <w:color w:val="auto"/>
          <w:sz w:val="21"/>
          <w:highlight w:val="none"/>
        </w:rPr>
      </w:pPr>
    </w:p>
    <w:p w14:paraId="51E50D1C">
      <w:pPr>
        <w:spacing w:line="249" w:lineRule="auto"/>
        <w:rPr>
          <w:rFonts w:hint="eastAsia" w:ascii="宋体" w:hAnsi="宋体" w:eastAsia="宋体" w:cs="宋体"/>
          <w:color w:val="auto"/>
          <w:sz w:val="21"/>
          <w:highlight w:val="none"/>
        </w:rPr>
      </w:pPr>
    </w:p>
    <w:p w14:paraId="57C46FE6">
      <w:pPr>
        <w:spacing w:line="249" w:lineRule="auto"/>
        <w:rPr>
          <w:rFonts w:hint="eastAsia" w:ascii="宋体" w:hAnsi="宋体" w:eastAsia="宋体" w:cs="宋体"/>
          <w:color w:val="auto"/>
          <w:sz w:val="21"/>
          <w:highlight w:val="none"/>
        </w:rPr>
      </w:pPr>
    </w:p>
    <w:p w14:paraId="463C3ECF">
      <w:pPr>
        <w:pStyle w:val="7"/>
        <w:spacing w:before="78" w:line="361" w:lineRule="auto"/>
        <w:ind w:right="2"/>
        <w:jc w:val="both"/>
        <w:rPr>
          <w:rFonts w:hint="eastAsia" w:ascii="宋体" w:hAnsi="宋体" w:eastAsia="宋体" w:cs="宋体"/>
          <w:color w:val="auto"/>
          <w:highlight w:val="none"/>
        </w:rPr>
      </w:pPr>
      <w:r>
        <w:rPr>
          <w:rFonts w:hint="eastAsia" w:ascii="宋体" w:hAnsi="宋体" w:eastAsia="宋体" w:cs="宋体"/>
          <w:color w:val="auto"/>
          <w:spacing w:val="2"/>
          <w:highlight w:val="none"/>
        </w:rPr>
        <w:t>注：请根据自己的真实情况出具《残疾人福利性单位声明函》。依法享受中小企业优惠政策的，采购人或者采购代理机构在公告成交结果时，同时公告其《残疾人福</w:t>
      </w:r>
      <w:r>
        <w:rPr>
          <w:rFonts w:hint="eastAsia" w:ascii="宋体" w:hAnsi="宋体" w:eastAsia="宋体" w:cs="宋体"/>
          <w:color w:val="auto"/>
          <w:spacing w:val="-1"/>
          <w:highlight w:val="none"/>
        </w:rPr>
        <w:t>利性单位声明函》，接受社会监督。</w:t>
      </w:r>
    </w:p>
    <w:p w14:paraId="791A5540">
      <w:pPr>
        <w:spacing w:line="361" w:lineRule="auto"/>
        <w:rPr>
          <w:rFonts w:hint="eastAsia" w:ascii="宋体" w:hAnsi="宋体" w:eastAsia="宋体" w:cs="宋体"/>
          <w:color w:val="auto"/>
          <w:highlight w:val="none"/>
        </w:rPr>
        <w:sectPr>
          <w:footerReference r:id="rId34" w:type="default"/>
          <w:pgSz w:w="11905" w:h="16838"/>
          <w:pgMar w:top="1361" w:right="1417" w:bottom="1361" w:left="1417" w:header="1020" w:footer="1020" w:gutter="0"/>
          <w:pgBorders>
            <w:top w:val="none" w:sz="0" w:space="0"/>
            <w:left w:val="none" w:sz="0" w:space="0"/>
            <w:bottom w:val="none" w:sz="0" w:space="0"/>
            <w:right w:val="none" w:sz="0" w:space="0"/>
          </w:pgBorders>
          <w:pgNumType w:fmt="decimal"/>
          <w:cols w:space="0" w:num="1"/>
          <w:rtlGutter w:val="0"/>
          <w:docGrid w:linePitch="0" w:charSpace="0"/>
        </w:sectPr>
      </w:pPr>
    </w:p>
    <w:p w14:paraId="782E5E76">
      <w:pPr>
        <w:spacing w:line="292" w:lineRule="auto"/>
        <w:rPr>
          <w:rFonts w:hint="eastAsia" w:ascii="宋体" w:hAnsi="宋体" w:eastAsia="宋体" w:cs="宋体"/>
          <w:color w:val="auto"/>
          <w:sz w:val="21"/>
          <w:highlight w:val="none"/>
        </w:rPr>
      </w:pPr>
    </w:p>
    <w:p w14:paraId="602D7788">
      <w:pPr>
        <w:pStyle w:val="7"/>
        <w:spacing w:before="113" w:line="224" w:lineRule="auto"/>
        <w:ind w:left="1855"/>
        <w:rPr>
          <w:rFonts w:hint="eastAsia" w:ascii="宋体" w:hAnsi="宋体" w:eastAsia="宋体" w:cs="宋体"/>
          <w:color w:val="auto"/>
          <w:sz w:val="35"/>
          <w:szCs w:val="35"/>
          <w:highlight w:val="none"/>
        </w:rPr>
      </w:pPr>
      <w:r>
        <w:rPr>
          <w:rFonts w:hint="eastAsia" w:ascii="宋体" w:hAnsi="宋体" w:eastAsia="宋体" w:cs="宋体"/>
          <w:b/>
          <w:bCs/>
          <w:color w:val="auto"/>
          <w:spacing w:val="6"/>
          <w:sz w:val="35"/>
          <w:szCs w:val="35"/>
          <w:highlight w:val="none"/>
        </w:rPr>
        <w:t>关于符合本国产品标准的声明函</w:t>
      </w:r>
    </w:p>
    <w:p w14:paraId="3A66C7D2">
      <w:pPr>
        <w:spacing w:line="317" w:lineRule="auto"/>
        <w:rPr>
          <w:rFonts w:hint="eastAsia" w:ascii="宋体" w:hAnsi="宋体" w:eastAsia="宋体" w:cs="宋体"/>
          <w:color w:val="auto"/>
          <w:sz w:val="21"/>
          <w:highlight w:val="none"/>
        </w:rPr>
      </w:pPr>
    </w:p>
    <w:p w14:paraId="6E0EF0E5">
      <w:pPr>
        <w:pStyle w:val="7"/>
        <w:spacing w:before="78" w:line="360" w:lineRule="auto"/>
        <w:ind w:left="29" w:right="170" w:firstLine="461"/>
        <w:jc w:val="both"/>
        <w:rPr>
          <w:rFonts w:hint="eastAsia" w:ascii="宋体" w:hAnsi="宋体" w:eastAsia="宋体" w:cs="宋体"/>
          <w:i w:val="0"/>
          <w:iCs w:val="0"/>
          <w:color w:val="auto"/>
          <w:highlight w:val="none"/>
        </w:rPr>
      </w:pPr>
      <w:r>
        <w:rPr>
          <w:rFonts w:hint="eastAsia" w:ascii="宋体" w:hAnsi="宋体" w:eastAsia="宋体" w:cs="宋体"/>
          <w:i w:val="0"/>
          <w:iCs w:val="0"/>
          <w:color w:val="auto"/>
          <w:highlight w:val="none"/>
        </w:rPr>
        <w:t>本公司（单位）郑重声明，根据《国务院办公厅关</w:t>
      </w:r>
      <w:r>
        <w:rPr>
          <w:rFonts w:hint="eastAsia" w:ascii="宋体" w:hAnsi="宋体" w:eastAsia="宋体" w:cs="宋体"/>
          <w:i w:val="0"/>
          <w:iCs w:val="0"/>
          <w:color w:val="auto"/>
          <w:spacing w:val="-1"/>
          <w:highlight w:val="none"/>
        </w:rPr>
        <w:t>于在政府采购中实施本国产品标准及相关政策的通知》（国办发〔2025〕34</w:t>
      </w:r>
      <w:r>
        <w:rPr>
          <w:rFonts w:hint="eastAsia" w:ascii="宋体" w:hAnsi="宋体" w:eastAsia="宋体" w:cs="宋体"/>
          <w:i w:val="0"/>
          <w:iCs w:val="0"/>
          <w:color w:val="auto"/>
          <w:spacing w:val="-45"/>
          <w:highlight w:val="none"/>
        </w:rPr>
        <w:t xml:space="preserve"> </w:t>
      </w:r>
      <w:r>
        <w:rPr>
          <w:rFonts w:hint="eastAsia" w:ascii="宋体" w:hAnsi="宋体" w:eastAsia="宋体" w:cs="宋体"/>
          <w:i w:val="0"/>
          <w:iCs w:val="0"/>
          <w:color w:val="auto"/>
          <w:spacing w:val="-1"/>
          <w:highlight w:val="none"/>
        </w:rPr>
        <w:t>号）的规定，本公</w:t>
      </w:r>
      <w:r>
        <w:rPr>
          <w:rFonts w:hint="eastAsia" w:ascii="宋体" w:hAnsi="宋体" w:eastAsia="宋体" w:cs="宋体"/>
          <w:i w:val="0"/>
          <w:iCs w:val="0"/>
          <w:color w:val="auto"/>
          <w:spacing w:val="-2"/>
          <w:highlight w:val="none"/>
        </w:rPr>
        <w:t>司（单位）提供的以下产品属于本国产品。具体情况如下：</w:t>
      </w:r>
    </w:p>
    <w:p w14:paraId="49F6C26E">
      <w:pPr>
        <w:pStyle w:val="7"/>
        <w:spacing w:before="27" w:line="344" w:lineRule="auto"/>
        <w:ind w:left="8" w:firstLine="498"/>
        <w:rPr>
          <w:rFonts w:hint="eastAsia" w:ascii="宋体" w:hAnsi="宋体" w:eastAsia="宋体" w:cs="宋体"/>
          <w:i w:val="0"/>
          <w:iCs w:val="0"/>
          <w:color w:val="auto"/>
          <w:highlight w:val="none"/>
        </w:rPr>
      </w:pPr>
      <w:r>
        <w:rPr>
          <w:rFonts w:hint="eastAsia" w:ascii="宋体" w:hAnsi="宋体" w:eastAsia="宋体" w:cs="宋体"/>
          <w:i w:val="0"/>
          <w:iCs w:val="0"/>
          <w:color w:val="auto"/>
          <w:spacing w:val="-8"/>
          <w:highlight w:val="none"/>
        </w:rPr>
        <w:t>1.</w:t>
      </w:r>
      <w:r>
        <w:rPr>
          <w:rFonts w:hint="eastAsia" w:ascii="宋体" w:hAnsi="宋体" w:eastAsia="宋体" w:cs="宋体"/>
          <w:i w:val="0"/>
          <w:iCs w:val="0"/>
          <w:color w:val="auto"/>
          <w:spacing w:val="-8"/>
          <w:sz w:val="25"/>
          <w:szCs w:val="25"/>
          <w:highlight w:val="none"/>
        </w:rPr>
        <w:t>（产品名称</w:t>
      </w:r>
      <w:r>
        <w:rPr>
          <w:rFonts w:hint="eastAsia" w:ascii="宋体" w:hAnsi="宋体" w:eastAsia="宋体" w:cs="宋体"/>
          <w:i w:val="0"/>
          <w:iCs w:val="0"/>
          <w:color w:val="auto"/>
          <w:spacing w:val="-38"/>
          <w:sz w:val="25"/>
          <w:szCs w:val="25"/>
          <w:highlight w:val="none"/>
        </w:rPr>
        <w:t xml:space="preserve"> </w:t>
      </w:r>
      <w:r>
        <w:rPr>
          <w:rFonts w:hint="eastAsia" w:ascii="宋体" w:hAnsi="宋体" w:eastAsia="宋体" w:cs="宋体"/>
          <w:i w:val="0"/>
          <w:iCs w:val="0"/>
          <w:color w:val="auto"/>
          <w:spacing w:val="-8"/>
          <w:sz w:val="25"/>
          <w:szCs w:val="25"/>
          <w:highlight w:val="none"/>
        </w:rPr>
        <w:t>1）</w:t>
      </w:r>
      <w:r>
        <w:rPr>
          <w:rFonts w:hint="eastAsia" w:ascii="宋体" w:hAnsi="宋体" w:eastAsia="宋体" w:cs="宋体"/>
          <w:i w:val="0"/>
          <w:iCs w:val="0"/>
          <w:color w:val="auto"/>
          <w:spacing w:val="-8"/>
          <w:position w:val="9"/>
          <w:sz w:val="9"/>
          <w:szCs w:val="9"/>
          <w:highlight w:val="none"/>
        </w:rPr>
        <w:t>1</w:t>
      </w:r>
      <w:r>
        <w:rPr>
          <w:rFonts w:hint="eastAsia" w:ascii="宋体" w:hAnsi="宋体" w:eastAsia="宋体" w:cs="宋体"/>
          <w:i w:val="0"/>
          <w:iCs w:val="0"/>
          <w:color w:val="auto"/>
          <w:spacing w:val="-27"/>
          <w:position w:val="9"/>
          <w:sz w:val="9"/>
          <w:szCs w:val="9"/>
          <w:highlight w:val="none"/>
        </w:rPr>
        <w:t xml:space="preserve"> </w:t>
      </w:r>
      <w:r>
        <w:rPr>
          <w:rFonts w:hint="eastAsia" w:ascii="宋体" w:hAnsi="宋体" w:eastAsia="宋体" w:cs="宋体"/>
          <w:i w:val="0"/>
          <w:iCs w:val="0"/>
          <w:color w:val="auto"/>
          <w:spacing w:val="-8"/>
          <w:highlight w:val="none"/>
        </w:rPr>
        <w:t>，生产厂为</w:t>
      </w:r>
      <w:r>
        <w:rPr>
          <w:rFonts w:hint="eastAsia" w:ascii="宋体" w:hAnsi="宋体" w:eastAsia="宋体" w:cs="宋体"/>
          <w:i w:val="0"/>
          <w:iCs w:val="0"/>
          <w:color w:val="auto"/>
          <w:spacing w:val="-8"/>
          <w:sz w:val="25"/>
          <w:szCs w:val="25"/>
          <w:highlight w:val="none"/>
        </w:rPr>
        <w:t>（厂名）</w:t>
      </w:r>
      <w:r>
        <w:rPr>
          <w:rFonts w:hint="eastAsia" w:ascii="宋体" w:hAnsi="宋体" w:eastAsia="宋体" w:cs="宋体"/>
          <w:i w:val="0"/>
          <w:iCs w:val="0"/>
          <w:color w:val="auto"/>
          <w:spacing w:val="-8"/>
          <w:position w:val="9"/>
          <w:sz w:val="9"/>
          <w:szCs w:val="9"/>
          <w:highlight w:val="none"/>
        </w:rPr>
        <w:t>2</w:t>
      </w:r>
      <w:r>
        <w:rPr>
          <w:rFonts w:hint="eastAsia" w:ascii="宋体" w:hAnsi="宋体" w:eastAsia="宋体" w:cs="宋体"/>
          <w:i w:val="0"/>
          <w:iCs w:val="0"/>
          <w:color w:val="auto"/>
          <w:spacing w:val="-8"/>
          <w:highlight w:val="none"/>
        </w:rPr>
        <w:t>，厂址为</w:t>
      </w:r>
      <w:r>
        <w:rPr>
          <w:rFonts w:hint="eastAsia" w:ascii="宋体" w:hAnsi="宋体" w:eastAsia="宋体" w:cs="宋体"/>
          <w:i w:val="0"/>
          <w:iCs w:val="0"/>
          <w:color w:val="auto"/>
          <w:spacing w:val="-8"/>
          <w:sz w:val="25"/>
          <w:szCs w:val="25"/>
          <w:highlight w:val="none"/>
        </w:rPr>
        <w:t>（生产厂址）</w:t>
      </w:r>
      <w:r>
        <w:rPr>
          <w:rFonts w:hint="eastAsia" w:ascii="宋体" w:hAnsi="宋体" w:eastAsia="宋体" w:cs="宋体"/>
          <w:i w:val="0"/>
          <w:iCs w:val="0"/>
          <w:color w:val="auto"/>
          <w:spacing w:val="-8"/>
          <w:highlight w:val="none"/>
        </w:rPr>
        <w:t>。</w:t>
      </w:r>
      <w:r>
        <w:rPr>
          <w:rFonts w:hint="eastAsia" w:ascii="宋体" w:hAnsi="宋体" w:eastAsia="宋体" w:cs="宋体"/>
          <w:i w:val="0"/>
          <w:iCs w:val="0"/>
          <w:color w:val="auto"/>
          <w:spacing w:val="-8"/>
          <w:sz w:val="25"/>
          <w:szCs w:val="25"/>
          <w:highlight w:val="none"/>
        </w:rPr>
        <w:t>（产品名称</w:t>
      </w:r>
      <w:r>
        <w:rPr>
          <w:rFonts w:hint="eastAsia" w:ascii="宋体" w:hAnsi="宋体" w:eastAsia="宋体" w:cs="宋体"/>
          <w:i w:val="0"/>
          <w:iCs w:val="0"/>
          <w:color w:val="auto"/>
          <w:spacing w:val="-44"/>
          <w:sz w:val="25"/>
          <w:szCs w:val="25"/>
          <w:highlight w:val="none"/>
        </w:rPr>
        <w:t xml:space="preserve"> </w:t>
      </w:r>
      <w:r>
        <w:rPr>
          <w:rFonts w:hint="eastAsia" w:ascii="宋体" w:hAnsi="宋体" w:eastAsia="宋体" w:cs="宋体"/>
          <w:i w:val="0"/>
          <w:iCs w:val="0"/>
          <w:color w:val="auto"/>
          <w:spacing w:val="-8"/>
          <w:sz w:val="25"/>
          <w:szCs w:val="25"/>
          <w:highlight w:val="none"/>
        </w:rPr>
        <w:t>1）</w:t>
      </w:r>
      <w:r>
        <w:rPr>
          <w:rFonts w:hint="eastAsia" w:ascii="宋体" w:hAnsi="宋体" w:eastAsia="宋体" w:cs="宋体"/>
          <w:i w:val="0"/>
          <w:iCs w:val="0"/>
          <w:color w:val="auto"/>
          <w:spacing w:val="-6"/>
          <w:highlight w:val="none"/>
        </w:rPr>
        <w:t>的中国境内生产的组件成本占比≥</w:t>
      </w:r>
      <w:r>
        <w:rPr>
          <w:rFonts w:hint="eastAsia" w:ascii="宋体" w:hAnsi="宋体" w:eastAsia="宋体" w:cs="宋体"/>
          <w:i w:val="0"/>
          <w:iCs w:val="0"/>
          <w:color w:val="auto"/>
          <w:spacing w:val="-6"/>
          <w:sz w:val="25"/>
          <w:szCs w:val="25"/>
          <w:highlight w:val="none"/>
        </w:rPr>
        <w:t>（规定比例）</w:t>
      </w:r>
      <w:r>
        <w:rPr>
          <w:rFonts w:hint="eastAsia" w:ascii="宋体" w:hAnsi="宋体" w:eastAsia="宋体" w:cs="宋体"/>
          <w:i w:val="0"/>
          <w:iCs w:val="0"/>
          <w:color w:val="auto"/>
          <w:spacing w:val="-6"/>
          <w:position w:val="9"/>
          <w:sz w:val="9"/>
          <w:szCs w:val="9"/>
          <w:highlight w:val="none"/>
        </w:rPr>
        <w:t>3</w:t>
      </w:r>
      <w:r>
        <w:rPr>
          <w:rFonts w:hint="eastAsia" w:ascii="宋体" w:hAnsi="宋体" w:eastAsia="宋体" w:cs="宋体"/>
          <w:i w:val="0"/>
          <w:iCs w:val="0"/>
          <w:color w:val="auto"/>
          <w:spacing w:val="-21"/>
          <w:position w:val="9"/>
          <w:sz w:val="9"/>
          <w:szCs w:val="9"/>
          <w:highlight w:val="none"/>
        </w:rPr>
        <w:t xml:space="preserve"> </w:t>
      </w:r>
      <w:r>
        <w:rPr>
          <w:rFonts w:hint="eastAsia" w:ascii="宋体" w:hAnsi="宋体" w:eastAsia="宋体" w:cs="宋体"/>
          <w:i w:val="0"/>
          <w:iCs w:val="0"/>
          <w:color w:val="auto"/>
          <w:spacing w:val="-6"/>
          <w:highlight w:val="none"/>
        </w:rPr>
        <w:t>。</w:t>
      </w:r>
      <w:r>
        <w:rPr>
          <w:rFonts w:hint="eastAsia" w:ascii="宋体" w:hAnsi="宋体" w:eastAsia="宋体" w:cs="宋体"/>
          <w:i w:val="0"/>
          <w:iCs w:val="0"/>
          <w:color w:val="auto"/>
          <w:spacing w:val="-6"/>
          <w:sz w:val="25"/>
          <w:szCs w:val="25"/>
          <w:highlight w:val="none"/>
        </w:rPr>
        <w:t>（产品名称</w:t>
      </w:r>
      <w:r>
        <w:rPr>
          <w:rFonts w:hint="eastAsia" w:ascii="宋体" w:hAnsi="宋体" w:eastAsia="宋体" w:cs="宋体"/>
          <w:i w:val="0"/>
          <w:iCs w:val="0"/>
          <w:color w:val="auto"/>
          <w:spacing w:val="-44"/>
          <w:sz w:val="25"/>
          <w:szCs w:val="25"/>
          <w:highlight w:val="none"/>
        </w:rPr>
        <w:t xml:space="preserve"> </w:t>
      </w:r>
      <w:r>
        <w:rPr>
          <w:rFonts w:hint="eastAsia" w:ascii="宋体" w:hAnsi="宋体" w:eastAsia="宋体" w:cs="宋体"/>
          <w:i w:val="0"/>
          <w:iCs w:val="0"/>
          <w:color w:val="auto"/>
          <w:spacing w:val="-6"/>
          <w:sz w:val="25"/>
          <w:szCs w:val="25"/>
          <w:highlight w:val="none"/>
        </w:rPr>
        <w:t>1）</w:t>
      </w:r>
      <w:r>
        <w:rPr>
          <w:rFonts w:hint="eastAsia" w:ascii="宋体" w:hAnsi="宋体" w:eastAsia="宋体" w:cs="宋体"/>
          <w:i w:val="0"/>
          <w:iCs w:val="0"/>
          <w:color w:val="auto"/>
          <w:spacing w:val="-6"/>
          <w:highlight w:val="none"/>
        </w:rPr>
        <w:t>的</w:t>
      </w:r>
      <w:r>
        <w:rPr>
          <w:rFonts w:hint="eastAsia" w:ascii="宋体" w:hAnsi="宋体" w:eastAsia="宋体" w:cs="宋体"/>
          <w:i w:val="0"/>
          <w:iCs w:val="0"/>
          <w:color w:val="auto"/>
          <w:spacing w:val="-6"/>
          <w:sz w:val="25"/>
          <w:szCs w:val="25"/>
          <w:highlight w:val="none"/>
        </w:rPr>
        <w:t>（关键组件）</w:t>
      </w:r>
      <w:r>
        <w:rPr>
          <w:rFonts w:hint="eastAsia" w:ascii="宋体" w:hAnsi="宋体" w:eastAsia="宋体" w:cs="宋体"/>
          <w:i w:val="0"/>
          <w:iCs w:val="0"/>
          <w:color w:val="auto"/>
          <w:spacing w:val="-6"/>
          <w:position w:val="9"/>
          <w:sz w:val="9"/>
          <w:szCs w:val="9"/>
          <w:highlight w:val="none"/>
        </w:rPr>
        <w:t>4</w:t>
      </w:r>
      <w:r>
        <w:rPr>
          <w:rFonts w:hint="eastAsia" w:ascii="宋体" w:hAnsi="宋体" w:eastAsia="宋体" w:cs="宋体"/>
          <w:i w:val="0"/>
          <w:iCs w:val="0"/>
          <w:color w:val="auto"/>
          <w:spacing w:val="-5"/>
          <w:highlight w:val="none"/>
        </w:rPr>
        <w:t>在中国境内生产。</w:t>
      </w:r>
      <w:r>
        <w:rPr>
          <w:rFonts w:hint="eastAsia" w:ascii="宋体" w:hAnsi="宋体" w:eastAsia="宋体" w:cs="宋体"/>
          <w:i w:val="0"/>
          <w:iCs w:val="0"/>
          <w:color w:val="auto"/>
          <w:spacing w:val="-5"/>
          <w:sz w:val="25"/>
          <w:szCs w:val="25"/>
          <w:highlight w:val="none"/>
        </w:rPr>
        <w:t>（产品名称</w:t>
      </w:r>
      <w:r>
        <w:rPr>
          <w:rFonts w:hint="eastAsia" w:ascii="宋体" w:hAnsi="宋体" w:eastAsia="宋体" w:cs="宋体"/>
          <w:i w:val="0"/>
          <w:iCs w:val="0"/>
          <w:color w:val="auto"/>
          <w:spacing w:val="-42"/>
          <w:sz w:val="25"/>
          <w:szCs w:val="25"/>
          <w:highlight w:val="none"/>
        </w:rPr>
        <w:t xml:space="preserve"> </w:t>
      </w:r>
      <w:r>
        <w:rPr>
          <w:rFonts w:hint="eastAsia" w:ascii="宋体" w:hAnsi="宋体" w:eastAsia="宋体" w:cs="宋体"/>
          <w:i w:val="0"/>
          <w:iCs w:val="0"/>
          <w:color w:val="auto"/>
          <w:spacing w:val="-5"/>
          <w:sz w:val="25"/>
          <w:szCs w:val="25"/>
          <w:highlight w:val="none"/>
        </w:rPr>
        <w:t>1）</w:t>
      </w:r>
      <w:r>
        <w:rPr>
          <w:rFonts w:hint="eastAsia" w:ascii="宋体" w:hAnsi="宋体" w:eastAsia="宋体" w:cs="宋体"/>
          <w:i w:val="0"/>
          <w:iCs w:val="0"/>
          <w:color w:val="auto"/>
          <w:spacing w:val="-5"/>
          <w:highlight w:val="none"/>
        </w:rPr>
        <w:t>的</w:t>
      </w:r>
      <w:r>
        <w:rPr>
          <w:rFonts w:hint="eastAsia" w:ascii="宋体" w:hAnsi="宋体" w:eastAsia="宋体" w:cs="宋体"/>
          <w:i w:val="0"/>
          <w:iCs w:val="0"/>
          <w:color w:val="auto"/>
          <w:spacing w:val="-5"/>
          <w:sz w:val="25"/>
          <w:szCs w:val="25"/>
          <w:highlight w:val="none"/>
        </w:rPr>
        <w:t>（关键工序）</w:t>
      </w:r>
      <w:r>
        <w:rPr>
          <w:rFonts w:hint="eastAsia" w:ascii="宋体" w:hAnsi="宋体" w:eastAsia="宋体" w:cs="宋体"/>
          <w:i w:val="0"/>
          <w:iCs w:val="0"/>
          <w:color w:val="auto"/>
          <w:spacing w:val="-5"/>
          <w:position w:val="9"/>
          <w:sz w:val="9"/>
          <w:szCs w:val="9"/>
          <w:highlight w:val="none"/>
        </w:rPr>
        <w:t>5</w:t>
      </w:r>
      <w:r>
        <w:rPr>
          <w:rFonts w:hint="eastAsia" w:ascii="宋体" w:hAnsi="宋体" w:eastAsia="宋体" w:cs="宋体"/>
          <w:i w:val="0"/>
          <w:iCs w:val="0"/>
          <w:color w:val="auto"/>
          <w:spacing w:val="-26"/>
          <w:position w:val="9"/>
          <w:sz w:val="9"/>
          <w:szCs w:val="9"/>
          <w:highlight w:val="none"/>
        </w:rPr>
        <w:t xml:space="preserve"> </w:t>
      </w:r>
      <w:r>
        <w:rPr>
          <w:rFonts w:hint="eastAsia" w:ascii="宋体" w:hAnsi="宋体" w:eastAsia="宋体" w:cs="宋体"/>
          <w:i w:val="0"/>
          <w:iCs w:val="0"/>
          <w:color w:val="auto"/>
          <w:spacing w:val="-5"/>
          <w:highlight w:val="none"/>
        </w:rPr>
        <w:t>在中国境内完成。</w:t>
      </w:r>
    </w:p>
    <w:p w14:paraId="1C050527">
      <w:pPr>
        <w:pStyle w:val="7"/>
        <w:spacing w:before="1" w:line="347" w:lineRule="auto"/>
        <w:ind w:left="29" w:right="88" w:firstLine="463"/>
        <w:rPr>
          <w:rFonts w:hint="eastAsia" w:ascii="宋体" w:hAnsi="宋体" w:eastAsia="宋体" w:cs="宋体"/>
          <w:i w:val="0"/>
          <w:iCs w:val="0"/>
          <w:color w:val="auto"/>
          <w:highlight w:val="none"/>
        </w:rPr>
      </w:pPr>
      <w:r>
        <w:rPr>
          <w:rFonts w:hint="eastAsia" w:ascii="宋体" w:hAnsi="宋体" w:eastAsia="宋体" w:cs="宋体"/>
          <w:i w:val="0"/>
          <w:iCs w:val="0"/>
          <w:color w:val="auto"/>
          <w:spacing w:val="-1"/>
          <w:highlight w:val="none"/>
        </w:rPr>
        <w:t>2.</w:t>
      </w:r>
      <w:r>
        <w:rPr>
          <w:rFonts w:hint="eastAsia" w:ascii="宋体" w:hAnsi="宋体" w:eastAsia="宋体" w:cs="宋体"/>
          <w:i w:val="0"/>
          <w:iCs w:val="0"/>
          <w:color w:val="auto"/>
          <w:spacing w:val="-1"/>
          <w:sz w:val="25"/>
          <w:szCs w:val="25"/>
          <w:highlight w:val="none"/>
        </w:rPr>
        <w:t>（产品名称2</w:t>
      </w:r>
      <w:r>
        <w:rPr>
          <w:rFonts w:hint="eastAsia" w:ascii="宋体" w:hAnsi="宋体" w:eastAsia="宋体" w:cs="宋体"/>
          <w:i w:val="0"/>
          <w:iCs w:val="0"/>
          <w:color w:val="auto"/>
          <w:spacing w:val="-15"/>
          <w:sz w:val="25"/>
          <w:szCs w:val="25"/>
          <w:highlight w:val="none"/>
        </w:rPr>
        <w:t>）</w:t>
      </w:r>
      <w:r>
        <w:rPr>
          <w:rFonts w:hint="eastAsia" w:ascii="宋体" w:hAnsi="宋体" w:eastAsia="宋体" w:cs="宋体"/>
          <w:i w:val="0"/>
          <w:iCs w:val="0"/>
          <w:color w:val="auto"/>
          <w:spacing w:val="-15"/>
          <w:highlight w:val="none"/>
        </w:rPr>
        <w:t>，</w:t>
      </w:r>
      <w:r>
        <w:rPr>
          <w:rFonts w:hint="eastAsia" w:ascii="宋体" w:hAnsi="宋体" w:eastAsia="宋体" w:cs="宋体"/>
          <w:i w:val="0"/>
          <w:iCs w:val="0"/>
          <w:color w:val="auto"/>
          <w:spacing w:val="-1"/>
          <w:highlight w:val="none"/>
        </w:rPr>
        <w:t>生产厂为</w:t>
      </w:r>
      <w:r>
        <w:rPr>
          <w:rFonts w:hint="eastAsia" w:ascii="宋体" w:hAnsi="宋体" w:eastAsia="宋体" w:cs="宋体"/>
          <w:i w:val="0"/>
          <w:iCs w:val="0"/>
          <w:color w:val="auto"/>
          <w:spacing w:val="-1"/>
          <w:sz w:val="25"/>
          <w:szCs w:val="25"/>
          <w:highlight w:val="none"/>
        </w:rPr>
        <w:t>（厂名</w:t>
      </w:r>
      <w:r>
        <w:rPr>
          <w:rFonts w:hint="eastAsia" w:ascii="宋体" w:hAnsi="宋体" w:eastAsia="宋体" w:cs="宋体"/>
          <w:i w:val="0"/>
          <w:iCs w:val="0"/>
          <w:color w:val="auto"/>
          <w:spacing w:val="-15"/>
          <w:sz w:val="25"/>
          <w:szCs w:val="25"/>
          <w:highlight w:val="none"/>
        </w:rPr>
        <w:t>）</w:t>
      </w:r>
      <w:r>
        <w:rPr>
          <w:rFonts w:hint="eastAsia" w:ascii="宋体" w:hAnsi="宋体" w:eastAsia="宋体" w:cs="宋体"/>
          <w:i w:val="0"/>
          <w:iCs w:val="0"/>
          <w:color w:val="auto"/>
          <w:spacing w:val="-15"/>
          <w:highlight w:val="none"/>
        </w:rPr>
        <w:t>，</w:t>
      </w:r>
      <w:r>
        <w:rPr>
          <w:rFonts w:hint="eastAsia" w:ascii="宋体" w:hAnsi="宋体" w:eastAsia="宋体" w:cs="宋体"/>
          <w:i w:val="0"/>
          <w:iCs w:val="0"/>
          <w:color w:val="auto"/>
          <w:spacing w:val="-1"/>
          <w:highlight w:val="none"/>
        </w:rPr>
        <w:t>厂址为</w:t>
      </w:r>
      <w:r>
        <w:rPr>
          <w:rFonts w:hint="eastAsia" w:ascii="宋体" w:hAnsi="宋体" w:eastAsia="宋体" w:cs="宋体"/>
          <w:i w:val="0"/>
          <w:iCs w:val="0"/>
          <w:color w:val="auto"/>
          <w:spacing w:val="-1"/>
          <w:sz w:val="25"/>
          <w:szCs w:val="25"/>
          <w:highlight w:val="none"/>
        </w:rPr>
        <w:t>（生</w:t>
      </w:r>
      <w:r>
        <w:rPr>
          <w:rFonts w:hint="eastAsia" w:ascii="宋体" w:hAnsi="宋体" w:eastAsia="宋体" w:cs="宋体"/>
          <w:i w:val="0"/>
          <w:iCs w:val="0"/>
          <w:color w:val="auto"/>
          <w:spacing w:val="-2"/>
          <w:sz w:val="25"/>
          <w:szCs w:val="25"/>
          <w:highlight w:val="none"/>
        </w:rPr>
        <w:t>产厂址）</w:t>
      </w:r>
      <w:r>
        <w:rPr>
          <w:rFonts w:hint="eastAsia" w:ascii="宋体" w:hAnsi="宋体" w:eastAsia="宋体" w:cs="宋体"/>
          <w:i w:val="0"/>
          <w:iCs w:val="0"/>
          <w:color w:val="auto"/>
          <w:spacing w:val="-2"/>
          <w:highlight w:val="none"/>
        </w:rPr>
        <w:t>。</w:t>
      </w:r>
      <w:r>
        <w:rPr>
          <w:rFonts w:hint="eastAsia" w:ascii="宋体" w:hAnsi="宋体" w:eastAsia="宋体" w:cs="宋体"/>
          <w:i w:val="0"/>
          <w:iCs w:val="0"/>
          <w:color w:val="auto"/>
          <w:spacing w:val="-2"/>
          <w:sz w:val="25"/>
          <w:szCs w:val="25"/>
          <w:highlight w:val="none"/>
        </w:rPr>
        <w:t>（产品名称2）</w:t>
      </w:r>
      <w:r>
        <w:rPr>
          <w:rFonts w:hint="eastAsia" w:ascii="宋体" w:hAnsi="宋体" w:eastAsia="宋体" w:cs="宋体"/>
          <w:i w:val="0"/>
          <w:iCs w:val="0"/>
          <w:color w:val="auto"/>
          <w:spacing w:val="-7"/>
          <w:highlight w:val="none"/>
        </w:rPr>
        <w:t>的中国境内生产的组件成本占比≥</w:t>
      </w:r>
      <w:r>
        <w:rPr>
          <w:rFonts w:hint="eastAsia" w:ascii="宋体" w:hAnsi="宋体" w:eastAsia="宋体" w:cs="宋体"/>
          <w:i w:val="0"/>
          <w:iCs w:val="0"/>
          <w:color w:val="auto"/>
          <w:spacing w:val="-7"/>
          <w:sz w:val="25"/>
          <w:szCs w:val="25"/>
          <w:highlight w:val="none"/>
        </w:rPr>
        <w:t>（规定比例）</w:t>
      </w:r>
      <w:r>
        <w:rPr>
          <w:rFonts w:hint="eastAsia" w:ascii="宋体" w:hAnsi="宋体" w:eastAsia="宋体" w:cs="宋体"/>
          <w:i w:val="0"/>
          <w:iCs w:val="0"/>
          <w:color w:val="auto"/>
          <w:spacing w:val="-7"/>
          <w:highlight w:val="none"/>
        </w:rPr>
        <w:t>。</w:t>
      </w:r>
      <w:r>
        <w:rPr>
          <w:rFonts w:hint="eastAsia" w:ascii="宋体" w:hAnsi="宋体" w:eastAsia="宋体" w:cs="宋体"/>
          <w:i w:val="0"/>
          <w:iCs w:val="0"/>
          <w:color w:val="auto"/>
          <w:spacing w:val="-7"/>
          <w:sz w:val="25"/>
          <w:szCs w:val="25"/>
          <w:highlight w:val="none"/>
        </w:rPr>
        <w:t>（产品名称2）</w:t>
      </w:r>
      <w:r>
        <w:rPr>
          <w:rFonts w:hint="eastAsia" w:ascii="宋体" w:hAnsi="宋体" w:eastAsia="宋体" w:cs="宋体"/>
          <w:i w:val="0"/>
          <w:iCs w:val="0"/>
          <w:color w:val="auto"/>
          <w:spacing w:val="-7"/>
          <w:highlight w:val="none"/>
        </w:rPr>
        <w:t>的</w:t>
      </w:r>
      <w:r>
        <w:rPr>
          <w:rFonts w:hint="eastAsia" w:ascii="宋体" w:hAnsi="宋体" w:eastAsia="宋体" w:cs="宋体"/>
          <w:i w:val="0"/>
          <w:iCs w:val="0"/>
          <w:color w:val="auto"/>
          <w:spacing w:val="-7"/>
          <w:sz w:val="25"/>
          <w:szCs w:val="25"/>
          <w:highlight w:val="none"/>
        </w:rPr>
        <w:t>（关键组件）</w:t>
      </w:r>
      <w:r>
        <w:rPr>
          <w:rFonts w:hint="eastAsia" w:ascii="宋体" w:hAnsi="宋体" w:eastAsia="宋体" w:cs="宋体"/>
          <w:i w:val="0"/>
          <w:iCs w:val="0"/>
          <w:color w:val="auto"/>
          <w:spacing w:val="-7"/>
          <w:highlight w:val="none"/>
        </w:rPr>
        <w:t>在</w:t>
      </w:r>
      <w:r>
        <w:rPr>
          <w:rFonts w:hint="eastAsia" w:ascii="宋体" w:hAnsi="宋体" w:eastAsia="宋体" w:cs="宋体"/>
          <w:i w:val="0"/>
          <w:iCs w:val="0"/>
          <w:color w:val="auto"/>
          <w:spacing w:val="-3"/>
          <w:highlight w:val="none"/>
        </w:rPr>
        <w:t>中国境内生产。</w:t>
      </w:r>
      <w:r>
        <w:rPr>
          <w:rFonts w:hint="eastAsia" w:ascii="宋体" w:hAnsi="宋体" w:eastAsia="宋体" w:cs="宋体"/>
          <w:i w:val="0"/>
          <w:iCs w:val="0"/>
          <w:color w:val="auto"/>
          <w:spacing w:val="-3"/>
          <w:sz w:val="25"/>
          <w:szCs w:val="25"/>
          <w:highlight w:val="none"/>
        </w:rPr>
        <w:t>（产品名称2）</w:t>
      </w:r>
      <w:r>
        <w:rPr>
          <w:rFonts w:hint="eastAsia" w:ascii="宋体" w:hAnsi="宋体" w:eastAsia="宋体" w:cs="宋体"/>
          <w:i w:val="0"/>
          <w:iCs w:val="0"/>
          <w:color w:val="auto"/>
          <w:spacing w:val="-3"/>
          <w:highlight w:val="none"/>
        </w:rPr>
        <w:t>的</w:t>
      </w:r>
      <w:r>
        <w:rPr>
          <w:rFonts w:hint="eastAsia" w:ascii="宋体" w:hAnsi="宋体" w:eastAsia="宋体" w:cs="宋体"/>
          <w:i w:val="0"/>
          <w:iCs w:val="0"/>
          <w:color w:val="auto"/>
          <w:spacing w:val="-3"/>
          <w:sz w:val="25"/>
          <w:szCs w:val="25"/>
          <w:highlight w:val="none"/>
        </w:rPr>
        <w:t>（关键工序</w:t>
      </w:r>
      <w:r>
        <w:rPr>
          <w:rFonts w:hint="eastAsia" w:ascii="宋体" w:hAnsi="宋体" w:eastAsia="宋体" w:cs="宋体"/>
          <w:i w:val="0"/>
          <w:iCs w:val="0"/>
          <w:color w:val="auto"/>
          <w:spacing w:val="-4"/>
          <w:sz w:val="25"/>
          <w:szCs w:val="25"/>
          <w:highlight w:val="none"/>
        </w:rPr>
        <w:t>）</w:t>
      </w:r>
      <w:r>
        <w:rPr>
          <w:rFonts w:hint="eastAsia" w:ascii="宋体" w:hAnsi="宋体" w:eastAsia="宋体" w:cs="宋体"/>
          <w:i w:val="0"/>
          <w:iCs w:val="0"/>
          <w:color w:val="auto"/>
          <w:spacing w:val="-4"/>
          <w:highlight w:val="none"/>
        </w:rPr>
        <w:t>在中国境内完成。</w:t>
      </w:r>
    </w:p>
    <w:p w14:paraId="287F30BC">
      <w:pPr>
        <w:pStyle w:val="7"/>
        <w:spacing w:before="21" w:line="378" w:lineRule="exact"/>
        <w:ind w:left="504"/>
        <w:rPr>
          <w:rFonts w:hint="eastAsia" w:ascii="宋体" w:hAnsi="宋体" w:eastAsia="宋体" w:cs="宋体"/>
          <w:i w:val="0"/>
          <w:iCs w:val="0"/>
          <w:color w:val="auto"/>
          <w:highlight w:val="none"/>
        </w:rPr>
      </w:pPr>
      <w:r>
        <w:rPr>
          <w:rFonts w:hint="eastAsia" w:ascii="宋体" w:hAnsi="宋体" w:eastAsia="宋体" w:cs="宋体"/>
          <w:i w:val="0"/>
          <w:iCs w:val="0"/>
          <w:color w:val="auto"/>
          <w:spacing w:val="-13"/>
          <w:position w:val="3"/>
          <w:highlight w:val="none"/>
        </w:rPr>
        <w:t>……</w:t>
      </w:r>
    </w:p>
    <w:p w14:paraId="0120A0CD">
      <w:pPr>
        <w:pStyle w:val="7"/>
        <w:spacing w:before="116" w:line="362" w:lineRule="auto"/>
        <w:ind w:left="8" w:right="230" w:firstLine="481"/>
        <w:rPr>
          <w:rFonts w:hint="eastAsia" w:ascii="宋体" w:hAnsi="宋体" w:eastAsia="宋体" w:cs="宋体"/>
          <w:i w:val="0"/>
          <w:iCs w:val="0"/>
          <w:color w:val="auto"/>
          <w:highlight w:val="none"/>
        </w:rPr>
      </w:pPr>
      <w:r>
        <w:rPr>
          <w:rFonts w:hint="eastAsia" w:ascii="宋体" w:hAnsi="宋体" w:eastAsia="宋体" w:cs="宋体"/>
          <w:i w:val="0"/>
          <w:iCs w:val="0"/>
          <w:color w:val="auto"/>
          <w:highlight w:val="none"/>
        </w:rPr>
        <w:t>本公司（单位）对上述声明内容的真实性负责。如</w:t>
      </w:r>
      <w:r>
        <w:rPr>
          <w:rFonts w:hint="eastAsia" w:ascii="宋体" w:hAnsi="宋体" w:eastAsia="宋体" w:cs="宋体"/>
          <w:i w:val="0"/>
          <w:iCs w:val="0"/>
          <w:color w:val="auto"/>
          <w:spacing w:val="-1"/>
          <w:highlight w:val="none"/>
        </w:rPr>
        <w:t>有虚假，愿承担相应法律责</w:t>
      </w:r>
      <w:r>
        <w:rPr>
          <w:rFonts w:hint="eastAsia" w:ascii="宋体" w:hAnsi="宋体" w:eastAsia="宋体" w:cs="宋体"/>
          <w:i w:val="0"/>
          <w:iCs w:val="0"/>
          <w:color w:val="auto"/>
          <w:spacing w:val="-5"/>
          <w:highlight w:val="none"/>
        </w:rPr>
        <w:t>任。</w:t>
      </w:r>
    </w:p>
    <w:p w14:paraId="47106122">
      <w:pPr>
        <w:spacing w:line="283" w:lineRule="auto"/>
        <w:rPr>
          <w:rFonts w:hint="eastAsia" w:ascii="宋体" w:hAnsi="宋体" w:eastAsia="宋体" w:cs="宋体"/>
          <w:color w:val="auto"/>
          <w:sz w:val="21"/>
          <w:highlight w:val="none"/>
        </w:rPr>
      </w:pPr>
    </w:p>
    <w:p w14:paraId="26E8C1AD">
      <w:pPr>
        <w:spacing w:line="283" w:lineRule="auto"/>
        <w:rPr>
          <w:rFonts w:hint="eastAsia" w:ascii="宋体" w:hAnsi="宋体" w:eastAsia="宋体" w:cs="宋体"/>
          <w:color w:val="auto"/>
          <w:sz w:val="21"/>
          <w:highlight w:val="none"/>
        </w:rPr>
      </w:pPr>
    </w:p>
    <w:p w14:paraId="7355C289">
      <w:pPr>
        <w:spacing w:line="283" w:lineRule="auto"/>
        <w:rPr>
          <w:rFonts w:hint="eastAsia" w:ascii="宋体" w:hAnsi="宋体" w:eastAsia="宋体" w:cs="宋体"/>
          <w:color w:val="auto"/>
          <w:sz w:val="21"/>
          <w:highlight w:val="none"/>
        </w:rPr>
      </w:pPr>
    </w:p>
    <w:p w14:paraId="258238DE">
      <w:pPr>
        <w:pStyle w:val="7"/>
        <w:spacing w:before="79" w:line="360" w:lineRule="auto"/>
        <w:ind w:left="4425"/>
        <w:rPr>
          <w:rFonts w:hint="eastAsia" w:ascii="宋体" w:hAnsi="宋体" w:eastAsia="宋体" w:cs="宋体"/>
          <w:color w:val="auto"/>
          <w:highlight w:val="none"/>
        </w:rPr>
      </w:pPr>
      <w:r>
        <w:rPr>
          <w:rFonts w:hint="eastAsia" w:ascii="宋体" w:hAnsi="宋体" w:eastAsia="宋体" w:cs="宋体"/>
          <w:color w:val="auto"/>
          <w:spacing w:val="-2"/>
          <w:highlight w:val="none"/>
        </w:rPr>
        <w:t>公司（单位）名称（电子签章</w:t>
      </w:r>
      <w:r>
        <w:rPr>
          <w:rFonts w:hint="eastAsia" w:ascii="宋体" w:hAnsi="宋体" w:eastAsia="宋体" w:cs="宋体"/>
          <w:color w:val="auto"/>
          <w:spacing w:val="2"/>
          <w:highlight w:val="none"/>
        </w:rPr>
        <w:t>）：</w:t>
      </w:r>
    </w:p>
    <w:p w14:paraId="6BA523FD">
      <w:pPr>
        <w:pStyle w:val="7"/>
        <w:spacing w:before="60" w:line="360" w:lineRule="auto"/>
        <w:ind w:left="4459"/>
        <w:rPr>
          <w:rFonts w:hint="eastAsia" w:ascii="宋体" w:hAnsi="宋体" w:eastAsia="宋体" w:cs="宋体"/>
          <w:color w:val="auto"/>
          <w:highlight w:val="none"/>
        </w:rPr>
      </w:pPr>
      <w:r>
        <w:rPr>
          <w:rFonts w:hint="eastAsia" w:ascii="宋体" w:hAnsi="宋体" w:eastAsia="宋体" w:cs="宋体"/>
          <w:color w:val="auto"/>
          <w:spacing w:val="-13"/>
          <w:highlight w:val="none"/>
        </w:rPr>
        <w:t>日期：</w:t>
      </w:r>
      <w:r>
        <w:rPr>
          <w:rFonts w:hint="eastAsia" w:ascii="宋体" w:hAnsi="宋体" w:eastAsia="宋体" w:cs="宋体"/>
          <w:color w:val="auto"/>
          <w:spacing w:val="1"/>
          <w:highlight w:val="none"/>
        </w:rPr>
        <w:t xml:space="preserve">       </w:t>
      </w:r>
      <w:r>
        <w:rPr>
          <w:rFonts w:hint="eastAsia" w:ascii="宋体" w:hAnsi="宋体" w:eastAsia="宋体" w:cs="宋体"/>
          <w:color w:val="auto"/>
          <w:spacing w:val="-13"/>
          <w:highlight w:val="none"/>
        </w:rPr>
        <w:t>年</w:t>
      </w:r>
      <w:r>
        <w:rPr>
          <w:rFonts w:hint="eastAsia" w:ascii="宋体" w:hAnsi="宋体" w:eastAsia="宋体" w:cs="宋体"/>
          <w:color w:val="auto"/>
          <w:spacing w:val="4"/>
          <w:highlight w:val="none"/>
        </w:rPr>
        <w:t xml:space="preserve">    </w:t>
      </w:r>
      <w:r>
        <w:rPr>
          <w:rFonts w:hint="eastAsia" w:ascii="宋体" w:hAnsi="宋体" w:eastAsia="宋体" w:cs="宋体"/>
          <w:color w:val="auto"/>
          <w:spacing w:val="-13"/>
          <w:highlight w:val="none"/>
        </w:rPr>
        <w:t>月</w:t>
      </w:r>
      <w:r>
        <w:rPr>
          <w:rFonts w:hint="eastAsia" w:ascii="宋体" w:hAnsi="宋体" w:eastAsia="宋体" w:cs="宋体"/>
          <w:color w:val="auto"/>
          <w:spacing w:val="13"/>
          <w:highlight w:val="none"/>
        </w:rPr>
        <w:t xml:space="preserve">    </w:t>
      </w:r>
      <w:r>
        <w:rPr>
          <w:rFonts w:hint="eastAsia" w:ascii="宋体" w:hAnsi="宋体" w:eastAsia="宋体" w:cs="宋体"/>
          <w:color w:val="auto"/>
          <w:spacing w:val="-13"/>
          <w:highlight w:val="none"/>
        </w:rPr>
        <w:t>日</w:t>
      </w:r>
    </w:p>
    <w:p w14:paraId="04221AC2">
      <w:pPr>
        <w:spacing w:line="324" w:lineRule="auto"/>
        <w:rPr>
          <w:rFonts w:hint="eastAsia" w:ascii="宋体" w:hAnsi="宋体" w:eastAsia="宋体" w:cs="宋体"/>
          <w:color w:val="auto"/>
          <w:sz w:val="21"/>
          <w:highlight w:val="none"/>
        </w:rPr>
      </w:pPr>
      <w:r>
        <w:rPr>
          <w:rFonts w:hint="eastAsia" w:ascii="宋体" w:hAnsi="宋体" w:eastAsia="宋体" w:cs="宋体"/>
          <w:color w:val="auto"/>
          <w:highlight w:val="none"/>
        </w:rPr>
        <w:drawing>
          <wp:anchor distT="0" distB="0" distL="0" distR="0" simplePos="0" relativeHeight="251660288" behindDoc="0" locked="0" layoutInCell="1" allowOverlap="1">
            <wp:simplePos x="0" y="0"/>
            <wp:positionH relativeFrom="column">
              <wp:posOffset>0</wp:posOffset>
            </wp:positionH>
            <wp:positionV relativeFrom="paragraph">
              <wp:posOffset>181610</wp:posOffset>
            </wp:positionV>
            <wp:extent cx="1371600" cy="6350"/>
            <wp:effectExtent l="0" t="0" r="0" b="0"/>
            <wp:wrapNone/>
            <wp:docPr id="136" name="IM 136"/>
            <wp:cNvGraphicFramePr/>
            <a:graphic xmlns:a="http://schemas.openxmlformats.org/drawingml/2006/main">
              <a:graphicData uri="http://schemas.openxmlformats.org/drawingml/2006/picture">
                <pic:pic xmlns:pic="http://schemas.openxmlformats.org/drawingml/2006/picture">
                  <pic:nvPicPr>
                    <pic:cNvPr id="136" name="IM 136"/>
                    <pic:cNvPicPr/>
                  </pic:nvPicPr>
                  <pic:blipFill>
                    <a:blip r:embed="rId45"/>
                    <a:stretch>
                      <a:fillRect/>
                    </a:stretch>
                  </pic:blipFill>
                  <pic:spPr>
                    <a:xfrm>
                      <a:off x="0" y="0"/>
                      <a:ext cx="1371600" cy="6350"/>
                    </a:xfrm>
                    <a:prstGeom prst="rect">
                      <a:avLst/>
                    </a:prstGeom>
                  </pic:spPr>
                </pic:pic>
              </a:graphicData>
            </a:graphic>
          </wp:anchor>
        </w:drawing>
      </w:r>
    </w:p>
    <w:p w14:paraId="4DC59705">
      <w:pPr>
        <w:pStyle w:val="7"/>
        <w:spacing w:before="65" w:line="360" w:lineRule="auto"/>
        <w:ind w:left="503"/>
        <w:rPr>
          <w:rFonts w:hint="eastAsia" w:ascii="宋体" w:hAnsi="宋体" w:eastAsia="宋体" w:cs="宋体"/>
          <w:color w:val="auto"/>
          <w:sz w:val="20"/>
          <w:szCs w:val="20"/>
          <w:highlight w:val="none"/>
        </w:rPr>
      </w:pPr>
      <w:r>
        <w:rPr>
          <w:rFonts w:hint="eastAsia" w:ascii="宋体" w:hAnsi="宋体" w:eastAsia="宋体" w:cs="宋体"/>
          <w:color w:val="auto"/>
          <w:spacing w:val="6"/>
          <w:sz w:val="20"/>
          <w:szCs w:val="20"/>
          <w:highlight w:val="none"/>
        </w:rPr>
        <w:t>1.产品如有型号，请在“产品名称</w:t>
      </w:r>
      <w:r>
        <w:rPr>
          <w:rFonts w:hint="eastAsia" w:ascii="宋体" w:hAnsi="宋体" w:eastAsia="宋体" w:cs="宋体"/>
          <w:color w:val="auto"/>
          <w:spacing w:val="-54"/>
          <w:sz w:val="20"/>
          <w:szCs w:val="20"/>
          <w:highlight w:val="none"/>
        </w:rPr>
        <w:t xml:space="preserve"> </w:t>
      </w:r>
      <w:r>
        <w:rPr>
          <w:rFonts w:hint="eastAsia" w:ascii="宋体" w:hAnsi="宋体" w:eastAsia="宋体" w:cs="宋体"/>
          <w:color w:val="auto"/>
          <w:spacing w:val="6"/>
          <w:sz w:val="20"/>
          <w:szCs w:val="20"/>
          <w:highlight w:val="none"/>
        </w:rPr>
        <w:t>”栏一并填写。</w:t>
      </w:r>
    </w:p>
    <w:p w14:paraId="19838EFB">
      <w:pPr>
        <w:pStyle w:val="7"/>
        <w:spacing w:before="24" w:line="360" w:lineRule="auto"/>
        <w:ind w:left="490"/>
        <w:rPr>
          <w:rFonts w:hint="eastAsia" w:ascii="宋体" w:hAnsi="宋体" w:eastAsia="宋体" w:cs="宋体"/>
          <w:color w:val="auto"/>
          <w:sz w:val="20"/>
          <w:szCs w:val="20"/>
          <w:highlight w:val="none"/>
        </w:rPr>
      </w:pPr>
      <w:r>
        <w:rPr>
          <w:rFonts w:hint="eastAsia" w:ascii="宋体" w:hAnsi="宋体" w:eastAsia="宋体" w:cs="宋体"/>
          <w:color w:val="auto"/>
          <w:spacing w:val="9"/>
          <w:sz w:val="20"/>
          <w:szCs w:val="20"/>
          <w:highlight w:val="none"/>
        </w:rPr>
        <w:t>2.生产厂名与厂址应与生产厂营业执照载明的相关信息</w:t>
      </w:r>
      <w:r>
        <w:rPr>
          <w:rFonts w:hint="eastAsia" w:ascii="宋体" w:hAnsi="宋体" w:eastAsia="宋体" w:cs="宋体"/>
          <w:color w:val="auto"/>
          <w:spacing w:val="8"/>
          <w:sz w:val="20"/>
          <w:szCs w:val="20"/>
          <w:highlight w:val="none"/>
        </w:rPr>
        <w:t>保持一致。</w:t>
      </w:r>
    </w:p>
    <w:p w14:paraId="1F99A84E">
      <w:pPr>
        <w:pStyle w:val="7"/>
        <w:spacing w:before="27" w:line="360" w:lineRule="auto"/>
        <w:ind w:left="492"/>
        <w:rPr>
          <w:rFonts w:hint="eastAsia" w:ascii="宋体" w:hAnsi="宋体" w:eastAsia="宋体" w:cs="宋体"/>
          <w:color w:val="auto"/>
          <w:sz w:val="20"/>
          <w:szCs w:val="20"/>
          <w:highlight w:val="none"/>
        </w:rPr>
      </w:pPr>
      <w:r>
        <w:rPr>
          <w:rFonts w:hint="eastAsia" w:ascii="宋体" w:hAnsi="宋体" w:eastAsia="宋体" w:cs="宋体"/>
          <w:color w:val="auto"/>
          <w:spacing w:val="7"/>
          <w:sz w:val="20"/>
          <w:szCs w:val="20"/>
          <w:highlight w:val="none"/>
        </w:rPr>
        <w:t>3.该产品的中国境内生产的组件成本占比相关要求实施前，“规定比例</w:t>
      </w:r>
      <w:r>
        <w:rPr>
          <w:rFonts w:hint="eastAsia" w:ascii="宋体" w:hAnsi="宋体" w:eastAsia="宋体" w:cs="宋体"/>
          <w:color w:val="auto"/>
          <w:spacing w:val="-57"/>
          <w:sz w:val="20"/>
          <w:szCs w:val="20"/>
          <w:highlight w:val="none"/>
        </w:rPr>
        <w:t xml:space="preserve"> </w:t>
      </w:r>
      <w:r>
        <w:rPr>
          <w:rFonts w:hint="eastAsia" w:ascii="宋体" w:hAnsi="宋体" w:eastAsia="宋体" w:cs="宋体"/>
          <w:color w:val="auto"/>
          <w:spacing w:val="7"/>
          <w:sz w:val="20"/>
          <w:szCs w:val="20"/>
          <w:highlight w:val="none"/>
        </w:rPr>
        <w:t>”栏可不填，下同。</w:t>
      </w:r>
    </w:p>
    <w:p w14:paraId="11447329">
      <w:pPr>
        <w:pStyle w:val="7"/>
        <w:spacing w:before="25" w:line="360" w:lineRule="auto"/>
        <w:ind w:left="487"/>
        <w:rPr>
          <w:rFonts w:hint="eastAsia" w:ascii="宋体" w:hAnsi="宋体" w:eastAsia="宋体" w:cs="宋体"/>
          <w:color w:val="auto"/>
          <w:sz w:val="20"/>
          <w:szCs w:val="20"/>
          <w:highlight w:val="none"/>
        </w:rPr>
      </w:pPr>
      <w:r>
        <w:rPr>
          <w:rFonts w:hint="eastAsia" w:ascii="宋体" w:hAnsi="宋体" w:eastAsia="宋体" w:cs="宋体"/>
          <w:color w:val="auto"/>
          <w:spacing w:val="8"/>
          <w:sz w:val="20"/>
          <w:szCs w:val="20"/>
          <w:highlight w:val="none"/>
        </w:rPr>
        <w:t>4.该产品的关键组件要求实施前，“关键组件</w:t>
      </w:r>
      <w:r>
        <w:rPr>
          <w:rFonts w:hint="eastAsia" w:ascii="宋体" w:hAnsi="宋体" w:eastAsia="宋体" w:cs="宋体"/>
          <w:color w:val="auto"/>
          <w:spacing w:val="-70"/>
          <w:sz w:val="20"/>
          <w:szCs w:val="20"/>
          <w:highlight w:val="none"/>
        </w:rPr>
        <w:t xml:space="preserve"> </w:t>
      </w:r>
      <w:r>
        <w:rPr>
          <w:rFonts w:hint="eastAsia" w:ascii="宋体" w:hAnsi="宋体" w:eastAsia="宋体" w:cs="宋体"/>
          <w:color w:val="auto"/>
          <w:spacing w:val="8"/>
          <w:sz w:val="20"/>
          <w:szCs w:val="20"/>
          <w:highlight w:val="none"/>
        </w:rPr>
        <w:t>”栏可不填，下同。</w:t>
      </w:r>
    </w:p>
    <w:p w14:paraId="4A9EB203">
      <w:pPr>
        <w:pStyle w:val="7"/>
        <w:spacing w:before="27" w:line="360" w:lineRule="auto"/>
        <w:ind w:left="492"/>
        <w:rPr>
          <w:rFonts w:hint="eastAsia" w:ascii="宋体" w:hAnsi="宋体" w:eastAsia="宋体" w:cs="宋体"/>
          <w:color w:val="auto"/>
          <w:sz w:val="20"/>
          <w:szCs w:val="20"/>
          <w:highlight w:val="none"/>
        </w:rPr>
        <w:sectPr>
          <w:footerReference r:id="rId35" w:type="default"/>
          <w:pgSz w:w="11905" w:h="16838"/>
          <w:pgMar w:top="1361" w:right="1417" w:bottom="1361" w:left="1417" w:header="1020" w:footer="1020" w:gutter="0"/>
          <w:pgBorders>
            <w:top w:val="none" w:sz="0" w:space="0"/>
            <w:left w:val="none" w:sz="0" w:space="0"/>
            <w:bottom w:val="none" w:sz="0" w:space="0"/>
            <w:right w:val="none" w:sz="0" w:space="0"/>
          </w:pgBorders>
          <w:pgNumType w:fmt="decimal"/>
          <w:cols w:space="0" w:num="1"/>
          <w:rtlGutter w:val="0"/>
          <w:docGrid w:linePitch="0" w:charSpace="0"/>
        </w:sectPr>
      </w:pPr>
      <w:r>
        <w:rPr>
          <w:rFonts w:hint="eastAsia" w:ascii="宋体" w:hAnsi="宋体" w:eastAsia="宋体" w:cs="宋体"/>
          <w:color w:val="auto"/>
          <w:spacing w:val="8"/>
          <w:sz w:val="20"/>
          <w:szCs w:val="20"/>
          <w:highlight w:val="none"/>
        </w:rPr>
        <w:t>5.该产品的关键工序要求实施前，“关键工序</w:t>
      </w:r>
      <w:r>
        <w:rPr>
          <w:rFonts w:hint="eastAsia" w:ascii="宋体" w:hAnsi="宋体" w:eastAsia="宋体" w:cs="宋体"/>
          <w:color w:val="auto"/>
          <w:spacing w:val="-70"/>
          <w:sz w:val="20"/>
          <w:szCs w:val="20"/>
          <w:highlight w:val="none"/>
        </w:rPr>
        <w:t xml:space="preserve"> </w:t>
      </w:r>
      <w:r>
        <w:rPr>
          <w:rFonts w:hint="eastAsia" w:ascii="宋体" w:hAnsi="宋体" w:eastAsia="宋体" w:cs="宋体"/>
          <w:color w:val="auto"/>
          <w:spacing w:val="8"/>
          <w:sz w:val="20"/>
          <w:szCs w:val="20"/>
          <w:highlight w:val="none"/>
        </w:rPr>
        <w:t>”栏可</w:t>
      </w:r>
      <w:r>
        <w:rPr>
          <w:rFonts w:hint="eastAsia" w:ascii="宋体" w:hAnsi="宋体" w:eastAsia="宋体" w:cs="宋体"/>
          <w:color w:val="auto"/>
          <w:spacing w:val="7"/>
          <w:sz w:val="20"/>
          <w:szCs w:val="20"/>
          <w:highlight w:val="none"/>
        </w:rPr>
        <w:t>不填，下同。</w:t>
      </w:r>
    </w:p>
    <w:p w14:paraId="7710B8D7">
      <w:pPr>
        <w:spacing w:line="290" w:lineRule="auto"/>
        <w:rPr>
          <w:rFonts w:hint="eastAsia" w:ascii="宋体" w:hAnsi="宋体" w:eastAsia="宋体" w:cs="宋体"/>
          <w:color w:val="auto"/>
          <w:sz w:val="21"/>
          <w:highlight w:val="none"/>
        </w:rPr>
      </w:pPr>
    </w:p>
    <w:p w14:paraId="35797F7C">
      <w:pPr>
        <w:pStyle w:val="7"/>
        <w:spacing w:before="140" w:line="592" w:lineRule="exact"/>
        <w:ind w:left="2721"/>
        <w:rPr>
          <w:rFonts w:hint="eastAsia" w:ascii="宋体" w:hAnsi="宋体" w:eastAsia="宋体" w:cs="宋体"/>
          <w:color w:val="auto"/>
          <w:sz w:val="43"/>
          <w:szCs w:val="43"/>
          <w:highlight w:val="none"/>
        </w:rPr>
      </w:pPr>
      <w:r>
        <w:rPr>
          <w:rFonts w:hint="eastAsia" w:ascii="宋体" w:hAnsi="宋体" w:eastAsia="宋体" w:cs="宋体"/>
          <w:b/>
          <w:bCs/>
          <w:color w:val="auto"/>
          <w:spacing w:val="7"/>
          <w:position w:val="2"/>
          <w:sz w:val="43"/>
          <w:szCs w:val="43"/>
          <w:highlight w:val="none"/>
        </w:rPr>
        <w:t>质疑函（格式）</w:t>
      </w:r>
    </w:p>
    <w:p w14:paraId="2A43283C">
      <w:pPr>
        <w:spacing w:line="303" w:lineRule="auto"/>
        <w:rPr>
          <w:rFonts w:hint="eastAsia" w:ascii="宋体" w:hAnsi="宋体" w:eastAsia="宋体" w:cs="宋体"/>
          <w:color w:val="auto"/>
          <w:sz w:val="21"/>
          <w:highlight w:val="none"/>
        </w:rPr>
      </w:pPr>
    </w:p>
    <w:p w14:paraId="0C4E90DB">
      <w:pPr>
        <w:pStyle w:val="7"/>
        <w:spacing w:before="78" w:line="219" w:lineRule="auto"/>
        <w:ind w:left="386"/>
        <w:rPr>
          <w:rFonts w:hint="eastAsia" w:ascii="宋体" w:hAnsi="宋体" w:eastAsia="宋体" w:cs="宋体"/>
          <w:color w:val="auto"/>
          <w:highlight w:val="none"/>
        </w:rPr>
      </w:pPr>
      <w:r>
        <w:rPr>
          <w:rFonts w:hint="eastAsia" w:ascii="宋体" w:hAnsi="宋体" w:eastAsia="宋体" w:cs="宋体"/>
          <w:b/>
          <w:bCs/>
          <w:color w:val="auto"/>
          <w:spacing w:val="-3"/>
          <w:highlight w:val="none"/>
        </w:rPr>
        <w:t>一、质疑供应商基本信息：</w:t>
      </w:r>
    </w:p>
    <w:p w14:paraId="4F3528EA">
      <w:pPr>
        <w:pStyle w:val="7"/>
        <w:spacing w:before="180" w:line="219" w:lineRule="auto"/>
        <w:ind w:left="383"/>
        <w:rPr>
          <w:rFonts w:hint="eastAsia" w:ascii="宋体" w:hAnsi="宋体" w:eastAsia="宋体" w:cs="宋体"/>
          <w:color w:val="auto"/>
          <w:highlight w:val="none"/>
        </w:rPr>
      </w:pPr>
      <w:r>
        <w:rPr>
          <w:rFonts w:hint="eastAsia" w:ascii="宋体" w:hAnsi="宋体" w:eastAsia="宋体" w:cs="宋体"/>
          <w:color w:val="auto"/>
          <w:spacing w:val="-2"/>
          <w:highlight w:val="none"/>
        </w:rPr>
        <w:t>质疑供应商：</w:t>
      </w:r>
      <w:r>
        <w:rPr>
          <w:rFonts w:hint="eastAsia" w:ascii="宋体" w:hAnsi="宋体" w:eastAsia="宋体" w:cs="宋体"/>
          <w:color w:val="auto"/>
          <w:highlight w:val="none"/>
          <w:u w:val="single" w:color="auto"/>
        </w:rPr>
        <w:t xml:space="preserve">                                       </w:t>
      </w:r>
    </w:p>
    <w:p w14:paraId="09EE9DB1">
      <w:pPr>
        <w:pStyle w:val="7"/>
        <w:spacing w:before="184" w:line="219" w:lineRule="auto"/>
        <w:ind w:left="382"/>
        <w:rPr>
          <w:rFonts w:hint="eastAsia" w:ascii="宋体" w:hAnsi="宋体" w:eastAsia="宋体" w:cs="宋体"/>
          <w:color w:val="auto"/>
          <w:highlight w:val="none"/>
        </w:rPr>
      </w:pPr>
      <w:r>
        <w:rPr>
          <w:rFonts w:hint="eastAsia" w:ascii="宋体" w:hAnsi="宋体" w:eastAsia="宋体" w:cs="宋体"/>
          <w:color w:val="auto"/>
          <w:spacing w:val="-3"/>
          <w:highlight w:val="none"/>
        </w:rPr>
        <w:t>地址：</w:t>
      </w:r>
      <w:r>
        <w:rPr>
          <w:rFonts w:hint="eastAsia" w:ascii="宋体" w:hAnsi="宋体" w:eastAsia="宋体" w:cs="宋体"/>
          <w:color w:val="auto"/>
          <w:spacing w:val="-3"/>
          <w:highlight w:val="none"/>
          <w:u w:val="single" w:color="auto"/>
        </w:rPr>
        <w:t xml:space="preserve">                                   </w:t>
      </w:r>
      <w:r>
        <w:rPr>
          <w:rFonts w:hint="eastAsia" w:ascii="宋体" w:hAnsi="宋体" w:eastAsia="宋体" w:cs="宋体"/>
          <w:color w:val="auto"/>
          <w:spacing w:val="-4"/>
          <w:highlight w:val="none"/>
          <w:u w:val="single" w:color="auto"/>
        </w:rPr>
        <w:t xml:space="preserve">        </w:t>
      </w:r>
      <w:r>
        <w:rPr>
          <w:rFonts w:hint="eastAsia" w:ascii="宋体" w:hAnsi="宋体" w:eastAsia="宋体" w:cs="宋体"/>
          <w:color w:val="auto"/>
          <w:spacing w:val="-93"/>
          <w:highlight w:val="none"/>
        </w:rPr>
        <w:t xml:space="preserve"> </w:t>
      </w:r>
      <w:r>
        <w:rPr>
          <w:rFonts w:hint="eastAsia" w:ascii="宋体" w:hAnsi="宋体" w:eastAsia="宋体" w:cs="宋体"/>
          <w:color w:val="auto"/>
          <w:spacing w:val="-4"/>
          <w:highlight w:val="none"/>
        </w:rPr>
        <w:t>邮编：</w:t>
      </w:r>
      <w:r>
        <w:rPr>
          <w:rFonts w:hint="eastAsia" w:ascii="宋体" w:hAnsi="宋体" w:eastAsia="宋体" w:cs="宋体"/>
          <w:color w:val="auto"/>
          <w:highlight w:val="none"/>
          <w:u w:val="single" w:color="auto"/>
        </w:rPr>
        <w:t xml:space="preserve">               </w:t>
      </w:r>
    </w:p>
    <w:p w14:paraId="5CF9E1C3">
      <w:pPr>
        <w:pStyle w:val="7"/>
        <w:spacing w:before="181" w:line="221" w:lineRule="auto"/>
        <w:ind w:left="383"/>
        <w:rPr>
          <w:rFonts w:hint="eastAsia" w:ascii="宋体" w:hAnsi="宋体" w:eastAsia="宋体" w:cs="宋体"/>
          <w:color w:val="auto"/>
          <w:highlight w:val="none"/>
        </w:rPr>
      </w:pPr>
      <w:r>
        <w:rPr>
          <w:rFonts w:hint="eastAsia" w:ascii="宋体" w:hAnsi="宋体" w:eastAsia="宋体" w:cs="宋体"/>
          <w:color w:val="auto"/>
          <w:spacing w:val="-1"/>
          <w:highlight w:val="none"/>
        </w:rPr>
        <w:t>联系人：</w:t>
      </w:r>
      <w:r>
        <w:rPr>
          <w:rFonts w:hint="eastAsia" w:ascii="宋体" w:hAnsi="宋体" w:eastAsia="宋体" w:cs="宋体"/>
          <w:color w:val="auto"/>
          <w:spacing w:val="-1"/>
          <w:highlight w:val="none"/>
          <w:u w:val="single" w:color="auto"/>
        </w:rPr>
        <w:t xml:space="preserve">                     </w:t>
      </w:r>
      <w:r>
        <w:rPr>
          <w:rFonts w:hint="eastAsia" w:ascii="宋体" w:hAnsi="宋体" w:eastAsia="宋体" w:cs="宋体"/>
          <w:color w:val="auto"/>
          <w:spacing w:val="-102"/>
          <w:highlight w:val="none"/>
        </w:rPr>
        <w:t xml:space="preserve"> </w:t>
      </w:r>
      <w:r>
        <w:rPr>
          <w:rFonts w:hint="eastAsia" w:ascii="宋体" w:hAnsi="宋体" w:eastAsia="宋体" w:cs="宋体"/>
          <w:color w:val="auto"/>
          <w:spacing w:val="-1"/>
          <w:highlight w:val="none"/>
        </w:rPr>
        <w:t>联系电话：</w:t>
      </w:r>
      <w:r>
        <w:rPr>
          <w:rFonts w:hint="eastAsia" w:ascii="宋体" w:hAnsi="宋体" w:eastAsia="宋体" w:cs="宋体"/>
          <w:color w:val="auto"/>
          <w:highlight w:val="none"/>
          <w:u w:val="single" w:color="auto"/>
        </w:rPr>
        <w:t xml:space="preserve">                 </w:t>
      </w:r>
    </w:p>
    <w:p w14:paraId="471578BF">
      <w:pPr>
        <w:pStyle w:val="7"/>
        <w:spacing w:before="180" w:line="219" w:lineRule="auto"/>
        <w:ind w:left="381"/>
        <w:rPr>
          <w:rFonts w:hint="eastAsia" w:ascii="宋体" w:hAnsi="宋体" w:eastAsia="宋体" w:cs="宋体"/>
          <w:color w:val="auto"/>
          <w:highlight w:val="none"/>
        </w:rPr>
      </w:pPr>
      <w:r>
        <w:rPr>
          <w:rFonts w:hint="eastAsia" w:ascii="宋体" w:hAnsi="宋体" w:eastAsia="宋体" w:cs="宋体"/>
          <w:color w:val="auto"/>
          <w:spacing w:val="-2"/>
          <w:highlight w:val="none"/>
        </w:rPr>
        <w:t>授权代表：</w:t>
      </w:r>
      <w:r>
        <w:rPr>
          <w:rFonts w:hint="eastAsia" w:ascii="宋体" w:hAnsi="宋体" w:eastAsia="宋体" w:cs="宋体"/>
          <w:color w:val="auto"/>
          <w:highlight w:val="none"/>
          <w:u w:val="single" w:color="auto"/>
        </w:rPr>
        <w:t xml:space="preserve">                      </w:t>
      </w:r>
    </w:p>
    <w:p w14:paraId="0E48805B">
      <w:pPr>
        <w:pStyle w:val="7"/>
        <w:spacing w:before="181" w:line="221" w:lineRule="auto"/>
        <w:ind w:left="383"/>
        <w:rPr>
          <w:rFonts w:hint="eastAsia" w:ascii="宋体" w:hAnsi="宋体" w:eastAsia="宋体" w:cs="宋体"/>
          <w:color w:val="auto"/>
          <w:highlight w:val="none"/>
        </w:rPr>
      </w:pPr>
      <w:r>
        <w:rPr>
          <w:rFonts w:hint="eastAsia" w:ascii="宋体" w:hAnsi="宋体" w:eastAsia="宋体" w:cs="宋体"/>
          <w:color w:val="auto"/>
          <w:spacing w:val="-3"/>
          <w:highlight w:val="none"/>
        </w:rPr>
        <w:t>联系电话：</w:t>
      </w:r>
      <w:r>
        <w:rPr>
          <w:rFonts w:hint="eastAsia" w:ascii="宋体" w:hAnsi="宋体" w:eastAsia="宋体" w:cs="宋体"/>
          <w:color w:val="auto"/>
          <w:highlight w:val="none"/>
          <w:u w:val="single" w:color="auto"/>
        </w:rPr>
        <w:t xml:space="preserve">                      </w:t>
      </w:r>
    </w:p>
    <w:p w14:paraId="68590023">
      <w:pPr>
        <w:pStyle w:val="7"/>
        <w:spacing w:before="180" w:line="219" w:lineRule="auto"/>
        <w:ind w:left="382"/>
        <w:rPr>
          <w:rFonts w:hint="eastAsia" w:ascii="宋体" w:hAnsi="宋体" w:eastAsia="宋体" w:cs="宋体"/>
          <w:color w:val="auto"/>
          <w:highlight w:val="none"/>
        </w:rPr>
      </w:pPr>
      <w:r>
        <w:rPr>
          <w:rFonts w:hint="eastAsia" w:ascii="宋体" w:hAnsi="宋体" w:eastAsia="宋体" w:cs="宋体"/>
          <w:color w:val="auto"/>
          <w:spacing w:val="-7"/>
          <w:highlight w:val="none"/>
        </w:rPr>
        <w:t>地址：</w:t>
      </w:r>
      <w:r>
        <w:rPr>
          <w:rFonts w:hint="eastAsia" w:ascii="宋体" w:hAnsi="宋体" w:eastAsia="宋体" w:cs="宋体"/>
          <w:color w:val="auto"/>
          <w:highlight w:val="none"/>
          <w:u w:val="single" w:color="auto"/>
        </w:rPr>
        <w:t xml:space="preserve">                 </w:t>
      </w:r>
      <w:r>
        <w:rPr>
          <w:rFonts w:hint="eastAsia" w:ascii="宋体" w:hAnsi="宋体" w:eastAsia="宋体" w:cs="宋体"/>
          <w:color w:val="auto"/>
          <w:spacing w:val="-89"/>
          <w:highlight w:val="none"/>
        </w:rPr>
        <w:t xml:space="preserve"> </w:t>
      </w:r>
      <w:r>
        <w:rPr>
          <w:rFonts w:hint="eastAsia" w:ascii="宋体" w:hAnsi="宋体" w:eastAsia="宋体" w:cs="宋体"/>
          <w:color w:val="auto"/>
          <w:spacing w:val="-7"/>
          <w:highlight w:val="none"/>
        </w:rPr>
        <w:t>邮编：</w:t>
      </w:r>
      <w:r>
        <w:rPr>
          <w:rFonts w:hint="eastAsia" w:ascii="宋体" w:hAnsi="宋体" w:eastAsia="宋体" w:cs="宋体"/>
          <w:color w:val="auto"/>
          <w:highlight w:val="none"/>
          <w:u w:val="single" w:color="auto"/>
        </w:rPr>
        <w:t xml:space="preserve">                  </w:t>
      </w:r>
    </w:p>
    <w:p w14:paraId="06BF44C0">
      <w:pPr>
        <w:pStyle w:val="7"/>
        <w:spacing w:before="180" w:line="219" w:lineRule="auto"/>
        <w:ind w:left="386"/>
        <w:rPr>
          <w:rFonts w:hint="eastAsia" w:ascii="宋体" w:hAnsi="宋体" w:eastAsia="宋体" w:cs="宋体"/>
          <w:color w:val="auto"/>
          <w:highlight w:val="none"/>
        </w:rPr>
      </w:pPr>
      <w:r>
        <w:rPr>
          <w:rFonts w:hint="eastAsia" w:ascii="宋体" w:hAnsi="宋体" w:eastAsia="宋体" w:cs="宋体"/>
          <w:b/>
          <w:bCs/>
          <w:color w:val="auto"/>
          <w:spacing w:val="-3"/>
          <w:highlight w:val="none"/>
        </w:rPr>
        <w:t>二、质疑项目基本情况：</w:t>
      </w:r>
    </w:p>
    <w:p w14:paraId="7571C125">
      <w:pPr>
        <w:pStyle w:val="7"/>
        <w:spacing w:before="184" w:line="220" w:lineRule="auto"/>
        <w:ind w:left="400"/>
        <w:rPr>
          <w:rFonts w:hint="eastAsia" w:ascii="宋体" w:hAnsi="宋体" w:eastAsia="宋体" w:cs="宋体"/>
          <w:color w:val="auto"/>
          <w:highlight w:val="none"/>
        </w:rPr>
      </w:pPr>
      <w:r>
        <w:rPr>
          <w:rFonts w:hint="eastAsia" w:ascii="宋体" w:hAnsi="宋体" w:eastAsia="宋体" w:cs="宋体"/>
          <w:color w:val="auto"/>
          <w:spacing w:val="-2"/>
          <w:highlight w:val="none"/>
        </w:rPr>
        <w:t>质疑项目的名称：</w:t>
      </w:r>
      <w:r>
        <w:rPr>
          <w:rFonts w:hint="eastAsia" w:ascii="宋体" w:hAnsi="宋体" w:eastAsia="宋体" w:cs="宋体"/>
          <w:color w:val="auto"/>
          <w:highlight w:val="none"/>
          <w:u w:val="single" w:color="auto"/>
        </w:rPr>
        <w:t xml:space="preserve">                                      </w:t>
      </w:r>
    </w:p>
    <w:p w14:paraId="3262841A">
      <w:pPr>
        <w:pStyle w:val="7"/>
        <w:spacing w:before="180" w:line="219" w:lineRule="auto"/>
        <w:ind w:left="400"/>
        <w:rPr>
          <w:rFonts w:hint="eastAsia" w:ascii="宋体" w:hAnsi="宋体" w:eastAsia="宋体" w:cs="宋体"/>
          <w:color w:val="auto"/>
          <w:highlight w:val="none"/>
        </w:rPr>
      </w:pPr>
      <w:r>
        <w:rPr>
          <w:rFonts w:hint="eastAsia" w:ascii="宋体" w:hAnsi="宋体" w:eastAsia="宋体" w:cs="宋体"/>
          <w:color w:val="auto"/>
          <w:spacing w:val="-2"/>
          <w:highlight w:val="none"/>
        </w:rPr>
        <w:t>质疑项目的编号：</w:t>
      </w:r>
      <w:r>
        <w:rPr>
          <w:rFonts w:hint="eastAsia" w:ascii="宋体" w:hAnsi="宋体" w:eastAsia="宋体" w:cs="宋体"/>
          <w:color w:val="auto"/>
          <w:highlight w:val="none"/>
          <w:u w:val="single" w:color="auto"/>
        </w:rPr>
        <w:t xml:space="preserve">                                      </w:t>
      </w:r>
    </w:p>
    <w:p w14:paraId="7CD8C4B8">
      <w:pPr>
        <w:pStyle w:val="7"/>
        <w:spacing w:before="182" w:line="219" w:lineRule="auto"/>
        <w:ind w:left="398"/>
        <w:rPr>
          <w:rFonts w:hint="eastAsia" w:ascii="宋体" w:hAnsi="宋体" w:eastAsia="宋体" w:cs="宋体"/>
          <w:color w:val="auto"/>
          <w:highlight w:val="none"/>
        </w:rPr>
      </w:pPr>
      <w:r>
        <w:rPr>
          <w:rFonts w:hint="eastAsia" w:ascii="宋体" w:hAnsi="宋体" w:eastAsia="宋体" w:cs="宋体"/>
          <w:color w:val="auto"/>
          <w:spacing w:val="-2"/>
          <w:highlight w:val="none"/>
        </w:rPr>
        <w:t>采购人名称：</w:t>
      </w:r>
      <w:r>
        <w:rPr>
          <w:rFonts w:hint="eastAsia" w:ascii="宋体" w:hAnsi="宋体" w:eastAsia="宋体" w:cs="宋体"/>
          <w:color w:val="auto"/>
          <w:highlight w:val="none"/>
          <w:u w:val="single" w:color="auto"/>
        </w:rPr>
        <w:t xml:space="preserve">                                         </w:t>
      </w:r>
    </w:p>
    <w:p w14:paraId="1736607D">
      <w:pPr>
        <w:pStyle w:val="7"/>
        <w:spacing w:before="184" w:line="220" w:lineRule="auto"/>
        <w:ind w:left="400"/>
        <w:rPr>
          <w:rFonts w:hint="eastAsia" w:ascii="宋体" w:hAnsi="宋体" w:eastAsia="宋体" w:cs="宋体"/>
          <w:color w:val="auto"/>
          <w:highlight w:val="none"/>
        </w:rPr>
      </w:pPr>
      <w:r>
        <w:rPr>
          <w:rFonts w:hint="eastAsia" w:ascii="宋体" w:hAnsi="宋体" w:eastAsia="宋体" w:cs="宋体"/>
          <w:color w:val="auto"/>
          <w:spacing w:val="-3"/>
          <w:highlight w:val="none"/>
        </w:rPr>
        <w:t>质疑事项：</w:t>
      </w:r>
    </w:p>
    <w:p w14:paraId="11F7E23B">
      <w:pPr>
        <w:pStyle w:val="7"/>
        <w:spacing w:before="179" w:line="219" w:lineRule="auto"/>
        <w:ind w:left="304"/>
        <w:rPr>
          <w:rFonts w:hint="eastAsia" w:ascii="宋体" w:hAnsi="宋体" w:eastAsia="宋体" w:cs="宋体"/>
          <w:color w:val="auto"/>
          <w:highlight w:val="none"/>
        </w:rPr>
      </w:pPr>
      <w:r>
        <w:rPr>
          <w:rFonts w:hint="eastAsia" w:ascii="宋体" w:hAnsi="宋体" w:eastAsia="宋体" w:cs="宋体"/>
          <w:color w:val="auto"/>
          <w:spacing w:val="-3"/>
          <w:highlight w:val="none"/>
        </w:rPr>
        <w:t>□采购文件   采购文件获取日期：</w:t>
      </w:r>
      <w:r>
        <w:rPr>
          <w:rFonts w:hint="eastAsia" w:ascii="宋体" w:hAnsi="宋体" w:eastAsia="宋体" w:cs="宋体"/>
          <w:color w:val="auto"/>
          <w:spacing w:val="-3"/>
          <w:highlight w:val="none"/>
          <w:u w:val="single" w:color="auto"/>
        </w:rPr>
        <w:t xml:space="preserve">                                    </w:t>
      </w:r>
    </w:p>
    <w:p w14:paraId="2037F619">
      <w:pPr>
        <w:pStyle w:val="7"/>
        <w:spacing w:before="184" w:line="219" w:lineRule="auto"/>
        <w:ind w:left="304"/>
        <w:rPr>
          <w:rFonts w:hint="eastAsia" w:ascii="宋体" w:hAnsi="宋体" w:eastAsia="宋体" w:cs="宋体"/>
          <w:color w:val="auto"/>
          <w:highlight w:val="none"/>
        </w:rPr>
      </w:pPr>
      <w:r>
        <w:rPr>
          <w:rFonts w:hint="eastAsia" w:ascii="宋体" w:hAnsi="宋体" w:eastAsia="宋体" w:cs="宋体"/>
          <w:color w:val="auto"/>
          <w:spacing w:val="-7"/>
          <w:highlight w:val="none"/>
        </w:rPr>
        <w:t>□采购过程</w:t>
      </w:r>
    </w:p>
    <w:p w14:paraId="5EF34B14">
      <w:pPr>
        <w:pStyle w:val="7"/>
        <w:spacing w:before="181" w:line="220" w:lineRule="auto"/>
        <w:ind w:left="304"/>
        <w:rPr>
          <w:rFonts w:hint="eastAsia" w:ascii="宋体" w:hAnsi="宋体" w:eastAsia="宋体" w:cs="宋体"/>
          <w:color w:val="auto"/>
          <w:highlight w:val="none"/>
        </w:rPr>
      </w:pPr>
      <w:r>
        <w:rPr>
          <w:rFonts w:hint="eastAsia" w:ascii="宋体" w:hAnsi="宋体" w:eastAsia="宋体" w:cs="宋体"/>
          <w:color w:val="auto"/>
          <w:spacing w:val="-7"/>
          <w:highlight w:val="none"/>
        </w:rPr>
        <w:t>□成交结果</w:t>
      </w:r>
    </w:p>
    <w:p w14:paraId="7697CBEA">
      <w:pPr>
        <w:pStyle w:val="7"/>
        <w:spacing w:before="180" w:line="219" w:lineRule="auto"/>
        <w:ind w:left="397"/>
        <w:rPr>
          <w:rFonts w:hint="eastAsia" w:ascii="宋体" w:hAnsi="宋体" w:eastAsia="宋体" w:cs="宋体"/>
          <w:color w:val="auto"/>
          <w:highlight w:val="none"/>
        </w:rPr>
      </w:pPr>
      <w:r>
        <w:rPr>
          <w:rFonts w:hint="eastAsia" w:ascii="宋体" w:hAnsi="宋体" w:eastAsia="宋体" w:cs="宋体"/>
          <w:b/>
          <w:bCs/>
          <w:color w:val="auto"/>
          <w:spacing w:val="-3"/>
          <w:highlight w:val="none"/>
        </w:rPr>
        <w:t>三、质疑事项具体内容</w:t>
      </w:r>
    </w:p>
    <w:p w14:paraId="245F7637">
      <w:pPr>
        <w:pStyle w:val="7"/>
        <w:tabs>
          <w:tab w:val="left" w:pos="8620"/>
        </w:tabs>
        <w:spacing w:before="184" w:line="359" w:lineRule="auto"/>
        <w:ind w:left="399"/>
        <w:jc w:val="both"/>
        <w:rPr>
          <w:rFonts w:hint="eastAsia" w:ascii="宋体" w:hAnsi="宋体" w:eastAsia="宋体" w:cs="宋体"/>
          <w:color w:val="auto"/>
          <w:highlight w:val="none"/>
        </w:rPr>
      </w:pPr>
      <w:r>
        <w:rPr>
          <w:rFonts w:hint="eastAsia" w:ascii="宋体" w:hAnsi="宋体" w:eastAsia="宋体" w:cs="宋体"/>
          <w:color w:val="auto"/>
          <w:spacing w:val="-7"/>
          <w:highlight w:val="none"/>
        </w:rPr>
        <w:t>质疑事项</w:t>
      </w:r>
      <w:r>
        <w:rPr>
          <w:rFonts w:hint="eastAsia" w:ascii="宋体" w:hAnsi="宋体" w:eastAsia="宋体" w:cs="宋体"/>
          <w:color w:val="auto"/>
          <w:spacing w:val="-31"/>
          <w:highlight w:val="none"/>
        </w:rPr>
        <w:t xml:space="preserve"> </w:t>
      </w:r>
      <w:r>
        <w:rPr>
          <w:rFonts w:hint="eastAsia" w:ascii="宋体" w:hAnsi="宋体" w:eastAsia="宋体" w:cs="宋体"/>
          <w:color w:val="auto"/>
          <w:spacing w:val="-7"/>
          <w:highlight w:val="none"/>
        </w:rPr>
        <w:t>1：</w:t>
      </w:r>
      <w:r>
        <w:rPr>
          <w:rFonts w:hint="eastAsia" w:ascii="宋体" w:hAnsi="宋体" w:eastAsia="宋体" w:cs="宋体"/>
          <w:color w:val="auto"/>
          <w:highlight w:val="none"/>
          <w:u w:val="single" w:color="auto"/>
        </w:rPr>
        <w:tab/>
      </w:r>
      <w:r>
        <w:rPr>
          <w:rFonts w:hint="eastAsia" w:ascii="宋体" w:hAnsi="宋体" w:eastAsia="宋体" w:cs="宋体"/>
          <w:color w:val="auto"/>
          <w:highlight w:val="none"/>
        </w:rPr>
        <w:t xml:space="preserve"> </w:t>
      </w:r>
      <w:r>
        <w:rPr>
          <w:rFonts w:hint="eastAsia" w:ascii="宋体" w:hAnsi="宋体" w:eastAsia="宋体" w:cs="宋体"/>
          <w:color w:val="auto"/>
          <w:spacing w:val="-3"/>
          <w:highlight w:val="none"/>
        </w:rPr>
        <w:t>事实依据：</w:t>
      </w:r>
      <w:r>
        <w:rPr>
          <w:rFonts w:hint="eastAsia" w:ascii="宋体" w:hAnsi="宋体" w:eastAsia="宋体" w:cs="宋体"/>
          <w:color w:val="auto"/>
          <w:highlight w:val="none"/>
          <w:u w:val="single" w:color="auto"/>
        </w:rPr>
        <w:tab/>
      </w:r>
      <w:r>
        <w:rPr>
          <w:rFonts w:hint="eastAsia" w:ascii="宋体" w:hAnsi="宋体" w:eastAsia="宋体" w:cs="宋体"/>
          <w:color w:val="auto"/>
          <w:highlight w:val="none"/>
        </w:rPr>
        <w:t xml:space="preserve"> </w:t>
      </w:r>
      <w:r>
        <w:rPr>
          <w:rFonts w:hint="eastAsia" w:ascii="宋体" w:hAnsi="宋体" w:eastAsia="宋体" w:cs="宋体"/>
          <w:color w:val="auto"/>
          <w:spacing w:val="-3"/>
          <w:highlight w:val="none"/>
        </w:rPr>
        <w:t>法律依据：</w:t>
      </w:r>
      <w:r>
        <w:rPr>
          <w:rFonts w:hint="eastAsia" w:ascii="宋体" w:hAnsi="宋体" w:eastAsia="宋体" w:cs="宋体"/>
          <w:color w:val="auto"/>
          <w:highlight w:val="none"/>
          <w:u w:val="single" w:color="auto"/>
        </w:rPr>
        <w:t xml:space="preserve">                                                           </w:t>
      </w:r>
    </w:p>
    <w:p w14:paraId="0012EE51">
      <w:pPr>
        <w:pStyle w:val="7"/>
        <w:spacing w:before="1" w:line="359" w:lineRule="auto"/>
        <w:ind w:left="414" w:right="7091" w:hanging="14"/>
        <w:rPr>
          <w:rFonts w:hint="eastAsia" w:ascii="宋体" w:hAnsi="宋体" w:eastAsia="宋体" w:cs="宋体"/>
          <w:color w:val="auto"/>
          <w:highlight w:val="none"/>
        </w:rPr>
      </w:pPr>
      <w:r>
        <w:rPr>
          <w:rFonts w:hint="eastAsia" w:ascii="宋体" w:hAnsi="宋体" w:eastAsia="宋体" w:cs="宋体"/>
          <w:color w:val="auto"/>
          <w:spacing w:val="-5"/>
          <w:highlight w:val="none"/>
        </w:rPr>
        <w:t>质疑事项</w:t>
      </w:r>
      <w:r>
        <w:rPr>
          <w:rFonts w:hint="eastAsia" w:ascii="宋体" w:hAnsi="宋体" w:eastAsia="宋体" w:cs="宋体"/>
          <w:color w:val="auto"/>
          <w:spacing w:val="-47"/>
          <w:highlight w:val="none"/>
        </w:rPr>
        <w:t xml:space="preserve"> </w:t>
      </w:r>
      <w:r>
        <w:rPr>
          <w:rFonts w:hint="eastAsia" w:ascii="宋体" w:hAnsi="宋体" w:eastAsia="宋体" w:cs="宋体"/>
          <w:color w:val="auto"/>
          <w:spacing w:val="-5"/>
          <w:highlight w:val="none"/>
        </w:rPr>
        <w:t>2</w:t>
      </w:r>
      <w:r>
        <w:rPr>
          <w:rFonts w:hint="eastAsia" w:ascii="宋体" w:hAnsi="宋体" w:eastAsia="宋体" w:cs="宋体"/>
          <w:color w:val="auto"/>
          <w:highlight w:val="none"/>
        </w:rPr>
        <w:t xml:space="preserve"> </w:t>
      </w:r>
      <w:r>
        <w:rPr>
          <w:rFonts w:hint="eastAsia" w:ascii="宋体" w:hAnsi="宋体" w:eastAsia="宋体" w:cs="宋体"/>
          <w:color w:val="auto"/>
          <w:spacing w:val="-13"/>
          <w:highlight w:val="none"/>
        </w:rPr>
        <w:t>……</w:t>
      </w:r>
    </w:p>
    <w:p w14:paraId="6E38015D">
      <w:pPr>
        <w:pStyle w:val="7"/>
        <w:spacing w:line="220" w:lineRule="auto"/>
        <w:ind w:left="422"/>
        <w:rPr>
          <w:rFonts w:hint="eastAsia" w:ascii="宋体" w:hAnsi="宋体" w:eastAsia="宋体" w:cs="宋体"/>
          <w:color w:val="auto"/>
          <w:highlight w:val="none"/>
        </w:rPr>
      </w:pPr>
      <w:r>
        <w:rPr>
          <w:rFonts w:hint="eastAsia" w:ascii="宋体" w:hAnsi="宋体" w:eastAsia="宋体" w:cs="宋体"/>
          <w:color w:val="auto"/>
          <w:spacing w:val="-3"/>
          <w:highlight w:val="none"/>
        </w:rPr>
        <w:t>四、与质疑事项相关的质疑请求：</w:t>
      </w:r>
    </w:p>
    <w:p w14:paraId="57B1E619">
      <w:pPr>
        <w:pStyle w:val="7"/>
        <w:spacing w:before="182" w:line="220" w:lineRule="auto"/>
        <w:ind w:left="397"/>
        <w:rPr>
          <w:rFonts w:hint="eastAsia" w:ascii="宋体" w:hAnsi="宋体" w:eastAsia="宋体" w:cs="宋体"/>
          <w:color w:val="auto"/>
          <w:highlight w:val="none"/>
        </w:rPr>
      </w:pPr>
      <w:r>
        <w:rPr>
          <w:rFonts w:hint="eastAsia" w:ascii="宋体" w:hAnsi="宋体" w:eastAsia="宋体" w:cs="宋体"/>
          <w:color w:val="auto"/>
          <w:spacing w:val="-3"/>
          <w:highlight w:val="none"/>
        </w:rPr>
        <w:t>请求：</w:t>
      </w:r>
      <w:r>
        <w:rPr>
          <w:rFonts w:hint="eastAsia" w:ascii="宋体" w:hAnsi="宋体" w:eastAsia="宋体" w:cs="宋体"/>
          <w:color w:val="auto"/>
          <w:highlight w:val="none"/>
          <w:u w:val="single" w:color="auto"/>
        </w:rPr>
        <w:t xml:space="preserve">                                                               </w:t>
      </w:r>
    </w:p>
    <w:p w14:paraId="7879B02B">
      <w:pPr>
        <w:spacing w:line="281" w:lineRule="auto"/>
        <w:rPr>
          <w:rFonts w:hint="eastAsia" w:ascii="宋体" w:hAnsi="宋体" w:eastAsia="宋体" w:cs="宋体"/>
          <w:color w:val="auto"/>
          <w:sz w:val="21"/>
          <w:highlight w:val="none"/>
        </w:rPr>
      </w:pPr>
    </w:p>
    <w:p w14:paraId="406C43EC">
      <w:pPr>
        <w:spacing w:line="282" w:lineRule="auto"/>
        <w:rPr>
          <w:rFonts w:hint="eastAsia" w:ascii="宋体" w:hAnsi="宋体" w:eastAsia="宋体" w:cs="宋体"/>
          <w:color w:val="auto"/>
          <w:sz w:val="21"/>
          <w:highlight w:val="none"/>
        </w:rPr>
      </w:pPr>
    </w:p>
    <w:p w14:paraId="2EA7F437">
      <w:pPr>
        <w:pStyle w:val="7"/>
        <w:spacing w:before="78" w:line="219" w:lineRule="auto"/>
        <w:ind w:left="399"/>
        <w:rPr>
          <w:rFonts w:hint="eastAsia" w:ascii="宋体" w:hAnsi="宋体" w:eastAsia="宋体" w:cs="宋体"/>
          <w:color w:val="auto"/>
          <w:highlight w:val="none"/>
        </w:rPr>
      </w:pPr>
      <w:r>
        <w:rPr>
          <w:rFonts w:hint="eastAsia" w:ascii="宋体" w:hAnsi="宋体" w:eastAsia="宋体" w:cs="宋体"/>
          <w:color w:val="auto"/>
          <w:spacing w:val="-4"/>
          <w:highlight w:val="none"/>
        </w:rPr>
        <w:t>签字（签章</w:t>
      </w:r>
      <w:r>
        <w:rPr>
          <w:rFonts w:hint="eastAsia" w:ascii="宋体" w:hAnsi="宋体" w:eastAsia="宋体" w:cs="宋体"/>
          <w:color w:val="auto"/>
          <w:spacing w:val="2"/>
          <w:highlight w:val="none"/>
        </w:rPr>
        <w:t>）：</w:t>
      </w:r>
      <w:r>
        <w:rPr>
          <w:rFonts w:hint="eastAsia" w:ascii="宋体" w:hAnsi="宋体" w:eastAsia="宋体" w:cs="宋体"/>
          <w:color w:val="auto"/>
          <w:highlight w:val="none"/>
        </w:rPr>
        <w:t xml:space="preserve">                                       </w:t>
      </w:r>
      <w:r>
        <w:rPr>
          <w:rFonts w:hint="eastAsia" w:ascii="宋体" w:hAnsi="宋体" w:eastAsia="宋体" w:cs="宋体"/>
          <w:color w:val="auto"/>
          <w:spacing w:val="-4"/>
          <w:highlight w:val="none"/>
        </w:rPr>
        <w:t>公章：</w:t>
      </w:r>
    </w:p>
    <w:p w14:paraId="300E67AC">
      <w:pPr>
        <w:spacing w:line="283" w:lineRule="auto"/>
        <w:rPr>
          <w:rFonts w:hint="eastAsia" w:ascii="宋体" w:hAnsi="宋体" w:eastAsia="宋体" w:cs="宋体"/>
          <w:color w:val="auto"/>
          <w:sz w:val="21"/>
          <w:highlight w:val="none"/>
        </w:rPr>
      </w:pPr>
    </w:p>
    <w:p w14:paraId="5B1738D0">
      <w:pPr>
        <w:spacing w:line="284" w:lineRule="auto"/>
        <w:rPr>
          <w:rFonts w:hint="eastAsia" w:ascii="宋体" w:hAnsi="宋体" w:eastAsia="宋体" w:cs="宋体"/>
          <w:color w:val="auto"/>
          <w:sz w:val="21"/>
          <w:highlight w:val="none"/>
        </w:rPr>
      </w:pPr>
    </w:p>
    <w:p w14:paraId="62F9FFE4">
      <w:pPr>
        <w:pStyle w:val="7"/>
        <w:spacing w:before="79" w:line="220" w:lineRule="auto"/>
        <w:ind w:left="440"/>
        <w:rPr>
          <w:rFonts w:hint="eastAsia" w:ascii="宋体" w:hAnsi="宋体" w:eastAsia="宋体" w:cs="宋体"/>
          <w:color w:val="auto"/>
          <w:highlight w:val="none"/>
        </w:rPr>
      </w:pPr>
      <w:r>
        <w:rPr>
          <w:rFonts w:hint="eastAsia" w:ascii="宋体" w:hAnsi="宋体" w:eastAsia="宋体" w:cs="宋体"/>
          <w:color w:val="auto"/>
          <w:spacing w:val="-17"/>
          <w:highlight w:val="none"/>
        </w:rPr>
        <w:t>日期：</w:t>
      </w:r>
    </w:p>
    <w:p w14:paraId="401EB571">
      <w:pPr>
        <w:spacing w:line="220" w:lineRule="auto"/>
        <w:rPr>
          <w:rFonts w:hint="eastAsia" w:ascii="宋体" w:hAnsi="宋体" w:eastAsia="宋体" w:cs="宋体"/>
          <w:color w:val="auto"/>
          <w:highlight w:val="none"/>
        </w:rPr>
        <w:sectPr>
          <w:footerReference r:id="rId36" w:type="default"/>
          <w:pgSz w:w="11905" w:h="16838"/>
          <w:pgMar w:top="1361" w:right="1417" w:bottom="1361" w:left="1417" w:header="1020" w:footer="1020" w:gutter="0"/>
          <w:pgBorders>
            <w:top w:val="none" w:sz="0" w:space="0"/>
            <w:left w:val="none" w:sz="0" w:space="0"/>
            <w:bottom w:val="none" w:sz="0" w:space="0"/>
            <w:right w:val="none" w:sz="0" w:space="0"/>
          </w:pgBorders>
          <w:pgNumType w:fmt="decimal"/>
          <w:cols w:space="0" w:num="1"/>
          <w:rtlGutter w:val="0"/>
          <w:docGrid w:linePitch="0" w:charSpace="0"/>
        </w:sectPr>
      </w:pPr>
    </w:p>
    <w:p w14:paraId="5E9FEF48">
      <w:pPr>
        <w:spacing w:line="272" w:lineRule="auto"/>
        <w:rPr>
          <w:rFonts w:hint="eastAsia" w:ascii="宋体" w:hAnsi="宋体" w:eastAsia="宋体" w:cs="宋体"/>
          <w:color w:val="auto"/>
          <w:sz w:val="21"/>
          <w:highlight w:val="none"/>
        </w:rPr>
      </w:pPr>
    </w:p>
    <w:p w14:paraId="3D69AEA3">
      <w:pPr>
        <w:pStyle w:val="7"/>
        <w:spacing w:before="78" w:line="219" w:lineRule="auto"/>
        <w:rPr>
          <w:rFonts w:hint="eastAsia" w:ascii="宋体" w:hAnsi="宋体" w:eastAsia="宋体" w:cs="宋体"/>
          <w:color w:val="auto"/>
          <w:highlight w:val="none"/>
        </w:rPr>
      </w:pPr>
      <w:r>
        <w:rPr>
          <w:rFonts w:hint="eastAsia" w:ascii="宋体" w:hAnsi="宋体" w:eastAsia="宋体" w:cs="宋体"/>
          <w:b/>
          <w:bCs/>
          <w:color w:val="auto"/>
          <w:spacing w:val="-7"/>
          <w:highlight w:val="none"/>
        </w:rPr>
        <w:t>说明：</w:t>
      </w:r>
    </w:p>
    <w:p w14:paraId="349BBEBB">
      <w:pPr>
        <w:pStyle w:val="7"/>
        <w:spacing w:before="179" w:line="219" w:lineRule="auto"/>
        <w:ind w:left="391"/>
        <w:rPr>
          <w:rFonts w:hint="eastAsia" w:ascii="宋体" w:hAnsi="宋体" w:eastAsia="宋体" w:cs="宋体"/>
          <w:color w:val="auto"/>
          <w:highlight w:val="none"/>
        </w:rPr>
      </w:pPr>
      <w:r>
        <w:rPr>
          <w:rFonts w:hint="eastAsia" w:ascii="宋体" w:hAnsi="宋体" w:eastAsia="宋体" w:cs="宋体"/>
          <w:b/>
          <w:bCs/>
          <w:color w:val="auto"/>
          <w:spacing w:val="-3"/>
          <w:highlight w:val="none"/>
        </w:rPr>
        <w:t>1.供应商提出质疑时，应提交质疑函和必要的证明材料。</w:t>
      </w:r>
    </w:p>
    <w:p w14:paraId="3B62B86F">
      <w:pPr>
        <w:pStyle w:val="7"/>
        <w:spacing w:before="185" w:line="359" w:lineRule="auto"/>
        <w:ind w:left="23" w:firstLine="353"/>
        <w:rPr>
          <w:rFonts w:hint="eastAsia" w:ascii="宋体" w:hAnsi="宋体" w:eastAsia="宋体" w:cs="宋体"/>
          <w:color w:val="auto"/>
          <w:highlight w:val="none"/>
        </w:rPr>
      </w:pPr>
      <w:r>
        <w:rPr>
          <w:rFonts w:hint="eastAsia" w:ascii="宋体" w:hAnsi="宋体" w:eastAsia="宋体" w:cs="宋体"/>
          <w:b/>
          <w:bCs/>
          <w:color w:val="auto"/>
          <w:spacing w:val="-5"/>
          <w:highlight w:val="none"/>
        </w:rPr>
        <w:t>2.质疑供应商若委托代理人进行质疑的，质疑函应按要求列明“授权代</w:t>
      </w:r>
      <w:r>
        <w:rPr>
          <w:rFonts w:hint="eastAsia" w:ascii="宋体" w:hAnsi="宋体" w:eastAsia="宋体" w:cs="宋体"/>
          <w:b/>
          <w:bCs/>
          <w:color w:val="auto"/>
          <w:spacing w:val="-6"/>
          <w:highlight w:val="none"/>
        </w:rPr>
        <w:t>表</w:t>
      </w:r>
      <w:r>
        <w:rPr>
          <w:rFonts w:hint="eastAsia" w:ascii="宋体" w:hAnsi="宋体" w:eastAsia="宋体" w:cs="宋体"/>
          <w:color w:val="auto"/>
          <w:spacing w:val="-88"/>
          <w:highlight w:val="none"/>
        </w:rPr>
        <w:t xml:space="preserve"> </w:t>
      </w:r>
      <w:r>
        <w:rPr>
          <w:rFonts w:hint="eastAsia" w:ascii="宋体" w:hAnsi="宋体" w:eastAsia="宋体" w:cs="宋体"/>
          <w:b/>
          <w:bCs/>
          <w:color w:val="auto"/>
          <w:spacing w:val="-6"/>
          <w:highlight w:val="none"/>
        </w:rPr>
        <w:t>”的有</w:t>
      </w:r>
      <w:r>
        <w:rPr>
          <w:rFonts w:hint="eastAsia" w:ascii="宋体" w:hAnsi="宋体" w:eastAsia="宋体" w:cs="宋体"/>
          <w:b/>
          <w:bCs/>
          <w:color w:val="auto"/>
          <w:spacing w:val="-1"/>
          <w:highlight w:val="none"/>
        </w:rPr>
        <w:t>关内容，并在附件中提交由质疑供应商签署的授权委托书。授权委托书应载</w:t>
      </w:r>
      <w:r>
        <w:rPr>
          <w:rFonts w:hint="eastAsia" w:ascii="宋体" w:hAnsi="宋体" w:eastAsia="宋体" w:cs="宋体"/>
          <w:b/>
          <w:bCs/>
          <w:color w:val="auto"/>
          <w:spacing w:val="-2"/>
          <w:highlight w:val="none"/>
        </w:rPr>
        <w:t>明代理人的姓名或者名称、代理事项、具体权限、期限和相关</w:t>
      </w:r>
      <w:r>
        <w:rPr>
          <w:rFonts w:hint="eastAsia" w:ascii="宋体" w:hAnsi="宋体" w:eastAsia="宋体" w:cs="宋体"/>
          <w:b/>
          <w:bCs/>
          <w:color w:val="auto"/>
          <w:spacing w:val="-3"/>
          <w:highlight w:val="none"/>
        </w:rPr>
        <w:t>事项。</w:t>
      </w:r>
    </w:p>
    <w:p w14:paraId="1461B7D7">
      <w:pPr>
        <w:pStyle w:val="7"/>
        <w:spacing w:line="218" w:lineRule="auto"/>
        <w:ind w:left="378"/>
        <w:rPr>
          <w:rFonts w:hint="eastAsia" w:ascii="宋体" w:hAnsi="宋体" w:eastAsia="宋体" w:cs="宋体"/>
          <w:color w:val="auto"/>
          <w:highlight w:val="none"/>
        </w:rPr>
      </w:pPr>
      <w:r>
        <w:rPr>
          <w:rFonts w:hint="eastAsia" w:ascii="宋体" w:hAnsi="宋体" w:eastAsia="宋体" w:cs="宋体"/>
          <w:b/>
          <w:bCs/>
          <w:color w:val="auto"/>
          <w:spacing w:val="-2"/>
          <w:highlight w:val="none"/>
        </w:rPr>
        <w:t>3.质疑函的质疑事项应具体、明确，并有必要的事实依据和法</w:t>
      </w:r>
      <w:r>
        <w:rPr>
          <w:rFonts w:hint="eastAsia" w:ascii="宋体" w:hAnsi="宋体" w:eastAsia="宋体" w:cs="宋体"/>
          <w:b/>
          <w:bCs/>
          <w:color w:val="auto"/>
          <w:spacing w:val="-3"/>
          <w:highlight w:val="none"/>
        </w:rPr>
        <w:t>律依据。</w:t>
      </w:r>
    </w:p>
    <w:p w14:paraId="6E23DE86">
      <w:pPr>
        <w:pStyle w:val="7"/>
        <w:spacing w:before="181" w:line="220" w:lineRule="auto"/>
        <w:ind w:left="372"/>
        <w:rPr>
          <w:rFonts w:hint="eastAsia" w:ascii="宋体" w:hAnsi="宋体" w:eastAsia="宋体" w:cs="宋体"/>
          <w:color w:val="auto"/>
          <w:highlight w:val="none"/>
        </w:rPr>
      </w:pPr>
      <w:r>
        <w:rPr>
          <w:rFonts w:hint="eastAsia" w:ascii="宋体" w:hAnsi="宋体" w:eastAsia="宋体" w:cs="宋体"/>
          <w:b/>
          <w:bCs/>
          <w:color w:val="auto"/>
          <w:spacing w:val="-3"/>
          <w:highlight w:val="none"/>
        </w:rPr>
        <w:t>4.质疑函的质疑请求应与质疑事项相关。</w:t>
      </w:r>
    </w:p>
    <w:p w14:paraId="3A64BDDE">
      <w:pPr>
        <w:pStyle w:val="7"/>
        <w:spacing w:before="182" w:line="360" w:lineRule="auto"/>
        <w:ind w:left="23" w:firstLine="355"/>
        <w:rPr>
          <w:rFonts w:hint="eastAsia" w:ascii="宋体" w:hAnsi="宋体" w:eastAsia="宋体" w:cs="宋体"/>
          <w:color w:val="auto"/>
          <w:highlight w:val="none"/>
        </w:rPr>
        <w:sectPr>
          <w:footerReference r:id="rId37" w:type="default"/>
          <w:pgSz w:w="11905" w:h="16838"/>
          <w:pgMar w:top="1361" w:right="1417" w:bottom="1361" w:left="1417" w:header="1020" w:footer="1020" w:gutter="0"/>
          <w:pgBorders>
            <w:top w:val="none" w:sz="0" w:space="0"/>
            <w:left w:val="none" w:sz="0" w:space="0"/>
            <w:bottom w:val="none" w:sz="0" w:space="0"/>
            <w:right w:val="none" w:sz="0" w:space="0"/>
          </w:pgBorders>
          <w:pgNumType w:fmt="decimal"/>
          <w:cols w:space="0" w:num="1"/>
          <w:rtlGutter w:val="0"/>
          <w:docGrid w:linePitch="0" w:charSpace="0"/>
        </w:sectPr>
      </w:pPr>
      <w:r>
        <w:rPr>
          <w:rFonts w:hint="eastAsia" w:ascii="宋体" w:hAnsi="宋体" w:eastAsia="宋体" w:cs="宋体"/>
          <w:b/>
          <w:bCs/>
          <w:color w:val="auto"/>
          <w:spacing w:val="-4"/>
          <w:highlight w:val="none"/>
        </w:rPr>
        <w:t>5.质疑供应商为法人或者其他组织的，质疑函应由法定代</w:t>
      </w:r>
      <w:r>
        <w:rPr>
          <w:rFonts w:hint="eastAsia" w:ascii="宋体" w:hAnsi="宋体" w:eastAsia="宋体" w:cs="宋体"/>
          <w:b/>
          <w:bCs/>
          <w:color w:val="auto"/>
          <w:spacing w:val="-5"/>
          <w:highlight w:val="none"/>
        </w:rPr>
        <w:t>表人、主要负责人，或</w:t>
      </w:r>
      <w:r>
        <w:rPr>
          <w:rFonts w:hint="eastAsia" w:ascii="宋体" w:hAnsi="宋体" w:eastAsia="宋体" w:cs="宋体"/>
          <w:b/>
          <w:bCs/>
          <w:color w:val="auto"/>
          <w:spacing w:val="-3"/>
          <w:highlight w:val="none"/>
        </w:rPr>
        <w:t>者其授权代表签字或者盖章，并加盖公章。</w:t>
      </w:r>
    </w:p>
    <w:p w14:paraId="14947A9E">
      <w:pPr>
        <w:spacing w:line="278" w:lineRule="auto"/>
        <w:rPr>
          <w:rFonts w:hint="eastAsia" w:ascii="宋体" w:hAnsi="宋体" w:eastAsia="宋体" w:cs="宋体"/>
          <w:color w:val="auto"/>
          <w:sz w:val="21"/>
          <w:highlight w:val="none"/>
        </w:rPr>
      </w:pPr>
    </w:p>
    <w:p w14:paraId="2116BBA7">
      <w:pPr>
        <w:pStyle w:val="7"/>
        <w:spacing w:before="140" w:line="590" w:lineRule="exact"/>
        <w:ind w:left="2798"/>
        <w:rPr>
          <w:rFonts w:hint="eastAsia" w:ascii="宋体" w:hAnsi="宋体" w:eastAsia="宋体" w:cs="宋体"/>
          <w:color w:val="auto"/>
          <w:sz w:val="43"/>
          <w:szCs w:val="43"/>
          <w:highlight w:val="none"/>
        </w:rPr>
      </w:pPr>
      <w:r>
        <w:rPr>
          <w:rFonts w:hint="eastAsia" w:ascii="宋体" w:hAnsi="宋体" w:eastAsia="宋体" w:cs="宋体"/>
          <w:b/>
          <w:bCs/>
          <w:color w:val="auto"/>
          <w:spacing w:val="6"/>
          <w:position w:val="2"/>
          <w:sz w:val="43"/>
          <w:szCs w:val="43"/>
          <w:highlight w:val="none"/>
        </w:rPr>
        <w:t>投诉书（格式）</w:t>
      </w:r>
    </w:p>
    <w:p w14:paraId="0C5D4A3E">
      <w:pPr>
        <w:spacing w:line="288" w:lineRule="auto"/>
        <w:rPr>
          <w:rFonts w:hint="eastAsia" w:ascii="宋体" w:hAnsi="宋体" w:eastAsia="宋体" w:cs="宋体"/>
          <w:color w:val="auto"/>
          <w:sz w:val="21"/>
          <w:highlight w:val="none"/>
        </w:rPr>
      </w:pPr>
    </w:p>
    <w:p w14:paraId="1094DB8B">
      <w:pPr>
        <w:pStyle w:val="7"/>
        <w:spacing w:before="78" w:line="219" w:lineRule="auto"/>
        <w:ind w:left="456"/>
        <w:rPr>
          <w:rFonts w:hint="eastAsia" w:ascii="宋体" w:hAnsi="宋体" w:eastAsia="宋体" w:cs="宋体"/>
          <w:color w:val="auto"/>
          <w:highlight w:val="none"/>
        </w:rPr>
      </w:pPr>
      <w:r>
        <w:rPr>
          <w:rFonts w:hint="eastAsia" w:ascii="宋体" w:hAnsi="宋体" w:eastAsia="宋体" w:cs="宋体"/>
          <w:b/>
          <w:bCs/>
          <w:color w:val="auto"/>
          <w:spacing w:val="-3"/>
          <w:highlight w:val="none"/>
        </w:rPr>
        <w:t>一、投诉相关主体基本情况：</w:t>
      </w:r>
    </w:p>
    <w:p w14:paraId="2C07207E">
      <w:pPr>
        <w:pStyle w:val="7"/>
        <w:spacing w:before="180" w:line="219" w:lineRule="auto"/>
        <w:ind w:left="453"/>
        <w:rPr>
          <w:rFonts w:hint="eastAsia" w:ascii="宋体" w:hAnsi="宋体" w:eastAsia="宋体" w:cs="宋体"/>
          <w:color w:val="auto"/>
          <w:highlight w:val="none"/>
        </w:rPr>
      </w:pPr>
      <w:r>
        <w:rPr>
          <w:rFonts w:hint="eastAsia" w:ascii="宋体" w:hAnsi="宋体" w:eastAsia="宋体" w:cs="宋体"/>
          <w:color w:val="auto"/>
          <w:spacing w:val="-3"/>
          <w:highlight w:val="none"/>
        </w:rPr>
        <w:t>供应商：</w:t>
      </w:r>
      <w:r>
        <w:rPr>
          <w:rFonts w:hint="eastAsia" w:ascii="宋体" w:hAnsi="宋体" w:eastAsia="宋体" w:cs="宋体"/>
          <w:color w:val="auto"/>
          <w:highlight w:val="none"/>
          <w:u w:val="single" w:color="auto"/>
        </w:rPr>
        <w:t xml:space="preserve">                                                             </w:t>
      </w:r>
    </w:p>
    <w:p w14:paraId="677CB291">
      <w:pPr>
        <w:pStyle w:val="7"/>
        <w:spacing w:before="184" w:line="219" w:lineRule="auto"/>
        <w:ind w:left="453"/>
        <w:rPr>
          <w:rFonts w:hint="eastAsia" w:ascii="宋体" w:hAnsi="宋体" w:eastAsia="宋体" w:cs="宋体"/>
          <w:color w:val="auto"/>
          <w:highlight w:val="none"/>
        </w:rPr>
      </w:pPr>
      <w:r>
        <w:rPr>
          <w:rFonts w:hint="eastAsia" w:ascii="宋体" w:hAnsi="宋体" w:eastAsia="宋体" w:cs="宋体"/>
          <w:color w:val="auto"/>
          <w:spacing w:val="-3"/>
          <w:highlight w:val="none"/>
        </w:rPr>
        <w:t>地址：</w:t>
      </w:r>
      <w:r>
        <w:rPr>
          <w:rFonts w:hint="eastAsia" w:ascii="宋体" w:hAnsi="宋体" w:eastAsia="宋体" w:cs="宋体"/>
          <w:color w:val="auto"/>
          <w:spacing w:val="-3"/>
          <w:highlight w:val="none"/>
          <w:u w:val="single" w:color="auto"/>
        </w:rPr>
        <w:t xml:space="preserve">                                   </w:t>
      </w:r>
      <w:r>
        <w:rPr>
          <w:rFonts w:hint="eastAsia" w:ascii="宋体" w:hAnsi="宋体" w:eastAsia="宋体" w:cs="宋体"/>
          <w:color w:val="auto"/>
          <w:spacing w:val="-4"/>
          <w:highlight w:val="none"/>
          <w:u w:val="single" w:color="auto"/>
        </w:rPr>
        <w:t xml:space="preserve">        </w:t>
      </w:r>
      <w:r>
        <w:rPr>
          <w:rFonts w:hint="eastAsia" w:ascii="宋体" w:hAnsi="宋体" w:eastAsia="宋体" w:cs="宋体"/>
          <w:color w:val="auto"/>
          <w:spacing w:val="-93"/>
          <w:highlight w:val="none"/>
        </w:rPr>
        <w:t xml:space="preserve"> </w:t>
      </w:r>
      <w:r>
        <w:rPr>
          <w:rFonts w:hint="eastAsia" w:ascii="宋体" w:hAnsi="宋体" w:eastAsia="宋体" w:cs="宋体"/>
          <w:color w:val="auto"/>
          <w:spacing w:val="-4"/>
          <w:highlight w:val="none"/>
        </w:rPr>
        <w:t>邮编：</w:t>
      </w:r>
      <w:r>
        <w:rPr>
          <w:rFonts w:hint="eastAsia" w:ascii="宋体" w:hAnsi="宋体" w:eastAsia="宋体" w:cs="宋体"/>
          <w:color w:val="auto"/>
          <w:highlight w:val="none"/>
          <w:u w:val="single" w:color="auto"/>
        </w:rPr>
        <w:t xml:space="preserve">               </w:t>
      </w:r>
    </w:p>
    <w:p w14:paraId="064E57FC">
      <w:pPr>
        <w:pStyle w:val="7"/>
        <w:spacing w:before="183" w:line="219" w:lineRule="auto"/>
        <w:ind w:left="454"/>
        <w:rPr>
          <w:rFonts w:hint="eastAsia" w:ascii="宋体" w:hAnsi="宋体" w:eastAsia="宋体" w:cs="宋体"/>
          <w:color w:val="auto"/>
          <w:highlight w:val="none"/>
        </w:rPr>
      </w:pPr>
      <w:r>
        <w:rPr>
          <w:rFonts w:hint="eastAsia" w:ascii="宋体" w:hAnsi="宋体" w:eastAsia="宋体" w:cs="宋体"/>
          <w:color w:val="auto"/>
          <w:spacing w:val="-1"/>
          <w:highlight w:val="none"/>
        </w:rPr>
        <w:t>法定代表人/主要负责人：</w:t>
      </w:r>
      <w:r>
        <w:rPr>
          <w:rFonts w:hint="eastAsia" w:ascii="宋体" w:hAnsi="宋体" w:eastAsia="宋体" w:cs="宋体"/>
          <w:color w:val="auto"/>
          <w:spacing w:val="-1"/>
          <w:highlight w:val="none"/>
          <w:u w:val="single" w:color="auto"/>
        </w:rPr>
        <w:t xml:space="preserve">                                              </w:t>
      </w:r>
    </w:p>
    <w:p w14:paraId="1B371003">
      <w:pPr>
        <w:pStyle w:val="7"/>
        <w:spacing w:before="181" w:line="221" w:lineRule="auto"/>
        <w:ind w:left="454"/>
        <w:rPr>
          <w:rFonts w:hint="eastAsia" w:ascii="宋体" w:hAnsi="宋体" w:eastAsia="宋体" w:cs="宋体"/>
          <w:color w:val="auto"/>
          <w:highlight w:val="none"/>
        </w:rPr>
      </w:pPr>
      <w:r>
        <w:rPr>
          <w:rFonts w:hint="eastAsia" w:ascii="宋体" w:hAnsi="宋体" w:eastAsia="宋体" w:cs="宋体"/>
          <w:color w:val="auto"/>
          <w:spacing w:val="-3"/>
          <w:highlight w:val="none"/>
        </w:rPr>
        <w:t>联系电话：</w:t>
      </w:r>
      <w:r>
        <w:rPr>
          <w:rFonts w:hint="eastAsia" w:ascii="宋体" w:hAnsi="宋体" w:eastAsia="宋体" w:cs="宋体"/>
          <w:color w:val="auto"/>
          <w:highlight w:val="none"/>
          <w:u w:val="single" w:color="auto"/>
        </w:rPr>
        <w:t xml:space="preserve">                                         </w:t>
      </w:r>
    </w:p>
    <w:p w14:paraId="2645EC6A">
      <w:pPr>
        <w:pStyle w:val="7"/>
        <w:spacing w:before="181" w:line="219" w:lineRule="auto"/>
        <w:ind w:left="452"/>
        <w:rPr>
          <w:rFonts w:hint="eastAsia" w:ascii="宋体" w:hAnsi="宋体" w:eastAsia="宋体" w:cs="宋体"/>
          <w:color w:val="auto"/>
          <w:highlight w:val="none"/>
        </w:rPr>
      </w:pPr>
      <w:r>
        <w:rPr>
          <w:rFonts w:hint="eastAsia" w:ascii="宋体" w:hAnsi="宋体" w:eastAsia="宋体" w:cs="宋体"/>
          <w:color w:val="auto"/>
          <w:spacing w:val="-1"/>
          <w:highlight w:val="none"/>
        </w:rPr>
        <w:t>授权代表：</w:t>
      </w:r>
      <w:r>
        <w:rPr>
          <w:rFonts w:hint="eastAsia" w:ascii="宋体" w:hAnsi="宋体" w:eastAsia="宋体" w:cs="宋体"/>
          <w:color w:val="auto"/>
          <w:spacing w:val="-1"/>
          <w:highlight w:val="none"/>
          <w:u w:val="single" w:color="auto"/>
        </w:rPr>
        <w:t xml:space="preserve">                                         </w:t>
      </w:r>
      <w:r>
        <w:rPr>
          <w:rFonts w:hint="eastAsia" w:ascii="宋体" w:hAnsi="宋体" w:eastAsia="宋体" w:cs="宋体"/>
          <w:color w:val="auto"/>
          <w:spacing w:val="-103"/>
          <w:highlight w:val="none"/>
        </w:rPr>
        <w:t xml:space="preserve"> </w:t>
      </w:r>
      <w:r>
        <w:rPr>
          <w:rFonts w:hint="eastAsia" w:ascii="宋体" w:hAnsi="宋体" w:eastAsia="宋体" w:cs="宋体"/>
          <w:color w:val="auto"/>
          <w:spacing w:val="-1"/>
          <w:highlight w:val="none"/>
        </w:rPr>
        <w:t>联系电话：</w:t>
      </w:r>
      <w:r>
        <w:rPr>
          <w:rFonts w:hint="eastAsia" w:ascii="宋体" w:hAnsi="宋体" w:eastAsia="宋体" w:cs="宋体"/>
          <w:color w:val="auto"/>
          <w:spacing w:val="-1"/>
          <w:highlight w:val="none"/>
          <w:u w:val="single" w:color="auto"/>
        </w:rPr>
        <w:t xml:space="preserve">        </w:t>
      </w:r>
    </w:p>
    <w:p w14:paraId="6EF838B8">
      <w:pPr>
        <w:pStyle w:val="7"/>
        <w:spacing w:before="180" w:line="229" w:lineRule="auto"/>
        <w:ind w:left="453"/>
        <w:rPr>
          <w:rFonts w:hint="eastAsia" w:ascii="宋体" w:hAnsi="宋体" w:eastAsia="宋体" w:cs="宋体"/>
          <w:color w:val="auto"/>
          <w:highlight w:val="none"/>
        </w:rPr>
      </w:pPr>
      <w:r>
        <w:rPr>
          <w:rFonts w:hint="eastAsia" w:ascii="宋体" w:hAnsi="宋体" w:eastAsia="宋体" w:cs="宋体"/>
          <w:color w:val="auto"/>
          <w:spacing w:val="-2"/>
          <w:highlight w:val="none"/>
        </w:rPr>
        <w:t>地址：</w:t>
      </w:r>
      <w:r>
        <w:rPr>
          <w:rFonts w:hint="eastAsia" w:ascii="宋体" w:hAnsi="宋体" w:eastAsia="宋体" w:cs="宋体"/>
          <w:color w:val="auto"/>
          <w:spacing w:val="-2"/>
          <w:highlight w:val="none"/>
          <w:u w:val="single" w:color="auto"/>
        </w:rPr>
        <w:t xml:space="preserve">                                                          </w:t>
      </w:r>
      <w:r>
        <w:rPr>
          <w:rFonts w:hint="eastAsia" w:ascii="宋体" w:hAnsi="宋体" w:eastAsia="宋体" w:cs="宋体"/>
          <w:color w:val="auto"/>
          <w:spacing w:val="-3"/>
          <w:highlight w:val="none"/>
          <w:u w:val="single" w:color="auto"/>
        </w:rPr>
        <w:t xml:space="preserve">   </w:t>
      </w:r>
    </w:p>
    <w:p w14:paraId="00AE8F28">
      <w:pPr>
        <w:pStyle w:val="7"/>
        <w:spacing w:before="168" w:line="219" w:lineRule="auto"/>
        <w:ind w:left="470"/>
        <w:rPr>
          <w:rFonts w:hint="eastAsia" w:ascii="宋体" w:hAnsi="宋体" w:eastAsia="宋体" w:cs="宋体"/>
          <w:color w:val="auto"/>
          <w:highlight w:val="none"/>
        </w:rPr>
      </w:pPr>
      <w:r>
        <w:rPr>
          <w:rFonts w:hint="eastAsia" w:ascii="宋体" w:hAnsi="宋体" w:eastAsia="宋体" w:cs="宋体"/>
          <w:color w:val="auto"/>
          <w:spacing w:val="-10"/>
          <w:highlight w:val="none"/>
        </w:rPr>
        <w:t>邮编：</w:t>
      </w:r>
      <w:r>
        <w:rPr>
          <w:rFonts w:hint="eastAsia" w:ascii="宋体" w:hAnsi="宋体" w:eastAsia="宋体" w:cs="宋体"/>
          <w:color w:val="auto"/>
          <w:highlight w:val="none"/>
          <w:u w:val="single" w:color="auto"/>
        </w:rPr>
        <w:t xml:space="preserve">         </w:t>
      </w:r>
    </w:p>
    <w:p w14:paraId="4E284076">
      <w:pPr>
        <w:pStyle w:val="7"/>
        <w:spacing w:before="184" w:line="219" w:lineRule="auto"/>
        <w:ind w:left="453"/>
        <w:rPr>
          <w:rFonts w:hint="eastAsia" w:ascii="宋体" w:hAnsi="宋体" w:eastAsia="宋体" w:cs="宋体"/>
          <w:color w:val="auto"/>
          <w:highlight w:val="none"/>
        </w:rPr>
      </w:pPr>
      <w:r>
        <w:rPr>
          <w:rFonts w:hint="eastAsia" w:ascii="宋体" w:hAnsi="宋体" w:eastAsia="宋体" w:cs="宋体"/>
          <w:color w:val="auto"/>
          <w:spacing w:val="-7"/>
          <w:highlight w:val="none"/>
        </w:rPr>
        <w:t>被投诉人</w:t>
      </w:r>
      <w:r>
        <w:rPr>
          <w:rFonts w:hint="eastAsia" w:ascii="宋体" w:hAnsi="宋体" w:eastAsia="宋体" w:cs="宋体"/>
          <w:color w:val="auto"/>
          <w:spacing w:val="-29"/>
          <w:highlight w:val="none"/>
        </w:rPr>
        <w:t xml:space="preserve"> </w:t>
      </w:r>
      <w:r>
        <w:rPr>
          <w:rFonts w:hint="eastAsia" w:ascii="宋体" w:hAnsi="宋体" w:eastAsia="宋体" w:cs="宋体"/>
          <w:color w:val="auto"/>
          <w:spacing w:val="-7"/>
          <w:highlight w:val="none"/>
        </w:rPr>
        <w:t>1：</w:t>
      </w:r>
    </w:p>
    <w:p w14:paraId="3B8341E9">
      <w:pPr>
        <w:pStyle w:val="7"/>
        <w:spacing w:before="182" w:line="229" w:lineRule="auto"/>
        <w:ind w:left="453"/>
        <w:rPr>
          <w:rFonts w:hint="eastAsia" w:ascii="宋体" w:hAnsi="宋体" w:eastAsia="宋体" w:cs="宋体"/>
          <w:color w:val="auto"/>
          <w:highlight w:val="none"/>
        </w:rPr>
      </w:pPr>
      <w:r>
        <w:rPr>
          <w:rFonts w:hint="eastAsia" w:ascii="宋体" w:hAnsi="宋体" w:eastAsia="宋体" w:cs="宋体"/>
          <w:color w:val="auto"/>
          <w:spacing w:val="-2"/>
          <w:highlight w:val="none"/>
        </w:rPr>
        <w:t>地址：</w:t>
      </w:r>
      <w:r>
        <w:rPr>
          <w:rFonts w:hint="eastAsia" w:ascii="宋体" w:hAnsi="宋体" w:eastAsia="宋体" w:cs="宋体"/>
          <w:color w:val="auto"/>
          <w:spacing w:val="-2"/>
          <w:highlight w:val="none"/>
          <w:u w:val="single" w:color="auto"/>
        </w:rPr>
        <w:t xml:space="preserve">                                                          </w:t>
      </w:r>
      <w:r>
        <w:rPr>
          <w:rFonts w:hint="eastAsia" w:ascii="宋体" w:hAnsi="宋体" w:eastAsia="宋体" w:cs="宋体"/>
          <w:color w:val="auto"/>
          <w:spacing w:val="-3"/>
          <w:highlight w:val="none"/>
          <w:u w:val="single" w:color="auto"/>
        </w:rPr>
        <w:t xml:space="preserve">   </w:t>
      </w:r>
    </w:p>
    <w:p w14:paraId="759F5C9F">
      <w:pPr>
        <w:pStyle w:val="7"/>
        <w:spacing w:before="169" w:line="219" w:lineRule="auto"/>
        <w:ind w:left="470"/>
        <w:rPr>
          <w:rFonts w:hint="eastAsia" w:ascii="宋体" w:hAnsi="宋体" w:eastAsia="宋体" w:cs="宋体"/>
          <w:color w:val="auto"/>
          <w:highlight w:val="none"/>
        </w:rPr>
      </w:pPr>
      <w:r>
        <w:rPr>
          <w:rFonts w:hint="eastAsia" w:ascii="宋体" w:hAnsi="宋体" w:eastAsia="宋体" w:cs="宋体"/>
          <w:color w:val="auto"/>
          <w:spacing w:val="-10"/>
          <w:highlight w:val="none"/>
        </w:rPr>
        <w:t>邮编：</w:t>
      </w:r>
      <w:r>
        <w:rPr>
          <w:rFonts w:hint="eastAsia" w:ascii="宋体" w:hAnsi="宋体" w:eastAsia="宋体" w:cs="宋体"/>
          <w:color w:val="auto"/>
          <w:highlight w:val="none"/>
          <w:u w:val="single" w:color="auto"/>
        </w:rPr>
        <w:t xml:space="preserve">         </w:t>
      </w:r>
    </w:p>
    <w:p w14:paraId="62C05C69">
      <w:pPr>
        <w:pStyle w:val="7"/>
        <w:spacing w:before="183" w:line="221" w:lineRule="auto"/>
        <w:ind w:left="454"/>
        <w:rPr>
          <w:rFonts w:hint="eastAsia" w:ascii="宋体" w:hAnsi="宋体" w:eastAsia="宋体" w:cs="宋体"/>
          <w:color w:val="auto"/>
          <w:highlight w:val="none"/>
        </w:rPr>
      </w:pPr>
      <w:r>
        <w:rPr>
          <w:rFonts w:hint="eastAsia" w:ascii="宋体" w:hAnsi="宋体" w:eastAsia="宋体" w:cs="宋体"/>
          <w:color w:val="auto"/>
          <w:spacing w:val="-1"/>
          <w:highlight w:val="none"/>
        </w:rPr>
        <w:t>联系人：</w:t>
      </w:r>
      <w:r>
        <w:rPr>
          <w:rFonts w:hint="eastAsia" w:ascii="宋体" w:hAnsi="宋体" w:eastAsia="宋体" w:cs="宋体"/>
          <w:color w:val="auto"/>
          <w:spacing w:val="-1"/>
          <w:highlight w:val="none"/>
          <w:u w:val="single" w:color="auto"/>
        </w:rPr>
        <w:t xml:space="preserve">                                                </w:t>
      </w:r>
      <w:r>
        <w:rPr>
          <w:rFonts w:hint="eastAsia" w:ascii="宋体" w:hAnsi="宋体" w:eastAsia="宋体" w:cs="宋体"/>
          <w:color w:val="auto"/>
          <w:spacing w:val="-104"/>
          <w:highlight w:val="none"/>
        </w:rPr>
        <w:t xml:space="preserve"> </w:t>
      </w:r>
      <w:r>
        <w:rPr>
          <w:rFonts w:hint="eastAsia" w:ascii="宋体" w:hAnsi="宋体" w:eastAsia="宋体" w:cs="宋体"/>
          <w:color w:val="auto"/>
          <w:spacing w:val="-1"/>
          <w:highlight w:val="none"/>
        </w:rPr>
        <w:t>联系电话：</w:t>
      </w:r>
      <w:r>
        <w:rPr>
          <w:rFonts w:hint="eastAsia" w:ascii="宋体" w:hAnsi="宋体" w:eastAsia="宋体" w:cs="宋体"/>
          <w:color w:val="auto"/>
          <w:spacing w:val="-1"/>
          <w:highlight w:val="none"/>
          <w:u w:val="single" w:color="auto"/>
        </w:rPr>
        <w:t xml:space="preserve">   </w:t>
      </w:r>
    </w:p>
    <w:p w14:paraId="71E3F3DF">
      <w:pPr>
        <w:pStyle w:val="7"/>
        <w:spacing w:before="179" w:line="219" w:lineRule="auto"/>
        <w:ind w:left="453"/>
        <w:rPr>
          <w:rFonts w:hint="eastAsia" w:ascii="宋体" w:hAnsi="宋体" w:eastAsia="宋体" w:cs="宋体"/>
          <w:color w:val="auto"/>
          <w:highlight w:val="none"/>
        </w:rPr>
      </w:pPr>
      <w:r>
        <w:rPr>
          <w:rFonts w:hint="eastAsia" w:ascii="宋体" w:hAnsi="宋体" w:eastAsia="宋体" w:cs="宋体"/>
          <w:color w:val="auto"/>
          <w:spacing w:val="-4"/>
          <w:highlight w:val="none"/>
        </w:rPr>
        <w:t>被投诉人</w:t>
      </w:r>
      <w:r>
        <w:rPr>
          <w:rFonts w:hint="eastAsia" w:ascii="宋体" w:hAnsi="宋体" w:eastAsia="宋体" w:cs="宋体"/>
          <w:color w:val="auto"/>
          <w:spacing w:val="-47"/>
          <w:highlight w:val="none"/>
        </w:rPr>
        <w:t xml:space="preserve"> </w:t>
      </w:r>
      <w:r>
        <w:rPr>
          <w:rFonts w:hint="eastAsia" w:ascii="宋体" w:hAnsi="宋体" w:eastAsia="宋体" w:cs="宋体"/>
          <w:color w:val="auto"/>
          <w:spacing w:val="-4"/>
          <w:highlight w:val="none"/>
        </w:rPr>
        <w:t>2：</w:t>
      </w:r>
    </w:p>
    <w:p w14:paraId="46F99BBC">
      <w:pPr>
        <w:pStyle w:val="7"/>
        <w:spacing w:before="182" w:line="378" w:lineRule="exact"/>
        <w:ind w:left="468"/>
        <w:rPr>
          <w:rFonts w:hint="eastAsia" w:ascii="宋体" w:hAnsi="宋体" w:eastAsia="宋体" w:cs="宋体"/>
          <w:color w:val="auto"/>
          <w:highlight w:val="none"/>
        </w:rPr>
      </w:pPr>
      <w:r>
        <w:rPr>
          <w:rFonts w:hint="eastAsia" w:ascii="宋体" w:hAnsi="宋体" w:eastAsia="宋体" w:cs="宋体"/>
          <w:color w:val="auto"/>
          <w:spacing w:val="-13"/>
          <w:position w:val="3"/>
          <w:highlight w:val="none"/>
        </w:rPr>
        <w:t>……</w:t>
      </w:r>
    </w:p>
    <w:p w14:paraId="69906A0A">
      <w:pPr>
        <w:pStyle w:val="7"/>
        <w:spacing w:before="90" w:line="219" w:lineRule="auto"/>
        <w:ind w:left="453"/>
        <w:rPr>
          <w:rFonts w:hint="eastAsia" w:ascii="宋体" w:hAnsi="宋体" w:eastAsia="宋体" w:cs="宋体"/>
          <w:color w:val="auto"/>
          <w:highlight w:val="none"/>
        </w:rPr>
      </w:pPr>
      <w:r>
        <w:rPr>
          <w:rFonts w:hint="eastAsia" w:ascii="宋体" w:hAnsi="宋体" w:eastAsia="宋体" w:cs="宋体"/>
          <w:color w:val="auto"/>
          <w:spacing w:val="-2"/>
          <w:highlight w:val="none"/>
        </w:rPr>
        <w:t>相关供应商：</w:t>
      </w:r>
      <w:r>
        <w:rPr>
          <w:rFonts w:hint="eastAsia" w:ascii="宋体" w:hAnsi="宋体" w:eastAsia="宋体" w:cs="宋体"/>
          <w:color w:val="auto"/>
          <w:highlight w:val="none"/>
          <w:u w:val="single" w:color="auto"/>
        </w:rPr>
        <w:t xml:space="preserve">                                                         </w:t>
      </w:r>
    </w:p>
    <w:p w14:paraId="2B647E48">
      <w:pPr>
        <w:pStyle w:val="7"/>
        <w:spacing w:before="182" w:line="219" w:lineRule="auto"/>
        <w:ind w:left="453"/>
        <w:rPr>
          <w:rFonts w:hint="eastAsia" w:ascii="宋体" w:hAnsi="宋体" w:eastAsia="宋体" w:cs="宋体"/>
          <w:color w:val="auto"/>
          <w:highlight w:val="none"/>
        </w:rPr>
      </w:pPr>
      <w:r>
        <w:rPr>
          <w:rFonts w:hint="eastAsia" w:ascii="宋体" w:hAnsi="宋体" w:eastAsia="宋体" w:cs="宋体"/>
          <w:color w:val="auto"/>
          <w:spacing w:val="-3"/>
          <w:highlight w:val="none"/>
        </w:rPr>
        <w:t>地址：</w:t>
      </w:r>
      <w:r>
        <w:rPr>
          <w:rFonts w:hint="eastAsia" w:ascii="宋体" w:hAnsi="宋体" w:eastAsia="宋体" w:cs="宋体"/>
          <w:color w:val="auto"/>
          <w:spacing w:val="-3"/>
          <w:highlight w:val="none"/>
          <w:u w:val="single" w:color="auto"/>
        </w:rPr>
        <w:t xml:space="preserve">                                               </w:t>
      </w:r>
      <w:r>
        <w:rPr>
          <w:rFonts w:hint="eastAsia" w:ascii="宋体" w:hAnsi="宋体" w:eastAsia="宋体" w:cs="宋体"/>
          <w:color w:val="auto"/>
          <w:spacing w:val="-92"/>
          <w:highlight w:val="none"/>
        </w:rPr>
        <w:t xml:space="preserve"> </w:t>
      </w:r>
      <w:r>
        <w:rPr>
          <w:rFonts w:hint="eastAsia" w:ascii="宋体" w:hAnsi="宋体" w:eastAsia="宋体" w:cs="宋体"/>
          <w:color w:val="auto"/>
          <w:spacing w:val="-3"/>
          <w:highlight w:val="none"/>
        </w:rPr>
        <w:t>邮编：</w:t>
      </w:r>
      <w:r>
        <w:rPr>
          <w:rFonts w:hint="eastAsia" w:ascii="宋体" w:hAnsi="宋体" w:eastAsia="宋体" w:cs="宋体"/>
          <w:color w:val="auto"/>
          <w:highlight w:val="none"/>
          <w:u w:val="single" w:color="auto"/>
        </w:rPr>
        <w:t xml:space="preserve">           </w:t>
      </w:r>
    </w:p>
    <w:p w14:paraId="499694E3">
      <w:pPr>
        <w:pStyle w:val="7"/>
        <w:spacing w:before="181" w:line="221" w:lineRule="auto"/>
        <w:ind w:left="454"/>
        <w:rPr>
          <w:rFonts w:hint="eastAsia" w:ascii="宋体" w:hAnsi="宋体" w:eastAsia="宋体" w:cs="宋体"/>
          <w:color w:val="auto"/>
          <w:highlight w:val="none"/>
        </w:rPr>
      </w:pPr>
      <w:r>
        <w:rPr>
          <w:rFonts w:hint="eastAsia" w:ascii="宋体" w:hAnsi="宋体" w:eastAsia="宋体" w:cs="宋体"/>
          <w:color w:val="auto"/>
          <w:spacing w:val="-1"/>
          <w:highlight w:val="none"/>
        </w:rPr>
        <w:t>联系人：</w:t>
      </w:r>
      <w:r>
        <w:rPr>
          <w:rFonts w:hint="eastAsia" w:ascii="宋体" w:hAnsi="宋体" w:eastAsia="宋体" w:cs="宋体"/>
          <w:color w:val="auto"/>
          <w:spacing w:val="-1"/>
          <w:highlight w:val="none"/>
          <w:u w:val="single" w:color="auto"/>
        </w:rPr>
        <w:t xml:space="preserve">                                            </w:t>
      </w:r>
      <w:r>
        <w:rPr>
          <w:rFonts w:hint="eastAsia" w:ascii="宋体" w:hAnsi="宋体" w:eastAsia="宋体" w:cs="宋体"/>
          <w:color w:val="auto"/>
          <w:spacing w:val="-104"/>
          <w:highlight w:val="none"/>
        </w:rPr>
        <w:t xml:space="preserve"> </w:t>
      </w:r>
      <w:r>
        <w:rPr>
          <w:rFonts w:hint="eastAsia" w:ascii="宋体" w:hAnsi="宋体" w:eastAsia="宋体" w:cs="宋体"/>
          <w:color w:val="auto"/>
          <w:spacing w:val="-1"/>
          <w:highlight w:val="none"/>
        </w:rPr>
        <w:t>联系电话：</w:t>
      </w:r>
      <w:r>
        <w:rPr>
          <w:rFonts w:hint="eastAsia" w:ascii="宋体" w:hAnsi="宋体" w:eastAsia="宋体" w:cs="宋体"/>
          <w:color w:val="auto"/>
          <w:spacing w:val="-1"/>
          <w:highlight w:val="none"/>
          <w:u w:val="single" w:color="auto"/>
        </w:rPr>
        <w:t xml:space="preserve">       </w:t>
      </w:r>
    </w:p>
    <w:p w14:paraId="69468FB5">
      <w:pPr>
        <w:pStyle w:val="7"/>
        <w:spacing w:before="179" w:line="219" w:lineRule="auto"/>
        <w:ind w:left="456"/>
        <w:rPr>
          <w:rFonts w:hint="eastAsia" w:ascii="宋体" w:hAnsi="宋体" w:eastAsia="宋体" w:cs="宋体"/>
          <w:color w:val="auto"/>
          <w:highlight w:val="none"/>
        </w:rPr>
      </w:pPr>
      <w:r>
        <w:rPr>
          <w:rFonts w:hint="eastAsia" w:ascii="宋体" w:hAnsi="宋体" w:eastAsia="宋体" w:cs="宋体"/>
          <w:b/>
          <w:bCs/>
          <w:color w:val="auto"/>
          <w:spacing w:val="-3"/>
          <w:highlight w:val="none"/>
        </w:rPr>
        <w:t>二、投诉项目基本情况：</w:t>
      </w:r>
    </w:p>
    <w:p w14:paraId="74143A6B">
      <w:pPr>
        <w:pStyle w:val="7"/>
        <w:spacing w:before="181" w:line="219" w:lineRule="auto"/>
        <w:ind w:left="468"/>
        <w:rPr>
          <w:rFonts w:hint="eastAsia" w:ascii="宋体" w:hAnsi="宋体" w:eastAsia="宋体" w:cs="宋体"/>
          <w:color w:val="auto"/>
          <w:highlight w:val="none"/>
        </w:rPr>
      </w:pPr>
      <w:r>
        <w:rPr>
          <w:rFonts w:hint="eastAsia" w:ascii="宋体" w:hAnsi="宋体" w:eastAsia="宋体" w:cs="宋体"/>
          <w:color w:val="auto"/>
          <w:spacing w:val="-1"/>
          <w:highlight w:val="none"/>
        </w:rPr>
        <w:t>采购项目的名称：</w:t>
      </w:r>
      <w:r>
        <w:rPr>
          <w:rFonts w:hint="eastAsia" w:ascii="宋体" w:hAnsi="宋体" w:eastAsia="宋体" w:cs="宋体"/>
          <w:color w:val="auto"/>
          <w:spacing w:val="-1"/>
          <w:highlight w:val="none"/>
          <w:u w:val="single" w:color="auto"/>
        </w:rPr>
        <w:t xml:space="preserve">                                                     </w:t>
      </w:r>
    </w:p>
    <w:p w14:paraId="3A6C9780">
      <w:pPr>
        <w:pStyle w:val="7"/>
        <w:spacing w:before="184" w:line="219" w:lineRule="auto"/>
        <w:ind w:left="468"/>
        <w:rPr>
          <w:rFonts w:hint="eastAsia" w:ascii="宋体" w:hAnsi="宋体" w:eastAsia="宋体" w:cs="宋体"/>
          <w:color w:val="auto"/>
          <w:highlight w:val="none"/>
        </w:rPr>
      </w:pPr>
      <w:r>
        <w:rPr>
          <w:rFonts w:hint="eastAsia" w:ascii="宋体" w:hAnsi="宋体" w:eastAsia="宋体" w:cs="宋体"/>
          <w:color w:val="auto"/>
          <w:spacing w:val="-2"/>
          <w:highlight w:val="none"/>
        </w:rPr>
        <w:t>采购项目的编号：</w:t>
      </w:r>
      <w:r>
        <w:rPr>
          <w:rFonts w:hint="eastAsia" w:ascii="宋体" w:hAnsi="宋体" w:eastAsia="宋体" w:cs="宋体"/>
          <w:color w:val="auto"/>
          <w:highlight w:val="none"/>
          <w:u w:val="single" w:color="auto"/>
        </w:rPr>
        <w:t xml:space="preserve">                                           </w:t>
      </w:r>
    </w:p>
    <w:p w14:paraId="765F94A1">
      <w:pPr>
        <w:pStyle w:val="7"/>
        <w:tabs>
          <w:tab w:val="left" w:pos="8690"/>
        </w:tabs>
        <w:spacing w:before="183" w:line="359" w:lineRule="auto"/>
        <w:ind w:left="468"/>
        <w:jc w:val="both"/>
        <w:rPr>
          <w:rFonts w:hint="eastAsia" w:ascii="宋体" w:hAnsi="宋体" w:eastAsia="宋体" w:cs="宋体"/>
          <w:color w:val="auto"/>
          <w:highlight w:val="none"/>
        </w:rPr>
      </w:pPr>
      <w:r>
        <w:rPr>
          <w:rFonts w:hint="eastAsia" w:ascii="宋体" w:hAnsi="宋体" w:eastAsia="宋体" w:cs="宋体"/>
          <w:color w:val="auto"/>
          <w:spacing w:val="-2"/>
          <w:highlight w:val="none"/>
        </w:rPr>
        <w:t>采购人名称：</w:t>
      </w:r>
      <w:r>
        <w:rPr>
          <w:rFonts w:hint="eastAsia" w:ascii="宋体" w:hAnsi="宋体" w:eastAsia="宋体" w:cs="宋体"/>
          <w:color w:val="auto"/>
          <w:highlight w:val="none"/>
          <w:u w:val="single" w:color="auto"/>
        </w:rPr>
        <w:tab/>
      </w:r>
      <w:r>
        <w:rPr>
          <w:rFonts w:hint="eastAsia" w:ascii="宋体" w:hAnsi="宋体" w:eastAsia="宋体" w:cs="宋体"/>
          <w:color w:val="auto"/>
          <w:highlight w:val="none"/>
        </w:rPr>
        <w:t xml:space="preserve"> </w:t>
      </w:r>
      <w:r>
        <w:rPr>
          <w:rFonts w:hint="eastAsia" w:ascii="宋体" w:hAnsi="宋体" w:eastAsia="宋体" w:cs="宋体"/>
          <w:color w:val="auto"/>
          <w:spacing w:val="-2"/>
          <w:highlight w:val="none"/>
        </w:rPr>
        <w:t>代理机构名称：</w:t>
      </w:r>
      <w:r>
        <w:rPr>
          <w:rFonts w:hint="eastAsia" w:ascii="宋体" w:hAnsi="宋体" w:eastAsia="宋体" w:cs="宋体"/>
          <w:color w:val="auto"/>
          <w:highlight w:val="none"/>
          <w:u w:val="single" w:color="auto"/>
        </w:rPr>
        <w:tab/>
      </w:r>
      <w:r>
        <w:rPr>
          <w:rFonts w:hint="eastAsia" w:ascii="宋体" w:hAnsi="宋体" w:eastAsia="宋体" w:cs="宋体"/>
          <w:color w:val="auto"/>
          <w:highlight w:val="none"/>
        </w:rPr>
        <w:t xml:space="preserve"> </w:t>
      </w:r>
      <w:r>
        <w:rPr>
          <w:rFonts w:hint="eastAsia" w:ascii="宋体" w:hAnsi="宋体" w:eastAsia="宋体" w:cs="宋体"/>
          <w:color w:val="auto"/>
          <w:spacing w:val="-1"/>
          <w:highlight w:val="none"/>
        </w:rPr>
        <w:t>采购文件公告：</w:t>
      </w:r>
      <w:r>
        <w:rPr>
          <w:rFonts w:hint="eastAsia" w:ascii="宋体" w:hAnsi="宋体" w:eastAsia="宋体" w:cs="宋体"/>
          <w:color w:val="auto"/>
          <w:spacing w:val="-1"/>
          <w:highlight w:val="none"/>
          <w:u w:val="single" w:color="auto"/>
        </w:rPr>
        <w:t>是/否</w:t>
      </w:r>
      <w:r>
        <w:rPr>
          <w:rFonts w:hint="eastAsia" w:ascii="宋体" w:hAnsi="宋体" w:eastAsia="宋体" w:cs="宋体"/>
          <w:color w:val="auto"/>
          <w:spacing w:val="-1"/>
          <w:highlight w:val="none"/>
        </w:rPr>
        <w:t>公告期限：</w:t>
      </w:r>
      <w:r>
        <w:rPr>
          <w:rFonts w:hint="eastAsia" w:ascii="宋体" w:hAnsi="宋体" w:eastAsia="宋体" w:cs="宋体"/>
          <w:color w:val="auto"/>
          <w:spacing w:val="-1"/>
          <w:highlight w:val="none"/>
          <w:u w:val="single" w:color="auto"/>
        </w:rPr>
        <w:t xml:space="preserve">                                    </w:t>
      </w:r>
      <w:r>
        <w:rPr>
          <w:rFonts w:hint="eastAsia" w:ascii="宋体" w:hAnsi="宋体" w:eastAsia="宋体" w:cs="宋体"/>
          <w:color w:val="auto"/>
          <w:spacing w:val="-2"/>
          <w:highlight w:val="none"/>
          <w:u w:val="single" w:color="auto"/>
        </w:rPr>
        <w:t xml:space="preserve">    </w:t>
      </w:r>
    </w:p>
    <w:p w14:paraId="20DA36AA">
      <w:pPr>
        <w:pStyle w:val="7"/>
        <w:spacing w:before="1" w:line="217" w:lineRule="auto"/>
        <w:ind w:left="468"/>
        <w:rPr>
          <w:rFonts w:hint="eastAsia" w:ascii="宋体" w:hAnsi="宋体" w:eastAsia="宋体" w:cs="宋体"/>
          <w:color w:val="auto"/>
          <w:highlight w:val="none"/>
        </w:rPr>
      </w:pPr>
      <w:r>
        <w:rPr>
          <w:rFonts w:hint="eastAsia" w:ascii="宋体" w:hAnsi="宋体" w:eastAsia="宋体" w:cs="宋体"/>
          <w:color w:val="auto"/>
          <w:spacing w:val="-1"/>
          <w:highlight w:val="none"/>
        </w:rPr>
        <w:t>采购结果公告：</w:t>
      </w:r>
      <w:r>
        <w:rPr>
          <w:rFonts w:hint="eastAsia" w:ascii="宋体" w:hAnsi="宋体" w:eastAsia="宋体" w:cs="宋体"/>
          <w:color w:val="auto"/>
          <w:spacing w:val="-1"/>
          <w:highlight w:val="none"/>
          <w:u w:val="single" w:color="auto"/>
        </w:rPr>
        <w:t>是/否</w:t>
      </w:r>
      <w:r>
        <w:rPr>
          <w:rFonts w:hint="eastAsia" w:ascii="宋体" w:hAnsi="宋体" w:eastAsia="宋体" w:cs="宋体"/>
          <w:color w:val="auto"/>
          <w:spacing w:val="-1"/>
          <w:highlight w:val="none"/>
        </w:rPr>
        <w:t>公告期限：</w:t>
      </w:r>
      <w:r>
        <w:rPr>
          <w:rFonts w:hint="eastAsia" w:ascii="宋体" w:hAnsi="宋体" w:eastAsia="宋体" w:cs="宋体"/>
          <w:color w:val="auto"/>
          <w:spacing w:val="-1"/>
          <w:highlight w:val="none"/>
          <w:u w:val="single" w:color="auto"/>
        </w:rPr>
        <w:t xml:space="preserve">                                    </w:t>
      </w:r>
      <w:r>
        <w:rPr>
          <w:rFonts w:hint="eastAsia" w:ascii="宋体" w:hAnsi="宋体" w:eastAsia="宋体" w:cs="宋体"/>
          <w:color w:val="auto"/>
          <w:spacing w:val="-2"/>
          <w:highlight w:val="none"/>
          <w:u w:val="single" w:color="auto"/>
        </w:rPr>
        <w:t xml:space="preserve">    </w:t>
      </w:r>
    </w:p>
    <w:p w14:paraId="7C631F29">
      <w:pPr>
        <w:pStyle w:val="7"/>
        <w:spacing w:before="184" w:line="219" w:lineRule="auto"/>
        <w:ind w:left="467"/>
        <w:rPr>
          <w:rFonts w:hint="eastAsia" w:ascii="宋体" w:hAnsi="宋体" w:eastAsia="宋体" w:cs="宋体"/>
          <w:color w:val="auto"/>
          <w:highlight w:val="none"/>
        </w:rPr>
      </w:pPr>
      <w:r>
        <w:rPr>
          <w:rFonts w:hint="eastAsia" w:ascii="宋体" w:hAnsi="宋体" w:eastAsia="宋体" w:cs="宋体"/>
          <w:b/>
          <w:bCs/>
          <w:color w:val="auto"/>
          <w:spacing w:val="-3"/>
          <w:highlight w:val="none"/>
        </w:rPr>
        <w:t>三、质疑基本情况</w:t>
      </w:r>
    </w:p>
    <w:p w14:paraId="1953CB7A">
      <w:pPr>
        <w:pStyle w:val="7"/>
        <w:spacing w:before="182" w:line="362" w:lineRule="auto"/>
        <w:ind w:firstLine="540"/>
        <w:rPr>
          <w:rFonts w:hint="eastAsia" w:ascii="宋体" w:hAnsi="宋体" w:eastAsia="宋体" w:cs="宋体"/>
          <w:color w:val="auto"/>
          <w:highlight w:val="none"/>
        </w:rPr>
        <w:sectPr>
          <w:footerReference r:id="rId38" w:type="default"/>
          <w:pgSz w:w="11905" w:h="16838"/>
          <w:pgMar w:top="1361" w:right="1417" w:bottom="1361" w:left="1417" w:header="1020" w:footer="1020" w:gutter="0"/>
          <w:pgBorders>
            <w:top w:val="none" w:sz="0" w:space="0"/>
            <w:left w:val="none" w:sz="0" w:space="0"/>
            <w:bottom w:val="none" w:sz="0" w:space="0"/>
            <w:right w:val="none" w:sz="0" w:space="0"/>
          </w:pgBorders>
          <w:pgNumType w:fmt="decimal"/>
          <w:cols w:space="0" w:num="1"/>
          <w:rtlGutter w:val="0"/>
          <w:docGrid w:linePitch="0" w:charSpace="0"/>
        </w:sectPr>
      </w:pPr>
      <w:r>
        <w:rPr>
          <w:rFonts w:hint="eastAsia" w:ascii="宋体" w:hAnsi="宋体" w:eastAsia="宋体" w:cs="宋体"/>
          <w:color w:val="auto"/>
          <w:spacing w:val="-4"/>
          <w:highlight w:val="none"/>
        </w:rPr>
        <w:t>投诉人于</w:t>
      </w:r>
      <w:r>
        <w:rPr>
          <w:rFonts w:hint="eastAsia" w:ascii="宋体" w:hAnsi="宋体" w:eastAsia="宋体" w:cs="宋体"/>
          <w:color w:val="auto"/>
          <w:spacing w:val="-4"/>
          <w:highlight w:val="none"/>
          <w:u w:val="single" w:color="auto"/>
        </w:rPr>
        <w:t xml:space="preserve">      </w:t>
      </w:r>
      <w:r>
        <w:rPr>
          <w:rFonts w:hint="eastAsia" w:ascii="宋体" w:hAnsi="宋体" w:eastAsia="宋体" w:cs="宋体"/>
          <w:color w:val="auto"/>
          <w:spacing w:val="-110"/>
          <w:highlight w:val="none"/>
        </w:rPr>
        <w:t xml:space="preserve"> </w:t>
      </w:r>
      <w:r>
        <w:rPr>
          <w:rFonts w:hint="eastAsia" w:ascii="宋体" w:hAnsi="宋体" w:eastAsia="宋体" w:cs="宋体"/>
          <w:color w:val="auto"/>
          <w:spacing w:val="-4"/>
          <w:highlight w:val="none"/>
        </w:rPr>
        <w:t>年</w:t>
      </w:r>
      <w:r>
        <w:rPr>
          <w:rFonts w:hint="eastAsia" w:ascii="宋体" w:hAnsi="宋体" w:eastAsia="宋体" w:cs="宋体"/>
          <w:color w:val="auto"/>
          <w:highlight w:val="none"/>
          <w:u w:val="single" w:color="auto"/>
        </w:rPr>
        <w:t xml:space="preserve">   </w:t>
      </w:r>
      <w:r>
        <w:rPr>
          <w:rFonts w:hint="eastAsia" w:ascii="宋体" w:hAnsi="宋体" w:eastAsia="宋体" w:cs="宋体"/>
          <w:color w:val="auto"/>
          <w:spacing w:val="-105"/>
          <w:highlight w:val="none"/>
        </w:rPr>
        <w:t xml:space="preserve"> </w:t>
      </w:r>
      <w:r>
        <w:rPr>
          <w:rFonts w:hint="eastAsia" w:ascii="宋体" w:hAnsi="宋体" w:eastAsia="宋体" w:cs="宋体"/>
          <w:color w:val="auto"/>
          <w:spacing w:val="-4"/>
          <w:highlight w:val="none"/>
        </w:rPr>
        <w:t>月</w:t>
      </w:r>
      <w:r>
        <w:rPr>
          <w:rFonts w:hint="eastAsia" w:ascii="宋体" w:hAnsi="宋体" w:eastAsia="宋体" w:cs="宋体"/>
          <w:color w:val="auto"/>
          <w:highlight w:val="none"/>
          <w:u w:val="single" w:color="auto"/>
        </w:rPr>
        <w:t xml:space="preserve">   </w:t>
      </w:r>
      <w:r>
        <w:rPr>
          <w:rFonts w:hint="eastAsia" w:ascii="宋体" w:hAnsi="宋体" w:eastAsia="宋体" w:cs="宋体"/>
          <w:color w:val="auto"/>
          <w:spacing w:val="-69"/>
          <w:highlight w:val="none"/>
        </w:rPr>
        <w:t xml:space="preserve"> </w:t>
      </w:r>
      <w:r>
        <w:rPr>
          <w:rFonts w:hint="eastAsia" w:ascii="宋体" w:hAnsi="宋体" w:eastAsia="宋体" w:cs="宋体"/>
          <w:color w:val="auto"/>
          <w:spacing w:val="-4"/>
          <w:highlight w:val="none"/>
        </w:rPr>
        <w:t>日，向</w:t>
      </w:r>
      <w:r>
        <w:rPr>
          <w:rFonts w:hint="eastAsia" w:ascii="宋体" w:hAnsi="宋体" w:eastAsia="宋体" w:cs="宋体"/>
          <w:color w:val="auto"/>
          <w:spacing w:val="-4"/>
          <w:highlight w:val="none"/>
          <w:u w:val="single" w:color="auto"/>
        </w:rPr>
        <w:t xml:space="preserve">                        </w:t>
      </w:r>
      <w:r>
        <w:rPr>
          <w:rFonts w:hint="eastAsia" w:ascii="宋体" w:hAnsi="宋体" w:eastAsia="宋体" w:cs="宋体"/>
          <w:color w:val="auto"/>
          <w:spacing w:val="-5"/>
          <w:highlight w:val="none"/>
          <w:u w:val="single" w:color="auto"/>
        </w:rPr>
        <w:t xml:space="preserve">         </w:t>
      </w:r>
      <w:r>
        <w:rPr>
          <w:rFonts w:hint="eastAsia" w:ascii="宋体" w:hAnsi="宋体" w:eastAsia="宋体" w:cs="宋体"/>
          <w:color w:val="auto"/>
          <w:spacing w:val="-109"/>
          <w:highlight w:val="none"/>
        </w:rPr>
        <w:t xml:space="preserve"> </w:t>
      </w:r>
      <w:r>
        <w:rPr>
          <w:rFonts w:hint="eastAsia" w:ascii="宋体" w:hAnsi="宋体" w:eastAsia="宋体" w:cs="宋体"/>
          <w:color w:val="auto"/>
          <w:spacing w:val="-5"/>
          <w:highlight w:val="none"/>
        </w:rPr>
        <w:t>提出质</w:t>
      </w:r>
      <w:r>
        <w:rPr>
          <w:rFonts w:hint="eastAsia" w:ascii="宋体" w:hAnsi="宋体" w:eastAsia="宋体" w:cs="宋体"/>
          <w:color w:val="auto"/>
          <w:spacing w:val="-2"/>
          <w:highlight w:val="none"/>
        </w:rPr>
        <w:t>疑，质疑事项为：</w:t>
      </w:r>
    </w:p>
    <w:p w14:paraId="53F85DDA">
      <w:pPr>
        <w:spacing w:line="271" w:lineRule="auto"/>
        <w:rPr>
          <w:rFonts w:hint="eastAsia" w:ascii="宋体" w:hAnsi="宋体" w:eastAsia="宋体" w:cs="宋体"/>
          <w:color w:val="auto"/>
          <w:sz w:val="21"/>
          <w:highlight w:val="none"/>
        </w:rPr>
      </w:pPr>
    </w:p>
    <w:p w14:paraId="4C8FD43A">
      <w:pPr>
        <w:spacing w:line="271" w:lineRule="auto"/>
        <w:rPr>
          <w:rFonts w:hint="eastAsia" w:ascii="宋体" w:hAnsi="宋体" w:eastAsia="宋体" w:cs="宋体"/>
          <w:color w:val="auto"/>
          <w:sz w:val="21"/>
          <w:highlight w:val="none"/>
        </w:rPr>
      </w:pPr>
      <w:r>
        <w:rPr>
          <w:rFonts w:hint="eastAsia" w:ascii="宋体" w:hAnsi="宋体" w:eastAsia="宋体" w:cs="宋体"/>
          <w:color w:val="auto"/>
          <w:highlight w:val="none"/>
        </w:rPr>
        <w:pict>
          <v:shape id="_x0000_s1028" o:spid="_x0000_s1028" style="position:absolute;left:0pt;margin-left:51.85pt;margin-top:5.85pt;height:0.65pt;width:384.25pt;z-index:251662336;mso-width-relative:page;mso-height-relative:page;" filled="f" stroked="t" coordsize="7685,12" path="m0,6l7684,6e">
            <v:fill on="f" focussize="0,0"/>
            <v:stroke weight="0.6pt" color="#000000" miterlimit="2" joinstyle="bevel"/>
            <v:imagedata o:title=""/>
            <o:lock v:ext="edit"/>
          </v:shape>
        </w:pict>
      </w:r>
    </w:p>
    <w:p w14:paraId="0AD43F4B">
      <w:pPr>
        <w:pStyle w:val="7"/>
        <w:spacing w:before="78" w:line="359" w:lineRule="auto"/>
        <w:ind w:left="23" w:firstLine="536"/>
        <w:rPr>
          <w:rFonts w:hint="eastAsia" w:ascii="宋体" w:hAnsi="宋体" w:eastAsia="宋体" w:cs="宋体"/>
          <w:color w:val="auto"/>
          <w:highlight w:val="none"/>
        </w:rPr>
      </w:pPr>
      <w:r>
        <w:rPr>
          <w:rFonts w:hint="eastAsia" w:ascii="宋体" w:hAnsi="宋体" w:eastAsia="宋体" w:cs="宋体"/>
          <w:color w:val="auto"/>
          <w:spacing w:val="-2"/>
          <w:highlight w:val="none"/>
          <w:u w:val="single" w:color="auto"/>
        </w:rPr>
        <w:t>采购人/代理机构</w:t>
      </w:r>
      <w:r>
        <w:rPr>
          <w:rFonts w:hint="eastAsia" w:ascii="宋体" w:hAnsi="宋体" w:eastAsia="宋体" w:cs="宋体"/>
          <w:color w:val="auto"/>
          <w:spacing w:val="-2"/>
          <w:highlight w:val="none"/>
        </w:rPr>
        <w:t>于</w:t>
      </w:r>
      <w:r>
        <w:rPr>
          <w:rFonts w:hint="eastAsia" w:ascii="宋体" w:hAnsi="宋体" w:eastAsia="宋体" w:cs="宋体"/>
          <w:color w:val="auto"/>
          <w:spacing w:val="-2"/>
          <w:highlight w:val="none"/>
          <w:u w:val="single" w:color="auto"/>
        </w:rPr>
        <w:t xml:space="preserve">      </w:t>
      </w:r>
      <w:r>
        <w:rPr>
          <w:rFonts w:hint="eastAsia" w:ascii="宋体" w:hAnsi="宋体" w:eastAsia="宋体" w:cs="宋体"/>
          <w:color w:val="auto"/>
          <w:spacing w:val="-110"/>
          <w:highlight w:val="none"/>
        </w:rPr>
        <w:t xml:space="preserve"> </w:t>
      </w:r>
      <w:r>
        <w:rPr>
          <w:rFonts w:hint="eastAsia" w:ascii="宋体" w:hAnsi="宋体" w:eastAsia="宋体" w:cs="宋体"/>
          <w:color w:val="auto"/>
          <w:spacing w:val="-2"/>
          <w:highlight w:val="none"/>
        </w:rPr>
        <w:t>年</w:t>
      </w:r>
      <w:r>
        <w:rPr>
          <w:rFonts w:hint="eastAsia" w:ascii="宋体" w:hAnsi="宋体" w:eastAsia="宋体" w:cs="宋体"/>
          <w:color w:val="auto"/>
          <w:spacing w:val="-120"/>
          <w:highlight w:val="none"/>
        </w:rPr>
        <w:t xml:space="preserve"> </w:t>
      </w:r>
      <w:r>
        <w:rPr>
          <w:rFonts w:hint="eastAsia" w:ascii="宋体" w:hAnsi="宋体" w:eastAsia="宋体" w:cs="宋体"/>
          <w:color w:val="auto"/>
          <w:highlight w:val="none"/>
          <w:u w:val="single" w:color="auto"/>
        </w:rPr>
        <w:t xml:space="preserve">   </w:t>
      </w:r>
      <w:r>
        <w:rPr>
          <w:rFonts w:hint="eastAsia" w:ascii="宋体" w:hAnsi="宋体" w:eastAsia="宋体" w:cs="宋体"/>
          <w:color w:val="auto"/>
          <w:spacing w:val="-102"/>
          <w:highlight w:val="none"/>
        </w:rPr>
        <w:t xml:space="preserve"> </w:t>
      </w:r>
      <w:r>
        <w:rPr>
          <w:rFonts w:hint="eastAsia" w:ascii="宋体" w:hAnsi="宋体" w:eastAsia="宋体" w:cs="宋体"/>
          <w:color w:val="auto"/>
          <w:spacing w:val="-2"/>
          <w:highlight w:val="none"/>
        </w:rPr>
        <w:t>月</w:t>
      </w:r>
      <w:r>
        <w:rPr>
          <w:rFonts w:hint="eastAsia" w:ascii="宋体" w:hAnsi="宋体" w:eastAsia="宋体" w:cs="宋体"/>
          <w:color w:val="auto"/>
          <w:spacing w:val="-2"/>
          <w:highlight w:val="none"/>
          <w:u w:val="single" w:color="auto"/>
        </w:rPr>
        <w:t xml:space="preserve">   </w:t>
      </w:r>
      <w:r>
        <w:rPr>
          <w:rFonts w:hint="eastAsia" w:ascii="宋体" w:hAnsi="宋体" w:eastAsia="宋体" w:cs="宋体"/>
          <w:color w:val="auto"/>
          <w:spacing w:val="-69"/>
          <w:highlight w:val="none"/>
        </w:rPr>
        <w:t xml:space="preserve"> </w:t>
      </w:r>
      <w:r>
        <w:rPr>
          <w:rFonts w:hint="eastAsia" w:ascii="宋体" w:hAnsi="宋体" w:eastAsia="宋体" w:cs="宋体"/>
          <w:color w:val="auto"/>
          <w:spacing w:val="-2"/>
          <w:highlight w:val="none"/>
        </w:rPr>
        <w:t>日，就质疑事项作出了</w:t>
      </w:r>
      <w:r>
        <w:rPr>
          <w:rFonts w:hint="eastAsia" w:ascii="宋体" w:hAnsi="宋体" w:eastAsia="宋体" w:cs="宋体"/>
          <w:color w:val="auto"/>
          <w:spacing w:val="-3"/>
          <w:highlight w:val="none"/>
        </w:rPr>
        <w:t>答复/没有在法定</w:t>
      </w:r>
      <w:r>
        <w:rPr>
          <w:rFonts w:hint="eastAsia" w:ascii="宋体" w:hAnsi="宋体" w:eastAsia="宋体" w:cs="宋体"/>
          <w:color w:val="auto"/>
          <w:spacing w:val="-2"/>
          <w:highlight w:val="none"/>
        </w:rPr>
        <w:t>期限内作出答复。</w:t>
      </w:r>
    </w:p>
    <w:p w14:paraId="6D2228BF">
      <w:pPr>
        <w:pStyle w:val="7"/>
        <w:spacing w:line="219" w:lineRule="auto"/>
        <w:ind w:left="514"/>
        <w:rPr>
          <w:rFonts w:hint="eastAsia" w:ascii="宋体" w:hAnsi="宋体" w:eastAsia="宋体" w:cs="宋体"/>
          <w:color w:val="auto"/>
          <w:highlight w:val="none"/>
        </w:rPr>
      </w:pPr>
      <w:r>
        <w:rPr>
          <w:rFonts w:hint="eastAsia" w:ascii="宋体" w:hAnsi="宋体" w:eastAsia="宋体" w:cs="宋体"/>
          <w:b/>
          <w:bCs/>
          <w:color w:val="auto"/>
          <w:spacing w:val="-5"/>
          <w:highlight w:val="none"/>
        </w:rPr>
        <w:t>四、投诉事项具体内容</w:t>
      </w:r>
    </w:p>
    <w:p w14:paraId="476FC5C7">
      <w:pPr>
        <w:pStyle w:val="7"/>
        <w:tabs>
          <w:tab w:val="left" w:pos="8715"/>
        </w:tabs>
        <w:spacing w:before="182" w:line="388" w:lineRule="auto"/>
        <w:ind w:left="477" w:firstLine="19"/>
        <w:jc w:val="both"/>
        <w:rPr>
          <w:rFonts w:hint="eastAsia" w:ascii="宋体" w:hAnsi="宋体" w:eastAsia="宋体" w:cs="宋体"/>
          <w:color w:val="auto"/>
          <w:sz w:val="21"/>
          <w:szCs w:val="21"/>
          <w:highlight w:val="none"/>
        </w:rPr>
      </w:pPr>
      <w:r>
        <w:rPr>
          <w:rFonts w:hint="eastAsia" w:ascii="宋体" w:hAnsi="宋体" w:eastAsia="宋体" w:cs="宋体"/>
          <w:color w:val="auto"/>
          <w:spacing w:val="-7"/>
          <w:highlight w:val="none"/>
        </w:rPr>
        <w:t>投诉事项</w:t>
      </w:r>
      <w:r>
        <w:rPr>
          <w:rFonts w:hint="eastAsia" w:ascii="宋体" w:hAnsi="宋体" w:eastAsia="宋体" w:cs="宋体"/>
          <w:color w:val="auto"/>
          <w:spacing w:val="-33"/>
          <w:highlight w:val="none"/>
        </w:rPr>
        <w:t xml:space="preserve"> </w:t>
      </w:r>
      <w:r>
        <w:rPr>
          <w:rFonts w:hint="eastAsia" w:ascii="宋体" w:hAnsi="宋体" w:eastAsia="宋体" w:cs="宋体"/>
          <w:color w:val="auto"/>
          <w:spacing w:val="-7"/>
          <w:highlight w:val="none"/>
        </w:rPr>
        <w:t>1：</w:t>
      </w:r>
      <w:r>
        <w:rPr>
          <w:rFonts w:hint="eastAsia" w:ascii="宋体" w:hAnsi="宋体" w:eastAsia="宋体" w:cs="宋体"/>
          <w:color w:val="auto"/>
          <w:highlight w:val="none"/>
          <w:u w:val="single" w:color="auto"/>
        </w:rPr>
        <w:tab/>
      </w:r>
      <w:r>
        <w:rPr>
          <w:rFonts w:hint="eastAsia" w:ascii="宋体" w:hAnsi="宋体" w:eastAsia="宋体" w:cs="宋体"/>
          <w:color w:val="auto"/>
          <w:highlight w:val="none"/>
        </w:rPr>
        <w:t xml:space="preserve"> </w:t>
      </w:r>
      <w:r>
        <w:rPr>
          <w:rFonts w:hint="eastAsia" w:ascii="宋体" w:hAnsi="宋体" w:eastAsia="宋体" w:cs="宋体"/>
          <w:color w:val="auto"/>
          <w:spacing w:val="-2"/>
          <w:highlight w:val="none"/>
        </w:rPr>
        <w:t xml:space="preserve">事实依据： </w:t>
      </w:r>
      <w:r>
        <w:rPr>
          <w:rFonts w:hint="eastAsia" w:ascii="宋体" w:hAnsi="宋体" w:eastAsia="宋体" w:cs="宋体"/>
          <w:color w:val="auto"/>
          <w:highlight w:val="none"/>
          <w:u w:val="single" w:color="auto"/>
        </w:rPr>
        <w:tab/>
      </w:r>
      <w:r>
        <w:rPr>
          <w:rFonts w:hint="eastAsia" w:ascii="宋体" w:hAnsi="宋体" w:eastAsia="宋体" w:cs="宋体"/>
          <w:color w:val="auto"/>
          <w:highlight w:val="none"/>
        </w:rPr>
        <w:t xml:space="preserve"> </w:t>
      </w:r>
      <w:r>
        <w:rPr>
          <w:rFonts w:hint="eastAsia" w:ascii="宋体" w:hAnsi="宋体" w:eastAsia="宋体" w:cs="宋体"/>
          <w:color w:val="auto"/>
          <w:sz w:val="21"/>
          <w:szCs w:val="21"/>
          <w:highlight w:val="none"/>
          <w:u w:val="single" w:color="auto"/>
        </w:rPr>
        <w:tab/>
      </w:r>
    </w:p>
    <w:p w14:paraId="3F68D929">
      <w:pPr>
        <w:pStyle w:val="7"/>
        <w:tabs>
          <w:tab w:val="left" w:pos="8715"/>
        </w:tabs>
        <w:spacing w:before="2" w:line="404" w:lineRule="auto"/>
        <w:ind w:left="483" w:hanging="5"/>
        <w:rPr>
          <w:rFonts w:hint="eastAsia" w:ascii="宋体" w:hAnsi="宋体" w:eastAsia="宋体" w:cs="宋体"/>
          <w:color w:val="auto"/>
          <w:sz w:val="21"/>
          <w:szCs w:val="21"/>
          <w:highlight w:val="none"/>
        </w:rPr>
      </w:pPr>
      <w:r>
        <w:rPr>
          <w:rFonts w:hint="eastAsia" w:ascii="宋体" w:hAnsi="宋体" w:eastAsia="宋体" w:cs="宋体"/>
          <w:color w:val="auto"/>
          <w:highlight w:val="none"/>
        </w:rPr>
        <w:t xml:space="preserve">法律依据： </w:t>
      </w:r>
      <w:r>
        <w:rPr>
          <w:rFonts w:hint="eastAsia" w:ascii="宋体" w:hAnsi="宋体" w:eastAsia="宋体" w:cs="宋体"/>
          <w:color w:val="auto"/>
          <w:highlight w:val="none"/>
          <w:u w:val="single" w:color="auto"/>
        </w:rPr>
        <w:t xml:space="preserve">              </w:t>
      </w:r>
      <w:r>
        <w:rPr>
          <w:rFonts w:hint="eastAsia" w:ascii="宋体" w:hAnsi="宋体" w:eastAsia="宋体" w:cs="宋体"/>
          <w:color w:val="auto"/>
          <w:spacing w:val="-1"/>
          <w:highlight w:val="none"/>
          <w:u w:val="single" w:color="auto"/>
        </w:rPr>
        <w:t xml:space="preserve">                                            </w:t>
      </w:r>
      <w:r>
        <w:rPr>
          <w:rFonts w:hint="eastAsia" w:ascii="宋体" w:hAnsi="宋体" w:eastAsia="宋体" w:cs="宋体"/>
          <w:color w:val="auto"/>
          <w:sz w:val="21"/>
          <w:szCs w:val="21"/>
          <w:highlight w:val="none"/>
          <w:u w:val="single" w:color="auto"/>
        </w:rPr>
        <w:tab/>
      </w:r>
    </w:p>
    <w:p w14:paraId="0AC45600">
      <w:pPr>
        <w:pStyle w:val="7"/>
        <w:spacing w:line="220" w:lineRule="auto"/>
        <w:ind w:left="496"/>
        <w:rPr>
          <w:rFonts w:hint="eastAsia" w:ascii="宋体" w:hAnsi="宋体" w:eastAsia="宋体" w:cs="宋体"/>
          <w:color w:val="auto"/>
          <w:highlight w:val="none"/>
        </w:rPr>
      </w:pPr>
      <w:r>
        <w:rPr>
          <w:rFonts w:hint="eastAsia" w:ascii="宋体" w:hAnsi="宋体" w:eastAsia="宋体" w:cs="宋体"/>
          <w:color w:val="auto"/>
          <w:spacing w:val="-3"/>
          <w:highlight w:val="none"/>
        </w:rPr>
        <w:t>投诉事项</w:t>
      </w:r>
      <w:r>
        <w:rPr>
          <w:rFonts w:hint="eastAsia" w:ascii="宋体" w:hAnsi="宋体" w:eastAsia="宋体" w:cs="宋体"/>
          <w:color w:val="auto"/>
          <w:spacing w:val="-47"/>
          <w:highlight w:val="none"/>
        </w:rPr>
        <w:t xml:space="preserve"> </w:t>
      </w:r>
      <w:r>
        <w:rPr>
          <w:rFonts w:hint="eastAsia" w:ascii="宋体" w:hAnsi="宋体" w:eastAsia="宋体" w:cs="宋体"/>
          <w:color w:val="auto"/>
          <w:spacing w:val="-3"/>
          <w:highlight w:val="none"/>
        </w:rPr>
        <w:t>2</w:t>
      </w:r>
    </w:p>
    <w:p w14:paraId="7026A846">
      <w:pPr>
        <w:pStyle w:val="7"/>
        <w:spacing w:before="182" w:line="378" w:lineRule="exact"/>
        <w:ind w:left="509"/>
        <w:rPr>
          <w:rFonts w:hint="eastAsia" w:ascii="宋体" w:hAnsi="宋体" w:eastAsia="宋体" w:cs="宋体"/>
          <w:color w:val="auto"/>
          <w:highlight w:val="none"/>
        </w:rPr>
      </w:pPr>
      <w:r>
        <w:rPr>
          <w:rFonts w:hint="eastAsia" w:ascii="宋体" w:hAnsi="宋体" w:eastAsia="宋体" w:cs="宋体"/>
          <w:color w:val="auto"/>
          <w:spacing w:val="-13"/>
          <w:position w:val="3"/>
          <w:highlight w:val="none"/>
        </w:rPr>
        <w:t>……</w:t>
      </w:r>
    </w:p>
    <w:p w14:paraId="7F5B4E0A">
      <w:pPr>
        <w:pStyle w:val="7"/>
        <w:spacing w:before="87" w:line="220" w:lineRule="auto"/>
        <w:ind w:left="495"/>
        <w:rPr>
          <w:rFonts w:hint="eastAsia" w:ascii="宋体" w:hAnsi="宋体" w:eastAsia="宋体" w:cs="宋体"/>
          <w:color w:val="auto"/>
          <w:highlight w:val="none"/>
        </w:rPr>
      </w:pPr>
      <w:r>
        <w:rPr>
          <w:rFonts w:hint="eastAsia" w:ascii="宋体" w:hAnsi="宋体" w:eastAsia="宋体" w:cs="宋体"/>
          <w:b/>
          <w:bCs/>
          <w:color w:val="auto"/>
          <w:spacing w:val="-3"/>
          <w:highlight w:val="none"/>
        </w:rPr>
        <w:t>五、与投诉事项相关的投诉请求：</w:t>
      </w:r>
    </w:p>
    <w:p w14:paraId="4C3D146E">
      <w:pPr>
        <w:pStyle w:val="7"/>
        <w:spacing w:before="182" w:line="220" w:lineRule="auto"/>
        <w:ind w:left="492"/>
        <w:rPr>
          <w:rFonts w:hint="eastAsia" w:ascii="宋体" w:hAnsi="宋体" w:eastAsia="宋体" w:cs="宋体"/>
          <w:color w:val="auto"/>
          <w:highlight w:val="none"/>
        </w:rPr>
      </w:pPr>
      <w:r>
        <w:rPr>
          <w:rFonts w:hint="eastAsia" w:ascii="宋体" w:hAnsi="宋体" w:eastAsia="宋体" w:cs="宋体"/>
          <w:color w:val="auto"/>
          <w:spacing w:val="-3"/>
          <w:highlight w:val="none"/>
        </w:rPr>
        <w:t>请求：</w:t>
      </w:r>
      <w:r>
        <w:rPr>
          <w:rFonts w:hint="eastAsia" w:ascii="宋体" w:hAnsi="宋体" w:eastAsia="宋体" w:cs="宋体"/>
          <w:color w:val="auto"/>
          <w:highlight w:val="none"/>
          <w:u w:val="single" w:color="auto"/>
        </w:rPr>
        <w:t xml:space="preserve">                                                               </w:t>
      </w:r>
    </w:p>
    <w:p w14:paraId="4DDE47DB">
      <w:pPr>
        <w:spacing w:line="282" w:lineRule="auto"/>
        <w:rPr>
          <w:rFonts w:hint="eastAsia" w:ascii="宋体" w:hAnsi="宋体" w:eastAsia="宋体" w:cs="宋体"/>
          <w:color w:val="auto"/>
          <w:sz w:val="21"/>
          <w:highlight w:val="none"/>
        </w:rPr>
      </w:pPr>
    </w:p>
    <w:p w14:paraId="265455C3">
      <w:pPr>
        <w:spacing w:line="283" w:lineRule="auto"/>
        <w:rPr>
          <w:rFonts w:hint="eastAsia" w:ascii="宋体" w:hAnsi="宋体" w:eastAsia="宋体" w:cs="宋体"/>
          <w:color w:val="auto"/>
          <w:sz w:val="21"/>
          <w:highlight w:val="none"/>
        </w:rPr>
      </w:pPr>
    </w:p>
    <w:p w14:paraId="57430A97">
      <w:pPr>
        <w:pStyle w:val="7"/>
        <w:spacing w:before="79" w:line="219" w:lineRule="auto"/>
        <w:ind w:left="493"/>
        <w:rPr>
          <w:rFonts w:hint="eastAsia" w:ascii="宋体" w:hAnsi="宋体" w:eastAsia="宋体" w:cs="宋体"/>
          <w:color w:val="auto"/>
          <w:highlight w:val="none"/>
        </w:rPr>
      </w:pPr>
      <w:r>
        <w:rPr>
          <w:rFonts w:hint="eastAsia" w:ascii="宋体" w:hAnsi="宋体" w:eastAsia="宋体" w:cs="宋体"/>
          <w:color w:val="auto"/>
          <w:spacing w:val="-4"/>
          <w:highlight w:val="none"/>
        </w:rPr>
        <w:t>签字（签章</w:t>
      </w:r>
      <w:r>
        <w:rPr>
          <w:rFonts w:hint="eastAsia" w:ascii="宋体" w:hAnsi="宋体" w:eastAsia="宋体" w:cs="宋体"/>
          <w:color w:val="auto"/>
          <w:spacing w:val="2"/>
          <w:highlight w:val="none"/>
        </w:rPr>
        <w:t>）：</w:t>
      </w:r>
      <w:r>
        <w:rPr>
          <w:rFonts w:hint="eastAsia" w:ascii="宋体" w:hAnsi="宋体" w:eastAsia="宋体" w:cs="宋体"/>
          <w:color w:val="auto"/>
          <w:highlight w:val="none"/>
        </w:rPr>
        <w:t xml:space="preserve">                                       </w:t>
      </w:r>
      <w:r>
        <w:rPr>
          <w:rFonts w:hint="eastAsia" w:ascii="宋体" w:hAnsi="宋体" w:eastAsia="宋体" w:cs="宋体"/>
          <w:color w:val="auto"/>
          <w:spacing w:val="-4"/>
          <w:highlight w:val="none"/>
        </w:rPr>
        <w:t>公章：</w:t>
      </w:r>
    </w:p>
    <w:p w14:paraId="5489ECBA">
      <w:pPr>
        <w:spacing w:line="284" w:lineRule="auto"/>
        <w:rPr>
          <w:rFonts w:hint="eastAsia" w:ascii="宋体" w:hAnsi="宋体" w:eastAsia="宋体" w:cs="宋体"/>
          <w:color w:val="auto"/>
          <w:sz w:val="21"/>
          <w:highlight w:val="none"/>
        </w:rPr>
      </w:pPr>
    </w:p>
    <w:p w14:paraId="239A38EF">
      <w:pPr>
        <w:pStyle w:val="7"/>
        <w:spacing w:before="79" w:line="220" w:lineRule="auto"/>
        <w:ind w:left="535"/>
        <w:rPr>
          <w:rFonts w:hint="eastAsia" w:ascii="宋体" w:hAnsi="宋体" w:eastAsia="宋体" w:cs="宋体"/>
          <w:color w:val="auto"/>
          <w:highlight w:val="none"/>
        </w:rPr>
      </w:pPr>
      <w:r>
        <w:rPr>
          <w:rFonts w:hint="eastAsia" w:ascii="宋体" w:hAnsi="宋体" w:eastAsia="宋体" w:cs="宋体"/>
          <w:color w:val="auto"/>
          <w:spacing w:val="-17"/>
          <w:highlight w:val="none"/>
        </w:rPr>
        <w:t>日期：</w:t>
      </w:r>
    </w:p>
    <w:p w14:paraId="069EABFA">
      <w:pPr>
        <w:spacing w:line="258" w:lineRule="auto"/>
        <w:rPr>
          <w:rFonts w:hint="eastAsia" w:ascii="宋体" w:hAnsi="宋体" w:eastAsia="宋体" w:cs="宋体"/>
          <w:color w:val="auto"/>
          <w:sz w:val="21"/>
          <w:highlight w:val="none"/>
        </w:rPr>
      </w:pPr>
    </w:p>
    <w:p w14:paraId="586EB7EC">
      <w:pPr>
        <w:pStyle w:val="7"/>
        <w:spacing w:before="78" w:line="219" w:lineRule="auto"/>
        <w:rPr>
          <w:rFonts w:hint="eastAsia" w:ascii="宋体" w:hAnsi="宋体" w:eastAsia="宋体" w:cs="宋体"/>
          <w:color w:val="auto"/>
          <w:highlight w:val="none"/>
        </w:rPr>
      </w:pPr>
      <w:r>
        <w:rPr>
          <w:rFonts w:hint="eastAsia" w:ascii="宋体" w:hAnsi="宋体" w:eastAsia="宋体" w:cs="宋体"/>
          <w:b/>
          <w:bCs/>
          <w:color w:val="auto"/>
          <w:spacing w:val="-7"/>
          <w:highlight w:val="none"/>
        </w:rPr>
        <w:t>说明：</w:t>
      </w:r>
    </w:p>
    <w:p w14:paraId="28786034">
      <w:pPr>
        <w:pStyle w:val="7"/>
        <w:spacing w:before="181" w:line="359" w:lineRule="auto"/>
        <w:ind w:firstLine="462" w:firstLineChars="200"/>
        <w:rPr>
          <w:rFonts w:hint="eastAsia" w:ascii="宋体" w:hAnsi="宋体" w:eastAsia="宋体" w:cs="宋体"/>
          <w:color w:val="auto"/>
          <w:highlight w:val="none"/>
        </w:rPr>
      </w:pPr>
      <w:r>
        <w:rPr>
          <w:rFonts w:hint="eastAsia" w:ascii="宋体" w:hAnsi="宋体" w:eastAsia="宋体" w:cs="宋体"/>
          <w:b/>
          <w:bCs/>
          <w:color w:val="auto"/>
          <w:spacing w:val="-5"/>
          <w:highlight w:val="none"/>
        </w:rPr>
        <w:t>1.投诉人提起投诉时，应当提交投诉书和必要的证明材料，并按照被投诉人和与</w:t>
      </w:r>
      <w:r>
        <w:rPr>
          <w:rFonts w:hint="eastAsia" w:ascii="宋体" w:hAnsi="宋体" w:eastAsia="宋体" w:cs="宋体"/>
          <w:b/>
          <w:bCs/>
          <w:color w:val="auto"/>
          <w:spacing w:val="-3"/>
          <w:highlight w:val="none"/>
        </w:rPr>
        <w:t>投诉事项有关的供应商数量提供投诉书副本。</w:t>
      </w:r>
    </w:p>
    <w:p w14:paraId="7A70D5F6">
      <w:pPr>
        <w:pStyle w:val="7"/>
        <w:spacing w:before="2" w:line="359" w:lineRule="auto"/>
        <w:ind w:firstLine="462" w:firstLineChars="200"/>
        <w:rPr>
          <w:rFonts w:hint="eastAsia" w:ascii="宋体" w:hAnsi="宋体" w:eastAsia="宋体" w:cs="宋体"/>
          <w:color w:val="auto"/>
          <w:highlight w:val="none"/>
        </w:rPr>
      </w:pPr>
      <w:r>
        <w:rPr>
          <w:rFonts w:hint="eastAsia" w:ascii="宋体" w:hAnsi="宋体" w:eastAsia="宋体" w:cs="宋体"/>
          <w:b/>
          <w:bCs/>
          <w:color w:val="auto"/>
          <w:spacing w:val="-5"/>
          <w:highlight w:val="none"/>
        </w:rPr>
        <w:t>2.投诉人若委托代理人进行投诉的，投诉书应按要求列明“授权</w:t>
      </w:r>
      <w:r>
        <w:rPr>
          <w:rFonts w:hint="eastAsia" w:ascii="宋体" w:hAnsi="宋体" w:eastAsia="宋体" w:cs="宋体"/>
          <w:b/>
          <w:bCs/>
          <w:color w:val="auto"/>
          <w:spacing w:val="-6"/>
          <w:highlight w:val="none"/>
        </w:rPr>
        <w:t>代表</w:t>
      </w:r>
      <w:r>
        <w:rPr>
          <w:rFonts w:hint="eastAsia" w:ascii="宋体" w:hAnsi="宋体" w:eastAsia="宋体" w:cs="宋体"/>
          <w:color w:val="auto"/>
          <w:spacing w:val="-85"/>
          <w:highlight w:val="none"/>
        </w:rPr>
        <w:t xml:space="preserve"> </w:t>
      </w:r>
      <w:r>
        <w:rPr>
          <w:rFonts w:hint="eastAsia" w:ascii="宋体" w:hAnsi="宋体" w:eastAsia="宋体" w:cs="宋体"/>
          <w:b/>
          <w:bCs/>
          <w:color w:val="auto"/>
          <w:spacing w:val="-6"/>
          <w:highlight w:val="none"/>
        </w:rPr>
        <w:t>”的有关内</w:t>
      </w:r>
      <w:r>
        <w:rPr>
          <w:rFonts w:hint="eastAsia" w:ascii="宋体" w:hAnsi="宋体" w:eastAsia="宋体" w:cs="宋体"/>
          <w:b/>
          <w:bCs/>
          <w:color w:val="auto"/>
          <w:spacing w:val="-1"/>
          <w:highlight w:val="none"/>
        </w:rPr>
        <w:t>容，并在附件中提交由投诉人签署的授权委托书。授权委托书应当载明代</w:t>
      </w:r>
      <w:r>
        <w:rPr>
          <w:rFonts w:hint="eastAsia" w:ascii="宋体" w:hAnsi="宋体" w:eastAsia="宋体" w:cs="宋体"/>
          <w:b/>
          <w:bCs/>
          <w:color w:val="auto"/>
          <w:spacing w:val="-2"/>
          <w:highlight w:val="none"/>
        </w:rPr>
        <w:t>理人的姓名或者名称、代理事项、具体权限、期限和</w:t>
      </w:r>
      <w:r>
        <w:rPr>
          <w:rFonts w:hint="eastAsia" w:ascii="宋体" w:hAnsi="宋体" w:eastAsia="宋体" w:cs="宋体"/>
          <w:b/>
          <w:bCs/>
          <w:color w:val="auto"/>
          <w:spacing w:val="-3"/>
          <w:highlight w:val="none"/>
        </w:rPr>
        <w:t>相关事项。</w:t>
      </w:r>
    </w:p>
    <w:p w14:paraId="67144D63">
      <w:pPr>
        <w:pStyle w:val="7"/>
        <w:spacing w:line="218" w:lineRule="auto"/>
        <w:ind w:firstLine="474" w:firstLineChars="200"/>
        <w:rPr>
          <w:rFonts w:hint="eastAsia" w:ascii="宋体" w:hAnsi="宋体" w:eastAsia="宋体" w:cs="宋体"/>
          <w:color w:val="auto"/>
          <w:highlight w:val="none"/>
        </w:rPr>
      </w:pPr>
      <w:r>
        <w:rPr>
          <w:rFonts w:hint="eastAsia" w:ascii="宋体" w:hAnsi="宋体" w:eastAsia="宋体" w:cs="宋体"/>
          <w:b/>
          <w:bCs/>
          <w:color w:val="auto"/>
          <w:spacing w:val="-2"/>
          <w:highlight w:val="none"/>
        </w:rPr>
        <w:t>3.投诉书应简要列明质疑事项，质疑函、质疑答复等作为附件材</w:t>
      </w:r>
      <w:r>
        <w:rPr>
          <w:rFonts w:hint="eastAsia" w:ascii="宋体" w:hAnsi="宋体" w:eastAsia="宋体" w:cs="宋体"/>
          <w:b/>
          <w:bCs/>
          <w:color w:val="auto"/>
          <w:spacing w:val="-3"/>
          <w:highlight w:val="none"/>
        </w:rPr>
        <w:t>料提供。</w:t>
      </w:r>
    </w:p>
    <w:p w14:paraId="2610DBC2">
      <w:pPr>
        <w:pStyle w:val="7"/>
        <w:spacing w:before="181" w:line="219" w:lineRule="auto"/>
        <w:ind w:firstLine="474" w:firstLineChars="200"/>
        <w:rPr>
          <w:rFonts w:hint="eastAsia" w:ascii="宋体" w:hAnsi="宋体" w:eastAsia="宋体" w:cs="宋体"/>
          <w:color w:val="auto"/>
          <w:highlight w:val="none"/>
        </w:rPr>
      </w:pPr>
      <w:r>
        <w:rPr>
          <w:rFonts w:hint="eastAsia" w:ascii="宋体" w:hAnsi="宋体" w:eastAsia="宋体" w:cs="宋体"/>
          <w:b/>
          <w:bCs/>
          <w:color w:val="auto"/>
          <w:spacing w:val="-2"/>
          <w:highlight w:val="none"/>
        </w:rPr>
        <w:t>4.投诉书的投诉事项应具体、明确，并有必要的事实依据和法律依据。</w:t>
      </w:r>
    </w:p>
    <w:p w14:paraId="7E041FE3">
      <w:pPr>
        <w:pStyle w:val="7"/>
        <w:spacing w:before="184" w:line="219" w:lineRule="auto"/>
        <w:ind w:firstLine="470" w:firstLineChars="200"/>
        <w:rPr>
          <w:rFonts w:hint="eastAsia" w:ascii="宋体" w:hAnsi="宋体" w:eastAsia="宋体" w:cs="宋体"/>
          <w:color w:val="auto"/>
          <w:highlight w:val="none"/>
        </w:rPr>
      </w:pPr>
      <w:r>
        <w:rPr>
          <w:rFonts w:hint="eastAsia" w:ascii="宋体" w:hAnsi="宋体" w:eastAsia="宋体" w:cs="宋体"/>
          <w:b/>
          <w:bCs/>
          <w:color w:val="auto"/>
          <w:spacing w:val="-3"/>
          <w:highlight w:val="none"/>
        </w:rPr>
        <w:t>5.投诉书的投诉请求应与投诉事项相关。</w:t>
      </w:r>
    </w:p>
    <w:p w14:paraId="73DC4F55">
      <w:pPr>
        <w:pStyle w:val="7"/>
        <w:spacing w:before="180" w:line="362" w:lineRule="auto"/>
        <w:ind w:firstLine="466" w:firstLineChars="200"/>
        <w:rPr>
          <w:rFonts w:hint="eastAsia" w:ascii="宋体" w:hAnsi="宋体" w:eastAsia="宋体" w:cs="宋体"/>
          <w:color w:val="auto"/>
          <w:highlight w:val="none"/>
        </w:rPr>
      </w:pPr>
      <w:r>
        <w:rPr>
          <w:rFonts w:hint="eastAsia" w:ascii="宋体" w:hAnsi="宋体" w:eastAsia="宋体" w:cs="宋体"/>
          <w:b/>
          <w:bCs/>
          <w:color w:val="auto"/>
          <w:spacing w:val="-4"/>
          <w:highlight w:val="none"/>
        </w:rPr>
        <w:t>6.投诉人为法人或者其他组织的，投诉书应由法定代表人、主</w:t>
      </w:r>
      <w:r>
        <w:rPr>
          <w:rFonts w:hint="eastAsia" w:ascii="宋体" w:hAnsi="宋体" w:eastAsia="宋体" w:cs="宋体"/>
          <w:b/>
          <w:bCs/>
          <w:color w:val="auto"/>
          <w:spacing w:val="-5"/>
          <w:highlight w:val="none"/>
        </w:rPr>
        <w:t>要负责人，或者其</w:t>
      </w:r>
      <w:r>
        <w:rPr>
          <w:rFonts w:hint="eastAsia" w:ascii="宋体" w:hAnsi="宋体" w:eastAsia="宋体" w:cs="宋体"/>
          <w:b/>
          <w:bCs/>
          <w:color w:val="auto"/>
          <w:spacing w:val="-3"/>
          <w:highlight w:val="none"/>
        </w:rPr>
        <w:t>授权代表签字或者盖章，并加盖公章。</w:t>
      </w:r>
    </w:p>
    <w:p w14:paraId="35815187">
      <w:pPr>
        <w:spacing w:line="362" w:lineRule="auto"/>
        <w:rPr>
          <w:rFonts w:hint="eastAsia" w:ascii="宋体" w:hAnsi="宋体" w:eastAsia="宋体" w:cs="宋体"/>
          <w:color w:val="auto"/>
          <w:highlight w:val="none"/>
        </w:rPr>
        <w:sectPr>
          <w:footerReference r:id="rId39" w:type="default"/>
          <w:pgSz w:w="11905" w:h="16838"/>
          <w:pgMar w:top="1361" w:right="1417" w:bottom="1361" w:left="1417" w:header="1020" w:footer="1020" w:gutter="0"/>
          <w:pgBorders>
            <w:top w:val="none" w:sz="0" w:space="0"/>
            <w:left w:val="none" w:sz="0" w:space="0"/>
            <w:bottom w:val="none" w:sz="0" w:space="0"/>
            <w:right w:val="none" w:sz="0" w:space="0"/>
          </w:pgBorders>
          <w:pgNumType w:fmt="decimal"/>
          <w:cols w:space="0" w:num="1"/>
          <w:rtlGutter w:val="0"/>
          <w:docGrid w:linePitch="0" w:charSpace="0"/>
        </w:sectPr>
      </w:pPr>
    </w:p>
    <w:p w14:paraId="09C68DBB">
      <w:pPr>
        <w:spacing w:line="241" w:lineRule="auto"/>
        <w:rPr>
          <w:rFonts w:hint="eastAsia" w:ascii="宋体" w:hAnsi="宋体" w:eastAsia="宋体" w:cs="宋体"/>
          <w:color w:val="auto"/>
          <w:sz w:val="21"/>
          <w:highlight w:val="none"/>
        </w:rPr>
      </w:pPr>
    </w:p>
    <w:p w14:paraId="77F5F179">
      <w:pPr>
        <w:spacing w:line="241" w:lineRule="auto"/>
        <w:rPr>
          <w:rFonts w:hint="eastAsia" w:ascii="宋体" w:hAnsi="宋体" w:eastAsia="宋体" w:cs="宋体"/>
          <w:color w:val="auto"/>
          <w:sz w:val="21"/>
          <w:highlight w:val="none"/>
        </w:rPr>
      </w:pPr>
    </w:p>
    <w:p w14:paraId="78ED696E">
      <w:pPr>
        <w:spacing w:line="241" w:lineRule="auto"/>
        <w:rPr>
          <w:rFonts w:hint="eastAsia" w:ascii="宋体" w:hAnsi="宋体" w:eastAsia="宋体" w:cs="宋体"/>
          <w:color w:val="auto"/>
          <w:sz w:val="21"/>
          <w:highlight w:val="none"/>
        </w:rPr>
      </w:pPr>
    </w:p>
    <w:p w14:paraId="4D7EFE86">
      <w:pPr>
        <w:spacing w:line="241" w:lineRule="auto"/>
        <w:rPr>
          <w:rFonts w:hint="eastAsia" w:ascii="宋体" w:hAnsi="宋体" w:eastAsia="宋体" w:cs="宋体"/>
          <w:color w:val="auto"/>
          <w:sz w:val="21"/>
          <w:highlight w:val="none"/>
        </w:rPr>
      </w:pPr>
    </w:p>
    <w:p w14:paraId="4D493A76">
      <w:pPr>
        <w:spacing w:line="241" w:lineRule="auto"/>
        <w:rPr>
          <w:rFonts w:hint="eastAsia" w:ascii="宋体" w:hAnsi="宋体" w:eastAsia="宋体" w:cs="宋体"/>
          <w:color w:val="auto"/>
          <w:sz w:val="21"/>
          <w:highlight w:val="none"/>
        </w:rPr>
      </w:pPr>
    </w:p>
    <w:p w14:paraId="01169D2B">
      <w:pPr>
        <w:spacing w:line="241" w:lineRule="auto"/>
        <w:rPr>
          <w:rFonts w:hint="eastAsia" w:ascii="宋体" w:hAnsi="宋体" w:eastAsia="宋体" w:cs="宋体"/>
          <w:color w:val="auto"/>
          <w:sz w:val="21"/>
          <w:highlight w:val="none"/>
        </w:rPr>
      </w:pPr>
    </w:p>
    <w:p w14:paraId="30104D15">
      <w:pPr>
        <w:spacing w:line="241" w:lineRule="auto"/>
        <w:rPr>
          <w:rFonts w:hint="eastAsia" w:ascii="宋体" w:hAnsi="宋体" w:eastAsia="宋体" w:cs="宋体"/>
          <w:color w:val="auto"/>
          <w:sz w:val="21"/>
          <w:highlight w:val="none"/>
        </w:rPr>
      </w:pPr>
    </w:p>
    <w:p w14:paraId="383397F2">
      <w:pPr>
        <w:spacing w:line="241" w:lineRule="auto"/>
        <w:rPr>
          <w:rFonts w:hint="eastAsia" w:ascii="宋体" w:hAnsi="宋体" w:eastAsia="宋体" w:cs="宋体"/>
          <w:color w:val="auto"/>
          <w:sz w:val="21"/>
          <w:highlight w:val="none"/>
        </w:rPr>
      </w:pPr>
    </w:p>
    <w:p w14:paraId="557AC54F">
      <w:pPr>
        <w:spacing w:line="241" w:lineRule="auto"/>
        <w:rPr>
          <w:rFonts w:hint="eastAsia" w:ascii="宋体" w:hAnsi="宋体" w:eastAsia="宋体" w:cs="宋体"/>
          <w:color w:val="auto"/>
          <w:sz w:val="21"/>
          <w:highlight w:val="none"/>
        </w:rPr>
      </w:pPr>
    </w:p>
    <w:p w14:paraId="09019BDB">
      <w:pPr>
        <w:spacing w:line="241" w:lineRule="auto"/>
        <w:rPr>
          <w:rFonts w:hint="eastAsia" w:ascii="宋体" w:hAnsi="宋体" w:eastAsia="宋体" w:cs="宋体"/>
          <w:color w:val="auto"/>
          <w:sz w:val="21"/>
          <w:highlight w:val="none"/>
        </w:rPr>
      </w:pPr>
    </w:p>
    <w:p w14:paraId="5CE30282">
      <w:pPr>
        <w:spacing w:line="241" w:lineRule="auto"/>
        <w:rPr>
          <w:rFonts w:hint="eastAsia" w:ascii="宋体" w:hAnsi="宋体" w:eastAsia="宋体" w:cs="宋体"/>
          <w:color w:val="auto"/>
          <w:sz w:val="21"/>
          <w:highlight w:val="none"/>
        </w:rPr>
      </w:pPr>
    </w:p>
    <w:p w14:paraId="52F85AA6">
      <w:pPr>
        <w:spacing w:line="241" w:lineRule="auto"/>
        <w:rPr>
          <w:rFonts w:hint="eastAsia" w:ascii="宋体" w:hAnsi="宋体" w:eastAsia="宋体" w:cs="宋体"/>
          <w:color w:val="auto"/>
          <w:sz w:val="21"/>
          <w:highlight w:val="none"/>
        </w:rPr>
      </w:pPr>
    </w:p>
    <w:p w14:paraId="37260259">
      <w:pPr>
        <w:spacing w:line="242" w:lineRule="auto"/>
        <w:rPr>
          <w:rFonts w:hint="eastAsia" w:ascii="宋体" w:hAnsi="宋体" w:eastAsia="宋体" w:cs="宋体"/>
          <w:color w:val="auto"/>
          <w:sz w:val="21"/>
          <w:highlight w:val="none"/>
        </w:rPr>
      </w:pPr>
    </w:p>
    <w:p w14:paraId="6078C3AB">
      <w:pPr>
        <w:pStyle w:val="7"/>
        <w:spacing w:before="140" w:line="222" w:lineRule="auto"/>
        <w:ind w:left="2620"/>
        <w:outlineLvl w:val="0"/>
        <w:rPr>
          <w:rFonts w:hint="eastAsia" w:ascii="宋体" w:hAnsi="宋体" w:eastAsia="宋体" w:cs="宋体"/>
          <w:color w:val="auto"/>
          <w:sz w:val="43"/>
          <w:szCs w:val="43"/>
          <w:highlight w:val="none"/>
        </w:rPr>
      </w:pPr>
      <w:bookmarkStart w:id="11" w:name="_Toc21640"/>
      <w:r>
        <w:rPr>
          <w:rFonts w:hint="eastAsia" w:ascii="宋体" w:hAnsi="宋体" w:eastAsia="宋体" w:cs="宋体"/>
          <w:b/>
          <w:bCs/>
          <w:color w:val="auto"/>
          <w:spacing w:val="4"/>
          <w:sz w:val="43"/>
          <w:szCs w:val="43"/>
          <w:highlight w:val="none"/>
        </w:rPr>
        <w:t>第六章</w:t>
      </w:r>
      <w:r>
        <w:rPr>
          <w:rFonts w:hint="eastAsia" w:ascii="宋体" w:hAnsi="宋体" w:eastAsia="宋体" w:cs="宋体"/>
          <w:color w:val="auto"/>
          <w:spacing w:val="4"/>
          <w:sz w:val="43"/>
          <w:szCs w:val="43"/>
          <w:highlight w:val="none"/>
        </w:rPr>
        <w:t xml:space="preserve"> </w:t>
      </w:r>
      <w:r>
        <w:rPr>
          <w:rFonts w:hint="eastAsia" w:ascii="宋体" w:hAnsi="宋体" w:eastAsia="宋体" w:cs="宋体"/>
          <w:b/>
          <w:bCs/>
          <w:color w:val="auto"/>
          <w:spacing w:val="4"/>
          <w:sz w:val="43"/>
          <w:szCs w:val="43"/>
          <w:highlight w:val="none"/>
        </w:rPr>
        <w:t>合同文本</w:t>
      </w:r>
      <w:bookmarkEnd w:id="11"/>
    </w:p>
    <w:p w14:paraId="21BB7D5E">
      <w:pPr>
        <w:spacing w:line="243" w:lineRule="auto"/>
        <w:rPr>
          <w:rFonts w:hint="eastAsia" w:ascii="宋体" w:hAnsi="宋体" w:eastAsia="宋体" w:cs="宋体"/>
          <w:color w:val="auto"/>
          <w:sz w:val="21"/>
          <w:highlight w:val="none"/>
        </w:rPr>
      </w:pPr>
    </w:p>
    <w:p w14:paraId="3BAFC4A6">
      <w:pPr>
        <w:spacing w:line="243" w:lineRule="auto"/>
        <w:rPr>
          <w:rFonts w:hint="eastAsia" w:ascii="宋体" w:hAnsi="宋体" w:eastAsia="宋体" w:cs="宋体"/>
          <w:color w:val="auto"/>
          <w:sz w:val="21"/>
          <w:highlight w:val="none"/>
        </w:rPr>
      </w:pPr>
    </w:p>
    <w:p w14:paraId="7A6E5FA1">
      <w:pPr>
        <w:spacing w:line="244" w:lineRule="auto"/>
        <w:rPr>
          <w:rFonts w:hint="eastAsia" w:ascii="宋体" w:hAnsi="宋体" w:eastAsia="宋体" w:cs="宋体"/>
          <w:color w:val="auto"/>
          <w:sz w:val="21"/>
          <w:highlight w:val="none"/>
        </w:rPr>
      </w:pPr>
    </w:p>
    <w:p w14:paraId="2AD6D78A">
      <w:pPr>
        <w:spacing w:line="244" w:lineRule="auto"/>
        <w:rPr>
          <w:rFonts w:hint="eastAsia" w:ascii="宋体" w:hAnsi="宋体" w:eastAsia="宋体" w:cs="宋体"/>
          <w:color w:val="auto"/>
          <w:sz w:val="21"/>
          <w:highlight w:val="none"/>
        </w:rPr>
      </w:pPr>
    </w:p>
    <w:p w14:paraId="1344CE18">
      <w:pPr>
        <w:spacing w:line="244" w:lineRule="auto"/>
        <w:rPr>
          <w:rFonts w:hint="eastAsia" w:ascii="宋体" w:hAnsi="宋体" w:eastAsia="宋体" w:cs="宋体"/>
          <w:color w:val="auto"/>
          <w:sz w:val="21"/>
          <w:highlight w:val="none"/>
        </w:rPr>
      </w:pPr>
    </w:p>
    <w:p w14:paraId="6728B0EC">
      <w:pPr>
        <w:spacing w:line="244" w:lineRule="auto"/>
        <w:rPr>
          <w:rFonts w:hint="eastAsia" w:ascii="宋体" w:hAnsi="宋体" w:eastAsia="宋体" w:cs="宋体"/>
          <w:color w:val="auto"/>
          <w:sz w:val="21"/>
          <w:highlight w:val="none"/>
        </w:rPr>
      </w:pPr>
    </w:p>
    <w:p w14:paraId="01044AD4">
      <w:pPr>
        <w:spacing w:line="244" w:lineRule="auto"/>
        <w:rPr>
          <w:rFonts w:hint="eastAsia" w:ascii="宋体" w:hAnsi="宋体" w:eastAsia="宋体" w:cs="宋体"/>
          <w:color w:val="auto"/>
          <w:sz w:val="21"/>
          <w:highlight w:val="none"/>
        </w:rPr>
      </w:pPr>
    </w:p>
    <w:p w14:paraId="6C0D6064">
      <w:pPr>
        <w:spacing w:line="244" w:lineRule="auto"/>
        <w:rPr>
          <w:rFonts w:hint="eastAsia" w:ascii="宋体" w:hAnsi="宋体" w:eastAsia="宋体" w:cs="宋体"/>
          <w:color w:val="auto"/>
          <w:sz w:val="21"/>
          <w:highlight w:val="none"/>
        </w:rPr>
      </w:pPr>
    </w:p>
    <w:p w14:paraId="60DF3659">
      <w:pPr>
        <w:spacing w:line="244" w:lineRule="auto"/>
        <w:rPr>
          <w:rFonts w:hint="eastAsia" w:ascii="宋体" w:hAnsi="宋体" w:eastAsia="宋体" w:cs="宋体"/>
          <w:color w:val="auto"/>
          <w:sz w:val="21"/>
          <w:highlight w:val="none"/>
        </w:rPr>
      </w:pPr>
    </w:p>
    <w:p w14:paraId="12A1770F">
      <w:pPr>
        <w:spacing w:line="244" w:lineRule="auto"/>
        <w:rPr>
          <w:rFonts w:hint="eastAsia" w:ascii="宋体" w:hAnsi="宋体" w:eastAsia="宋体" w:cs="宋体"/>
          <w:color w:val="auto"/>
          <w:sz w:val="21"/>
          <w:highlight w:val="none"/>
        </w:rPr>
      </w:pPr>
    </w:p>
    <w:p w14:paraId="6C833467">
      <w:pPr>
        <w:spacing w:line="244" w:lineRule="auto"/>
        <w:rPr>
          <w:rFonts w:hint="eastAsia" w:ascii="宋体" w:hAnsi="宋体" w:eastAsia="宋体" w:cs="宋体"/>
          <w:color w:val="auto"/>
          <w:sz w:val="21"/>
          <w:highlight w:val="none"/>
        </w:rPr>
      </w:pPr>
    </w:p>
    <w:p w14:paraId="612C9DB6">
      <w:pPr>
        <w:spacing w:line="244" w:lineRule="auto"/>
        <w:rPr>
          <w:rFonts w:hint="eastAsia" w:ascii="宋体" w:hAnsi="宋体" w:eastAsia="宋体" w:cs="宋体"/>
          <w:color w:val="auto"/>
          <w:sz w:val="21"/>
          <w:highlight w:val="none"/>
        </w:rPr>
      </w:pPr>
    </w:p>
    <w:p w14:paraId="70164119">
      <w:pPr>
        <w:spacing w:line="244" w:lineRule="auto"/>
        <w:rPr>
          <w:rFonts w:hint="eastAsia" w:ascii="宋体" w:hAnsi="宋体" w:eastAsia="宋体" w:cs="宋体"/>
          <w:color w:val="auto"/>
          <w:sz w:val="21"/>
          <w:highlight w:val="none"/>
        </w:rPr>
      </w:pPr>
    </w:p>
    <w:p w14:paraId="287F60F8">
      <w:pPr>
        <w:spacing w:line="244" w:lineRule="auto"/>
        <w:rPr>
          <w:rFonts w:hint="eastAsia" w:ascii="宋体" w:hAnsi="宋体" w:eastAsia="宋体" w:cs="宋体"/>
          <w:color w:val="auto"/>
          <w:sz w:val="21"/>
          <w:highlight w:val="none"/>
        </w:rPr>
      </w:pPr>
    </w:p>
    <w:p w14:paraId="3DFBCFD9">
      <w:pPr>
        <w:spacing w:line="244" w:lineRule="auto"/>
        <w:rPr>
          <w:rFonts w:hint="eastAsia" w:ascii="宋体" w:hAnsi="宋体" w:eastAsia="宋体" w:cs="宋体"/>
          <w:color w:val="auto"/>
          <w:sz w:val="21"/>
          <w:highlight w:val="none"/>
        </w:rPr>
      </w:pPr>
    </w:p>
    <w:p w14:paraId="7B2DB929">
      <w:pPr>
        <w:spacing w:line="244" w:lineRule="auto"/>
        <w:rPr>
          <w:rFonts w:hint="eastAsia" w:ascii="宋体" w:hAnsi="宋体" w:eastAsia="宋体" w:cs="宋体"/>
          <w:color w:val="auto"/>
          <w:sz w:val="21"/>
          <w:highlight w:val="none"/>
        </w:rPr>
      </w:pPr>
    </w:p>
    <w:p w14:paraId="78F31DBB">
      <w:pPr>
        <w:spacing w:line="244" w:lineRule="auto"/>
        <w:rPr>
          <w:rFonts w:hint="eastAsia" w:ascii="宋体" w:hAnsi="宋体" w:eastAsia="宋体" w:cs="宋体"/>
          <w:color w:val="auto"/>
          <w:sz w:val="21"/>
          <w:highlight w:val="none"/>
        </w:rPr>
      </w:pPr>
    </w:p>
    <w:p w14:paraId="59808464">
      <w:pPr>
        <w:spacing w:line="244" w:lineRule="auto"/>
        <w:rPr>
          <w:rFonts w:hint="eastAsia" w:ascii="宋体" w:hAnsi="宋体" w:eastAsia="宋体" w:cs="宋体"/>
          <w:color w:val="auto"/>
          <w:sz w:val="21"/>
          <w:highlight w:val="none"/>
        </w:rPr>
      </w:pPr>
    </w:p>
    <w:p w14:paraId="4E162E57">
      <w:pPr>
        <w:spacing w:line="244" w:lineRule="auto"/>
        <w:rPr>
          <w:rFonts w:hint="eastAsia" w:ascii="宋体" w:hAnsi="宋体" w:eastAsia="宋体" w:cs="宋体"/>
          <w:color w:val="auto"/>
          <w:sz w:val="21"/>
          <w:highlight w:val="none"/>
        </w:rPr>
      </w:pPr>
    </w:p>
    <w:p w14:paraId="4C76F81E">
      <w:pPr>
        <w:spacing w:line="244" w:lineRule="auto"/>
        <w:rPr>
          <w:rFonts w:hint="eastAsia" w:ascii="宋体" w:hAnsi="宋体" w:eastAsia="宋体" w:cs="宋体"/>
          <w:color w:val="auto"/>
          <w:sz w:val="21"/>
          <w:highlight w:val="none"/>
        </w:rPr>
      </w:pPr>
    </w:p>
    <w:p w14:paraId="603A7A67">
      <w:pPr>
        <w:spacing w:line="244" w:lineRule="auto"/>
        <w:rPr>
          <w:rFonts w:hint="eastAsia" w:ascii="宋体" w:hAnsi="宋体" w:eastAsia="宋体" w:cs="宋体"/>
          <w:color w:val="auto"/>
          <w:sz w:val="21"/>
          <w:highlight w:val="none"/>
        </w:rPr>
      </w:pPr>
    </w:p>
    <w:p w14:paraId="1EF46B1A">
      <w:pPr>
        <w:spacing w:line="244" w:lineRule="auto"/>
        <w:rPr>
          <w:rFonts w:hint="eastAsia" w:ascii="宋体" w:hAnsi="宋体" w:eastAsia="宋体" w:cs="宋体"/>
          <w:color w:val="auto"/>
          <w:sz w:val="21"/>
          <w:highlight w:val="none"/>
        </w:rPr>
      </w:pPr>
    </w:p>
    <w:p w14:paraId="6EF0EF2F">
      <w:pPr>
        <w:spacing w:line="244" w:lineRule="auto"/>
        <w:rPr>
          <w:rFonts w:hint="eastAsia" w:ascii="宋体" w:hAnsi="宋体" w:eastAsia="宋体" w:cs="宋体"/>
          <w:color w:val="auto"/>
          <w:sz w:val="21"/>
          <w:highlight w:val="none"/>
        </w:rPr>
      </w:pPr>
    </w:p>
    <w:p w14:paraId="2C733387">
      <w:pPr>
        <w:spacing w:line="244" w:lineRule="auto"/>
        <w:rPr>
          <w:rFonts w:hint="eastAsia" w:ascii="宋体" w:hAnsi="宋体" w:eastAsia="宋体" w:cs="宋体"/>
          <w:color w:val="auto"/>
          <w:sz w:val="21"/>
          <w:highlight w:val="none"/>
        </w:rPr>
      </w:pPr>
    </w:p>
    <w:p w14:paraId="73318E14">
      <w:pPr>
        <w:spacing w:line="244" w:lineRule="auto"/>
        <w:rPr>
          <w:rFonts w:hint="eastAsia" w:ascii="宋体" w:hAnsi="宋体" w:eastAsia="宋体" w:cs="宋体"/>
          <w:color w:val="auto"/>
          <w:sz w:val="21"/>
          <w:highlight w:val="none"/>
        </w:rPr>
      </w:pPr>
    </w:p>
    <w:p w14:paraId="6D257E1C">
      <w:pPr>
        <w:spacing w:line="244" w:lineRule="auto"/>
        <w:rPr>
          <w:rFonts w:hint="eastAsia" w:ascii="宋体" w:hAnsi="宋体" w:eastAsia="宋体" w:cs="宋体"/>
          <w:color w:val="auto"/>
          <w:sz w:val="21"/>
          <w:highlight w:val="none"/>
        </w:rPr>
      </w:pPr>
    </w:p>
    <w:p w14:paraId="532922A8">
      <w:pPr>
        <w:spacing w:line="244" w:lineRule="auto"/>
        <w:rPr>
          <w:rFonts w:hint="eastAsia" w:ascii="宋体" w:hAnsi="宋体" w:eastAsia="宋体" w:cs="宋体"/>
          <w:color w:val="auto"/>
          <w:sz w:val="21"/>
          <w:highlight w:val="none"/>
        </w:rPr>
      </w:pPr>
    </w:p>
    <w:p w14:paraId="323A5B60">
      <w:pPr>
        <w:spacing w:line="244" w:lineRule="auto"/>
        <w:rPr>
          <w:rFonts w:hint="eastAsia" w:ascii="宋体" w:hAnsi="宋体" w:eastAsia="宋体" w:cs="宋体"/>
          <w:color w:val="auto"/>
          <w:sz w:val="21"/>
          <w:highlight w:val="none"/>
        </w:rPr>
      </w:pPr>
    </w:p>
    <w:p w14:paraId="31103BF0">
      <w:pPr>
        <w:spacing w:line="244" w:lineRule="auto"/>
        <w:rPr>
          <w:rFonts w:hint="eastAsia" w:ascii="宋体" w:hAnsi="宋体" w:eastAsia="宋体" w:cs="宋体"/>
          <w:color w:val="auto"/>
          <w:sz w:val="21"/>
          <w:highlight w:val="none"/>
        </w:rPr>
      </w:pPr>
    </w:p>
    <w:p w14:paraId="0786AD00">
      <w:pPr>
        <w:spacing w:line="244" w:lineRule="auto"/>
        <w:rPr>
          <w:rFonts w:hint="eastAsia" w:ascii="宋体" w:hAnsi="宋体" w:eastAsia="宋体" w:cs="宋体"/>
          <w:color w:val="auto"/>
          <w:sz w:val="21"/>
          <w:highlight w:val="none"/>
        </w:rPr>
      </w:pPr>
    </w:p>
    <w:p w14:paraId="0C441F80">
      <w:pPr>
        <w:spacing w:before="52" w:line="188" w:lineRule="auto"/>
        <w:ind w:left="4143"/>
        <w:rPr>
          <w:rFonts w:hint="eastAsia" w:ascii="宋体" w:hAnsi="宋体" w:eastAsia="宋体" w:cs="宋体"/>
          <w:color w:val="auto"/>
          <w:sz w:val="18"/>
          <w:szCs w:val="18"/>
          <w:highlight w:val="none"/>
        </w:rPr>
      </w:pPr>
    </w:p>
    <w:p w14:paraId="7F49EE79">
      <w:pPr>
        <w:spacing w:line="188" w:lineRule="auto"/>
        <w:rPr>
          <w:rFonts w:hint="eastAsia" w:ascii="宋体" w:hAnsi="宋体" w:eastAsia="宋体" w:cs="宋体"/>
          <w:color w:val="auto"/>
          <w:sz w:val="18"/>
          <w:szCs w:val="18"/>
          <w:highlight w:val="none"/>
        </w:rPr>
        <w:sectPr>
          <w:pgSz w:w="11905" w:h="16838"/>
          <w:pgMar w:top="1361" w:right="1417" w:bottom="1361" w:left="1417" w:header="1020" w:footer="1020" w:gutter="0"/>
          <w:pgBorders>
            <w:top w:val="none" w:sz="0" w:space="0"/>
            <w:left w:val="none" w:sz="0" w:space="0"/>
            <w:bottom w:val="none" w:sz="0" w:space="0"/>
            <w:right w:val="none" w:sz="0" w:space="0"/>
          </w:pgBorders>
          <w:pgNumType w:fmt="decimal"/>
          <w:cols w:space="0" w:num="1"/>
          <w:rtlGutter w:val="0"/>
          <w:docGrid w:linePitch="0" w:charSpace="0"/>
        </w:sectPr>
      </w:pPr>
    </w:p>
    <w:p w14:paraId="142C185E">
      <w:pPr>
        <w:spacing w:line="246" w:lineRule="auto"/>
        <w:rPr>
          <w:rFonts w:hint="eastAsia" w:ascii="宋体" w:hAnsi="宋体" w:eastAsia="宋体" w:cs="宋体"/>
          <w:color w:val="auto"/>
          <w:sz w:val="21"/>
          <w:highlight w:val="none"/>
        </w:rPr>
      </w:pPr>
    </w:p>
    <w:p w14:paraId="01D6077F">
      <w:pPr>
        <w:pStyle w:val="7"/>
        <w:spacing w:before="153" w:line="223" w:lineRule="auto"/>
        <w:ind w:left="2948"/>
        <w:outlineLvl w:val="0"/>
        <w:rPr>
          <w:rFonts w:hint="eastAsia" w:ascii="宋体" w:hAnsi="宋体" w:eastAsia="宋体" w:cs="宋体"/>
          <w:color w:val="auto"/>
          <w:sz w:val="47"/>
          <w:szCs w:val="47"/>
          <w:highlight w:val="none"/>
        </w:rPr>
      </w:pPr>
      <w:bookmarkStart w:id="12" w:name="_Toc26315"/>
      <w:r>
        <w:rPr>
          <w:rFonts w:hint="eastAsia" w:ascii="宋体" w:hAnsi="宋体" w:eastAsia="宋体" w:cs="宋体"/>
          <w:b/>
          <w:bCs/>
          <w:color w:val="auto"/>
          <w:spacing w:val="-26"/>
          <w:sz w:val="47"/>
          <w:szCs w:val="47"/>
          <w:highlight w:val="none"/>
        </w:rPr>
        <w:t>政府采购合同</w:t>
      </w:r>
      <w:bookmarkEnd w:id="12"/>
    </w:p>
    <w:p w14:paraId="7032B2EF">
      <w:pPr>
        <w:spacing w:line="251" w:lineRule="auto"/>
        <w:rPr>
          <w:rFonts w:hint="eastAsia" w:ascii="宋体" w:hAnsi="宋体" w:eastAsia="宋体" w:cs="宋体"/>
          <w:color w:val="auto"/>
          <w:sz w:val="21"/>
          <w:highlight w:val="none"/>
        </w:rPr>
      </w:pPr>
    </w:p>
    <w:p w14:paraId="50844B63">
      <w:pPr>
        <w:spacing w:line="251" w:lineRule="auto"/>
        <w:rPr>
          <w:rFonts w:hint="eastAsia" w:ascii="宋体" w:hAnsi="宋体" w:eastAsia="宋体" w:cs="宋体"/>
          <w:color w:val="auto"/>
          <w:sz w:val="21"/>
          <w:highlight w:val="none"/>
        </w:rPr>
      </w:pPr>
    </w:p>
    <w:p w14:paraId="40F9E0B0">
      <w:pPr>
        <w:spacing w:line="251" w:lineRule="auto"/>
        <w:rPr>
          <w:rFonts w:hint="eastAsia" w:ascii="宋体" w:hAnsi="宋体" w:eastAsia="宋体" w:cs="宋体"/>
          <w:color w:val="auto"/>
          <w:sz w:val="21"/>
          <w:highlight w:val="none"/>
        </w:rPr>
      </w:pPr>
    </w:p>
    <w:p w14:paraId="4B48E48C">
      <w:pPr>
        <w:spacing w:line="251" w:lineRule="auto"/>
        <w:rPr>
          <w:rFonts w:hint="eastAsia" w:ascii="宋体" w:hAnsi="宋体" w:eastAsia="宋体" w:cs="宋体"/>
          <w:color w:val="auto"/>
          <w:sz w:val="21"/>
          <w:highlight w:val="none"/>
        </w:rPr>
      </w:pPr>
    </w:p>
    <w:p w14:paraId="53F29209">
      <w:pPr>
        <w:spacing w:line="251" w:lineRule="auto"/>
        <w:rPr>
          <w:rFonts w:hint="eastAsia" w:ascii="宋体" w:hAnsi="宋体" w:eastAsia="宋体" w:cs="宋体"/>
          <w:color w:val="auto"/>
          <w:sz w:val="21"/>
          <w:highlight w:val="none"/>
        </w:rPr>
      </w:pPr>
    </w:p>
    <w:p w14:paraId="4C632EB9">
      <w:pPr>
        <w:spacing w:line="251" w:lineRule="auto"/>
        <w:rPr>
          <w:rFonts w:hint="eastAsia" w:ascii="宋体" w:hAnsi="宋体" w:eastAsia="宋体" w:cs="宋体"/>
          <w:color w:val="auto"/>
          <w:sz w:val="21"/>
          <w:highlight w:val="none"/>
        </w:rPr>
      </w:pPr>
    </w:p>
    <w:p w14:paraId="7899C30F">
      <w:pPr>
        <w:spacing w:line="251" w:lineRule="auto"/>
        <w:rPr>
          <w:rFonts w:hint="eastAsia" w:ascii="宋体" w:hAnsi="宋体" w:eastAsia="宋体" w:cs="宋体"/>
          <w:color w:val="auto"/>
          <w:sz w:val="21"/>
          <w:highlight w:val="none"/>
        </w:rPr>
      </w:pPr>
    </w:p>
    <w:p w14:paraId="6A05A2CA">
      <w:pPr>
        <w:spacing w:line="251" w:lineRule="auto"/>
        <w:rPr>
          <w:rFonts w:hint="eastAsia" w:ascii="宋体" w:hAnsi="宋体" w:eastAsia="宋体" w:cs="宋体"/>
          <w:color w:val="auto"/>
          <w:sz w:val="21"/>
          <w:highlight w:val="none"/>
        </w:rPr>
      </w:pPr>
    </w:p>
    <w:p w14:paraId="203366CC">
      <w:pPr>
        <w:spacing w:line="251" w:lineRule="auto"/>
        <w:rPr>
          <w:rFonts w:hint="eastAsia" w:ascii="宋体" w:hAnsi="宋体" w:eastAsia="宋体" w:cs="宋体"/>
          <w:color w:val="auto"/>
          <w:sz w:val="21"/>
          <w:highlight w:val="none"/>
        </w:rPr>
      </w:pPr>
    </w:p>
    <w:p w14:paraId="33A0A56A">
      <w:pPr>
        <w:spacing w:line="251" w:lineRule="auto"/>
        <w:rPr>
          <w:rFonts w:hint="eastAsia" w:ascii="宋体" w:hAnsi="宋体" w:eastAsia="宋体" w:cs="宋体"/>
          <w:color w:val="auto"/>
          <w:sz w:val="21"/>
          <w:highlight w:val="none"/>
        </w:rPr>
      </w:pPr>
    </w:p>
    <w:p w14:paraId="1B287C1B">
      <w:pPr>
        <w:pStyle w:val="7"/>
        <w:tabs>
          <w:tab w:val="left" w:pos="6552"/>
        </w:tabs>
        <w:spacing w:before="101" w:line="480" w:lineRule="auto"/>
        <w:ind w:left="325" w:right="1783" w:firstLine="5"/>
        <w:jc w:val="both"/>
        <w:rPr>
          <w:rFonts w:hint="eastAsia" w:ascii="宋体" w:hAnsi="宋体" w:eastAsia="宋体" w:cs="宋体"/>
          <w:color w:val="auto"/>
          <w:sz w:val="31"/>
          <w:szCs w:val="31"/>
          <w:highlight w:val="none"/>
        </w:rPr>
      </w:pPr>
      <w:r>
        <w:rPr>
          <w:rFonts w:hint="eastAsia" w:ascii="宋体" w:hAnsi="宋体" w:eastAsia="宋体" w:cs="宋体"/>
          <w:color w:val="auto"/>
          <w:spacing w:val="6"/>
          <w:sz w:val="31"/>
          <w:szCs w:val="31"/>
          <w:highlight w:val="none"/>
        </w:rPr>
        <w:t>项目名称：</w:t>
      </w:r>
      <w:r>
        <w:rPr>
          <w:rFonts w:hint="eastAsia" w:ascii="宋体" w:hAnsi="宋体" w:eastAsia="宋体" w:cs="宋体"/>
          <w:color w:val="auto"/>
          <w:sz w:val="31"/>
          <w:szCs w:val="31"/>
          <w:highlight w:val="none"/>
          <w:u w:val="single" w:color="auto"/>
        </w:rPr>
        <w:tab/>
      </w:r>
      <w:r>
        <w:rPr>
          <w:rFonts w:hint="eastAsia" w:ascii="宋体" w:hAnsi="宋体" w:eastAsia="宋体" w:cs="宋体"/>
          <w:color w:val="auto"/>
          <w:sz w:val="31"/>
          <w:szCs w:val="31"/>
          <w:highlight w:val="none"/>
        </w:rPr>
        <w:t xml:space="preserve"> </w:t>
      </w:r>
    </w:p>
    <w:p w14:paraId="59BA84CA">
      <w:pPr>
        <w:pStyle w:val="7"/>
        <w:tabs>
          <w:tab w:val="left" w:pos="6552"/>
        </w:tabs>
        <w:spacing w:before="101" w:line="480" w:lineRule="auto"/>
        <w:ind w:left="325" w:right="1783" w:firstLine="5"/>
        <w:jc w:val="both"/>
        <w:rPr>
          <w:rFonts w:hint="eastAsia" w:ascii="宋体" w:hAnsi="宋体" w:eastAsia="宋体" w:cs="宋体"/>
          <w:color w:val="auto"/>
          <w:sz w:val="31"/>
          <w:szCs w:val="31"/>
          <w:highlight w:val="none"/>
        </w:rPr>
      </w:pPr>
      <w:r>
        <w:rPr>
          <w:rFonts w:hint="eastAsia" w:ascii="宋体" w:hAnsi="宋体" w:eastAsia="宋体" w:cs="宋体"/>
          <w:color w:val="auto"/>
          <w:spacing w:val="7"/>
          <w:sz w:val="31"/>
          <w:szCs w:val="31"/>
          <w:highlight w:val="none"/>
        </w:rPr>
        <w:t>合同编号：</w:t>
      </w:r>
      <w:r>
        <w:rPr>
          <w:rFonts w:hint="eastAsia" w:ascii="宋体" w:hAnsi="宋体" w:eastAsia="宋体" w:cs="宋体"/>
          <w:color w:val="auto"/>
          <w:sz w:val="31"/>
          <w:szCs w:val="31"/>
          <w:highlight w:val="none"/>
          <w:u w:val="single" w:color="auto"/>
        </w:rPr>
        <w:tab/>
      </w:r>
      <w:r>
        <w:rPr>
          <w:rFonts w:hint="eastAsia" w:ascii="宋体" w:hAnsi="宋体" w:eastAsia="宋体" w:cs="宋体"/>
          <w:color w:val="auto"/>
          <w:sz w:val="31"/>
          <w:szCs w:val="31"/>
          <w:highlight w:val="none"/>
        </w:rPr>
        <w:t xml:space="preserve"> </w:t>
      </w:r>
    </w:p>
    <w:p w14:paraId="78475DE9">
      <w:pPr>
        <w:pStyle w:val="7"/>
        <w:tabs>
          <w:tab w:val="left" w:pos="6552"/>
        </w:tabs>
        <w:spacing w:before="101" w:line="480" w:lineRule="auto"/>
        <w:ind w:left="325" w:right="1783" w:firstLine="5"/>
        <w:jc w:val="both"/>
        <w:rPr>
          <w:rFonts w:hint="eastAsia" w:ascii="宋体" w:hAnsi="宋体" w:eastAsia="宋体" w:cs="宋体"/>
          <w:color w:val="auto"/>
          <w:sz w:val="31"/>
          <w:szCs w:val="31"/>
          <w:highlight w:val="none"/>
        </w:rPr>
      </w:pPr>
      <w:r>
        <w:rPr>
          <w:rFonts w:hint="eastAsia" w:ascii="宋体" w:hAnsi="宋体" w:eastAsia="宋体" w:cs="宋体"/>
          <w:color w:val="auto"/>
          <w:spacing w:val="-13"/>
          <w:sz w:val="31"/>
          <w:szCs w:val="31"/>
          <w:highlight w:val="none"/>
        </w:rPr>
        <w:t>甲</w:t>
      </w:r>
      <w:r>
        <w:rPr>
          <w:rFonts w:hint="eastAsia" w:ascii="宋体" w:hAnsi="宋体" w:eastAsia="宋体" w:cs="宋体"/>
          <w:color w:val="auto"/>
          <w:spacing w:val="8"/>
          <w:sz w:val="31"/>
          <w:szCs w:val="31"/>
          <w:highlight w:val="none"/>
        </w:rPr>
        <w:t xml:space="preserve">    </w:t>
      </w:r>
      <w:r>
        <w:rPr>
          <w:rFonts w:hint="eastAsia" w:ascii="宋体" w:hAnsi="宋体" w:eastAsia="宋体" w:cs="宋体"/>
          <w:color w:val="auto"/>
          <w:spacing w:val="-13"/>
          <w:sz w:val="31"/>
          <w:szCs w:val="31"/>
          <w:highlight w:val="none"/>
        </w:rPr>
        <w:t>方</w:t>
      </w:r>
      <w:r>
        <w:rPr>
          <w:rFonts w:hint="eastAsia" w:ascii="宋体" w:hAnsi="宋体" w:eastAsia="宋体" w:cs="宋体"/>
          <w:color w:val="auto"/>
          <w:spacing w:val="-112"/>
          <w:sz w:val="31"/>
          <w:szCs w:val="31"/>
          <w:highlight w:val="none"/>
        </w:rPr>
        <w:t xml:space="preserve"> </w:t>
      </w:r>
      <w:r>
        <w:rPr>
          <w:rFonts w:hint="eastAsia" w:ascii="宋体" w:hAnsi="宋体" w:eastAsia="宋体" w:cs="宋体"/>
          <w:color w:val="auto"/>
          <w:spacing w:val="-13"/>
          <w:sz w:val="31"/>
          <w:szCs w:val="31"/>
          <w:highlight w:val="none"/>
        </w:rPr>
        <w:t>：</w:t>
      </w:r>
      <w:r>
        <w:rPr>
          <w:rFonts w:hint="eastAsia" w:ascii="宋体" w:hAnsi="宋体" w:eastAsia="宋体" w:cs="宋体"/>
          <w:color w:val="auto"/>
          <w:sz w:val="31"/>
          <w:szCs w:val="31"/>
          <w:highlight w:val="none"/>
          <w:u w:val="single" w:color="auto"/>
        </w:rPr>
        <w:tab/>
      </w:r>
      <w:r>
        <w:rPr>
          <w:rFonts w:hint="eastAsia" w:ascii="宋体" w:hAnsi="宋体" w:eastAsia="宋体" w:cs="宋体"/>
          <w:color w:val="auto"/>
          <w:sz w:val="31"/>
          <w:szCs w:val="31"/>
          <w:highlight w:val="none"/>
        </w:rPr>
        <w:t xml:space="preserve"> </w:t>
      </w:r>
    </w:p>
    <w:p w14:paraId="0019B498">
      <w:pPr>
        <w:pStyle w:val="7"/>
        <w:tabs>
          <w:tab w:val="left" w:pos="6552"/>
        </w:tabs>
        <w:spacing w:before="101" w:line="480" w:lineRule="auto"/>
        <w:ind w:left="325" w:right="1783" w:firstLine="5"/>
        <w:jc w:val="both"/>
        <w:rPr>
          <w:rFonts w:hint="eastAsia" w:ascii="宋体" w:hAnsi="宋体" w:eastAsia="宋体" w:cs="宋体"/>
          <w:color w:val="auto"/>
          <w:sz w:val="31"/>
          <w:szCs w:val="31"/>
          <w:highlight w:val="none"/>
        </w:rPr>
      </w:pPr>
      <w:r>
        <w:rPr>
          <w:rFonts w:hint="eastAsia" w:ascii="宋体" w:hAnsi="宋体" w:eastAsia="宋体" w:cs="宋体"/>
          <w:color w:val="auto"/>
          <w:spacing w:val="-13"/>
          <w:sz w:val="31"/>
          <w:szCs w:val="31"/>
          <w:highlight w:val="none"/>
        </w:rPr>
        <w:t>乙</w:t>
      </w:r>
      <w:r>
        <w:rPr>
          <w:rFonts w:hint="eastAsia" w:ascii="宋体" w:hAnsi="宋体" w:eastAsia="宋体" w:cs="宋体"/>
          <w:color w:val="auto"/>
          <w:spacing w:val="8"/>
          <w:sz w:val="31"/>
          <w:szCs w:val="31"/>
          <w:highlight w:val="none"/>
        </w:rPr>
        <w:t xml:space="preserve">    </w:t>
      </w:r>
      <w:r>
        <w:rPr>
          <w:rFonts w:hint="eastAsia" w:ascii="宋体" w:hAnsi="宋体" w:eastAsia="宋体" w:cs="宋体"/>
          <w:color w:val="auto"/>
          <w:spacing w:val="-13"/>
          <w:sz w:val="31"/>
          <w:szCs w:val="31"/>
          <w:highlight w:val="none"/>
        </w:rPr>
        <w:t>方</w:t>
      </w:r>
      <w:r>
        <w:rPr>
          <w:rFonts w:hint="eastAsia" w:ascii="宋体" w:hAnsi="宋体" w:eastAsia="宋体" w:cs="宋体"/>
          <w:color w:val="auto"/>
          <w:spacing w:val="-112"/>
          <w:sz w:val="31"/>
          <w:szCs w:val="31"/>
          <w:highlight w:val="none"/>
        </w:rPr>
        <w:t xml:space="preserve"> </w:t>
      </w:r>
      <w:r>
        <w:rPr>
          <w:rFonts w:hint="eastAsia" w:ascii="宋体" w:hAnsi="宋体" w:eastAsia="宋体" w:cs="宋体"/>
          <w:color w:val="auto"/>
          <w:spacing w:val="-13"/>
          <w:sz w:val="31"/>
          <w:szCs w:val="31"/>
          <w:highlight w:val="none"/>
        </w:rPr>
        <w:t>：</w:t>
      </w:r>
      <w:r>
        <w:rPr>
          <w:rFonts w:hint="eastAsia" w:ascii="宋体" w:hAnsi="宋体" w:eastAsia="宋体" w:cs="宋体"/>
          <w:color w:val="auto"/>
          <w:sz w:val="31"/>
          <w:szCs w:val="31"/>
          <w:highlight w:val="none"/>
          <w:u w:val="single" w:color="auto"/>
        </w:rPr>
        <w:tab/>
      </w:r>
      <w:r>
        <w:rPr>
          <w:rFonts w:hint="eastAsia" w:ascii="宋体" w:hAnsi="宋体" w:eastAsia="宋体" w:cs="宋体"/>
          <w:color w:val="auto"/>
          <w:sz w:val="31"/>
          <w:szCs w:val="31"/>
          <w:highlight w:val="none"/>
        </w:rPr>
        <w:t xml:space="preserve"> </w:t>
      </w:r>
    </w:p>
    <w:p w14:paraId="4F4337E1">
      <w:pPr>
        <w:pStyle w:val="7"/>
        <w:tabs>
          <w:tab w:val="left" w:pos="6552"/>
        </w:tabs>
        <w:spacing w:before="101" w:line="480" w:lineRule="auto"/>
        <w:ind w:left="325" w:right="1783" w:firstLine="5"/>
        <w:jc w:val="both"/>
        <w:rPr>
          <w:rFonts w:hint="eastAsia" w:ascii="宋体" w:hAnsi="宋体" w:eastAsia="宋体" w:cs="宋体"/>
          <w:color w:val="auto"/>
          <w:sz w:val="31"/>
          <w:szCs w:val="31"/>
          <w:highlight w:val="none"/>
        </w:rPr>
      </w:pPr>
      <w:r>
        <w:rPr>
          <w:rFonts w:hint="eastAsia" w:ascii="宋体" w:hAnsi="宋体" w:eastAsia="宋体" w:cs="宋体"/>
          <w:color w:val="auto"/>
          <w:spacing w:val="7"/>
          <w:sz w:val="31"/>
          <w:szCs w:val="31"/>
          <w:highlight w:val="none"/>
        </w:rPr>
        <w:t>签订时间：</w:t>
      </w:r>
      <w:r>
        <w:rPr>
          <w:rFonts w:hint="eastAsia" w:ascii="宋体" w:hAnsi="宋体" w:eastAsia="宋体" w:cs="宋体"/>
          <w:color w:val="auto"/>
          <w:sz w:val="31"/>
          <w:szCs w:val="31"/>
          <w:highlight w:val="none"/>
          <w:u w:val="single" w:color="auto"/>
        </w:rPr>
        <w:t xml:space="preserve">                              </w:t>
      </w:r>
    </w:p>
    <w:p w14:paraId="0BCED5B4">
      <w:pPr>
        <w:spacing w:line="372" w:lineRule="auto"/>
        <w:rPr>
          <w:rFonts w:hint="eastAsia" w:ascii="宋体" w:hAnsi="宋体" w:eastAsia="宋体" w:cs="宋体"/>
          <w:color w:val="auto"/>
          <w:sz w:val="31"/>
          <w:szCs w:val="31"/>
          <w:highlight w:val="none"/>
        </w:rPr>
        <w:sectPr>
          <w:footerReference r:id="rId40" w:type="default"/>
          <w:pgSz w:w="11905" w:h="16838"/>
          <w:pgMar w:top="1361" w:right="1417" w:bottom="1361" w:left="1417" w:header="1020" w:footer="1020" w:gutter="0"/>
          <w:pgBorders>
            <w:top w:val="none" w:sz="0" w:space="0"/>
            <w:left w:val="none" w:sz="0" w:space="0"/>
            <w:bottom w:val="none" w:sz="0" w:space="0"/>
            <w:right w:val="none" w:sz="0" w:space="0"/>
          </w:pgBorders>
          <w:pgNumType w:fmt="decimal"/>
          <w:cols w:space="0" w:num="1"/>
          <w:rtlGutter w:val="0"/>
          <w:docGrid w:linePitch="0" w:charSpace="0"/>
        </w:sectPr>
      </w:pPr>
    </w:p>
    <w:p w14:paraId="1FE90D57">
      <w:pPr>
        <w:pStyle w:val="2"/>
        <w:spacing w:line="360" w:lineRule="auto"/>
        <w:jc w:val="center"/>
        <w:rPr>
          <w:rFonts w:hint="eastAsia" w:ascii="宋体" w:hAnsi="宋体"/>
          <w:color w:val="auto"/>
          <w:highlight w:val="none"/>
        </w:rPr>
      </w:pPr>
      <w:bookmarkStart w:id="13" w:name="_Toc74322013"/>
      <w:r>
        <w:rPr>
          <w:rFonts w:hint="eastAsia" w:ascii="宋体" w:hAnsi="宋体"/>
          <w:color w:val="auto"/>
          <w:highlight w:val="none"/>
        </w:rPr>
        <w:t xml:space="preserve"> 合同文本</w:t>
      </w:r>
      <w:bookmarkEnd w:id="13"/>
    </w:p>
    <w:p w14:paraId="3C4AC363">
      <w:pPr>
        <w:snapToGrid w:val="0"/>
        <w:spacing w:line="360" w:lineRule="auto"/>
        <w:ind w:right="480"/>
        <w:jc w:val="both"/>
        <w:rPr>
          <w:rFonts w:hint="eastAsia" w:ascii="宋体"/>
          <w:color w:val="auto"/>
          <w:sz w:val="24"/>
          <w:szCs w:val="24"/>
          <w:highlight w:val="none"/>
        </w:rPr>
      </w:pPr>
      <w:r>
        <w:rPr>
          <w:rFonts w:hint="eastAsia" w:ascii="宋体" w:hAnsi="宋体"/>
          <w:bCs/>
          <w:color w:val="auto"/>
          <w:sz w:val="24"/>
          <w:szCs w:val="24"/>
          <w:highlight w:val="none"/>
        </w:rPr>
        <w:t>合同编号：</w:t>
      </w:r>
      <w:r>
        <w:rPr>
          <w:rFonts w:hint="eastAsia" w:ascii="宋体"/>
          <w:color w:val="auto"/>
          <w:sz w:val="24"/>
          <w:szCs w:val="24"/>
          <w:highlight w:val="none"/>
        </w:rPr>
        <w:t xml:space="preserve"> </w:t>
      </w:r>
    </w:p>
    <w:p w14:paraId="655CD9B6">
      <w:pPr>
        <w:snapToGrid w:val="0"/>
        <w:spacing w:line="360" w:lineRule="auto"/>
        <w:rPr>
          <w:rFonts w:hint="eastAsia" w:ascii="宋体"/>
          <w:color w:val="auto"/>
          <w:sz w:val="24"/>
          <w:szCs w:val="24"/>
          <w:highlight w:val="none"/>
        </w:rPr>
      </w:pPr>
      <w:r>
        <w:rPr>
          <w:rFonts w:hint="eastAsia" w:ascii="宋体" w:hAnsi="宋体"/>
          <w:color w:val="auto"/>
          <w:sz w:val="24"/>
          <w:szCs w:val="24"/>
          <w:highlight w:val="none"/>
        </w:rPr>
        <w:t>采购人（甲方）：</w:t>
      </w:r>
      <w:r>
        <w:rPr>
          <w:rFonts w:hint="eastAsia" w:ascii="宋体"/>
          <w:color w:val="auto"/>
          <w:sz w:val="24"/>
          <w:szCs w:val="24"/>
          <w:highlight w:val="none"/>
          <w:u w:val="single"/>
          <w:lang w:val="en-US" w:eastAsia="zh-CN"/>
        </w:rPr>
        <w:t>广西壮族自治区防城金花茶国家级自然保护区管理中心</w:t>
      </w:r>
      <w:r>
        <w:rPr>
          <w:rFonts w:hint="eastAsia" w:ascii="宋体"/>
          <w:color w:val="auto"/>
          <w:sz w:val="24"/>
          <w:szCs w:val="24"/>
          <w:highlight w:val="none"/>
        </w:rPr>
        <w:t xml:space="preserve">      </w:t>
      </w:r>
    </w:p>
    <w:p w14:paraId="434904C5">
      <w:pPr>
        <w:snapToGrid w:val="0"/>
        <w:spacing w:line="360" w:lineRule="auto"/>
        <w:rPr>
          <w:rFonts w:hint="eastAsia" w:ascii="宋体"/>
          <w:color w:val="auto"/>
          <w:sz w:val="24"/>
          <w:szCs w:val="24"/>
          <w:highlight w:val="none"/>
        </w:rPr>
      </w:pPr>
      <w:r>
        <w:rPr>
          <w:rFonts w:hint="eastAsia" w:ascii="宋体" w:hAnsi="宋体"/>
          <w:color w:val="auto"/>
          <w:spacing w:val="-20"/>
          <w:sz w:val="24"/>
          <w:szCs w:val="24"/>
          <w:highlight w:val="none"/>
        </w:rPr>
        <w:t>采</w:t>
      </w:r>
      <w:r>
        <w:rPr>
          <w:rFonts w:hint="eastAsia" w:ascii="宋体"/>
          <w:color w:val="auto"/>
          <w:spacing w:val="-20"/>
          <w:sz w:val="24"/>
          <w:szCs w:val="24"/>
          <w:highlight w:val="none"/>
        </w:rPr>
        <w:t xml:space="preserve"> </w:t>
      </w:r>
      <w:r>
        <w:rPr>
          <w:rFonts w:hint="eastAsia" w:ascii="宋体" w:hAnsi="宋体"/>
          <w:color w:val="auto"/>
          <w:spacing w:val="-20"/>
          <w:sz w:val="24"/>
          <w:szCs w:val="24"/>
          <w:highlight w:val="none"/>
        </w:rPr>
        <w:t>购</w:t>
      </w:r>
      <w:r>
        <w:rPr>
          <w:rFonts w:hint="eastAsia" w:ascii="宋体"/>
          <w:color w:val="auto"/>
          <w:spacing w:val="-20"/>
          <w:sz w:val="24"/>
          <w:szCs w:val="24"/>
          <w:highlight w:val="none"/>
        </w:rPr>
        <w:t xml:space="preserve"> </w:t>
      </w:r>
      <w:r>
        <w:rPr>
          <w:rFonts w:hint="eastAsia" w:ascii="宋体" w:hAnsi="宋体"/>
          <w:color w:val="auto"/>
          <w:spacing w:val="-20"/>
          <w:sz w:val="24"/>
          <w:szCs w:val="24"/>
          <w:highlight w:val="none"/>
        </w:rPr>
        <w:t>计</w:t>
      </w:r>
      <w:r>
        <w:rPr>
          <w:rFonts w:hint="eastAsia" w:ascii="宋体"/>
          <w:color w:val="auto"/>
          <w:spacing w:val="-20"/>
          <w:sz w:val="24"/>
          <w:szCs w:val="24"/>
          <w:highlight w:val="none"/>
        </w:rPr>
        <w:t xml:space="preserve"> </w:t>
      </w:r>
      <w:r>
        <w:rPr>
          <w:rFonts w:hint="eastAsia" w:ascii="宋体" w:hAnsi="宋体"/>
          <w:color w:val="auto"/>
          <w:spacing w:val="-20"/>
          <w:sz w:val="24"/>
          <w:szCs w:val="24"/>
          <w:highlight w:val="none"/>
        </w:rPr>
        <w:t>划</w:t>
      </w:r>
      <w:r>
        <w:rPr>
          <w:rFonts w:hint="eastAsia" w:ascii="宋体"/>
          <w:color w:val="auto"/>
          <w:spacing w:val="-20"/>
          <w:sz w:val="24"/>
          <w:szCs w:val="24"/>
          <w:highlight w:val="none"/>
        </w:rPr>
        <w:t xml:space="preserve"> </w:t>
      </w:r>
      <w:r>
        <w:rPr>
          <w:rFonts w:hint="eastAsia" w:ascii="宋体" w:hAnsi="宋体"/>
          <w:color w:val="auto"/>
          <w:spacing w:val="-20"/>
          <w:sz w:val="24"/>
          <w:szCs w:val="24"/>
          <w:highlight w:val="none"/>
        </w:rPr>
        <w:t>号：</w:t>
      </w:r>
      <w:r>
        <w:rPr>
          <w:rFonts w:hint="eastAsia" w:ascii="宋体"/>
          <w:color w:val="auto"/>
          <w:sz w:val="24"/>
          <w:szCs w:val="24"/>
          <w:highlight w:val="none"/>
          <w:u w:val="single"/>
        </w:rPr>
        <w:t xml:space="preserve">             </w:t>
      </w:r>
      <w:r>
        <w:rPr>
          <w:rFonts w:hint="eastAsia" w:ascii="宋体" w:hAnsi="宋体"/>
          <w:color w:val="auto"/>
          <w:sz w:val="24"/>
          <w:szCs w:val="24"/>
          <w:highlight w:val="none"/>
        </w:rPr>
        <w:t>供应商（乙方）：</w:t>
      </w:r>
      <w:r>
        <w:rPr>
          <w:rFonts w:hint="eastAsia" w:ascii="宋体"/>
          <w:color w:val="auto"/>
          <w:sz w:val="24"/>
          <w:szCs w:val="24"/>
          <w:highlight w:val="none"/>
          <w:u w:val="single"/>
        </w:rPr>
        <w:t xml:space="preserve">                       </w:t>
      </w:r>
      <w:r>
        <w:rPr>
          <w:rFonts w:hint="eastAsia" w:ascii="宋体"/>
          <w:color w:val="auto"/>
          <w:sz w:val="24"/>
          <w:szCs w:val="24"/>
          <w:highlight w:val="none"/>
        </w:rPr>
        <w:t xml:space="preserve">      </w:t>
      </w:r>
    </w:p>
    <w:p w14:paraId="6585AD57">
      <w:pPr>
        <w:snapToGrid w:val="0"/>
        <w:spacing w:line="360" w:lineRule="auto"/>
        <w:rPr>
          <w:rFonts w:hint="eastAsia" w:ascii="宋体"/>
          <w:color w:val="auto"/>
          <w:sz w:val="24"/>
          <w:szCs w:val="24"/>
          <w:highlight w:val="none"/>
          <w:u w:val="single"/>
        </w:rPr>
      </w:pPr>
      <w:r>
        <w:rPr>
          <w:rFonts w:hint="eastAsia" w:ascii="宋体" w:hAnsi="宋体"/>
          <w:color w:val="auto"/>
          <w:sz w:val="24"/>
          <w:szCs w:val="24"/>
          <w:highlight w:val="none"/>
        </w:rPr>
        <w:t>采购项目名称和</w:t>
      </w:r>
      <w:r>
        <w:rPr>
          <w:rFonts w:hint="eastAsia" w:ascii="宋体" w:hAnsi="宋体"/>
          <w:color w:val="auto"/>
          <w:spacing w:val="-20"/>
          <w:sz w:val="24"/>
          <w:szCs w:val="24"/>
          <w:highlight w:val="none"/>
        </w:rPr>
        <w:t>编号：</w:t>
      </w:r>
      <w:r>
        <w:rPr>
          <w:rFonts w:hint="eastAsia" w:ascii="宋体"/>
          <w:color w:val="auto"/>
          <w:sz w:val="24"/>
          <w:szCs w:val="24"/>
          <w:highlight w:val="none"/>
          <w:u w:val="single"/>
        </w:rPr>
        <w:t xml:space="preserve">            </w:t>
      </w:r>
    </w:p>
    <w:p w14:paraId="12ECA206">
      <w:pPr>
        <w:snapToGrid w:val="0"/>
        <w:spacing w:line="360" w:lineRule="auto"/>
        <w:rPr>
          <w:rFonts w:hint="eastAsia" w:ascii="宋体"/>
          <w:color w:val="auto"/>
          <w:sz w:val="24"/>
          <w:szCs w:val="24"/>
          <w:highlight w:val="none"/>
          <w:u w:val="single"/>
        </w:rPr>
      </w:pPr>
      <w:r>
        <w:rPr>
          <w:rFonts w:hint="eastAsia" w:ascii="宋体" w:hAnsi="宋体"/>
          <w:color w:val="auto"/>
          <w:sz w:val="24"/>
          <w:szCs w:val="24"/>
          <w:highlight w:val="none"/>
        </w:rPr>
        <w:t>签</w:t>
      </w:r>
      <w:r>
        <w:rPr>
          <w:rFonts w:hint="eastAsia" w:ascii="宋体"/>
          <w:color w:val="auto"/>
          <w:sz w:val="24"/>
          <w:szCs w:val="24"/>
          <w:highlight w:val="none"/>
        </w:rPr>
        <w:t xml:space="preserve">  </w:t>
      </w:r>
      <w:r>
        <w:rPr>
          <w:rFonts w:hint="eastAsia" w:ascii="宋体" w:hAnsi="宋体"/>
          <w:color w:val="auto"/>
          <w:sz w:val="24"/>
          <w:szCs w:val="24"/>
          <w:highlight w:val="none"/>
        </w:rPr>
        <w:t>订</w:t>
      </w:r>
      <w:r>
        <w:rPr>
          <w:rFonts w:hint="eastAsia" w:ascii="宋体"/>
          <w:color w:val="auto"/>
          <w:sz w:val="24"/>
          <w:szCs w:val="24"/>
          <w:highlight w:val="none"/>
        </w:rPr>
        <w:t xml:space="preserve">  </w:t>
      </w:r>
      <w:r>
        <w:rPr>
          <w:rFonts w:hint="eastAsia" w:ascii="宋体" w:hAnsi="宋体"/>
          <w:color w:val="auto"/>
          <w:sz w:val="24"/>
          <w:szCs w:val="24"/>
          <w:highlight w:val="none"/>
        </w:rPr>
        <w:t>地</w:t>
      </w:r>
      <w:r>
        <w:rPr>
          <w:rFonts w:hint="eastAsia" w:ascii="宋体"/>
          <w:color w:val="auto"/>
          <w:sz w:val="24"/>
          <w:szCs w:val="24"/>
          <w:highlight w:val="none"/>
        </w:rPr>
        <w:t xml:space="preserve">  </w:t>
      </w:r>
      <w:r>
        <w:rPr>
          <w:rFonts w:hint="eastAsia" w:ascii="宋体" w:hAnsi="宋体"/>
          <w:color w:val="auto"/>
          <w:sz w:val="24"/>
          <w:szCs w:val="24"/>
          <w:highlight w:val="none"/>
        </w:rPr>
        <w:t>点：</w:t>
      </w:r>
      <w:r>
        <w:rPr>
          <w:rFonts w:hint="eastAsia" w:ascii="宋体"/>
          <w:color w:val="auto"/>
          <w:sz w:val="24"/>
          <w:szCs w:val="24"/>
          <w:highlight w:val="none"/>
          <w:u w:val="single"/>
          <w:lang w:val="en-US" w:eastAsia="zh-CN"/>
        </w:rPr>
        <w:t>广西防城港市</w:t>
      </w:r>
      <w:r>
        <w:rPr>
          <w:rFonts w:hint="eastAsia" w:ascii="宋体"/>
          <w:color w:val="auto"/>
          <w:sz w:val="24"/>
          <w:szCs w:val="24"/>
          <w:highlight w:val="none"/>
        </w:rPr>
        <w:t xml:space="preserve">     </w:t>
      </w:r>
      <w:r>
        <w:rPr>
          <w:rFonts w:hint="eastAsia" w:ascii="宋体" w:eastAsia="宋体"/>
          <w:color w:val="auto"/>
          <w:sz w:val="24"/>
          <w:szCs w:val="24"/>
          <w:highlight w:val="none"/>
          <w:lang w:val="en-US" w:eastAsia="zh-CN"/>
        </w:rPr>
        <w:t xml:space="preserve">      </w:t>
      </w:r>
      <w:r>
        <w:rPr>
          <w:rFonts w:hint="eastAsia" w:ascii="宋体" w:hAnsi="宋体"/>
          <w:color w:val="auto"/>
          <w:sz w:val="24"/>
          <w:szCs w:val="24"/>
          <w:highlight w:val="none"/>
        </w:rPr>
        <w:t>签</w:t>
      </w:r>
      <w:r>
        <w:rPr>
          <w:rFonts w:hint="eastAsia" w:ascii="宋体"/>
          <w:color w:val="auto"/>
          <w:sz w:val="24"/>
          <w:szCs w:val="24"/>
          <w:highlight w:val="none"/>
        </w:rPr>
        <w:t xml:space="preserve"> </w:t>
      </w:r>
      <w:r>
        <w:rPr>
          <w:rFonts w:hint="eastAsia" w:ascii="宋体" w:hAnsi="宋体"/>
          <w:color w:val="auto"/>
          <w:sz w:val="24"/>
          <w:szCs w:val="24"/>
          <w:highlight w:val="none"/>
        </w:rPr>
        <w:t>订</w:t>
      </w:r>
      <w:r>
        <w:rPr>
          <w:rFonts w:hint="eastAsia" w:ascii="宋体"/>
          <w:color w:val="auto"/>
          <w:sz w:val="24"/>
          <w:szCs w:val="24"/>
          <w:highlight w:val="none"/>
        </w:rPr>
        <w:t xml:space="preserve"> </w:t>
      </w:r>
      <w:r>
        <w:rPr>
          <w:rFonts w:hint="eastAsia" w:ascii="宋体" w:hAnsi="宋体"/>
          <w:color w:val="auto"/>
          <w:sz w:val="24"/>
          <w:szCs w:val="24"/>
          <w:highlight w:val="none"/>
        </w:rPr>
        <w:t>时</w:t>
      </w:r>
      <w:r>
        <w:rPr>
          <w:rFonts w:hint="eastAsia" w:ascii="宋体"/>
          <w:color w:val="auto"/>
          <w:sz w:val="24"/>
          <w:szCs w:val="24"/>
          <w:highlight w:val="none"/>
        </w:rPr>
        <w:t xml:space="preserve"> </w:t>
      </w:r>
      <w:r>
        <w:rPr>
          <w:rFonts w:hint="eastAsia" w:ascii="宋体" w:hAnsi="宋体"/>
          <w:color w:val="auto"/>
          <w:sz w:val="24"/>
          <w:szCs w:val="24"/>
          <w:highlight w:val="none"/>
        </w:rPr>
        <w:t>间：</w:t>
      </w:r>
      <w:r>
        <w:rPr>
          <w:rFonts w:hint="eastAsia" w:ascii="宋体"/>
          <w:color w:val="auto"/>
          <w:sz w:val="24"/>
          <w:szCs w:val="24"/>
          <w:highlight w:val="none"/>
          <w:u w:val="single"/>
          <w:lang w:val="en-US" w:eastAsia="zh-CN"/>
        </w:rPr>
        <w:t>2026年  月  日</w:t>
      </w:r>
    </w:p>
    <w:p w14:paraId="1228C945">
      <w:pPr>
        <w:spacing w:line="360" w:lineRule="auto"/>
        <w:rPr>
          <w:rFonts w:hint="eastAsia"/>
          <w:color w:val="auto"/>
          <w:sz w:val="24"/>
          <w:szCs w:val="24"/>
          <w:highlight w:val="none"/>
        </w:rPr>
      </w:pPr>
    </w:p>
    <w:p w14:paraId="4B3BEA6D">
      <w:pPr>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根据《中华人民共和国政府采购法》《中华人民共和国民法典》等法律、法规规定，按照</w:t>
      </w:r>
      <w:r>
        <w:rPr>
          <w:rFonts w:hint="eastAsia" w:ascii="宋体" w:hAnsi="宋体"/>
          <w:color w:val="auto"/>
          <w:sz w:val="24"/>
          <w:szCs w:val="24"/>
          <w:highlight w:val="none"/>
          <w:lang w:eastAsia="zh-CN"/>
        </w:rPr>
        <w:t>竞争性谈判</w:t>
      </w:r>
      <w:r>
        <w:rPr>
          <w:rFonts w:hint="eastAsia" w:ascii="宋体" w:hAnsi="宋体"/>
          <w:color w:val="auto"/>
          <w:sz w:val="24"/>
          <w:szCs w:val="24"/>
          <w:highlight w:val="none"/>
        </w:rPr>
        <w:t>文件(采购文件)规定条款和和中标（成交）供应商承诺，甲乙双方签订本合同。</w:t>
      </w:r>
    </w:p>
    <w:p w14:paraId="12B05360">
      <w:pPr>
        <w:spacing w:line="360" w:lineRule="auto"/>
        <w:rPr>
          <w:rFonts w:hint="eastAsia" w:ascii="宋体" w:hAnsi="宋体"/>
          <w:b/>
          <w:color w:val="auto"/>
          <w:sz w:val="24"/>
          <w:szCs w:val="24"/>
          <w:highlight w:val="none"/>
        </w:rPr>
      </w:pPr>
      <w:r>
        <w:rPr>
          <w:rFonts w:hint="eastAsia" w:ascii="宋体" w:hAnsi="宋体"/>
          <w:color w:val="auto"/>
          <w:sz w:val="24"/>
          <w:szCs w:val="24"/>
          <w:highlight w:val="none"/>
        </w:rPr>
        <w:t xml:space="preserve">   </w:t>
      </w:r>
      <w:r>
        <w:rPr>
          <w:rFonts w:hint="eastAsia" w:ascii="宋体" w:hAnsi="宋体"/>
          <w:b/>
          <w:color w:val="auto"/>
          <w:sz w:val="24"/>
          <w:szCs w:val="24"/>
          <w:highlight w:val="none"/>
        </w:rPr>
        <w:t xml:space="preserve"> 第一条 合同标的</w:t>
      </w:r>
    </w:p>
    <w:p w14:paraId="47DA8EA0">
      <w:pPr>
        <w:numPr>
          <w:ilvl w:val="0"/>
          <w:numId w:val="0"/>
        </w:numPr>
        <w:spacing w:line="360" w:lineRule="auto"/>
        <w:ind w:left="435" w:leftChars="0"/>
        <w:rPr>
          <w:rFonts w:hint="eastAsia" w:ascii="宋体" w:hAnsi="宋体"/>
          <w:color w:val="auto"/>
          <w:sz w:val="24"/>
          <w:szCs w:val="24"/>
          <w:highlight w:val="none"/>
        </w:rPr>
      </w:pPr>
      <w:r>
        <w:rPr>
          <w:rFonts w:hint="eastAsia" w:ascii="宋体" w:hAnsi="宋体"/>
          <w:color w:val="auto"/>
          <w:sz w:val="24"/>
          <w:szCs w:val="24"/>
          <w:highlight w:val="none"/>
          <w:lang w:val="en-US" w:eastAsia="zh-CN"/>
        </w:rPr>
        <w:t>1.</w:t>
      </w:r>
      <w:r>
        <w:rPr>
          <w:rFonts w:hint="eastAsia" w:ascii="宋体" w:hAnsi="宋体"/>
          <w:color w:val="auto"/>
          <w:sz w:val="24"/>
          <w:szCs w:val="24"/>
          <w:highlight w:val="none"/>
        </w:rPr>
        <w:t>供货一览表</w:t>
      </w:r>
    </w:p>
    <w:tbl>
      <w:tblPr>
        <w:tblStyle w:val="14"/>
        <w:tblW w:w="95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6"/>
        <w:gridCol w:w="1304"/>
        <w:gridCol w:w="1081"/>
        <w:gridCol w:w="1194"/>
        <w:gridCol w:w="1193"/>
        <w:gridCol w:w="672"/>
        <w:gridCol w:w="1080"/>
        <w:gridCol w:w="1080"/>
        <w:gridCol w:w="1440"/>
      </w:tblGrid>
      <w:tr w14:paraId="53565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jc w:val="center"/>
        </w:trPr>
        <w:tc>
          <w:tcPr>
            <w:tcW w:w="496" w:type="dxa"/>
            <w:tcBorders>
              <w:top w:val="single" w:color="auto" w:sz="8" w:space="0"/>
              <w:left w:val="single" w:color="auto" w:sz="8" w:space="0"/>
              <w:bottom w:val="single" w:color="auto" w:sz="4" w:space="0"/>
              <w:right w:val="single" w:color="auto" w:sz="4" w:space="0"/>
            </w:tcBorders>
            <w:noWrap w:val="0"/>
            <w:vAlign w:val="center"/>
          </w:tcPr>
          <w:p w14:paraId="6A8C3A5E">
            <w:pPr>
              <w:snapToGrid w:val="0"/>
              <w:spacing w:line="240" w:lineRule="auto"/>
              <w:jc w:val="center"/>
              <w:rPr>
                <w:rFonts w:hint="eastAsia" w:ascii="宋体" w:hAnsi="宋体"/>
                <w:color w:val="auto"/>
                <w:sz w:val="24"/>
                <w:szCs w:val="24"/>
                <w:highlight w:val="none"/>
              </w:rPr>
            </w:pPr>
            <w:r>
              <w:rPr>
                <w:rFonts w:hint="eastAsia" w:ascii="宋体" w:hAnsi="宋体"/>
                <w:color w:val="auto"/>
                <w:sz w:val="24"/>
                <w:szCs w:val="24"/>
                <w:highlight w:val="none"/>
              </w:rPr>
              <w:t>序号</w:t>
            </w:r>
          </w:p>
        </w:tc>
        <w:tc>
          <w:tcPr>
            <w:tcW w:w="1304" w:type="dxa"/>
            <w:tcBorders>
              <w:top w:val="single" w:color="auto" w:sz="8" w:space="0"/>
              <w:left w:val="single" w:color="auto" w:sz="4" w:space="0"/>
              <w:bottom w:val="single" w:color="auto" w:sz="4" w:space="0"/>
              <w:right w:val="single" w:color="auto" w:sz="4" w:space="0"/>
            </w:tcBorders>
            <w:noWrap w:val="0"/>
            <w:vAlign w:val="center"/>
          </w:tcPr>
          <w:p w14:paraId="20E59D66">
            <w:pPr>
              <w:snapToGrid w:val="0"/>
              <w:spacing w:line="240" w:lineRule="auto"/>
              <w:jc w:val="center"/>
              <w:rPr>
                <w:rFonts w:hint="eastAsia" w:ascii="宋体" w:hAnsi="宋体"/>
                <w:color w:val="auto"/>
                <w:sz w:val="24"/>
                <w:szCs w:val="24"/>
                <w:highlight w:val="none"/>
              </w:rPr>
            </w:pPr>
            <w:r>
              <w:rPr>
                <w:rFonts w:hint="eastAsia" w:ascii="宋体" w:hAnsi="宋体"/>
                <w:color w:val="auto"/>
                <w:sz w:val="24"/>
                <w:szCs w:val="24"/>
                <w:highlight w:val="none"/>
              </w:rPr>
              <w:t>产品</w:t>
            </w:r>
          </w:p>
          <w:p w14:paraId="18270727">
            <w:pPr>
              <w:snapToGrid w:val="0"/>
              <w:spacing w:line="240" w:lineRule="auto"/>
              <w:jc w:val="center"/>
              <w:rPr>
                <w:rFonts w:hint="eastAsia" w:ascii="宋体" w:hAnsi="宋体"/>
                <w:color w:val="auto"/>
                <w:sz w:val="24"/>
                <w:szCs w:val="24"/>
                <w:highlight w:val="none"/>
              </w:rPr>
            </w:pPr>
            <w:r>
              <w:rPr>
                <w:rFonts w:hint="eastAsia" w:ascii="宋体" w:hAnsi="宋体"/>
                <w:color w:val="auto"/>
                <w:sz w:val="24"/>
                <w:szCs w:val="24"/>
                <w:highlight w:val="none"/>
              </w:rPr>
              <w:t>名称</w:t>
            </w:r>
          </w:p>
        </w:tc>
        <w:tc>
          <w:tcPr>
            <w:tcW w:w="1081" w:type="dxa"/>
            <w:tcBorders>
              <w:top w:val="single" w:color="auto" w:sz="8" w:space="0"/>
              <w:left w:val="single" w:color="auto" w:sz="4" w:space="0"/>
              <w:bottom w:val="single" w:color="auto" w:sz="4" w:space="0"/>
              <w:right w:val="single" w:color="auto" w:sz="4" w:space="0"/>
            </w:tcBorders>
            <w:noWrap w:val="0"/>
            <w:vAlign w:val="center"/>
          </w:tcPr>
          <w:p w14:paraId="58DD4472">
            <w:pPr>
              <w:snapToGrid w:val="0"/>
              <w:spacing w:line="240" w:lineRule="auto"/>
              <w:jc w:val="center"/>
              <w:rPr>
                <w:rFonts w:hint="eastAsia" w:ascii="宋体" w:hAnsi="宋体"/>
                <w:color w:val="auto"/>
                <w:sz w:val="24"/>
                <w:szCs w:val="24"/>
                <w:highlight w:val="none"/>
              </w:rPr>
            </w:pPr>
            <w:r>
              <w:rPr>
                <w:rFonts w:hint="eastAsia" w:ascii="宋体" w:hAnsi="宋体"/>
                <w:color w:val="auto"/>
                <w:sz w:val="24"/>
                <w:szCs w:val="24"/>
                <w:highlight w:val="none"/>
              </w:rPr>
              <w:t>商标</w:t>
            </w:r>
          </w:p>
          <w:p w14:paraId="30BF7186">
            <w:pPr>
              <w:snapToGrid w:val="0"/>
              <w:spacing w:line="240" w:lineRule="auto"/>
              <w:jc w:val="center"/>
              <w:rPr>
                <w:rFonts w:hint="eastAsia" w:ascii="宋体" w:hAnsi="宋体"/>
                <w:color w:val="auto"/>
                <w:sz w:val="24"/>
                <w:szCs w:val="24"/>
                <w:highlight w:val="none"/>
              </w:rPr>
            </w:pPr>
            <w:r>
              <w:rPr>
                <w:rFonts w:hint="eastAsia" w:ascii="宋体" w:hAnsi="宋体"/>
                <w:color w:val="auto"/>
                <w:sz w:val="24"/>
                <w:szCs w:val="24"/>
                <w:highlight w:val="none"/>
              </w:rPr>
              <w:t>品牌</w:t>
            </w:r>
          </w:p>
        </w:tc>
        <w:tc>
          <w:tcPr>
            <w:tcW w:w="1194" w:type="dxa"/>
            <w:tcBorders>
              <w:top w:val="single" w:color="auto" w:sz="8" w:space="0"/>
              <w:left w:val="single" w:color="auto" w:sz="4" w:space="0"/>
              <w:bottom w:val="single" w:color="auto" w:sz="4" w:space="0"/>
              <w:right w:val="single" w:color="auto" w:sz="4" w:space="0"/>
            </w:tcBorders>
            <w:noWrap w:val="0"/>
            <w:vAlign w:val="center"/>
          </w:tcPr>
          <w:p w14:paraId="1069D544">
            <w:pPr>
              <w:snapToGrid w:val="0"/>
              <w:spacing w:line="240" w:lineRule="auto"/>
              <w:jc w:val="center"/>
              <w:rPr>
                <w:rFonts w:hint="eastAsia" w:ascii="宋体" w:hAnsi="宋体"/>
                <w:color w:val="auto"/>
                <w:sz w:val="24"/>
                <w:szCs w:val="24"/>
                <w:highlight w:val="none"/>
              </w:rPr>
            </w:pPr>
            <w:r>
              <w:rPr>
                <w:rFonts w:hint="eastAsia" w:ascii="宋体" w:hAnsi="宋体"/>
                <w:color w:val="auto"/>
                <w:sz w:val="24"/>
                <w:szCs w:val="24"/>
                <w:highlight w:val="none"/>
              </w:rPr>
              <w:t>规格</w:t>
            </w:r>
          </w:p>
          <w:p w14:paraId="1120FFDD">
            <w:pPr>
              <w:snapToGrid w:val="0"/>
              <w:spacing w:line="240" w:lineRule="auto"/>
              <w:jc w:val="center"/>
              <w:rPr>
                <w:rFonts w:hint="eastAsia" w:ascii="宋体" w:hAnsi="宋体"/>
                <w:color w:val="auto"/>
                <w:sz w:val="24"/>
                <w:szCs w:val="24"/>
                <w:highlight w:val="none"/>
              </w:rPr>
            </w:pPr>
            <w:r>
              <w:rPr>
                <w:rFonts w:hint="eastAsia" w:ascii="宋体" w:hAnsi="宋体"/>
                <w:color w:val="auto"/>
                <w:sz w:val="24"/>
                <w:szCs w:val="24"/>
                <w:highlight w:val="none"/>
              </w:rPr>
              <w:t>型号</w:t>
            </w:r>
          </w:p>
        </w:tc>
        <w:tc>
          <w:tcPr>
            <w:tcW w:w="1193" w:type="dxa"/>
            <w:tcBorders>
              <w:top w:val="single" w:color="auto" w:sz="8" w:space="0"/>
              <w:left w:val="single" w:color="auto" w:sz="4" w:space="0"/>
              <w:bottom w:val="single" w:color="auto" w:sz="4" w:space="0"/>
              <w:right w:val="single" w:color="auto" w:sz="4" w:space="0"/>
            </w:tcBorders>
            <w:noWrap w:val="0"/>
            <w:vAlign w:val="center"/>
          </w:tcPr>
          <w:p w14:paraId="34DF1EF3">
            <w:pPr>
              <w:snapToGrid w:val="0"/>
              <w:spacing w:line="240" w:lineRule="auto"/>
              <w:jc w:val="center"/>
              <w:rPr>
                <w:rFonts w:hint="eastAsia" w:ascii="宋体" w:hAnsi="宋体"/>
                <w:color w:val="auto"/>
                <w:sz w:val="24"/>
                <w:szCs w:val="24"/>
                <w:highlight w:val="none"/>
              </w:rPr>
            </w:pPr>
            <w:r>
              <w:rPr>
                <w:rFonts w:hint="eastAsia" w:ascii="宋体" w:hAnsi="宋体"/>
                <w:color w:val="auto"/>
                <w:sz w:val="24"/>
                <w:szCs w:val="24"/>
                <w:highlight w:val="none"/>
              </w:rPr>
              <w:t>生产</w:t>
            </w:r>
          </w:p>
          <w:p w14:paraId="7FFB266E">
            <w:pPr>
              <w:snapToGrid w:val="0"/>
              <w:spacing w:line="240" w:lineRule="auto"/>
              <w:jc w:val="center"/>
              <w:rPr>
                <w:rFonts w:hint="eastAsia" w:ascii="宋体" w:hAnsi="宋体"/>
                <w:color w:val="auto"/>
                <w:sz w:val="24"/>
                <w:szCs w:val="24"/>
                <w:highlight w:val="none"/>
              </w:rPr>
            </w:pPr>
            <w:r>
              <w:rPr>
                <w:rFonts w:hint="eastAsia" w:ascii="宋体" w:hAnsi="宋体"/>
                <w:color w:val="auto"/>
                <w:sz w:val="24"/>
                <w:szCs w:val="24"/>
                <w:highlight w:val="none"/>
              </w:rPr>
              <w:t>厂家</w:t>
            </w:r>
          </w:p>
        </w:tc>
        <w:tc>
          <w:tcPr>
            <w:tcW w:w="672" w:type="dxa"/>
            <w:tcBorders>
              <w:top w:val="single" w:color="auto" w:sz="8" w:space="0"/>
              <w:left w:val="single" w:color="auto" w:sz="4" w:space="0"/>
              <w:bottom w:val="single" w:color="auto" w:sz="4" w:space="0"/>
              <w:right w:val="single" w:color="auto" w:sz="4" w:space="0"/>
            </w:tcBorders>
            <w:noWrap w:val="0"/>
            <w:vAlign w:val="center"/>
          </w:tcPr>
          <w:p w14:paraId="43AC62F6">
            <w:pPr>
              <w:snapToGrid w:val="0"/>
              <w:spacing w:line="240" w:lineRule="auto"/>
              <w:jc w:val="center"/>
              <w:rPr>
                <w:rFonts w:hint="eastAsia" w:ascii="宋体" w:hAnsi="宋体"/>
                <w:color w:val="auto"/>
                <w:sz w:val="24"/>
                <w:szCs w:val="24"/>
                <w:highlight w:val="none"/>
              </w:rPr>
            </w:pPr>
            <w:r>
              <w:rPr>
                <w:rFonts w:hint="eastAsia" w:ascii="宋体" w:hAnsi="宋体"/>
                <w:color w:val="auto"/>
                <w:sz w:val="24"/>
                <w:szCs w:val="24"/>
                <w:highlight w:val="none"/>
              </w:rPr>
              <w:t>数  量</w:t>
            </w:r>
          </w:p>
        </w:tc>
        <w:tc>
          <w:tcPr>
            <w:tcW w:w="1080" w:type="dxa"/>
            <w:tcBorders>
              <w:top w:val="single" w:color="auto" w:sz="8" w:space="0"/>
              <w:left w:val="single" w:color="auto" w:sz="4" w:space="0"/>
              <w:bottom w:val="single" w:color="auto" w:sz="4" w:space="0"/>
              <w:right w:val="single" w:color="auto" w:sz="4" w:space="0"/>
            </w:tcBorders>
            <w:noWrap w:val="0"/>
            <w:vAlign w:val="center"/>
          </w:tcPr>
          <w:p w14:paraId="29F766ED">
            <w:pPr>
              <w:snapToGrid w:val="0"/>
              <w:spacing w:line="240" w:lineRule="auto"/>
              <w:jc w:val="center"/>
              <w:rPr>
                <w:rFonts w:hint="eastAsia" w:ascii="宋体" w:hAnsi="宋体"/>
                <w:color w:val="auto"/>
                <w:sz w:val="24"/>
                <w:szCs w:val="24"/>
                <w:highlight w:val="none"/>
              </w:rPr>
            </w:pPr>
            <w:r>
              <w:rPr>
                <w:rFonts w:hint="eastAsia" w:ascii="宋体" w:hAnsi="宋体"/>
                <w:color w:val="auto"/>
                <w:sz w:val="24"/>
                <w:szCs w:val="24"/>
                <w:highlight w:val="none"/>
              </w:rPr>
              <w:t>单位</w:t>
            </w:r>
          </w:p>
        </w:tc>
        <w:tc>
          <w:tcPr>
            <w:tcW w:w="1080" w:type="dxa"/>
            <w:tcBorders>
              <w:top w:val="single" w:color="auto" w:sz="8" w:space="0"/>
              <w:left w:val="single" w:color="auto" w:sz="4" w:space="0"/>
              <w:bottom w:val="single" w:color="auto" w:sz="4" w:space="0"/>
              <w:right w:val="single" w:color="auto" w:sz="4" w:space="0"/>
            </w:tcBorders>
            <w:noWrap w:val="0"/>
            <w:vAlign w:val="center"/>
          </w:tcPr>
          <w:p w14:paraId="1D63A04F">
            <w:pPr>
              <w:snapToGrid w:val="0"/>
              <w:spacing w:line="240" w:lineRule="auto"/>
              <w:jc w:val="center"/>
              <w:rPr>
                <w:rFonts w:hint="eastAsia" w:ascii="宋体" w:hAnsi="宋体"/>
                <w:color w:val="auto"/>
                <w:sz w:val="24"/>
                <w:szCs w:val="24"/>
                <w:highlight w:val="none"/>
              </w:rPr>
            </w:pPr>
            <w:r>
              <w:rPr>
                <w:rFonts w:hint="eastAsia" w:ascii="宋体" w:hAnsi="宋体"/>
                <w:color w:val="auto"/>
                <w:sz w:val="24"/>
                <w:szCs w:val="24"/>
                <w:highlight w:val="none"/>
              </w:rPr>
              <w:t>单  价</w:t>
            </w:r>
          </w:p>
          <w:p w14:paraId="2A4E02DE">
            <w:pPr>
              <w:snapToGrid w:val="0"/>
              <w:spacing w:line="240" w:lineRule="auto"/>
              <w:jc w:val="center"/>
              <w:rPr>
                <w:rFonts w:hint="eastAsia" w:ascii="宋体" w:hAnsi="宋体"/>
                <w:color w:val="auto"/>
                <w:sz w:val="24"/>
                <w:szCs w:val="24"/>
                <w:highlight w:val="none"/>
              </w:rPr>
            </w:pPr>
            <w:r>
              <w:rPr>
                <w:rFonts w:hint="eastAsia" w:ascii="宋体" w:hAnsi="宋体"/>
                <w:color w:val="auto"/>
                <w:sz w:val="24"/>
                <w:szCs w:val="24"/>
                <w:highlight w:val="none"/>
              </w:rPr>
              <w:t>（元）</w:t>
            </w:r>
          </w:p>
        </w:tc>
        <w:tc>
          <w:tcPr>
            <w:tcW w:w="1440" w:type="dxa"/>
            <w:tcBorders>
              <w:top w:val="single" w:color="auto" w:sz="8" w:space="0"/>
              <w:left w:val="single" w:color="auto" w:sz="4" w:space="0"/>
              <w:bottom w:val="single" w:color="auto" w:sz="4" w:space="0"/>
              <w:right w:val="single" w:color="auto" w:sz="8" w:space="0"/>
            </w:tcBorders>
            <w:noWrap w:val="0"/>
            <w:vAlign w:val="center"/>
          </w:tcPr>
          <w:p w14:paraId="637965E4">
            <w:pPr>
              <w:snapToGrid w:val="0"/>
              <w:spacing w:line="240" w:lineRule="auto"/>
              <w:jc w:val="center"/>
              <w:rPr>
                <w:rFonts w:hint="eastAsia" w:ascii="宋体" w:hAnsi="宋体"/>
                <w:color w:val="auto"/>
                <w:sz w:val="24"/>
                <w:szCs w:val="24"/>
                <w:highlight w:val="none"/>
              </w:rPr>
            </w:pPr>
            <w:r>
              <w:rPr>
                <w:rFonts w:hint="eastAsia" w:ascii="宋体" w:hAnsi="宋体"/>
                <w:color w:val="auto"/>
                <w:sz w:val="24"/>
                <w:szCs w:val="24"/>
                <w:highlight w:val="none"/>
              </w:rPr>
              <w:t>金  额</w:t>
            </w:r>
          </w:p>
          <w:p w14:paraId="267CA540">
            <w:pPr>
              <w:snapToGrid w:val="0"/>
              <w:spacing w:line="240" w:lineRule="auto"/>
              <w:jc w:val="center"/>
              <w:rPr>
                <w:rFonts w:hint="eastAsia" w:ascii="宋体" w:hAnsi="宋体"/>
                <w:color w:val="auto"/>
                <w:sz w:val="24"/>
                <w:szCs w:val="24"/>
                <w:highlight w:val="none"/>
              </w:rPr>
            </w:pPr>
            <w:r>
              <w:rPr>
                <w:rFonts w:hint="eastAsia" w:ascii="宋体" w:hAnsi="宋体"/>
                <w:color w:val="auto"/>
                <w:sz w:val="24"/>
                <w:szCs w:val="24"/>
                <w:highlight w:val="none"/>
              </w:rPr>
              <w:t>（元）</w:t>
            </w:r>
          </w:p>
        </w:tc>
      </w:tr>
      <w:tr w14:paraId="580B9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496" w:type="dxa"/>
            <w:tcBorders>
              <w:top w:val="single" w:color="auto" w:sz="4" w:space="0"/>
              <w:left w:val="single" w:color="auto" w:sz="8" w:space="0"/>
              <w:bottom w:val="single" w:color="auto" w:sz="4" w:space="0"/>
              <w:right w:val="single" w:color="auto" w:sz="4" w:space="0"/>
            </w:tcBorders>
            <w:noWrap w:val="0"/>
            <w:vAlign w:val="center"/>
          </w:tcPr>
          <w:p w14:paraId="643AD2EA">
            <w:pPr>
              <w:snapToGrid w:val="0"/>
              <w:spacing w:line="240" w:lineRule="auto"/>
              <w:jc w:val="center"/>
              <w:rPr>
                <w:rFonts w:hint="eastAsia" w:ascii="宋体" w:hAnsi="宋体"/>
                <w:color w:val="auto"/>
                <w:sz w:val="24"/>
                <w:szCs w:val="24"/>
                <w:highlight w:val="none"/>
              </w:rPr>
            </w:pPr>
            <w:r>
              <w:rPr>
                <w:rFonts w:hint="eastAsia" w:ascii="宋体" w:hAnsi="宋体"/>
                <w:color w:val="auto"/>
                <w:sz w:val="24"/>
                <w:szCs w:val="24"/>
                <w:highlight w:val="none"/>
              </w:rPr>
              <w:t>1</w:t>
            </w:r>
          </w:p>
        </w:tc>
        <w:tc>
          <w:tcPr>
            <w:tcW w:w="1304" w:type="dxa"/>
            <w:tcBorders>
              <w:top w:val="single" w:color="auto" w:sz="4" w:space="0"/>
              <w:left w:val="single" w:color="auto" w:sz="4" w:space="0"/>
              <w:bottom w:val="single" w:color="auto" w:sz="4" w:space="0"/>
              <w:right w:val="single" w:color="auto" w:sz="4" w:space="0"/>
            </w:tcBorders>
            <w:noWrap w:val="0"/>
            <w:vAlign w:val="center"/>
          </w:tcPr>
          <w:p w14:paraId="3C53F63E">
            <w:pPr>
              <w:snapToGrid w:val="0"/>
              <w:spacing w:line="240" w:lineRule="auto"/>
              <w:jc w:val="center"/>
              <w:rPr>
                <w:rFonts w:hint="eastAsia" w:ascii="宋体" w:hAnsi="宋体"/>
                <w:color w:val="auto"/>
                <w:sz w:val="24"/>
                <w:szCs w:val="24"/>
                <w:highlight w:val="none"/>
              </w:rPr>
            </w:pPr>
          </w:p>
        </w:tc>
        <w:tc>
          <w:tcPr>
            <w:tcW w:w="1081" w:type="dxa"/>
            <w:tcBorders>
              <w:top w:val="single" w:color="auto" w:sz="4" w:space="0"/>
              <w:left w:val="single" w:color="auto" w:sz="4" w:space="0"/>
              <w:bottom w:val="single" w:color="auto" w:sz="4" w:space="0"/>
              <w:right w:val="single" w:color="auto" w:sz="4" w:space="0"/>
            </w:tcBorders>
            <w:noWrap w:val="0"/>
            <w:vAlign w:val="center"/>
          </w:tcPr>
          <w:p w14:paraId="41799EC3">
            <w:pPr>
              <w:snapToGrid w:val="0"/>
              <w:spacing w:line="240" w:lineRule="auto"/>
              <w:jc w:val="center"/>
              <w:rPr>
                <w:rFonts w:hint="eastAsia" w:ascii="宋体" w:hAnsi="宋体"/>
                <w:color w:val="auto"/>
                <w:sz w:val="24"/>
                <w:szCs w:val="24"/>
                <w:highlight w:val="none"/>
              </w:rPr>
            </w:pPr>
          </w:p>
        </w:tc>
        <w:tc>
          <w:tcPr>
            <w:tcW w:w="1194" w:type="dxa"/>
            <w:tcBorders>
              <w:top w:val="single" w:color="auto" w:sz="4" w:space="0"/>
              <w:left w:val="single" w:color="auto" w:sz="4" w:space="0"/>
              <w:bottom w:val="single" w:color="auto" w:sz="4" w:space="0"/>
              <w:right w:val="single" w:color="auto" w:sz="4" w:space="0"/>
            </w:tcBorders>
            <w:noWrap w:val="0"/>
            <w:vAlign w:val="center"/>
          </w:tcPr>
          <w:p w14:paraId="74EAA67C">
            <w:pPr>
              <w:snapToGrid w:val="0"/>
              <w:spacing w:line="240" w:lineRule="auto"/>
              <w:jc w:val="center"/>
              <w:rPr>
                <w:rFonts w:hint="eastAsia" w:ascii="宋体" w:hAnsi="宋体"/>
                <w:color w:val="auto"/>
                <w:sz w:val="24"/>
                <w:szCs w:val="24"/>
                <w:highlight w:val="none"/>
              </w:rPr>
            </w:pPr>
          </w:p>
        </w:tc>
        <w:tc>
          <w:tcPr>
            <w:tcW w:w="1193" w:type="dxa"/>
            <w:tcBorders>
              <w:top w:val="single" w:color="auto" w:sz="4" w:space="0"/>
              <w:left w:val="single" w:color="auto" w:sz="4" w:space="0"/>
              <w:bottom w:val="single" w:color="auto" w:sz="4" w:space="0"/>
              <w:right w:val="single" w:color="auto" w:sz="4" w:space="0"/>
            </w:tcBorders>
            <w:noWrap w:val="0"/>
            <w:vAlign w:val="center"/>
          </w:tcPr>
          <w:p w14:paraId="03DD742B">
            <w:pPr>
              <w:snapToGrid w:val="0"/>
              <w:spacing w:line="240" w:lineRule="auto"/>
              <w:jc w:val="center"/>
              <w:rPr>
                <w:rFonts w:hint="eastAsia" w:ascii="宋体" w:hAnsi="宋体"/>
                <w:color w:val="auto"/>
                <w:sz w:val="24"/>
                <w:szCs w:val="24"/>
                <w:highlight w:val="none"/>
              </w:rPr>
            </w:pPr>
          </w:p>
        </w:tc>
        <w:tc>
          <w:tcPr>
            <w:tcW w:w="672" w:type="dxa"/>
            <w:tcBorders>
              <w:top w:val="single" w:color="auto" w:sz="4" w:space="0"/>
              <w:left w:val="single" w:color="auto" w:sz="4" w:space="0"/>
              <w:bottom w:val="single" w:color="auto" w:sz="4" w:space="0"/>
              <w:right w:val="single" w:color="auto" w:sz="4" w:space="0"/>
            </w:tcBorders>
            <w:noWrap w:val="0"/>
            <w:vAlign w:val="center"/>
          </w:tcPr>
          <w:p w14:paraId="38E3B0A9">
            <w:pPr>
              <w:snapToGrid w:val="0"/>
              <w:spacing w:line="240" w:lineRule="auto"/>
              <w:jc w:val="center"/>
              <w:rPr>
                <w:rFonts w:hint="eastAsia" w:ascii="宋体" w:hAnsi="宋体"/>
                <w:color w:val="auto"/>
                <w:sz w:val="24"/>
                <w:szCs w:val="24"/>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53139B04">
            <w:pPr>
              <w:snapToGrid w:val="0"/>
              <w:spacing w:line="240" w:lineRule="auto"/>
              <w:jc w:val="center"/>
              <w:rPr>
                <w:rFonts w:hint="eastAsia" w:ascii="宋体" w:hAnsi="宋体"/>
                <w:color w:val="auto"/>
                <w:sz w:val="24"/>
                <w:szCs w:val="24"/>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4E8E6B54">
            <w:pPr>
              <w:snapToGrid w:val="0"/>
              <w:spacing w:line="240" w:lineRule="auto"/>
              <w:jc w:val="center"/>
              <w:rPr>
                <w:rFonts w:hint="eastAsia" w:ascii="宋体" w:hAnsi="宋体"/>
                <w:color w:val="auto"/>
                <w:sz w:val="24"/>
                <w:szCs w:val="24"/>
                <w:highlight w:val="none"/>
              </w:rPr>
            </w:pPr>
          </w:p>
        </w:tc>
        <w:tc>
          <w:tcPr>
            <w:tcW w:w="1440" w:type="dxa"/>
            <w:tcBorders>
              <w:top w:val="single" w:color="auto" w:sz="4" w:space="0"/>
              <w:left w:val="single" w:color="auto" w:sz="4" w:space="0"/>
              <w:bottom w:val="single" w:color="auto" w:sz="4" w:space="0"/>
              <w:right w:val="single" w:color="auto" w:sz="8" w:space="0"/>
            </w:tcBorders>
            <w:noWrap w:val="0"/>
            <w:vAlign w:val="center"/>
          </w:tcPr>
          <w:p w14:paraId="58476C52">
            <w:pPr>
              <w:snapToGrid w:val="0"/>
              <w:spacing w:line="240" w:lineRule="auto"/>
              <w:jc w:val="center"/>
              <w:rPr>
                <w:rFonts w:hint="eastAsia" w:ascii="宋体" w:hAnsi="宋体"/>
                <w:color w:val="auto"/>
                <w:sz w:val="24"/>
                <w:szCs w:val="24"/>
                <w:highlight w:val="none"/>
              </w:rPr>
            </w:pPr>
          </w:p>
        </w:tc>
      </w:tr>
      <w:tr w14:paraId="105EB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496" w:type="dxa"/>
            <w:tcBorders>
              <w:top w:val="single" w:color="auto" w:sz="4" w:space="0"/>
              <w:left w:val="single" w:color="auto" w:sz="8" w:space="0"/>
              <w:bottom w:val="single" w:color="auto" w:sz="4" w:space="0"/>
              <w:right w:val="single" w:color="auto" w:sz="4" w:space="0"/>
            </w:tcBorders>
            <w:noWrap w:val="0"/>
            <w:vAlign w:val="center"/>
          </w:tcPr>
          <w:p w14:paraId="174D9AE4">
            <w:pPr>
              <w:snapToGrid w:val="0"/>
              <w:spacing w:line="240" w:lineRule="auto"/>
              <w:jc w:val="center"/>
              <w:rPr>
                <w:rFonts w:hint="eastAsia" w:ascii="宋体" w:hAnsi="宋体"/>
                <w:color w:val="auto"/>
                <w:sz w:val="24"/>
                <w:szCs w:val="24"/>
                <w:highlight w:val="none"/>
              </w:rPr>
            </w:pPr>
            <w:r>
              <w:rPr>
                <w:rFonts w:hint="eastAsia" w:ascii="宋体" w:hAnsi="宋体"/>
                <w:color w:val="auto"/>
                <w:sz w:val="24"/>
                <w:szCs w:val="24"/>
                <w:highlight w:val="none"/>
              </w:rPr>
              <w:t>2</w:t>
            </w:r>
          </w:p>
        </w:tc>
        <w:tc>
          <w:tcPr>
            <w:tcW w:w="1304" w:type="dxa"/>
            <w:tcBorders>
              <w:top w:val="single" w:color="auto" w:sz="4" w:space="0"/>
              <w:left w:val="single" w:color="auto" w:sz="4" w:space="0"/>
              <w:bottom w:val="single" w:color="auto" w:sz="4" w:space="0"/>
              <w:right w:val="single" w:color="auto" w:sz="4" w:space="0"/>
            </w:tcBorders>
            <w:noWrap w:val="0"/>
            <w:vAlign w:val="center"/>
          </w:tcPr>
          <w:p w14:paraId="0A29054B">
            <w:pPr>
              <w:snapToGrid w:val="0"/>
              <w:spacing w:line="240" w:lineRule="auto"/>
              <w:jc w:val="center"/>
              <w:rPr>
                <w:rFonts w:hint="eastAsia" w:ascii="宋体" w:hAnsi="宋体"/>
                <w:color w:val="auto"/>
                <w:sz w:val="24"/>
                <w:szCs w:val="24"/>
                <w:highlight w:val="none"/>
              </w:rPr>
            </w:pPr>
          </w:p>
        </w:tc>
        <w:tc>
          <w:tcPr>
            <w:tcW w:w="1081" w:type="dxa"/>
            <w:tcBorders>
              <w:top w:val="single" w:color="auto" w:sz="4" w:space="0"/>
              <w:left w:val="single" w:color="auto" w:sz="4" w:space="0"/>
              <w:bottom w:val="single" w:color="auto" w:sz="4" w:space="0"/>
              <w:right w:val="single" w:color="auto" w:sz="4" w:space="0"/>
            </w:tcBorders>
            <w:noWrap w:val="0"/>
            <w:vAlign w:val="center"/>
          </w:tcPr>
          <w:p w14:paraId="1CAB4FD8">
            <w:pPr>
              <w:snapToGrid w:val="0"/>
              <w:spacing w:line="240" w:lineRule="auto"/>
              <w:jc w:val="center"/>
              <w:rPr>
                <w:rFonts w:hint="eastAsia" w:ascii="宋体" w:hAnsi="宋体"/>
                <w:color w:val="auto"/>
                <w:sz w:val="24"/>
                <w:szCs w:val="24"/>
                <w:highlight w:val="none"/>
              </w:rPr>
            </w:pPr>
          </w:p>
        </w:tc>
        <w:tc>
          <w:tcPr>
            <w:tcW w:w="1194" w:type="dxa"/>
            <w:tcBorders>
              <w:top w:val="single" w:color="auto" w:sz="4" w:space="0"/>
              <w:left w:val="single" w:color="auto" w:sz="4" w:space="0"/>
              <w:bottom w:val="single" w:color="auto" w:sz="4" w:space="0"/>
              <w:right w:val="single" w:color="auto" w:sz="4" w:space="0"/>
            </w:tcBorders>
            <w:noWrap w:val="0"/>
            <w:vAlign w:val="center"/>
          </w:tcPr>
          <w:p w14:paraId="1ACC35A9">
            <w:pPr>
              <w:snapToGrid w:val="0"/>
              <w:spacing w:line="240" w:lineRule="auto"/>
              <w:jc w:val="center"/>
              <w:rPr>
                <w:rFonts w:hint="eastAsia" w:ascii="宋体" w:hAnsi="宋体"/>
                <w:color w:val="auto"/>
                <w:sz w:val="24"/>
                <w:szCs w:val="24"/>
                <w:highlight w:val="none"/>
              </w:rPr>
            </w:pPr>
          </w:p>
        </w:tc>
        <w:tc>
          <w:tcPr>
            <w:tcW w:w="1193" w:type="dxa"/>
            <w:tcBorders>
              <w:top w:val="single" w:color="auto" w:sz="4" w:space="0"/>
              <w:left w:val="single" w:color="auto" w:sz="4" w:space="0"/>
              <w:bottom w:val="single" w:color="auto" w:sz="4" w:space="0"/>
              <w:right w:val="single" w:color="auto" w:sz="4" w:space="0"/>
            </w:tcBorders>
            <w:noWrap w:val="0"/>
            <w:vAlign w:val="center"/>
          </w:tcPr>
          <w:p w14:paraId="4BE52EFD">
            <w:pPr>
              <w:snapToGrid w:val="0"/>
              <w:spacing w:line="240" w:lineRule="auto"/>
              <w:jc w:val="center"/>
              <w:rPr>
                <w:rFonts w:hint="eastAsia" w:ascii="宋体" w:hAnsi="宋体"/>
                <w:color w:val="auto"/>
                <w:sz w:val="24"/>
                <w:szCs w:val="24"/>
                <w:highlight w:val="none"/>
              </w:rPr>
            </w:pPr>
          </w:p>
        </w:tc>
        <w:tc>
          <w:tcPr>
            <w:tcW w:w="672" w:type="dxa"/>
            <w:tcBorders>
              <w:top w:val="single" w:color="auto" w:sz="4" w:space="0"/>
              <w:left w:val="single" w:color="auto" w:sz="4" w:space="0"/>
              <w:bottom w:val="single" w:color="auto" w:sz="4" w:space="0"/>
              <w:right w:val="single" w:color="auto" w:sz="4" w:space="0"/>
            </w:tcBorders>
            <w:noWrap w:val="0"/>
            <w:vAlign w:val="center"/>
          </w:tcPr>
          <w:p w14:paraId="7C1F27E2">
            <w:pPr>
              <w:snapToGrid w:val="0"/>
              <w:spacing w:line="240" w:lineRule="auto"/>
              <w:jc w:val="center"/>
              <w:rPr>
                <w:rFonts w:hint="eastAsia" w:ascii="宋体" w:hAnsi="宋体"/>
                <w:color w:val="auto"/>
                <w:sz w:val="24"/>
                <w:szCs w:val="24"/>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40696161">
            <w:pPr>
              <w:snapToGrid w:val="0"/>
              <w:spacing w:line="240" w:lineRule="auto"/>
              <w:jc w:val="center"/>
              <w:rPr>
                <w:rFonts w:hint="eastAsia" w:ascii="宋体" w:hAnsi="宋体"/>
                <w:color w:val="auto"/>
                <w:sz w:val="24"/>
                <w:szCs w:val="24"/>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0285AD76">
            <w:pPr>
              <w:snapToGrid w:val="0"/>
              <w:spacing w:line="240" w:lineRule="auto"/>
              <w:jc w:val="center"/>
              <w:rPr>
                <w:rFonts w:hint="eastAsia" w:ascii="宋体" w:hAnsi="宋体"/>
                <w:color w:val="auto"/>
                <w:sz w:val="24"/>
                <w:szCs w:val="24"/>
                <w:highlight w:val="none"/>
              </w:rPr>
            </w:pPr>
          </w:p>
        </w:tc>
        <w:tc>
          <w:tcPr>
            <w:tcW w:w="1440" w:type="dxa"/>
            <w:tcBorders>
              <w:top w:val="single" w:color="auto" w:sz="4" w:space="0"/>
              <w:left w:val="single" w:color="auto" w:sz="4" w:space="0"/>
              <w:bottom w:val="single" w:color="auto" w:sz="4" w:space="0"/>
              <w:right w:val="single" w:color="auto" w:sz="8" w:space="0"/>
            </w:tcBorders>
            <w:noWrap w:val="0"/>
            <w:vAlign w:val="center"/>
          </w:tcPr>
          <w:p w14:paraId="208CE8CB">
            <w:pPr>
              <w:snapToGrid w:val="0"/>
              <w:spacing w:line="240" w:lineRule="auto"/>
              <w:jc w:val="center"/>
              <w:rPr>
                <w:rFonts w:hint="eastAsia" w:ascii="宋体" w:hAnsi="宋体"/>
                <w:color w:val="auto"/>
                <w:sz w:val="24"/>
                <w:szCs w:val="24"/>
                <w:highlight w:val="none"/>
              </w:rPr>
            </w:pPr>
          </w:p>
        </w:tc>
      </w:tr>
      <w:tr w14:paraId="58BAA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496" w:type="dxa"/>
            <w:tcBorders>
              <w:top w:val="single" w:color="auto" w:sz="4" w:space="0"/>
              <w:left w:val="single" w:color="auto" w:sz="8" w:space="0"/>
              <w:bottom w:val="single" w:color="auto" w:sz="4" w:space="0"/>
              <w:right w:val="single" w:color="auto" w:sz="4" w:space="0"/>
            </w:tcBorders>
            <w:noWrap w:val="0"/>
            <w:vAlign w:val="center"/>
          </w:tcPr>
          <w:p w14:paraId="266CBF67">
            <w:pPr>
              <w:snapToGrid w:val="0"/>
              <w:spacing w:line="240" w:lineRule="auto"/>
              <w:jc w:val="center"/>
              <w:rPr>
                <w:rFonts w:hint="eastAsia" w:ascii="宋体" w:hAnsi="宋体"/>
                <w:color w:val="auto"/>
                <w:sz w:val="24"/>
                <w:szCs w:val="24"/>
                <w:highlight w:val="none"/>
              </w:rPr>
            </w:pPr>
            <w:r>
              <w:rPr>
                <w:rFonts w:hint="eastAsia" w:ascii="宋体" w:hAnsi="宋体"/>
                <w:color w:val="auto"/>
                <w:sz w:val="24"/>
                <w:szCs w:val="24"/>
                <w:highlight w:val="none"/>
              </w:rPr>
              <w:t>3</w:t>
            </w:r>
          </w:p>
        </w:tc>
        <w:tc>
          <w:tcPr>
            <w:tcW w:w="1304" w:type="dxa"/>
            <w:tcBorders>
              <w:top w:val="single" w:color="auto" w:sz="4" w:space="0"/>
              <w:left w:val="single" w:color="auto" w:sz="4" w:space="0"/>
              <w:bottom w:val="single" w:color="auto" w:sz="4" w:space="0"/>
              <w:right w:val="single" w:color="auto" w:sz="4" w:space="0"/>
            </w:tcBorders>
            <w:noWrap w:val="0"/>
            <w:vAlign w:val="center"/>
          </w:tcPr>
          <w:p w14:paraId="2C81367A">
            <w:pPr>
              <w:snapToGrid w:val="0"/>
              <w:spacing w:line="240" w:lineRule="auto"/>
              <w:jc w:val="center"/>
              <w:rPr>
                <w:rFonts w:hint="eastAsia" w:ascii="宋体" w:hAnsi="宋体"/>
                <w:color w:val="auto"/>
                <w:sz w:val="24"/>
                <w:szCs w:val="24"/>
                <w:highlight w:val="none"/>
              </w:rPr>
            </w:pPr>
          </w:p>
        </w:tc>
        <w:tc>
          <w:tcPr>
            <w:tcW w:w="1081" w:type="dxa"/>
            <w:tcBorders>
              <w:top w:val="single" w:color="auto" w:sz="4" w:space="0"/>
              <w:left w:val="single" w:color="auto" w:sz="4" w:space="0"/>
              <w:bottom w:val="single" w:color="auto" w:sz="4" w:space="0"/>
              <w:right w:val="single" w:color="auto" w:sz="4" w:space="0"/>
            </w:tcBorders>
            <w:noWrap w:val="0"/>
            <w:vAlign w:val="center"/>
          </w:tcPr>
          <w:p w14:paraId="140399B8">
            <w:pPr>
              <w:snapToGrid w:val="0"/>
              <w:spacing w:line="240" w:lineRule="auto"/>
              <w:jc w:val="center"/>
              <w:rPr>
                <w:rFonts w:hint="eastAsia" w:ascii="宋体" w:hAnsi="宋体"/>
                <w:color w:val="auto"/>
                <w:sz w:val="24"/>
                <w:szCs w:val="24"/>
                <w:highlight w:val="none"/>
              </w:rPr>
            </w:pPr>
          </w:p>
        </w:tc>
        <w:tc>
          <w:tcPr>
            <w:tcW w:w="1194" w:type="dxa"/>
            <w:tcBorders>
              <w:top w:val="single" w:color="auto" w:sz="4" w:space="0"/>
              <w:left w:val="single" w:color="auto" w:sz="4" w:space="0"/>
              <w:bottom w:val="single" w:color="auto" w:sz="4" w:space="0"/>
              <w:right w:val="single" w:color="auto" w:sz="4" w:space="0"/>
            </w:tcBorders>
            <w:noWrap w:val="0"/>
            <w:vAlign w:val="center"/>
          </w:tcPr>
          <w:p w14:paraId="438C2D60">
            <w:pPr>
              <w:snapToGrid w:val="0"/>
              <w:spacing w:line="240" w:lineRule="auto"/>
              <w:jc w:val="center"/>
              <w:rPr>
                <w:rFonts w:hint="eastAsia" w:ascii="宋体" w:hAnsi="宋体"/>
                <w:color w:val="auto"/>
                <w:sz w:val="24"/>
                <w:szCs w:val="24"/>
                <w:highlight w:val="none"/>
              </w:rPr>
            </w:pPr>
          </w:p>
        </w:tc>
        <w:tc>
          <w:tcPr>
            <w:tcW w:w="1193" w:type="dxa"/>
            <w:tcBorders>
              <w:top w:val="single" w:color="auto" w:sz="4" w:space="0"/>
              <w:left w:val="single" w:color="auto" w:sz="4" w:space="0"/>
              <w:bottom w:val="single" w:color="auto" w:sz="4" w:space="0"/>
              <w:right w:val="single" w:color="auto" w:sz="4" w:space="0"/>
            </w:tcBorders>
            <w:noWrap w:val="0"/>
            <w:vAlign w:val="center"/>
          </w:tcPr>
          <w:p w14:paraId="1F0F3CB1">
            <w:pPr>
              <w:snapToGrid w:val="0"/>
              <w:spacing w:line="240" w:lineRule="auto"/>
              <w:jc w:val="center"/>
              <w:rPr>
                <w:rFonts w:hint="eastAsia" w:ascii="宋体" w:hAnsi="宋体"/>
                <w:color w:val="auto"/>
                <w:sz w:val="24"/>
                <w:szCs w:val="24"/>
                <w:highlight w:val="none"/>
              </w:rPr>
            </w:pPr>
          </w:p>
        </w:tc>
        <w:tc>
          <w:tcPr>
            <w:tcW w:w="672" w:type="dxa"/>
            <w:tcBorders>
              <w:top w:val="single" w:color="auto" w:sz="4" w:space="0"/>
              <w:left w:val="single" w:color="auto" w:sz="4" w:space="0"/>
              <w:bottom w:val="single" w:color="auto" w:sz="4" w:space="0"/>
              <w:right w:val="single" w:color="auto" w:sz="4" w:space="0"/>
            </w:tcBorders>
            <w:noWrap w:val="0"/>
            <w:vAlign w:val="center"/>
          </w:tcPr>
          <w:p w14:paraId="0E55BB93">
            <w:pPr>
              <w:snapToGrid w:val="0"/>
              <w:spacing w:line="240" w:lineRule="auto"/>
              <w:jc w:val="center"/>
              <w:rPr>
                <w:rFonts w:hint="eastAsia" w:ascii="宋体" w:hAnsi="宋体"/>
                <w:color w:val="auto"/>
                <w:sz w:val="24"/>
                <w:szCs w:val="24"/>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09E527F4">
            <w:pPr>
              <w:snapToGrid w:val="0"/>
              <w:spacing w:line="240" w:lineRule="auto"/>
              <w:jc w:val="center"/>
              <w:rPr>
                <w:rFonts w:hint="eastAsia" w:ascii="宋体" w:hAnsi="宋体"/>
                <w:color w:val="auto"/>
                <w:sz w:val="24"/>
                <w:szCs w:val="24"/>
                <w:highlight w:val="none"/>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0ADEE59F">
            <w:pPr>
              <w:snapToGrid w:val="0"/>
              <w:spacing w:line="240" w:lineRule="auto"/>
              <w:jc w:val="center"/>
              <w:rPr>
                <w:rFonts w:hint="eastAsia" w:ascii="宋体" w:hAnsi="宋体"/>
                <w:color w:val="auto"/>
                <w:sz w:val="24"/>
                <w:szCs w:val="24"/>
                <w:highlight w:val="none"/>
              </w:rPr>
            </w:pPr>
          </w:p>
        </w:tc>
        <w:tc>
          <w:tcPr>
            <w:tcW w:w="1440" w:type="dxa"/>
            <w:tcBorders>
              <w:top w:val="single" w:color="auto" w:sz="4" w:space="0"/>
              <w:left w:val="single" w:color="auto" w:sz="4" w:space="0"/>
              <w:bottom w:val="single" w:color="auto" w:sz="4" w:space="0"/>
              <w:right w:val="single" w:color="auto" w:sz="8" w:space="0"/>
            </w:tcBorders>
            <w:noWrap w:val="0"/>
            <w:vAlign w:val="center"/>
          </w:tcPr>
          <w:p w14:paraId="087765B3">
            <w:pPr>
              <w:snapToGrid w:val="0"/>
              <w:spacing w:line="240" w:lineRule="auto"/>
              <w:jc w:val="center"/>
              <w:rPr>
                <w:rFonts w:hint="eastAsia" w:ascii="宋体" w:hAnsi="宋体"/>
                <w:color w:val="auto"/>
                <w:sz w:val="24"/>
                <w:szCs w:val="24"/>
                <w:highlight w:val="none"/>
              </w:rPr>
            </w:pPr>
          </w:p>
        </w:tc>
      </w:tr>
      <w:tr w14:paraId="4EF87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1800" w:type="dxa"/>
            <w:gridSpan w:val="2"/>
            <w:tcBorders>
              <w:top w:val="single" w:color="auto" w:sz="4" w:space="0"/>
              <w:left w:val="single" w:color="auto" w:sz="8" w:space="0"/>
              <w:bottom w:val="single" w:color="auto" w:sz="4" w:space="0"/>
              <w:right w:val="single" w:color="auto" w:sz="4" w:space="0"/>
            </w:tcBorders>
            <w:noWrap w:val="0"/>
            <w:vAlign w:val="center"/>
          </w:tcPr>
          <w:p w14:paraId="4EB3DA32">
            <w:pPr>
              <w:pStyle w:val="5"/>
              <w:spacing w:line="240" w:lineRule="auto"/>
              <w:ind w:firstLine="0" w:firstLineChars="0"/>
              <w:jc w:val="center"/>
              <w:rPr>
                <w:rFonts w:hint="eastAsia" w:ascii="宋体" w:hAnsi="宋体"/>
                <w:color w:val="auto"/>
                <w:sz w:val="24"/>
                <w:szCs w:val="24"/>
                <w:highlight w:val="none"/>
              </w:rPr>
            </w:pPr>
            <w:r>
              <w:rPr>
                <w:rFonts w:ascii="宋体" w:hAnsi="宋体"/>
                <w:color w:val="auto"/>
                <w:kern w:val="0"/>
                <w:sz w:val="24"/>
                <w:szCs w:val="24"/>
                <w:highlight w:val="none"/>
              </w:rPr>
              <w:t>质保期</w:t>
            </w:r>
          </w:p>
        </w:tc>
        <w:tc>
          <w:tcPr>
            <w:tcW w:w="7740" w:type="dxa"/>
            <w:gridSpan w:val="7"/>
            <w:tcBorders>
              <w:top w:val="single" w:color="auto" w:sz="4" w:space="0"/>
              <w:left w:val="single" w:color="auto" w:sz="4" w:space="0"/>
              <w:bottom w:val="single" w:color="auto" w:sz="4" w:space="0"/>
              <w:right w:val="single" w:color="auto" w:sz="8" w:space="0"/>
            </w:tcBorders>
            <w:noWrap w:val="0"/>
            <w:vAlign w:val="center"/>
          </w:tcPr>
          <w:p w14:paraId="42E66B66">
            <w:pPr>
              <w:pStyle w:val="5"/>
              <w:spacing w:line="240" w:lineRule="auto"/>
              <w:ind w:firstLine="0" w:firstLineChars="0"/>
              <w:jc w:val="both"/>
              <w:rPr>
                <w:rFonts w:hint="eastAsia" w:ascii="宋体" w:hAnsi="宋体"/>
                <w:color w:val="auto"/>
                <w:sz w:val="24"/>
                <w:szCs w:val="24"/>
                <w:highlight w:val="none"/>
              </w:rPr>
            </w:pPr>
            <w:r>
              <w:rPr>
                <w:rFonts w:hint="eastAsia" w:ascii="宋体" w:hAnsi="宋体"/>
                <w:color w:val="auto"/>
                <w:kern w:val="0"/>
                <w:sz w:val="24"/>
                <w:szCs w:val="24"/>
                <w:highlight w:val="none"/>
                <w:u w:val="single"/>
                <w:lang w:val="en-US" w:eastAsia="zh-CN"/>
              </w:rPr>
              <w:t xml:space="preserve">    </w:t>
            </w:r>
            <w:r>
              <w:rPr>
                <w:rFonts w:hint="eastAsia" w:ascii="宋体" w:hAnsi="宋体"/>
                <w:color w:val="auto"/>
                <w:kern w:val="0"/>
                <w:sz w:val="24"/>
                <w:szCs w:val="24"/>
                <w:highlight w:val="none"/>
              </w:rPr>
              <w:t>年（自验收合格之日算）。质保期内乙方须按本合同第七条约定的运维服务标准提供服务。</w:t>
            </w:r>
          </w:p>
        </w:tc>
      </w:tr>
      <w:tr w14:paraId="2FC8C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1800" w:type="dxa"/>
            <w:gridSpan w:val="2"/>
            <w:tcBorders>
              <w:top w:val="single" w:color="auto" w:sz="4" w:space="0"/>
              <w:left w:val="single" w:color="auto" w:sz="8" w:space="0"/>
              <w:bottom w:val="single" w:color="auto" w:sz="4" w:space="0"/>
              <w:right w:val="single" w:color="auto" w:sz="4" w:space="0"/>
            </w:tcBorders>
            <w:noWrap w:val="0"/>
            <w:vAlign w:val="center"/>
          </w:tcPr>
          <w:p w14:paraId="2465FD6E">
            <w:pPr>
              <w:pStyle w:val="5"/>
              <w:spacing w:line="240" w:lineRule="auto"/>
              <w:ind w:firstLine="0" w:firstLineChars="0"/>
              <w:jc w:val="center"/>
              <w:rPr>
                <w:rFonts w:hint="eastAsia" w:ascii="宋体" w:hAnsi="宋体"/>
                <w:color w:val="auto"/>
                <w:sz w:val="24"/>
                <w:szCs w:val="24"/>
                <w:highlight w:val="none"/>
              </w:rPr>
            </w:pPr>
            <w:r>
              <w:rPr>
                <w:rFonts w:ascii="宋体" w:hAnsi="宋体"/>
                <w:color w:val="auto"/>
                <w:kern w:val="0"/>
                <w:sz w:val="24"/>
                <w:szCs w:val="24"/>
                <w:highlight w:val="none"/>
              </w:rPr>
              <w:t>交付期</w:t>
            </w:r>
          </w:p>
        </w:tc>
        <w:tc>
          <w:tcPr>
            <w:tcW w:w="7740" w:type="dxa"/>
            <w:gridSpan w:val="7"/>
            <w:tcBorders>
              <w:top w:val="single" w:color="auto" w:sz="4" w:space="0"/>
              <w:left w:val="single" w:color="auto" w:sz="4" w:space="0"/>
              <w:bottom w:val="single" w:color="auto" w:sz="4" w:space="0"/>
              <w:right w:val="single" w:color="auto" w:sz="8" w:space="0"/>
            </w:tcBorders>
            <w:noWrap w:val="0"/>
            <w:vAlign w:val="center"/>
          </w:tcPr>
          <w:p w14:paraId="352223C6">
            <w:pPr>
              <w:pStyle w:val="5"/>
              <w:spacing w:line="240" w:lineRule="auto"/>
              <w:ind w:firstLine="0" w:firstLineChars="0"/>
              <w:jc w:val="both"/>
              <w:rPr>
                <w:rFonts w:hint="eastAsia" w:ascii="宋体" w:hAnsi="宋体"/>
                <w:color w:val="auto"/>
                <w:sz w:val="24"/>
                <w:szCs w:val="24"/>
                <w:highlight w:val="none"/>
              </w:rPr>
            </w:pPr>
            <w:r>
              <w:rPr>
                <w:rFonts w:hint="eastAsia" w:ascii="宋体" w:hAnsi="宋体"/>
                <w:color w:val="auto"/>
                <w:kern w:val="0"/>
                <w:sz w:val="24"/>
                <w:szCs w:val="24"/>
                <w:highlight w:val="none"/>
              </w:rPr>
              <w:t>自签订合同之日起</w:t>
            </w:r>
            <w:r>
              <w:rPr>
                <w:rFonts w:hint="eastAsia" w:ascii="宋体" w:hAnsi="宋体"/>
                <w:color w:val="auto"/>
                <w:kern w:val="0"/>
                <w:sz w:val="24"/>
                <w:szCs w:val="24"/>
                <w:highlight w:val="none"/>
                <w:u w:val="single"/>
                <w:lang w:val="en-US" w:eastAsia="zh-CN"/>
              </w:rPr>
              <w:t xml:space="preserve">    </w:t>
            </w:r>
            <w:r>
              <w:rPr>
                <w:rFonts w:hint="eastAsia" w:ascii="宋体" w:hAnsi="宋体"/>
                <w:color w:val="auto"/>
                <w:kern w:val="0"/>
                <w:sz w:val="24"/>
                <w:szCs w:val="24"/>
                <w:highlight w:val="none"/>
                <w:u w:val="none"/>
                <w:lang w:val="en-US" w:eastAsia="zh-CN"/>
              </w:rPr>
              <w:t>日内完成全部软硬件交付、安装调试及初步验收</w:t>
            </w:r>
            <w:r>
              <w:rPr>
                <w:rFonts w:hint="eastAsia" w:ascii="宋体" w:hAnsi="宋体"/>
                <w:color w:val="auto"/>
                <w:kern w:val="0"/>
                <w:sz w:val="24"/>
                <w:szCs w:val="24"/>
                <w:highlight w:val="none"/>
              </w:rPr>
              <w:t>。</w:t>
            </w:r>
          </w:p>
        </w:tc>
      </w:tr>
      <w:tr w14:paraId="4EB78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9540" w:type="dxa"/>
            <w:gridSpan w:val="9"/>
            <w:tcBorders>
              <w:top w:val="single" w:color="auto" w:sz="4" w:space="0"/>
              <w:left w:val="single" w:color="auto" w:sz="8" w:space="0"/>
              <w:bottom w:val="single" w:color="auto" w:sz="8" w:space="0"/>
              <w:right w:val="single" w:color="auto" w:sz="8" w:space="0"/>
            </w:tcBorders>
            <w:noWrap w:val="0"/>
            <w:vAlign w:val="center"/>
          </w:tcPr>
          <w:p w14:paraId="09B39F47">
            <w:pPr>
              <w:pStyle w:val="5"/>
              <w:spacing w:line="240" w:lineRule="auto"/>
              <w:ind w:firstLine="0" w:firstLineChars="0"/>
              <w:jc w:val="both"/>
              <w:rPr>
                <w:rFonts w:hint="eastAsia" w:ascii="宋体" w:hAnsi="宋体"/>
                <w:color w:val="auto"/>
                <w:sz w:val="24"/>
                <w:szCs w:val="24"/>
                <w:highlight w:val="none"/>
              </w:rPr>
            </w:pPr>
            <w:r>
              <w:rPr>
                <w:rFonts w:ascii="宋体" w:hAnsi="宋体"/>
                <w:b/>
                <w:color w:val="auto"/>
                <w:kern w:val="0"/>
                <w:sz w:val="24"/>
                <w:szCs w:val="24"/>
                <w:highlight w:val="none"/>
              </w:rPr>
              <w:t>人民币合计金额（大写）：</w:t>
            </w:r>
            <w:r>
              <w:rPr>
                <w:rFonts w:hint="eastAsia" w:ascii="宋体" w:hAnsi="宋体"/>
                <w:b/>
                <w:color w:val="auto"/>
                <w:kern w:val="0"/>
                <w:sz w:val="24"/>
                <w:szCs w:val="24"/>
                <w:highlight w:val="none"/>
                <w:lang w:val="en-US" w:eastAsia="zh-CN"/>
              </w:rPr>
              <w:t xml:space="preserve">              </w:t>
            </w:r>
            <w:r>
              <w:rPr>
                <w:rFonts w:ascii="宋体" w:hAnsi="宋体"/>
                <w:b/>
                <w:color w:val="auto"/>
                <w:kern w:val="0"/>
                <w:sz w:val="24"/>
                <w:szCs w:val="24"/>
                <w:highlight w:val="none"/>
              </w:rPr>
              <w:t>（¥</w:t>
            </w:r>
            <w:r>
              <w:rPr>
                <w:rFonts w:ascii="宋体" w:hAnsi="宋体"/>
                <w:b/>
                <w:color w:val="auto"/>
                <w:kern w:val="0"/>
                <w:sz w:val="24"/>
                <w:szCs w:val="24"/>
                <w:highlight w:val="none"/>
              </w:rPr>
              <w:tab/>
            </w:r>
            <w:r>
              <w:rPr>
                <w:rFonts w:hint="eastAsia" w:ascii="宋体" w:hAnsi="宋体" w:eastAsia="宋体"/>
                <w:b/>
                <w:color w:val="auto"/>
                <w:kern w:val="0"/>
                <w:sz w:val="24"/>
                <w:szCs w:val="24"/>
                <w:highlight w:val="none"/>
                <w:lang w:val="en-US" w:eastAsia="zh-CN"/>
              </w:rPr>
              <w:t xml:space="preserve">    </w:t>
            </w:r>
            <w:r>
              <w:rPr>
                <w:rFonts w:hint="eastAsia" w:ascii="宋体" w:hAnsi="宋体"/>
                <w:b/>
                <w:color w:val="auto"/>
                <w:kern w:val="0"/>
                <w:sz w:val="24"/>
                <w:szCs w:val="24"/>
                <w:highlight w:val="none"/>
                <w:lang w:val="en-US" w:eastAsia="zh-CN"/>
              </w:rPr>
              <w:t xml:space="preserve"> </w:t>
            </w:r>
            <w:r>
              <w:rPr>
                <w:rFonts w:ascii="宋体" w:hAnsi="宋体"/>
                <w:b/>
                <w:color w:val="auto"/>
                <w:kern w:val="0"/>
                <w:sz w:val="24"/>
                <w:szCs w:val="24"/>
                <w:highlight w:val="none"/>
              </w:rPr>
              <w:t>元）</w:t>
            </w:r>
          </w:p>
        </w:tc>
      </w:tr>
    </w:tbl>
    <w:p w14:paraId="05E6BDBE">
      <w:pPr>
        <w:spacing w:line="360" w:lineRule="auto"/>
        <w:rPr>
          <w:rFonts w:hint="eastAsia" w:ascii="宋体" w:hAnsi="宋体"/>
          <w:color w:val="auto"/>
          <w:sz w:val="24"/>
          <w:szCs w:val="24"/>
          <w:highlight w:val="none"/>
        </w:rPr>
      </w:pPr>
      <w:r>
        <w:rPr>
          <w:rFonts w:hint="eastAsia" w:ascii="宋体" w:hAnsi="宋体" w:cs="Courier New"/>
          <w:color w:val="auto"/>
          <w:sz w:val="24"/>
          <w:szCs w:val="24"/>
          <w:highlight w:val="none"/>
        </w:rPr>
        <w:t xml:space="preserve">    2</w:t>
      </w:r>
      <w:r>
        <w:rPr>
          <w:rFonts w:hint="eastAsia" w:ascii="宋体" w:hAnsi="宋体" w:cs="Courier New"/>
          <w:color w:val="auto"/>
          <w:sz w:val="24"/>
          <w:szCs w:val="24"/>
          <w:highlight w:val="none"/>
          <w:lang w:val="en-US" w:eastAsia="zh-CN"/>
        </w:rPr>
        <w:t>.</w:t>
      </w:r>
      <w:r>
        <w:rPr>
          <w:rFonts w:hint="eastAsia" w:ascii="宋体" w:hAnsi="宋体" w:cs="Courier New"/>
          <w:color w:val="auto"/>
          <w:sz w:val="24"/>
          <w:szCs w:val="24"/>
          <w:highlight w:val="none"/>
        </w:rPr>
        <w:t>合</w:t>
      </w:r>
      <w:r>
        <w:rPr>
          <w:rFonts w:hint="eastAsia" w:ascii="宋体" w:hAnsi="宋体"/>
          <w:color w:val="auto"/>
          <w:sz w:val="24"/>
          <w:szCs w:val="24"/>
          <w:highlight w:val="none"/>
        </w:rPr>
        <w:t>同合计金额包括货物价款，备件、专用工具、安装、调试、检验、技术培训及技术资料和包装、运输等全部费用。还包括软件平台授权费、3年运维服务费、民用无人驾驶航空器操控员驻场服务费、系统升级费</w:t>
      </w:r>
      <w:r>
        <w:rPr>
          <w:rFonts w:hint="eastAsia" w:ascii="宋体" w:hAnsi="宋体" w:eastAsia="宋体"/>
          <w:color w:val="auto"/>
          <w:sz w:val="24"/>
          <w:szCs w:val="24"/>
          <w:highlight w:val="none"/>
          <w:lang w:eastAsia="zh-CN"/>
        </w:rPr>
        <w:t>、无人机空域申报、</w:t>
      </w:r>
      <w:r>
        <w:rPr>
          <w:rFonts w:hint="eastAsia" w:ascii="宋体" w:hAnsi="宋体" w:eastAsia="宋体"/>
          <w:color w:val="auto"/>
          <w:sz w:val="24"/>
          <w:szCs w:val="24"/>
          <w:highlight w:val="none"/>
          <w:lang w:val="en-US" w:eastAsia="zh-CN"/>
        </w:rPr>
        <w:t>电费</w:t>
      </w:r>
      <w:r>
        <w:rPr>
          <w:rFonts w:hint="eastAsia" w:ascii="宋体" w:hAnsi="宋体"/>
          <w:color w:val="auto"/>
          <w:sz w:val="24"/>
          <w:szCs w:val="24"/>
          <w:highlight w:val="none"/>
        </w:rPr>
        <w:t>等与</w:t>
      </w:r>
      <w:r>
        <w:rPr>
          <w:rFonts w:hint="eastAsia" w:ascii="宋体" w:hAnsi="宋体" w:eastAsia="宋体"/>
          <w:color w:val="auto"/>
          <w:sz w:val="24"/>
          <w:szCs w:val="24"/>
          <w:highlight w:val="none"/>
          <w:lang w:val="en-US" w:eastAsia="zh-CN"/>
        </w:rPr>
        <w:t>本</w:t>
      </w:r>
      <w:r>
        <w:rPr>
          <w:rFonts w:hint="eastAsia" w:ascii="宋体" w:hAnsi="宋体"/>
          <w:color w:val="auto"/>
          <w:sz w:val="24"/>
          <w:szCs w:val="24"/>
          <w:highlight w:val="none"/>
        </w:rPr>
        <w:t>项目有关的全部费用。如招投标文件对其另有规定的，从其规定。</w:t>
      </w:r>
    </w:p>
    <w:p w14:paraId="64CF0B8B">
      <w:pPr>
        <w:spacing w:line="360" w:lineRule="auto"/>
        <w:rPr>
          <w:rFonts w:hint="eastAsia" w:ascii="宋体" w:hAnsi="宋体"/>
          <w:b/>
          <w:color w:val="auto"/>
          <w:sz w:val="24"/>
          <w:szCs w:val="24"/>
          <w:highlight w:val="none"/>
        </w:rPr>
      </w:pPr>
      <w:r>
        <w:rPr>
          <w:rFonts w:hint="eastAsia" w:ascii="宋体" w:hAnsi="宋体"/>
          <w:color w:val="auto"/>
          <w:sz w:val="24"/>
          <w:szCs w:val="24"/>
          <w:highlight w:val="none"/>
        </w:rPr>
        <w:t xml:space="preserve">    </w:t>
      </w:r>
      <w:r>
        <w:rPr>
          <w:rFonts w:hint="eastAsia" w:ascii="宋体" w:hAnsi="宋体"/>
          <w:b/>
          <w:color w:val="auto"/>
          <w:sz w:val="24"/>
          <w:szCs w:val="24"/>
          <w:highlight w:val="none"/>
        </w:rPr>
        <w:t>第二条 质量保证</w:t>
      </w:r>
    </w:p>
    <w:p w14:paraId="3F0A043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olor w:val="auto"/>
          <w:sz w:val="24"/>
          <w:szCs w:val="24"/>
          <w:highlight w:val="none"/>
        </w:rPr>
      </w:pPr>
      <w:r>
        <w:rPr>
          <w:rFonts w:hint="eastAsia" w:ascii="宋体" w:hAnsi="宋体"/>
          <w:b w:val="0"/>
          <w:bCs/>
          <w:color w:val="auto"/>
          <w:sz w:val="24"/>
          <w:szCs w:val="24"/>
          <w:highlight w:val="none"/>
          <w:lang w:val="en-US" w:eastAsia="zh-CN"/>
        </w:rPr>
        <w:t>1.</w:t>
      </w:r>
      <w:r>
        <w:rPr>
          <w:rFonts w:hint="eastAsia" w:ascii="宋体" w:hAnsi="宋体"/>
          <w:b w:val="0"/>
          <w:bCs/>
          <w:color w:val="auto"/>
          <w:sz w:val="24"/>
          <w:szCs w:val="24"/>
          <w:highlight w:val="none"/>
        </w:rPr>
        <w:t>乙</w:t>
      </w:r>
      <w:r>
        <w:rPr>
          <w:rFonts w:hint="eastAsia" w:ascii="宋体" w:hAnsi="宋体"/>
          <w:color w:val="auto"/>
          <w:sz w:val="24"/>
          <w:szCs w:val="24"/>
          <w:highlight w:val="none"/>
        </w:rPr>
        <w:t>方所提供的货物型号、技术规格、技术参数等质量必须与</w:t>
      </w:r>
      <w:r>
        <w:rPr>
          <w:rFonts w:hint="eastAsia" w:ascii="宋体" w:hAnsi="宋体"/>
          <w:color w:val="auto"/>
          <w:sz w:val="24"/>
          <w:szCs w:val="24"/>
          <w:highlight w:val="none"/>
          <w:lang w:eastAsia="zh-CN"/>
        </w:rPr>
        <w:t>竞争性谈判</w:t>
      </w:r>
      <w:r>
        <w:rPr>
          <w:rFonts w:hint="eastAsia" w:ascii="宋体" w:hAnsi="宋体"/>
          <w:color w:val="auto"/>
          <w:sz w:val="24"/>
          <w:szCs w:val="24"/>
          <w:highlight w:val="none"/>
        </w:rPr>
        <w:t>采购文件及响应文件承诺相一致。乙方提供的节能和环保产品必须是列入政府采购清单的产品。</w:t>
      </w:r>
    </w:p>
    <w:p w14:paraId="447746F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olor w:val="auto"/>
          <w:sz w:val="24"/>
          <w:szCs w:val="24"/>
          <w:highlight w:val="none"/>
        </w:rPr>
      </w:pPr>
      <w:r>
        <w:rPr>
          <w:rFonts w:hint="eastAsia" w:ascii="宋体" w:hAnsi="宋体"/>
          <w:color w:val="auto"/>
          <w:sz w:val="24"/>
          <w:szCs w:val="24"/>
          <w:highlight w:val="none"/>
          <w:lang w:val="en-US" w:eastAsia="zh-CN"/>
        </w:rPr>
        <w:t>2.</w:t>
      </w:r>
      <w:r>
        <w:rPr>
          <w:rFonts w:hint="eastAsia" w:ascii="宋体" w:hAnsi="宋体"/>
          <w:color w:val="auto"/>
          <w:sz w:val="24"/>
          <w:szCs w:val="24"/>
          <w:highlight w:val="none"/>
        </w:rPr>
        <w:t>乙方所提供的货物必须是全新、未使用的原装产品，且在正常安装、使用和保养条件下，其使用寿命期内各项指标均达到质量要求。乙方所提供的软件平台必须为正版授权软件，拥有合法的知识产权或使用权，并保证甲方在中华人民共和国境内使用该软件时不侵犯任何第三方的知识产权。</w:t>
      </w:r>
    </w:p>
    <w:p w14:paraId="22B4C378">
      <w:pPr>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lang w:val="en-US" w:eastAsia="zh-CN"/>
        </w:rPr>
        <w:t>3.</w:t>
      </w:r>
      <w:r>
        <w:rPr>
          <w:rFonts w:ascii="宋体" w:hAnsi="宋体"/>
          <w:color w:val="auto"/>
          <w:sz w:val="24"/>
          <w:szCs w:val="24"/>
          <w:highlight w:val="none"/>
        </w:rPr>
        <w:t>乙方提供货物的质量保证期按交货验收合格之日起计（期限见《项目需求》要求）。在保证</w:t>
      </w:r>
      <w:r>
        <w:rPr>
          <w:rFonts w:hint="eastAsia" w:ascii="宋体" w:hAnsi="宋体"/>
          <w:color w:val="auto"/>
          <w:sz w:val="24"/>
          <w:szCs w:val="24"/>
          <w:highlight w:val="none"/>
        </w:rPr>
        <w:t>期内因货物本身的质量问题发生故障，乙方应负责免费修理、更换零部件或者更换新的货物。对达不到技术要求者，根据实际情况，经双方协商，可按以下办法处理：</w:t>
      </w:r>
    </w:p>
    <w:p w14:paraId="42F18AB2">
      <w:pPr>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⑴更换：由乙方承担所发生的全部费用。</w:t>
      </w:r>
    </w:p>
    <w:p w14:paraId="07929736">
      <w:pPr>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⑵贬值处理：由甲乙双方合议定价。</w:t>
      </w:r>
    </w:p>
    <w:p w14:paraId="5696AD91">
      <w:pPr>
        <w:spacing w:line="360" w:lineRule="auto"/>
        <w:ind w:firstLine="480" w:firstLineChars="200"/>
        <w:jc w:val="left"/>
        <w:rPr>
          <w:rFonts w:hint="eastAsia" w:ascii="宋体" w:hAnsi="宋体"/>
          <w:color w:val="auto"/>
          <w:sz w:val="24"/>
          <w:szCs w:val="24"/>
          <w:highlight w:val="none"/>
        </w:rPr>
      </w:pPr>
      <w:r>
        <w:rPr>
          <w:rFonts w:hint="eastAsia" w:ascii="宋体" w:hAnsi="宋体"/>
          <w:color w:val="auto"/>
          <w:sz w:val="24"/>
          <w:szCs w:val="24"/>
          <w:highlight w:val="none"/>
        </w:rPr>
        <w:t>⑶退货处理：乙方应退还甲方支付的货物款，同时应承担该货物的直接费用(运输、保险、检验、货款利息及银行手续费等)。</w:t>
      </w:r>
    </w:p>
    <w:p w14:paraId="2AA6E4F9">
      <w:pPr>
        <w:spacing w:line="360" w:lineRule="auto"/>
        <w:ind w:firstLine="480" w:firstLineChars="200"/>
        <w:jc w:val="left"/>
        <w:rPr>
          <w:rFonts w:hint="eastAsia" w:ascii="宋体" w:hAnsi="宋体"/>
          <w:color w:val="auto"/>
          <w:sz w:val="24"/>
          <w:szCs w:val="24"/>
          <w:highlight w:val="none"/>
        </w:rPr>
      </w:pPr>
      <w:r>
        <w:rPr>
          <w:rFonts w:hint="eastAsia" w:ascii="宋体" w:hAnsi="宋体"/>
          <w:color w:val="auto"/>
          <w:sz w:val="24"/>
          <w:szCs w:val="24"/>
          <w:highlight w:val="none"/>
          <w:lang w:val="en-US" w:eastAsia="zh-CN"/>
        </w:rPr>
        <w:t>4.</w:t>
      </w:r>
      <w:r>
        <w:rPr>
          <w:rFonts w:hint="eastAsia" w:ascii="宋体" w:hAnsi="宋体"/>
          <w:color w:val="auto"/>
          <w:sz w:val="24"/>
          <w:szCs w:val="24"/>
          <w:highlight w:val="none"/>
        </w:rPr>
        <w:t>如在使用过程中发生质量问题</w:t>
      </w:r>
      <w:r>
        <w:rPr>
          <w:rFonts w:hint="eastAsia" w:ascii="宋体" w:hAnsi="宋体" w:eastAsia="宋体"/>
          <w:color w:val="auto"/>
          <w:sz w:val="24"/>
          <w:szCs w:val="24"/>
          <w:highlight w:val="none"/>
          <w:lang w:val="en-US" w:eastAsia="zh-CN"/>
        </w:rPr>
        <w:t>或软件平台出现故障</w:t>
      </w:r>
      <w:r>
        <w:rPr>
          <w:rFonts w:hint="eastAsia" w:ascii="宋体" w:hAnsi="宋体"/>
          <w:color w:val="auto"/>
          <w:sz w:val="24"/>
          <w:szCs w:val="24"/>
          <w:highlight w:val="none"/>
        </w:rPr>
        <w:t>，乙方在接到甲方通知后</w:t>
      </w:r>
      <w:r>
        <w:rPr>
          <w:rFonts w:hint="eastAsia" w:ascii="宋体" w:hAnsi="宋体"/>
          <w:color w:val="auto"/>
          <w:sz w:val="24"/>
          <w:szCs w:val="24"/>
          <w:highlight w:val="none"/>
          <w:u w:val="single"/>
          <w:lang w:val="en-US" w:eastAsia="zh-CN"/>
        </w:rPr>
        <w:t xml:space="preserve">    </w:t>
      </w:r>
      <w:r>
        <w:rPr>
          <w:rFonts w:hint="eastAsia" w:ascii="宋体" w:hAnsi="宋体"/>
          <w:color w:val="auto"/>
          <w:sz w:val="24"/>
          <w:szCs w:val="24"/>
          <w:highlight w:val="none"/>
        </w:rPr>
        <w:t>小时内到达甲方现场（项目需求另有规定的按项目需求的规定执行）。</w:t>
      </w:r>
    </w:p>
    <w:p w14:paraId="4BA04A8A">
      <w:pPr>
        <w:spacing w:line="360" w:lineRule="auto"/>
        <w:ind w:firstLine="480" w:firstLineChars="200"/>
        <w:jc w:val="left"/>
        <w:rPr>
          <w:rFonts w:hint="eastAsia" w:ascii="宋体" w:hAnsi="宋体"/>
          <w:color w:val="auto"/>
          <w:sz w:val="24"/>
          <w:szCs w:val="24"/>
          <w:highlight w:val="none"/>
        </w:rPr>
      </w:pPr>
      <w:r>
        <w:rPr>
          <w:rFonts w:hint="eastAsia" w:ascii="宋体" w:hAnsi="宋体"/>
          <w:color w:val="auto"/>
          <w:sz w:val="24"/>
          <w:szCs w:val="24"/>
          <w:highlight w:val="none"/>
          <w:lang w:val="en-US" w:eastAsia="zh-CN"/>
        </w:rPr>
        <w:t>5.</w:t>
      </w:r>
      <w:r>
        <w:rPr>
          <w:rFonts w:hint="eastAsia" w:ascii="宋体" w:hAnsi="宋体"/>
          <w:color w:val="auto"/>
          <w:sz w:val="24"/>
          <w:szCs w:val="24"/>
          <w:highlight w:val="none"/>
        </w:rPr>
        <w:t>在质保期内，乙方应对货物出现的质量及安全问题负责处理解决，所发生的一切费用由乙方承担。</w:t>
      </w:r>
    </w:p>
    <w:p w14:paraId="08099CCF">
      <w:pPr>
        <w:spacing w:line="360" w:lineRule="auto"/>
        <w:rPr>
          <w:rFonts w:hint="eastAsia" w:ascii="宋体" w:hAnsi="宋体"/>
          <w:b/>
          <w:color w:val="auto"/>
          <w:sz w:val="24"/>
          <w:szCs w:val="24"/>
          <w:highlight w:val="none"/>
        </w:rPr>
      </w:pPr>
      <w:r>
        <w:rPr>
          <w:rFonts w:hint="eastAsia" w:ascii="宋体" w:hAnsi="宋体"/>
          <w:color w:val="auto"/>
          <w:sz w:val="24"/>
          <w:szCs w:val="24"/>
          <w:highlight w:val="none"/>
        </w:rPr>
        <w:t xml:space="preserve">    </w:t>
      </w:r>
      <w:r>
        <w:rPr>
          <w:rFonts w:hint="eastAsia" w:ascii="宋体" w:hAnsi="宋体"/>
          <w:b/>
          <w:color w:val="auto"/>
          <w:sz w:val="24"/>
          <w:szCs w:val="24"/>
          <w:highlight w:val="none"/>
        </w:rPr>
        <w:t>第三条 权利保证</w:t>
      </w:r>
    </w:p>
    <w:p w14:paraId="67300D07">
      <w:pPr>
        <w:spacing w:line="360" w:lineRule="auto"/>
        <w:rPr>
          <w:rFonts w:hint="eastAsia" w:ascii="宋体" w:hAnsi="宋体"/>
          <w:color w:val="auto"/>
          <w:sz w:val="24"/>
          <w:szCs w:val="24"/>
          <w:highlight w:val="none"/>
        </w:rPr>
      </w:pPr>
      <w:r>
        <w:rPr>
          <w:rFonts w:hint="eastAsia" w:ascii="宋体" w:hAnsi="宋体"/>
          <w:b/>
          <w:color w:val="auto"/>
          <w:sz w:val="24"/>
          <w:szCs w:val="24"/>
          <w:highlight w:val="none"/>
        </w:rPr>
        <w:t xml:space="preserve">    </w:t>
      </w:r>
      <w:r>
        <w:rPr>
          <w:rFonts w:hint="eastAsia" w:ascii="宋体" w:hAnsi="宋体"/>
          <w:bCs/>
          <w:color w:val="auto"/>
          <w:sz w:val="24"/>
          <w:szCs w:val="24"/>
          <w:highlight w:val="none"/>
        </w:rPr>
        <w:t>1</w:t>
      </w:r>
      <w:r>
        <w:rPr>
          <w:rFonts w:hint="eastAsia" w:ascii="宋体" w:hAnsi="宋体"/>
          <w:bCs/>
          <w:color w:val="auto"/>
          <w:sz w:val="24"/>
          <w:szCs w:val="24"/>
          <w:highlight w:val="none"/>
          <w:lang w:val="en-US" w:eastAsia="zh-CN"/>
        </w:rPr>
        <w:t>.</w:t>
      </w:r>
      <w:r>
        <w:rPr>
          <w:rFonts w:hint="eastAsia" w:ascii="宋体" w:hAnsi="宋体"/>
          <w:color w:val="auto"/>
          <w:sz w:val="24"/>
          <w:szCs w:val="24"/>
          <w:highlight w:val="none"/>
        </w:rPr>
        <w:t>乙方应保证所提供货物在使用时不会侵犯任何第三方的专利权、商标权、工业设计权或其他权利。</w:t>
      </w:r>
    </w:p>
    <w:p w14:paraId="5F26A759">
      <w:pPr>
        <w:spacing w:line="360" w:lineRule="auto"/>
        <w:rPr>
          <w:rFonts w:hint="eastAsia" w:ascii="宋体" w:hAnsi="宋体"/>
          <w:color w:val="auto"/>
          <w:sz w:val="24"/>
          <w:szCs w:val="24"/>
          <w:highlight w:val="none"/>
        </w:rPr>
      </w:pPr>
      <w:r>
        <w:rPr>
          <w:rFonts w:hint="eastAsia" w:ascii="宋体" w:hAnsi="宋体"/>
          <w:color w:val="auto"/>
          <w:sz w:val="24"/>
          <w:szCs w:val="24"/>
          <w:highlight w:val="none"/>
        </w:rPr>
        <w:t xml:space="preserve">    2</w:t>
      </w:r>
      <w:r>
        <w:rPr>
          <w:rFonts w:hint="eastAsia" w:ascii="宋体" w:hAnsi="宋体"/>
          <w:color w:val="auto"/>
          <w:sz w:val="24"/>
          <w:szCs w:val="24"/>
          <w:highlight w:val="none"/>
          <w:lang w:val="en-US" w:eastAsia="zh-CN"/>
        </w:rPr>
        <w:t>.</w:t>
      </w:r>
      <w:r>
        <w:rPr>
          <w:rFonts w:hint="eastAsia" w:ascii="宋体" w:hAnsi="宋体"/>
          <w:color w:val="auto"/>
          <w:sz w:val="24"/>
          <w:szCs w:val="24"/>
          <w:highlight w:val="none"/>
        </w:rPr>
        <w:t>乙方应按招标文件规定的时间向甲方提供使用货物的有关技术资料。</w:t>
      </w:r>
    </w:p>
    <w:p w14:paraId="6559CDF3">
      <w:pPr>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3</w:t>
      </w:r>
      <w:r>
        <w:rPr>
          <w:rFonts w:hint="eastAsia" w:ascii="宋体" w:hAnsi="宋体"/>
          <w:color w:val="auto"/>
          <w:sz w:val="24"/>
          <w:szCs w:val="24"/>
          <w:highlight w:val="none"/>
          <w:lang w:val="en-US" w:eastAsia="zh-CN"/>
        </w:rPr>
        <w:t>.</w:t>
      </w:r>
      <w:r>
        <w:rPr>
          <w:rFonts w:hint="eastAsia" w:ascii="宋体" w:hAnsi="宋体"/>
          <w:color w:val="auto"/>
          <w:sz w:val="24"/>
          <w:szCs w:val="24"/>
          <w:highlight w:val="none"/>
        </w:rPr>
        <w:t>没有甲方事先书面同意，乙方不得将由甲方提供的有关合同或任何合同条文、规格、计划、图纸、样品或资料提供给与履行本合同无关的任何其他人。即使向履行本合同有关的人员提供，也应注意保密并限于履行合同的必需范围。</w:t>
      </w:r>
    </w:p>
    <w:p w14:paraId="5766D103">
      <w:pPr>
        <w:spacing w:line="360" w:lineRule="auto"/>
        <w:ind w:firstLine="480"/>
        <w:rPr>
          <w:rFonts w:hint="eastAsia" w:ascii="宋体" w:hAnsi="宋体"/>
          <w:color w:val="auto"/>
          <w:sz w:val="24"/>
          <w:szCs w:val="24"/>
          <w:highlight w:val="none"/>
        </w:rPr>
      </w:pPr>
      <w:r>
        <w:rPr>
          <w:rFonts w:hint="eastAsia" w:ascii="宋体" w:hAnsi="宋体"/>
          <w:color w:val="auto"/>
          <w:sz w:val="24"/>
          <w:szCs w:val="24"/>
          <w:highlight w:val="none"/>
        </w:rPr>
        <w:t>4</w:t>
      </w:r>
      <w:r>
        <w:rPr>
          <w:rFonts w:hint="eastAsia" w:ascii="宋体" w:hAnsi="宋体"/>
          <w:color w:val="auto"/>
          <w:sz w:val="24"/>
          <w:szCs w:val="24"/>
          <w:highlight w:val="none"/>
          <w:lang w:val="en-US" w:eastAsia="zh-CN"/>
        </w:rPr>
        <w:t>.</w:t>
      </w:r>
      <w:r>
        <w:rPr>
          <w:rFonts w:hint="eastAsia" w:ascii="宋体" w:hAnsi="宋体"/>
          <w:color w:val="auto"/>
          <w:sz w:val="24"/>
          <w:szCs w:val="24"/>
          <w:highlight w:val="none"/>
        </w:rPr>
        <w:t>乙方保证所交付的货物的所有权完全属于乙方且无任何抵押、质押、查封等产权瑕疵。</w:t>
      </w:r>
    </w:p>
    <w:p w14:paraId="30C684E3">
      <w:pPr>
        <w:spacing w:line="360" w:lineRule="auto"/>
        <w:ind w:firstLine="480"/>
        <w:rPr>
          <w:rFonts w:hint="default" w:ascii="宋体" w:hAnsi="宋体" w:eastAsia="宋体"/>
          <w:color w:val="auto"/>
          <w:sz w:val="24"/>
          <w:szCs w:val="24"/>
          <w:highlight w:val="none"/>
          <w:lang w:val="en-US" w:eastAsia="zh-CN"/>
        </w:rPr>
      </w:pPr>
      <w:r>
        <w:rPr>
          <w:rFonts w:hint="eastAsia" w:ascii="宋体" w:hAnsi="宋体" w:eastAsia="宋体"/>
          <w:color w:val="auto"/>
          <w:sz w:val="24"/>
          <w:szCs w:val="24"/>
          <w:highlight w:val="none"/>
          <w:lang w:val="en-US" w:eastAsia="zh-CN"/>
        </w:rPr>
        <w:t>5.乙方配合甲方所在主管部门对该项目进行验收及有关整改工作。</w:t>
      </w:r>
    </w:p>
    <w:p w14:paraId="40937C38">
      <w:pPr>
        <w:spacing w:line="360" w:lineRule="auto"/>
        <w:rPr>
          <w:rFonts w:hint="eastAsia" w:ascii="宋体" w:hAnsi="宋体"/>
          <w:b/>
          <w:color w:val="auto"/>
          <w:sz w:val="24"/>
          <w:szCs w:val="24"/>
          <w:highlight w:val="none"/>
        </w:rPr>
      </w:pPr>
      <w:r>
        <w:rPr>
          <w:rFonts w:hint="eastAsia" w:ascii="宋体" w:hAnsi="宋体"/>
          <w:color w:val="auto"/>
          <w:sz w:val="24"/>
          <w:szCs w:val="24"/>
          <w:highlight w:val="none"/>
        </w:rPr>
        <w:t xml:space="preserve">    </w:t>
      </w:r>
      <w:r>
        <w:rPr>
          <w:rFonts w:hint="eastAsia" w:ascii="宋体" w:hAnsi="宋体"/>
          <w:b/>
          <w:color w:val="auto"/>
          <w:sz w:val="24"/>
          <w:szCs w:val="24"/>
          <w:highlight w:val="none"/>
        </w:rPr>
        <w:t>第四条 包装和运输</w:t>
      </w:r>
    </w:p>
    <w:p w14:paraId="5A6408A5">
      <w:pPr>
        <w:spacing w:line="360" w:lineRule="auto"/>
        <w:ind w:firstLine="480" w:firstLineChars="200"/>
        <w:jc w:val="left"/>
        <w:rPr>
          <w:rFonts w:hint="eastAsia" w:ascii="宋体" w:hAnsi="宋体"/>
          <w:color w:val="auto"/>
          <w:sz w:val="24"/>
          <w:szCs w:val="24"/>
          <w:highlight w:val="none"/>
        </w:rPr>
      </w:pPr>
      <w:r>
        <w:rPr>
          <w:rFonts w:hint="eastAsia" w:ascii="宋体" w:hAnsi="宋体"/>
          <w:color w:val="auto"/>
          <w:sz w:val="24"/>
          <w:szCs w:val="24"/>
          <w:highlight w:val="none"/>
        </w:rPr>
        <w:t>1</w:t>
      </w:r>
      <w:r>
        <w:rPr>
          <w:rFonts w:hint="eastAsia" w:ascii="宋体" w:hAnsi="宋体"/>
          <w:color w:val="auto"/>
          <w:sz w:val="24"/>
          <w:szCs w:val="24"/>
          <w:highlight w:val="none"/>
          <w:lang w:val="en-US" w:eastAsia="zh-CN"/>
        </w:rPr>
        <w:t>.</w:t>
      </w:r>
      <w:r>
        <w:rPr>
          <w:rFonts w:hint="eastAsia" w:ascii="宋体" w:hAnsi="宋体"/>
          <w:color w:val="auto"/>
          <w:sz w:val="24"/>
          <w:szCs w:val="24"/>
          <w:highlight w:val="none"/>
        </w:rPr>
        <w:t>乙方提供的货物均应按</w:t>
      </w:r>
      <w:r>
        <w:rPr>
          <w:rFonts w:hint="eastAsia" w:ascii="宋体" w:hAnsi="宋体"/>
          <w:color w:val="auto"/>
          <w:sz w:val="24"/>
          <w:szCs w:val="24"/>
          <w:highlight w:val="none"/>
          <w:lang w:eastAsia="zh-CN"/>
        </w:rPr>
        <w:t>竞争性谈判</w:t>
      </w:r>
      <w:r>
        <w:rPr>
          <w:rFonts w:hint="eastAsia" w:ascii="宋体" w:hAnsi="宋体"/>
          <w:color w:val="auto"/>
          <w:sz w:val="24"/>
          <w:szCs w:val="24"/>
          <w:highlight w:val="none"/>
        </w:rPr>
        <w:t>采购文件及响应文件要求的包装材料、包装标准、包装方式进行包装，每一包装单元内应附详细的装箱清单和质量合格证，使用说明书、质量检验证明书、随配附件和工具以及清单一并附于货物内。</w:t>
      </w:r>
    </w:p>
    <w:p w14:paraId="29C5B64A">
      <w:pPr>
        <w:spacing w:line="360" w:lineRule="auto"/>
        <w:ind w:firstLine="480" w:firstLineChars="200"/>
        <w:jc w:val="left"/>
        <w:rPr>
          <w:rFonts w:hint="eastAsia" w:ascii="宋体" w:hAnsi="宋体"/>
          <w:color w:val="auto"/>
          <w:sz w:val="24"/>
          <w:szCs w:val="24"/>
          <w:highlight w:val="none"/>
        </w:rPr>
      </w:pPr>
      <w:r>
        <w:rPr>
          <w:rFonts w:hint="eastAsia" w:ascii="宋体" w:hAnsi="宋体"/>
          <w:color w:val="auto"/>
          <w:sz w:val="24"/>
          <w:szCs w:val="24"/>
          <w:highlight w:val="none"/>
        </w:rPr>
        <w:t>2</w:t>
      </w:r>
      <w:r>
        <w:rPr>
          <w:rFonts w:hint="eastAsia" w:ascii="宋体" w:hAnsi="宋体"/>
          <w:color w:val="auto"/>
          <w:sz w:val="24"/>
          <w:szCs w:val="24"/>
          <w:highlight w:val="none"/>
          <w:lang w:val="en-US" w:eastAsia="zh-CN"/>
        </w:rPr>
        <w:t>.</w:t>
      </w:r>
      <w:r>
        <w:rPr>
          <w:rFonts w:hint="eastAsia" w:ascii="宋体" w:hAnsi="宋体"/>
          <w:color w:val="auto"/>
          <w:sz w:val="24"/>
          <w:szCs w:val="24"/>
          <w:highlight w:val="none"/>
        </w:rPr>
        <w:t>乙方应在货物发运前对其进行满足运输距离、防潮、防震、防锈和防破损装卸等要求包装，以保证货物安全运达甲方指定地点。</w:t>
      </w:r>
    </w:p>
    <w:p w14:paraId="00EBEFA1">
      <w:pPr>
        <w:spacing w:line="360" w:lineRule="auto"/>
        <w:ind w:firstLine="480" w:firstLineChars="200"/>
        <w:jc w:val="left"/>
        <w:rPr>
          <w:rFonts w:hint="eastAsia" w:ascii="宋体" w:hAnsi="宋体"/>
          <w:color w:val="auto"/>
          <w:sz w:val="24"/>
          <w:szCs w:val="24"/>
          <w:highlight w:val="none"/>
        </w:rPr>
      </w:pPr>
      <w:r>
        <w:rPr>
          <w:rFonts w:hint="eastAsia" w:ascii="宋体" w:hAnsi="宋体"/>
          <w:color w:val="auto"/>
          <w:sz w:val="24"/>
          <w:szCs w:val="24"/>
          <w:highlight w:val="none"/>
        </w:rPr>
        <w:t>3</w:t>
      </w:r>
      <w:r>
        <w:rPr>
          <w:rFonts w:hint="eastAsia" w:ascii="宋体" w:hAnsi="宋体"/>
          <w:color w:val="auto"/>
          <w:sz w:val="24"/>
          <w:szCs w:val="24"/>
          <w:highlight w:val="none"/>
          <w:lang w:val="en-US" w:eastAsia="zh-CN"/>
        </w:rPr>
        <w:t>.</w:t>
      </w:r>
      <w:r>
        <w:rPr>
          <w:rFonts w:hint="eastAsia" w:ascii="宋体" w:hAnsi="宋体"/>
          <w:color w:val="auto"/>
          <w:sz w:val="24"/>
          <w:szCs w:val="24"/>
          <w:highlight w:val="none"/>
        </w:rPr>
        <w:t>乙方在货物发运手续办理完毕后二十四小时内或货到甲方四十八小时前通知甲方，以准备接货。</w:t>
      </w:r>
    </w:p>
    <w:p w14:paraId="1AED984D">
      <w:pPr>
        <w:spacing w:line="360" w:lineRule="auto"/>
        <w:ind w:firstLine="480" w:firstLineChars="200"/>
        <w:jc w:val="left"/>
        <w:rPr>
          <w:rFonts w:hint="eastAsia" w:ascii="宋体" w:hAnsi="宋体"/>
          <w:color w:val="auto"/>
          <w:sz w:val="24"/>
          <w:szCs w:val="24"/>
          <w:highlight w:val="none"/>
        </w:rPr>
      </w:pPr>
      <w:r>
        <w:rPr>
          <w:rFonts w:hint="eastAsia" w:ascii="宋体" w:hAnsi="宋体"/>
          <w:color w:val="auto"/>
          <w:sz w:val="24"/>
          <w:szCs w:val="24"/>
          <w:highlight w:val="none"/>
        </w:rPr>
        <w:t>4</w:t>
      </w:r>
      <w:r>
        <w:rPr>
          <w:rFonts w:hint="eastAsia" w:ascii="宋体" w:hAnsi="宋体"/>
          <w:color w:val="auto"/>
          <w:sz w:val="24"/>
          <w:szCs w:val="24"/>
          <w:highlight w:val="none"/>
          <w:lang w:val="en-US" w:eastAsia="zh-CN"/>
        </w:rPr>
        <w:t>.</w:t>
      </w:r>
      <w:r>
        <w:rPr>
          <w:rFonts w:hint="eastAsia" w:ascii="宋体" w:hAnsi="宋体"/>
          <w:color w:val="auto"/>
          <w:sz w:val="24"/>
          <w:szCs w:val="24"/>
          <w:highlight w:val="none"/>
        </w:rPr>
        <w:t>乙方负责将货物安全运送到甲方指定地点，不另收任何费用。</w:t>
      </w:r>
    </w:p>
    <w:p w14:paraId="19B77EF6">
      <w:pPr>
        <w:spacing w:line="360" w:lineRule="auto"/>
        <w:ind w:firstLine="480" w:firstLineChars="200"/>
        <w:jc w:val="left"/>
        <w:rPr>
          <w:rFonts w:hint="eastAsia" w:ascii="宋体" w:hAnsi="宋体"/>
          <w:color w:val="auto"/>
          <w:sz w:val="24"/>
          <w:szCs w:val="24"/>
          <w:highlight w:val="none"/>
        </w:rPr>
      </w:pPr>
      <w:r>
        <w:rPr>
          <w:rFonts w:hint="eastAsia" w:ascii="宋体" w:hAnsi="宋体"/>
          <w:color w:val="auto"/>
          <w:sz w:val="24"/>
          <w:szCs w:val="24"/>
          <w:highlight w:val="none"/>
        </w:rPr>
        <w:t>5</w:t>
      </w:r>
      <w:r>
        <w:rPr>
          <w:rFonts w:hint="eastAsia" w:ascii="宋体" w:hAnsi="宋体"/>
          <w:color w:val="auto"/>
          <w:sz w:val="24"/>
          <w:szCs w:val="24"/>
          <w:highlight w:val="none"/>
          <w:lang w:val="en-US" w:eastAsia="zh-CN"/>
        </w:rPr>
        <w:t>.</w:t>
      </w:r>
      <w:r>
        <w:rPr>
          <w:rFonts w:hint="eastAsia" w:ascii="宋体" w:hAnsi="宋体"/>
          <w:color w:val="auto"/>
          <w:sz w:val="24"/>
          <w:szCs w:val="24"/>
          <w:highlight w:val="none"/>
        </w:rPr>
        <w:t>货物在交付甲方前发生的风险均由乙方负责。</w:t>
      </w:r>
    </w:p>
    <w:p w14:paraId="2D526DF2">
      <w:pPr>
        <w:spacing w:line="360" w:lineRule="auto"/>
        <w:ind w:firstLine="480" w:firstLineChars="200"/>
        <w:jc w:val="left"/>
        <w:rPr>
          <w:rFonts w:hint="eastAsia" w:ascii="宋体" w:hAnsi="宋体"/>
          <w:b/>
          <w:color w:val="auto"/>
          <w:sz w:val="24"/>
          <w:szCs w:val="24"/>
          <w:highlight w:val="none"/>
        </w:rPr>
      </w:pPr>
      <w:r>
        <w:rPr>
          <w:rFonts w:hint="eastAsia" w:ascii="宋体" w:hAnsi="宋体"/>
          <w:color w:val="auto"/>
          <w:sz w:val="24"/>
          <w:szCs w:val="24"/>
          <w:highlight w:val="none"/>
        </w:rPr>
        <w:t>6</w:t>
      </w:r>
      <w:r>
        <w:rPr>
          <w:rFonts w:hint="eastAsia" w:ascii="宋体" w:hAnsi="宋体"/>
          <w:color w:val="auto"/>
          <w:sz w:val="24"/>
          <w:szCs w:val="24"/>
          <w:highlight w:val="none"/>
          <w:lang w:val="en-US" w:eastAsia="zh-CN"/>
        </w:rPr>
        <w:t>.</w:t>
      </w:r>
      <w:r>
        <w:rPr>
          <w:rFonts w:hint="eastAsia" w:ascii="宋体" w:hAnsi="宋体"/>
          <w:color w:val="auto"/>
          <w:sz w:val="24"/>
          <w:szCs w:val="24"/>
          <w:highlight w:val="none"/>
        </w:rPr>
        <w:t>货物在规定的交付期限内由乙方送达甲方指定的地点视为交付，乙方同时需通知甲方货物已送达。</w:t>
      </w:r>
    </w:p>
    <w:p w14:paraId="54F1CAD6">
      <w:pPr>
        <w:spacing w:line="360" w:lineRule="auto"/>
        <w:rPr>
          <w:rFonts w:hint="eastAsia" w:ascii="宋体" w:hAnsi="宋体"/>
          <w:b/>
          <w:color w:val="auto"/>
          <w:sz w:val="24"/>
          <w:szCs w:val="24"/>
          <w:highlight w:val="none"/>
        </w:rPr>
      </w:pPr>
      <w:r>
        <w:rPr>
          <w:rFonts w:hint="eastAsia" w:ascii="宋体" w:hAnsi="宋体"/>
          <w:color w:val="auto"/>
          <w:sz w:val="24"/>
          <w:szCs w:val="24"/>
          <w:highlight w:val="none"/>
        </w:rPr>
        <w:t xml:space="preserve">    </w:t>
      </w:r>
      <w:r>
        <w:rPr>
          <w:rFonts w:hint="eastAsia" w:ascii="宋体" w:hAnsi="宋体"/>
          <w:b/>
          <w:color w:val="auto"/>
          <w:sz w:val="24"/>
          <w:szCs w:val="24"/>
          <w:highlight w:val="none"/>
        </w:rPr>
        <w:t>第五条 交付和验收</w:t>
      </w:r>
    </w:p>
    <w:p w14:paraId="364516F6">
      <w:pPr>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1</w:t>
      </w:r>
      <w:r>
        <w:rPr>
          <w:rFonts w:hint="eastAsia" w:ascii="宋体" w:hAnsi="宋体"/>
          <w:color w:val="auto"/>
          <w:sz w:val="24"/>
          <w:szCs w:val="24"/>
          <w:highlight w:val="none"/>
          <w:lang w:val="en-US" w:eastAsia="zh-CN"/>
        </w:rPr>
        <w:t>.</w:t>
      </w:r>
      <w:r>
        <w:rPr>
          <w:rFonts w:hint="eastAsia" w:ascii="宋体" w:hAnsi="宋体"/>
          <w:color w:val="auto"/>
          <w:sz w:val="24"/>
          <w:szCs w:val="24"/>
          <w:highlight w:val="none"/>
        </w:rPr>
        <w:t>交付时间：</w:t>
      </w:r>
      <w:r>
        <w:rPr>
          <w:rFonts w:hint="eastAsia" w:ascii="宋体" w:hAnsi="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color w:val="auto"/>
          <w:sz w:val="24"/>
          <w:szCs w:val="24"/>
          <w:highlight w:val="none"/>
        </w:rPr>
        <w:t>；交付地点：</w:t>
      </w:r>
      <w:r>
        <w:rPr>
          <w:rFonts w:hint="eastAsia" w:ascii="宋体" w:hAnsi="宋体"/>
          <w:color w:val="auto"/>
          <w:sz w:val="24"/>
          <w:szCs w:val="24"/>
          <w:highlight w:val="none"/>
          <w:u w:val="single"/>
        </w:rPr>
        <w:t>甲方指定的4个乡镇保护站或管理中心</w:t>
      </w:r>
      <w:r>
        <w:rPr>
          <w:rFonts w:hint="eastAsia" w:ascii="宋体" w:hAnsi="宋体"/>
          <w:color w:val="auto"/>
          <w:sz w:val="24"/>
          <w:szCs w:val="24"/>
          <w:highlight w:val="none"/>
        </w:rPr>
        <w:t>。</w:t>
      </w:r>
    </w:p>
    <w:p w14:paraId="29BEF2D6">
      <w:pPr>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2</w:t>
      </w:r>
      <w:r>
        <w:rPr>
          <w:rFonts w:hint="eastAsia" w:ascii="宋体" w:hAnsi="宋体"/>
          <w:color w:val="auto"/>
          <w:sz w:val="24"/>
          <w:szCs w:val="24"/>
          <w:highlight w:val="none"/>
          <w:lang w:val="en-US" w:eastAsia="zh-CN"/>
        </w:rPr>
        <w:t>.</w:t>
      </w:r>
      <w:r>
        <w:rPr>
          <w:rFonts w:hint="eastAsia" w:ascii="宋体" w:hAnsi="宋体"/>
          <w:color w:val="auto"/>
          <w:sz w:val="24"/>
          <w:szCs w:val="24"/>
          <w:highlight w:val="none"/>
        </w:rPr>
        <w:t>乙方提供不符合</w:t>
      </w:r>
      <w:r>
        <w:rPr>
          <w:rFonts w:hint="eastAsia" w:ascii="宋体" w:hAnsi="宋体"/>
          <w:color w:val="auto"/>
          <w:sz w:val="24"/>
          <w:szCs w:val="24"/>
          <w:highlight w:val="none"/>
          <w:lang w:eastAsia="zh-CN"/>
        </w:rPr>
        <w:t>竞争性谈判</w:t>
      </w:r>
      <w:r>
        <w:rPr>
          <w:rFonts w:hint="eastAsia" w:ascii="宋体" w:hAnsi="宋体"/>
          <w:color w:val="auto"/>
          <w:sz w:val="24"/>
          <w:szCs w:val="24"/>
          <w:highlight w:val="none"/>
        </w:rPr>
        <w:t>采购文件及响应文件和本合同规定的货物，甲方有权拒绝接受。</w:t>
      </w:r>
    </w:p>
    <w:p w14:paraId="032BFC90">
      <w:pPr>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3</w:t>
      </w:r>
      <w:r>
        <w:rPr>
          <w:rFonts w:hint="eastAsia" w:ascii="宋体" w:hAnsi="宋体"/>
          <w:color w:val="auto"/>
          <w:sz w:val="24"/>
          <w:szCs w:val="24"/>
          <w:highlight w:val="none"/>
          <w:lang w:val="en-US" w:eastAsia="zh-CN"/>
        </w:rPr>
        <w:t>.</w:t>
      </w:r>
      <w:r>
        <w:rPr>
          <w:rFonts w:hint="eastAsia" w:ascii="宋体" w:hAnsi="宋体"/>
          <w:color w:val="auto"/>
          <w:sz w:val="24"/>
          <w:szCs w:val="24"/>
          <w:highlight w:val="none"/>
        </w:rPr>
        <w:t>乙方应将所提供货物的装箱清单、用户手册、原厂保修卡、随机资料、工具和备品、备件等交付给甲方，如有缺失应及时补齐，否则视为逾期交货。</w:t>
      </w:r>
    </w:p>
    <w:p w14:paraId="0CAE5D17">
      <w:pPr>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4</w:t>
      </w:r>
      <w:r>
        <w:rPr>
          <w:rFonts w:hint="eastAsia" w:ascii="宋体" w:hAnsi="宋体"/>
          <w:color w:val="auto"/>
          <w:sz w:val="24"/>
          <w:szCs w:val="24"/>
          <w:highlight w:val="none"/>
          <w:lang w:val="en-US" w:eastAsia="zh-CN"/>
        </w:rPr>
        <w:t>.</w:t>
      </w:r>
      <w:r>
        <w:rPr>
          <w:rFonts w:hint="eastAsia" w:ascii="宋体" w:hAnsi="宋体"/>
          <w:color w:val="auto"/>
          <w:sz w:val="24"/>
          <w:szCs w:val="24"/>
          <w:highlight w:val="none"/>
        </w:rPr>
        <w:t>乙方交货前应对产品作出全面检查和对验收文件进行整理，并列出清单，作为甲方收货验收和使用的技术条件依据，检验的结果应随货物交甲方。乙方不能完整交付货物及本款规定的单证和工具的，必须负责补齐，否则视为未按合同约定交货。</w:t>
      </w:r>
    </w:p>
    <w:p w14:paraId="2BCDDE74">
      <w:pPr>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5</w:t>
      </w:r>
      <w:r>
        <w:rPr>
          <w:rFonts w:hint="eastAsia" w:ascii="宋体" w:hAnsi="宋体"/>
          <w:color w:val="auto"/>
          <w:sz w:val="24"/>
          <w:szCs w:val="24"/>
          <w:highlight w:val="none"/>
          <w:lang w:val="en-US" w:eastAsia="zh-CN"/>
        </w:rPr>
        <w:t>.</w:t>
      </w:r>
      <w:r>
        <w:rPr>
          <w:rFonts w:hint="eastAsia" w:ascii="宋体" w:hAnsi="宋体"/>
          <w:color w:val="auto"/>
          <w:sz w:val="24"/>
          <w:szCs w:val="24"/>
          <w:highlight w:val="none"/>
        </w:rPr>
        <w:t>甲方对乙方提供的货物在使用前进行调试时，乙方需负责安装并培训甲方的使用操作人员。并协助甲方一起调试，直到符合技术要求，甲方才做最终验收。</w:t>
      </w:r>
    </w:p>
    <w:p w14:paraId="32566AA0">
      <w:pPr>
        <w:spacing w:line="360" w:lineRule="auto"/>
        <w:ind w:firstLine="480" w:firstLineChars="200"/>
        <w:rPr>
          <w:rFonts w:hint="eastAsia" w:ascii="宋体" w:hAnsi="宋体"/>
          <w:color w:val="auto"/>
          <w:sz w:val="24"/>
          <w:szCs w:val="24"/>
          <w:highlight w:val="none"/>
        </w:rPr>
      </w:pPr>
      <w:r>
        <w:rPr>
          <w:rFonts w:hint="eastAsia" w:ascii="宋体" w:hAnsi="宋体" w:eastAsia="宋体"/>
          <w:color w:val="auto"/>
          <w:sz w:val="24"/>
          <w:szCs w:val="24"/>
          <w:highlight w:val="none"/>
          <w:lang w:val="en-US" w:eastAsia="zh-CN"/>
        </w:rPr>
        <w:t>6</w:t>
      </w:r>
      <w:r>
        <w:rPr>
          <w:rFonts w:hint="eastAsia" w:ascii="宋体" w:hAnsi="宋体"/>
          <w:color w:val="auto"/>
          <w:sz w:val="24"/>
          <w:szCs w:val="24"/>
          <w:highlight w:val="none"/>
          <w:lang w:val="en-US" w:eastAsia="zh-CN"/>
        </w:rPr>
        <w:t>.初步</w:t>
      </w:r>
      <w:r>
        <w:rPr>
          <w:rFonts w:hint="eastAsia" w:ascii="宋体" w:hAnsi="宋体"/>
          <w:color w:val="auto"/>
          <w:sz w:val="24"/>
          <w:szCs w:val="24"/>
          <w:highlight w:val="none"/>
        </w:rPr>
        <w:t>验收由甲方组织，乙方配合进行。对技术复杂的货物，甲方应请国家认可的专业检测机构参与初步验收及验收，并由其出具质量检测报告</w:t>
      </w:r>
      <w:r>
        <w:rPr>
          <w:rFonts w:hint="eastAsia" w:ascii="宋体" w:hAnsi="宋体" w:eastAsia="宋体"/>
          <w:color w:val="auto"/>
          <w:sz w:val="24"/>
          <w:szCs w:val="24"/>
          <w:highlight w:val="none"/>
          <w:lang w:eastAsia="zh-CN"/>
        </w:rPr>
        <w:t>，</w:t>
      </w:r>
      <w:r>
        <w:rPr>
          <w:rFonts w:hint="eastAsia" w:ascii="宋体" w:hAnsi="宋体" w:eastAsia="宋体"/>
          <w:color w:val="auto"/>
          <w:sz w:val="24"/>
          <w:szCs w:val="24"/>
          <w:highlight w:val="none"/>
          <w:lang w:val="en-US" w:eastAsia="zh-CN"/>
        </w:rPr>
        <w:t>费用由乙方另行承担</w:t>
      </w:r>
      <w:r>
        <w:rPr>
          <w:rFonts w:hint="eastAsia" w:ascii="宋体" w:hAnsi="宋体"/>
          <w:color w:val="auto"/>
          <w:sz w:val="24"/>
          <w:szCs w:val="24"/>
          <w:highlight w:val="none"/>
        </w:rPr>
        <w:t>。</w:t>
      </w:r>
    </w:p>
    <w:p w14:paraId="2CD05CBE">
      <w:pPr>
        <w:spacing w:line="360" w:lineRule="auto"/>
        <w:ind w:firstLine="480" w:firstLineChars="200"/>
        <w:rPr>
          <w:rFonts w:hint="eastAsia" w:ascii="宋体" w:hAnsi="宋体" w:eastAsia="宋体"/>
          <w:color w:val="auto"/>
          <w:sz w:val="24"/>
          <w:szCs w:val="24"/>
          <w:highlight w:val="none"/>
          <w:lang w:eastAsia="zh-CN"/>
        </w:rPr>
      </w:pPr>
      <w:r>
        <w:rPr>
          <w:rFonts w:hint="eastAsia" w:ascii="宋体" w:hAnsi="宋体"/>
          <w:color w:val="auto"/>
          <w:sz w:val="24"/>
          <w:szCs w:val="24"/>
          <w:highlight w:val="none"/>
        </w:rPr>
        <w:t>（1）货物在乙方通知安装调试完毕后七个工作日内初步验收。外观、说明书符合</w:t>
      </w:r>
      <w:r>
        <w:rPr>
          <w:rFonts w:hint="eastAsia" w:ascii="宋体" w:hAnsi="宋体"/>
          <w:color w:val="auto"/>
          <w:sz w:val="24"/>
          <w:szCs w:val="24"/>
          <w:highlight w:val="none"/>
          <w:lang w:eastAsia="zh-CN"/>
        </w:rPr>
        <w:t>竞争性谈判</w:t>
      </w:r>
      <w:r>
        <w:rPr>
          <w:rFonts w:hint="eastAsia" w:ascii="宋体" w:hAnsi="宋体"/>
          <w:color w:val="auto"/>
          <w:sz w:val="24"/>
          <w:szCs w:val="24"/>
          <w:highlight w:val="none"/>
        </w:rPr>
        <w:t>采购文件技术要求的，给予签收，初步验收不合格的不予签收。初步验收合格后，进入试用期（试用期时长</w:t>
      </w:r>
      <w:r>
        <w:rPr>
          <w:rFonts w:hint="eastAsia" w:ascii="宋体" w:hAnsi="宋体" w:eastAsia="宋体"/>
          <w:color w:val="auto"/>
          <w:sz w:val="24"/>
          <w:szCs w:val="24"/>
          <w:highlight w:val="none"/>
          <w:lang w:val="en-US" w:eastAsia="zh-CN"/>
        </w:rPr>
        <w:t>三个月</w:t>
      </w:r>
      <w:r>
        <w:rPr>
          <w:rFonts w:hint="eastAsia" w:ascii="宋体" w:hAnsi="宋体"/>
          <w:color w:val="auto"/>
          <w:sz w:val="24"/>
          <w:szCs w:val="24"/>
          <w:highlight w:val="none"/>
        </w:rPr>
        <w:t>）；试用期间，乙方须按合同第七条约定的运维服务标准提供驻场服务，对软硬件进行联调联试，确保系统稳定运行，并完成甲方指定民用无人驾驶航空器操控员操作人员的培训工作。试用期间发生重大质量问题或软件平台重大故障，修复后试用期相应顺延；试用期结束后七个工作日内完成验收</w:t>
      </w:r>
      <w:r>
        <w:rPr>
          <w:rFonts w:hint="eastAsia" w:ascii="宋体" w:hAnsi="宋体" w:eastAsia="宋体"/>
          <w:color w:val="auto"/>
          <w:sz w:val="24"/>
          <w:szCs w:val="24"/>
          <w:highlight w:val="none"/>
          <w:lang w:eastAsia="zh-CN"/>
        </w:rPr>
        <w:t>。</w:t>
      </w:r>
    </w:p>
    <w:p w14:paraId="60D3E42E">
      <w:pPr>
        <w:spacing w:line="360" w:lineRule="auto"/>
        <w:ind w:firstLine="480" w:firstLineChars="200"/>
        <w:rPr>
          <w:rFonts w:hint="eastAsia" w:ascii="宋体" w:hAnsi="宋体" w:eastAsia="宋体"/>
          <w:color w:val="auto"/>
          <w:sz w:val="24"/>
          <w:szCs w:val="24"/>
          <w:highlight w:val="none"/>
          <w:lang w:val="en-US" w:eastAsia="zh-CN"/>
        </w:rPr>
      </w:pPr>
      <w:r>
        <w:rPr>
          <w:rFonts w:hint="eastAsia" w:ascii="宋体" w:hAnsi="宋体" w:eastAsia="宋体"/>
          <w:color w:val="auto"/>
          <w:sz w:val="24"/>
          <w:szCs w:val="24"/>
          <w:highlight w:val="none"/>
          <w:lang w:val="en-US" w:eastAsia="zh-CN"/>
        </w:rPr>
        <w:t>（2）项目验收过程中，甲方将委托第三方机构组织项目验收，费用由乙方另行承担。</w:t>
      </w:r>
    </w:p>
    <w:p w14:paraId="6F525B6D">
      <w:pPr>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w:t>
      </w:r>
      <w:r>
        <w:rPr>
          <w:rFonts w:hint="eastAsia" w:ascii="宋体" w:hAnsi="宋体" w:eastAsia="宋体"/>
          <w:color w:val="auto"/>
          <w:sz w:val="24"/>
          <w:szCs w:val="24"/>
          <w:highlight w:val="none"/>
          <w:lang w:val="en-US" w:eastAsia="zh-CN"/>
        </w:rPr>
        <w:t>3</w:t>
      </w:r>
      <w:r>
        <w:rPr>
          <w:rFonts w:hint="eastAsia" w:ascii="宋体" w:hAnsi="宋体"/>
          <w:color w:val="auto"/>
          <w:sz w:val="24"/>
          <w:szCs w:val="24"/>
          <w:highlight w:val="none"/>
        </w:rPr>
        <w:t>）验收标准：按国家有关规定以及甲方招标文件的质量要求和技术指标、乙方的响应文件及承诺与本合同约定标准进行验收；甲乙双方如对质量要求和技术指标的约定标准有相互抵触或异议的事项，由甲方在招标文件与响应文件中按质量要求和技术指标比较优胜的原则确定该项的约定标准进行验收</w:t>
      </w:r>
      <w:r>
        <w:rPr>
          <w:rFonts w:hint="eastAsia" w:ascii="宋体" w:hAnsi="宋体" w:eastAsia="宋体"/>
          <w:color w:val="auto"/>
          <w:sz w:val="24"/>
          <w:szCs w:val="24"/>
          <w:highlight w:val="none"/>
          <w:lang w:eastAsia="zh-CN"/>
        </w:rPr>
        <w:t>。</w:t>
      </w:r>
    </w:p>
    <w:p w14:paraId="531CE3FE">
      <w:pPr>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w:t>
      </w:r>
      <w:r>
        <w:rPr>
          <w:rFonts w:hint="eastAsia" w:ascii="宋体" w:hAnsi="宋体" w:eastAsia="宋体"/>
          <w:color w:val="auto"/>
          <w:sz w:val="24"/>
          <w:szCs w:val="24"/>
          <w:highlight w:val="none"/>
          <w:lang w:val="en-US" w:eastAsia="zh-CN"/>
        </w:rPr>
        <w:t>4</w:t>
      </w:r>
      <w:r>
        <w:rPr>
          <w:rFonts w:hint="eastAsia" w:ascii="宋体" w:hAnsi="宋体"/>
          <w:color w:val="auto"/>
          <w:sz w:val="24"/>
          <w:szCs w:val="24"/>
          <w:highlight w:val="none"/>
        </w:rPr>
        <w:t>）验收时如发现所交付的货物有短装、次品、损坏或其它不符合标准及本合同规定之情形者，甲方应做出详尽的现场记录，或由甲乙双方签署备忘录，此现场记录或备忘录可用作补充、缺失和更换损坏部件的有效证据，由此产生的时间延误与有关费用由乙方承担，验收期限相应顺延</w:t>
      </w:r>
      <w:r>
        <w:rPr>
          <w:rFonts w:hint="eastAsia" w:ascii="宋体" w:hAnsi="宋体" w:eastAsia="宋体"/>
          <w:color w:val="auto"/>
          <w:sz w:val="24"/>
          <w:szCs w:val="24"/>
          <w:highlight w:val="none"/>
          <w:lang w:eastAsia="zh-CN"/>
        </w:rPr>
        <w:t>。</w:t>
      </w:r>
    </w:p>
    <w:p w14:paraId="4D9C33D4">
      <w:pPr>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w:t>
      </w:r>
      <w:r>
        <w:rPr>
          <w:rFonts w:hint="eastAsia" w:ascii="宋体" w:hAnsi="宋体" w:eastAsia="宋体"/>
          <w:color w:val="auto"/>
          <w:sz w:val="24"/>
          <w:szCs w:val="24"/>
          <w:highlight w:val="none"/>
          <w:lang w:val="en-US" w:eastAsia="zh-CN"/>
        </w:rPr>
        <w:t>5</w:t>
      </w:r>
      <w:r>
        <w:rPr>
          <w:rFonts w:hint="eastAsia" w:ascii="宋体" w:hAnsi="宋体"/>
          <w:color w:val="auto"/>
          <w:sz w:val="24"/>
          <w:szCs w:val="24"/>
          <w:highlight w:val="none"/>
        </w:rPr>
        <w:t>）如货物经乙方 3 次维修仍不能达到合同约定的质量标准，甲方有权退货，并视作乙方不能交付货物而须支付违约赔偿金给甲方，甲方还可依法追究乙方的违约责任。</w:t>
      </w:r>
    </w:p>
    <w:p w14:paraId="46DEB5C5">
      <w:pPr>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w:t>
      </w:r>
      <w:r>
        <w:rPr>
          <w:rFonts w:hint="eastAsia" w:ascii="宋体" w:hAnsi="宋体" w:eastAsia="宋体"/>
          <w:color w:val="auto"/>
          <w:sz w:val="24"/>
          <w:szCs w:val="24"/>
          <w:highlight w:val="none"/>
          <w:lang w:val="en-US" w:eastAsia="zh-CN"/>
        </w:rPr>
        <w:t>6</w:t>
      </w:r>
      <w:r>
        <w:rPr>
          <w:rFonts w:hint="eastAsia" w:ascii="宋体" w:hAnsi="宋体"/>
          <w:color w:val="auto"/>
          <w:sz w:val="24"/>
          <w:szCs w:val="24"/>
          <w:highlight w:val="none"/>
        </w:rPr>
        <w:t>）验收结束后，应当出具验收书，列明各项标准的验收情况及项目总体评价，由验收双方共同签署。</w:t>
      </w:r>
    </w:p>
    <w:p w14:paraId="4973D634">
      <w:pPr>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7）软件平台验收标准：实现4个无人机场的统一接入、远程调度、任务规划、自动巡航、数据回传及存储功能；平台界面友好、操作流畅，满足甲方日常巡护、监测、应急响应等业务需求；系统稳定性：在连续72小时压力测试中，系统可用性不低于99.5%；数据安全性：系统须具备完善的用户权限管理、数据加密存储及传输、操作日志审计等功能。</w:t>
      </w:r>
    </w:p>
    <w:p w14:paraId="3344747A">
      <w:pPr>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7</w:t>
      </w:r>
      <w:r>
        <w:rPr>
          <w:rFonts w:hint="eastAsia" w:ascii="宋体" w:hAnsi="宋体"/>
          <w:color w:val="auto"/>
          <w:sz w:val="24"/>
          <w:szCs w:val="24"/>
          <w:highlight w:val="none"/>
          <w:lang w:val="en-US" w:eastAsia="zh-CN"/>
        </w:rPr>
        <w:t>.</w:t>
      </w:r>
      <w:r>
        <w:rPr>
          <w:rFonts w:hint="eastAsia" w:ascii="宋体" w:hAnsi="宋体"/>
          <w:color w:val="auto"/>
          <w:sz w:val="24"/>
          <w:szCs w:val="24"/>
          <w:highlight w:val="none"/>
        </w:rPr>
        <w:t>货物安装完成后七个工作日内，甲方无故不进行验收工作并已使用货物的，视同已安装调试完成并验收合格。验收不合格的项目，将按本合同第十一条违约责任处理，未作约定的，按照《民法典》规定处理。</w:t>
      </w:r>
    </w:p>
    <w:p w14:paraId="0F408311">
      <w:pPr>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8</w:t>
      </w:r>
      <w:r>
        <w:rPr>
          <w:rFonts w:hint="eastAsia" w:ascii="宋体" w:hAnsi="宋体"/>
          <w:color w:val="auto"/>
          <w:sz w:val="24"/>
          <w:szCs w:val="24"/>
          <w:highlight w:val="none"/>
          <w:lang w:val="en-US" w:eastAsia="zh-CN"/>
        </w:rPr>
        <w:t>.</w:t>
      </w:r>
      <w:r>
        <w:rPr>
          <w:rFonts w:hint="eastAsia" w:ascii="宋体" w:hAnsi="宋体"/>
          <w:color w:val="auto"/>
          <w:sz w:val="24"/>
          <w:szCs w:val="24"/>
          <w:highlight w:val="none"/>
        </w:rPr>
        <w:t>验收时乙方必须在现场，验收完毕后作出验收结果报告（验收书）；验收费用由乙方负责。费用标准参照国家或自治区有关规定执行。</w:t>
      </w:r>
    </w:p>
    <w:p w14:paraId="65781D12">
      <w:pPr>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9</w:t>
      </w:r>
      <w:r>
        <w:rPr>
          <w:rFonts w:hint="eastAsia" w:ascii="宋体" w:hAnsi="宋体"/>
          <w:color w:val="auto"/>
          <w:sz w:val="24"/>
          <w:szCs w:val="24"/>
          <w:highlight w:val="none"/>
          <w:lang w:val="en-US" w:eastAsia="zh-CN"/>
        </w:rPr>
        <w:t>.</w:t>
      </w:r>
      <w:r>
        <w:rPr>
          <w:rFonts w:hint="eastAsia" w:ascii="宋体" w:hAnsi="宋体"/>
          <w:color w:val="auto"/>
          <w:sz w:val="24"/>
          <w:szCs w:val="24"/>
          <w:highlight w:val="none"/>
        </w:rPr>
        <w:t>其他未尽事宜应严格按照《关于印发广西壮族自治区政府采购项目履约验收管理办法的通知》[桂财采〔2015〕22 号]以及《财政部关于进一步加强政府采购需求和履约验收管理的指导意见》[财库〔2016〕205号]规定执行。</w:t>
      </w:r>
    </w:p>
    <w:p w14:paraId="1A5C481E">
      <w:pPr>
        <w:spacing w:line="360" w:lineRule="auto"/>
        <w:rPr>
          <w:rFonts w:hint="eastAsia" w:ascii="宋体" w:hAnsi="宋体"/>
          <w:b/>
          <w:color w:val="auto"/>
          <w:sz w:val="24"/>
          <w:szCs w:val="24"/>
          <w:highlight w:val="none"/>
        </w:rPr>
      </w:pPr>
      <w:r>
        <w:rPr>
          <w:rFonts w:hint="eastAsia" w:ascii="宋体" w:hAnsi="宋体"/>
          <w:color w:val="auto"/>
          <w:sz w:val="24"/>
          <w:szCs w:val="24"/>
          <w:highlight w:val="none"/>
        </w:rPr>
        <w:t xml:space="preserve">    </w:t>
      </w:r>
      <w:r>
        <w:rPr>
          <w:rFonts w:hint="eastAsia" w:ascii="宋体" w:hAnsi="宋体"/>
          <w:b/>
          <w:color w:val="auto"/>
          <w:sz w:val="24"/>
          <w:szCs w:val="24"/>
          <w:highlight w:val="none"/>
        </w:rPr>
        <w:t>第六条 安装和培训</w:t>
      </w:r>
    </w:p>
    <w:p w14:paraId="7C61604B">
      <w:pPr>
        <w:spacing w:line="360" w:lineRule="auto"/>
        <w:rPr>
          <w:rFonts w:hint="eastAsia" w:ascii="宋体" w:hAnsi="宋体"/>
          <w:color w:val="auto"/>
          <w:sz w:val="24"/>
          <w:szCs w:val="24"/>
          <w:highlight w:val="none"/>
        </w:rPr>
      </w:pPr>
      <w:r>
        <w:rPr>
          <w:rFonts w:hint="eastAsia" w:ascii="宋体" w:hAnsi="宋体"/>
          <w:b/>
          <w:color w:val="auto"/>
          <w:sz w:val="24"/>
          <w:szCs w:val="24"/>
          <w:highlight w:val="none"/>
        </w:rPr>
        <w:t xml:space="preserve">    </w:t>
      </w:r>
      <w:r>
        <w:rPr>
          <w:rFonts w:hint="eastAsia" w:ascii="宋体" w:hAnsi="宋体"/>
          <w:color w:val="auto"/>
          <w:sz w:val="24"/>
          <w:szCs w:val="24"/>
          <w:highlight w:val="none"/>
        </w:rPr>
        <w:t>1</w:t>
      </w:r>
      <w:r>
        <w:rPr>
          <w:rFonts w:hint="eastAsia" w:ascii="宋体" w:hAnsi="宋体"/>
          <w:color w:val="auto"/>
          <w:sz w:val="24"/>
          <w:szCs w:val="24"/>
          <w:highlight w:val="none"/>
          <w:lang w:val="en-US" w:eastAsia="zh-CN"/>
        </w:rPr>
        <w:t>.</w:t>
      </w:r>
      <w:r>
        <w:rPr>
          <w:rFonts w:hint="eastAsia" w:ascii="宋体" w:hAnsi="宋体"/>
          <w:color w:val="auto"/>
          <w:sz w:val="24"/>
          <w:szCs w:val="24"/>
          <w:highlight w:val="none"/>
        </w:rPr>
        <w:t>甲方应提供必要安装条件（如场地、电源、水源等）。</w:t>
      </w:r>
    </w:p>
    <w:p w14:paraId="74CD559A">
      <w:pPr>
        <w:spacing w:line="360" w:lineRule="auto"/>
        <w:rPr>
          <w:rFonts w:hint="eastAsia" w:ascii="宋体" w:hAnsi="宋体"/>
          <w:color w:val="auto"/>
          <w:sz w:val="24"/>
          <w:szCs w:val="24"/>
          <w:highlight w:val="none"/>
        </w:rPr>
      </w:pPr>
      <w:r>
        <w:rPr>
          <w:rFonts w:hint="eastAsia" w:ascii="宋体" w:hAnsi="宋体"/>
          <w:color w:val="auto"/>
          <w:sz w:val="24"/>
          <w:szCs w:val="24"/>
          <w:highlight w:val="none"/>
        </w:rPr>
        <w:t xml:space="preserve">    2</w:t>
      </w:r>
      <w:r>
        <w:rPr>
          <w:rFonts w:hint="eastAsia" w:ascii="宋体" w:hAnsi="宋体"/>
          <w:color w:val="auto"/>
          <w:sz w:val="24"/>
          <w:szCs w:val="24"/>
          <w:highlight w:val="none"/>
          <w:lang w:val="en-US" w:eastAsia="zh-CN"/>
        </w:rPr>
        <w:t>.</w:t>
      </w:r>
      <w:r>
        <w:rPr>
          <w:rFonts w:hint="eastAsia" w:ascii="宋体" w:hAnsi="宋体"/>
          <w:color w:val="auto"/>
          <w:sz w:val="24"/>
          <w:szCs w:val="24"/>
          <w:highlight w:val="none"/>
        </w:rPr>
        <w:t>乙方负责甲方有关人员的培训。培训时间、地点：</w:t>
      </w:r>
      <w:r>
        <w:rPr>
          <w:rFonts w:hint="eastAsia" w:ascii="宋体" w:hAnsi="宋体"/>
          <w:color w:val="auto"/>
          <w:sz w:val="24"/>
          <w:szCs w:val="24"/>
          <w:highlight w:val="none"/>
          <w:u w:val="single"/>
        </w:rPr>
        <w:t xml:space="preserve">  甲方</w:t>
      </w:r>
      <w:r>
        <w:rPr>
          <w:rFonts w:hint="eastAsia" w:ascii="宋体" w:hAnsi="宋体"/>
          <w:color w:val="auto"/>
          <w:sz w:val="24"/>
          <w:szCs w:val="24"/>
          <w:highlight w:val="none"/>
          <w:u w:val="single"/>
          <w:lang w:val="en-US" w:eastAsia="zh-CN"/>
        </w:rPr>
        <w:t>指定</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。培训内容包括但不限于：</w:t>
      </w:r>
    </w:p>
    <w:p w14:paraId="650E268A">
      <w:pPr>
        <w:spacing w:line="360" w:lineRule="auto"/>
        <w:rPr>
          <w:rFonts w:hint="eastAsia" w:ascii="宋体" w:hAnsi="宋体"/>
          <w:color w:val="auto"/>
          <w:sz w:val="24"/>
          <w:szCs w:val="24"/>
          <w:highlight w:val="none"/>
        </w:rPr>
      </w:pPr>
      <w:r>
        <w:rPr>
          <w:rFonts w:hint="eastAsia" w:ascii="宋体" w:hAnsi="宋体"/>
          <w:color w:val="auto"/>
          <w:sz w:val="24"/>
          <w:szCs w:val="24"/>
          <w:highlight w:val="none"/>
        </w:rPr>
        <w:t>(1)无人机飞行操作培训（理论+实操），确保甲方至少</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名人员取得民航局认可的无人机驾驶员执照；</w:t>
      </w:r>
    </w:p>
    <w:p w14:paraId="1612A5EC">
      <w:pPr>
        <w:spacing w:line="360" w:lineRule="auto"/>
        <w:rPr>
          <w:rFonts w:hint="eastAsia" w:ascii="宋体" w:hAnsi="宋体"/>
          <w:color w:val="auto"/>
          <w:sz w:val="24"/>
          <w:szCs w:val="24"/>
          <w:highlight w:val="none"/>
        </w:rPr>
      </w:pPr>
      <w:r>
        <w:rPr>
          <w:rFonts w:hint="eastAsia" w:ascii="宋体" w:hAnsi="宋体"/>
          <w:color w:val="auto"/>
          <w:sz w:val="24"/>
          <w:szCs w:val="24"/>
          <w:highlight w:val="none"/>
        </w:rPr>
        <w:t>(2)无人机场日常维护保养培训；</w:t>
      </w:r>
    </w:p>
    <w:p w14:paraId="47122B64">
      <w:pPr>
        <w:spacing w:line="360" w:lineRule="auto"/>
        <w:rPr>
          <w:rFonts w:hint="eastAsia" w:ascii="宋体" w:hAnsi="宋体"/>
          <w:color w:val="auto"/>
          <w:sz w:val="24"/>
          <w:szCs w:val="24"/>
          <w:highlight w:val="none"/>
        </w:rPr>
      </w:pPr>
      <w:r>
        <w:rPr>
          <w:rFonts w:hint="eastAsia" w:ascii="宋体" w:hAnsi="宋体"/>
          <w:color w:val="auto"/>
          <w:sz w:val="24"/>
          <w:szCs w:val="24"/>
          <w:highlight w:val="none"/>
        </w:rPr>
        <w:t>(3)软件平台操作培训（任务规划、数据调取、系统管理等），确保甲方至少</w:t>
      </w:r>
      <w:r>
        <w:rPr>
          <w:rFonts w:hint="eastAsia" w:ascii="宋体" w:hAnsi="宋体"/>
          <w:color w:val="auto"/>
          <w:sz w:val="24"/>
          <w:szCs w:val="24"/>
          <w:highlight w:val="none"/>
          <w:u w:val="single"/>
        </w:rPr>
        <w:t xml:space="preserve"> </w:t>
      </w:r>
      <w:r>
        <w:rPr>
          <w:rFonts w:hint="eastAsia" w:ascii="宋体" w:hAnsi="宋体" w:eastAsia="宋体"/>
          <w:color w:val="auto"/>
          <w:sz w:val="24"/>
          <w:szCs w:val="24"/>
          <w:highlight w:val="none"/>
          <w:u w:val="single"/>
          <w:lang w:val="en-US" w:eastAsia="zh-CN"/>
        </w:rPr>
        <w:t xml:space="preserve"> </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名人员能独立使用平台完成日常业务；</w:t>
      </w:r>
    </w:p>
    <w:p w14:paraId="7F39526A">
      <w:pPr>
        <w:spacing w:line="360" w:lineRule="auto"/>
        <w:rPr>
          <w:rFonts w:hint="eastAsia" w:ascii="宋体" w:hAnsi="宋体"/>
          <w:color w:val="auto"/>
          <w:sz w:val="24"/>
          <w:szCs w:val="24"/>
          <w:highlight w:val="none"/>
        </w:rPr>
      </w:pPr>
      <w:r>
        <w:rPr>
          <w:rFonts w:hint="eastAsia" w:ascii="宋体" w:hAnsi="宋体"/>
          <w:color w:val="auto"/>
          <w:sz w:val="24"/>
          <w:szCs w:val="24"/>
          <w:highlight w:val="none"/>
        </w:rPr>
        <w:t>(4)培训结束后，乙方须提交完整的培训记录及考核报告，作为初步验收的依据之一。</w:t>
      </w:r>
    </w:p>
    <w:p w14:paraId="1DF64FC3">
      <w:pPr>
        <w:spacing w:line="360" w:lineRule="auto"/>
        <w:rPr>
          <w:rFonts w:hint="eastAsia" w:ascii="宋体" w:hAnsi="宋体"/>
          <w:b/>
          <w:color w:val="auto"/>
          <w:sz w:val="24"/>
          <w:szCs w:val="24"/>
          <w:highlight w:val="none"/>
        </w:rPr>
      </w:pPr>
      <w:r>
        <w:rPr>
          <w:rFonts w:hint="eastAsia" w:ascii="宋体" w:hAnsi="宋体"/>
          <w:color w:val="auto"/>
          <w:sz w:val="24"/>
          <w:szCs w:val="24"/>
          <w:highlight w:val="none"/>
        </w:rPr>
        <w:t xml:space="preserve">    </w:t>
      </w:r>
      <w:r>
        <w:rPr>
          <w:rFonts w:hint="eastAsia" w:ascii="宋体" w:hAnsi="宋体"/>
          <w:b/>
          <w:color w:val="auto"/>
          <w:sz w:val="24"/>
          <w:szCs w:val="24"/>
          <w:highlight w:val="none"/>
        </w:rPr>
        <w:t>第七条  售后服务、保修期</w:t>
      </w:r>
    </w:p>
    <w:p w14:paraId="3792E574">
      <w:pPr>
        <w:spacing w:line="360" w:lineRule="auto"/>
        <w:ind w:firstLine="480" w:firstLineChars="200"/>
        <w:jc w:val="left"/>
        <w:rPr>
          <w:rFonts w:hint="eastAsia" w:ascii="宋体" w:hAnsi="宋体"/>
          <w:color w:val="auto"/>
          <w:sz w:val="24"/>
          <w:szCs w:val="24"/>
          <w:highlight w:val="none"/>
        </w:rPr>
      </w:pPr>
      <w:r>
        <w:rPr>
          <w:rFonts w:hint="eastAsia" w:ascii="宋体" w:hAnsi="宋体"/>
          <w:color w:val="auto"/>
          <w:sz w:val="24"/>
          <w:szCs w:val="24"/>
          <w:highlight w:val="none"/>
        </w:rPr>
        <w:t>1</w:t>
      </w:r>
      <w:r>
        <w:rPr>
          <w:rFonts w:hint="eastAsia" w:ascii="宋体" w:hAnsi="宋体"/>
          <w:color w:val="auto"/>
          <w:sz w:val="24"/>
          <w:szCs w:val="24"/>
          <w:highlight w:val="none"/>
          <w:lang w:val="en-US" w:eastAsia="zh-CN"/>
        </w:rPr>
        <w:t>.</w:t>
      </w:r>
      <w:r>
        <w:rPr>
          <w:rFonts w:hint="eastAsia" w:ascii="宋体" w:hAnsi="宋体"/>
          <w:color w:val="auto"/>
          <w:sz w:val="24"/>
          <w:szCs w:val="24"/>
          <w:highlight w:val="none"/>
        </w:rPr>
        <w:t>乙方应按照国家有关法律法规和“三包”规定以及</w:t>
      </w:r>
      <w:r>
        <w:rPr>
          <w:rFonts w:hint="eastAsia" w:ascii="宋体" w:hAnsi="宋体"/>
          <w:color w:val="auto"/>
          <w:sz w:val="24"/>
          <w:szCs w:val="24"/>
          <w:highlight w:val="none"/>
          <w:lang w:eastAsia="zh-CN"/>
        </w:rPr>
        <w:t>竞争性谈判</w:t>
      </w:r>
      <w:r>
        <w:rPr>
          <w:rFonts w:hint="eastAsia" w:ascii="宋体" w:hAnsi="宋体"/>
          <w:color w:val="auto"/>
          <w:sz w:val="24"/>
          <w:szCs w:val="24"/>
          <w:highlight w:val="none"/>
        </w:rPr>
        <w:t>采购文件及响应文件和本合同所附的《服务承诺》为甲方提供售后服务。</w:t>
      </w:r>
    </w:p>
    <w:p w14:paraId="5F035551">
      <w:pPr>
        <w:spacing w:line="360" w:lineRule="auto"/>
        <w:ind w:firstLine="480" w:firstLineChars="200"/>
        <w:jc w:val="left"/>
        <w:rPr>
          <w:rFonts w:hint="eastAsia" w:ascii="宋体" w:hAnsi="宋体"/>
          <w:color w:val="auto"/>
          <w:sz w:val="24"/>
          <w:szCs w:val="24"/>
          <w:highlight w:val="none"/>
        </w:rPr>
      </w:pPr>
      <w:r>
        <w:rPr>
          <w:rFonts w:hint="eastAsia" w:ascii="宋体" w:hAnsi="宋体"/>
          <w:color w:val="auto"/>
          <w:sz w:val="24"/>
          <w:szCs w:val="24"/>
          <w:highlight w:val="none"/>
        </w:rPr>
        <w:t>2</w:t>
      </w:r>
      <w:r>
        <w:rPr>
          <w:rFonts w:hint="eastAsia" w:ascii="宋体" w:hAnsi="宋体"/>
          <w:color w:val="auto"/>
          <w:sz w:val="24"/>
          <w:szCs w:val="24"/>
          <w:highlight w:val="none"/>
          <w:lang w:val="en-US" w:eastAsia="zh-CN"/>
        </w:rPr>
        <w:t>.</w:t>
      </w:r>
      <w:r>
        <w:rPr>
          <w:rFonts w:hint="eastAsia" w:ascii="宋体" w:hAnsi="宋体"/>
          <w:color w:val="auto"/>
          <w:sz w:val="24"/>
          <w:szCs w:val="24"/>
          <w:highlight w:val="none"/>
        </w:rPr>
        <w:t>如在使用过程中发生质量问题，乙方在接到甲方通知后在</w:t>
      </w:r>
      <w:r>
        <w:rPr>
          <w:rFonts w:hint="eastAsia" w:ascii="宋体" w:hAnsi="宋体"/>
          <w:color w:val="auto"/>
          <w:sz w:val="24"/>
          <w:szCs w:val="24"/>
          <w:highlight w:val="none"/>
          <w:u w:val="single"/>
          <w:lang w:val="en-US" w:eastAsia="zh-CN"/>
        </w:rPr>
        <w:t xml:space="preserve">   </w:t>
      </w:r>
      <w:r>
        <w:rPr>
          <w:rFonts w:hint="eastAsia" w:ascii="宋体" w:hAnsi="宋体"/>
          <w:color w:val="auto"/>
          <w:sz w:val="24"/>
          <w:szCs w:val="24"/>
          <w:highlight w:val="none"/>
        </w:rPr>
        <w:t>小时内到达甲方现场处理。</w:t>
      </w:r>
    </w:p>
    <w:p w14:paraId="17BD8500">
      <w:pPr>
        <w:spacing w:line="360" w:lineRule="auto"/>
        <w:ind w:firstLine="480" w:firstLineChars="200"/>
        <w:jc w:val="left"/>
        <w:rPr>
          <w:rFonts w:hint="eastAsia" w:ascii="宋体" w:hAnsi="宋体"/>
          <w:color w:val="auto"/>
          <w:sz w:val="24"/>
          <w:szCs w:val="24"/>
          <w:highlight w:val="none"/>
        </w:rPr>
      </w:pPr>
      <w:r>
        <w:rPr>
          <w:rFonts w:hint="eastAsia" w:ascii="宋体" w:hAnsi="宋体"/>
          <w:color w:val="auto"/>
          <w:sz w:val="24"/>
          <w:szCs w:val="24"/>
          <w:highlight w:val="none"/>
        </w:rPr>
        <w:t>3</w:t>
      </w:r>
      <w:r>
        <w:rPr>
          <w:rFonts w:hint="eastAsia" w:ascii="宋体" w:hAnsi="宋体"/>
          <w:color w:val="auto"/>
          <w:sz w:val="24"/>
          <w:szCs w:val="24"/>
          <w:highlight w:val="none"/>
          <w:lang w:val="en-US" w:eastAsia="zh-CN"/>
        </w:rPr>
        <w:t>.</w:t>
      </w:r>
      <w:r>
        <w:rPr>
          <w:rFonts w:hint="eastAsia" w:ascii="宋体" w:hAnsi="宋体"/>
          <w:color w:val="auto"/>
          <w:sz w:val="24"/>
          <w:szCs w:val="24"/>
          <w:highlight w:val="none"/>
        </w:rPr>
        <w:t>在质保期内，乙方应对货物出现的质量及安全问题负责处理解决并承担一切费用。</w:t>
      </w:r>
    </w:p>
    <w:p w14:paraId="2F015BDA">
      <w:pPr>
        <w:spacing w:line="360" w:lineRule="auto"/>
        <w:ind w:firstLine="480" w:firstLineChars="200"/>
        <w:jc w:val="left"/>
        <w:rPr>
          <w:rFonts w:hint="eastAsia" w:ascii="宋体" w:hAnsi="宋体"/>
          <w:color w:val="auto"/>
          <w:sz w:val="24"/>
          <w:szCs w:val="24"/>
          <w:highlight w:val="none"/>
        </w:rPr>
      </w:pPr>
      <w:r>
        <w:rPr>
          <w:rFonts w:hint="eastAsia" w:ascii="宋体" w:hAnsi="宋体"/>
          <w:color w:val="auto"/>
          <w:sz w:val="24"/>
          <w:szCs w:val="24"/>
          <w:highlight w:val="none"/>
        </w:rPr>
        <w:t>4</w:t>
      </w:r>
      <w:r>
        <w:rPr>
          <w:rFonts w:hint="eastAsia" w:ascii="宋体" w:hAnsi="宋体"/>
          <w:color w:val="auto"/>
          <w:sz w:val="24"/>
          <w:szCs w:val="24"/>
          <w:highlight w:val="none"/>
          <w:lang w:val="en-US" w:eastAsia="zh-CN"/>
        </w:rPr>
        <w:t>.</w:t>
      </w:r>
      <w:r>
        <w:rPr>
          <w:rFonts w:hint="eastAsia" w:ascii="宋体" w:hAnsi="宋体"/>
          <w:color w:val="auto"/>
          <w:sz w:val="24"/>
          <w:szCs w:val="24"/>
          <w:highlight w:val="none"/>
        </w:rPr>
        <w:t>上述的货物免费保修期为</w:t>
      </w:r>
      <w:r>
        <w:rPr>
          <w:rFonts w:hint="eastAsia" w:ascii="宋体" w:hAnsi="宋体"/>
          <w:color w:val="auto"/>
          <w:sz w:val="24"/>
          <w:szCs w:val="24"/>
          <w:highlight w:val="none"/>
          <w:u w:val="single"/>
        </w:rPr>
        <w:t xml:space="preserve"> </w:t>
      </w:r>
      <w:r>
        <w:rPr>
          <w:rFonts w:hint="eastAsia" w:ascii="宋体" w:hAnsi="宋体" w:eastAsia="宋体"/>
          <w:color w:val="auto"/>
          <w:sz w:val="24"/>
          <w:szCs w:val="24"/>
          <w:highlight w:val="none"/>
          <w:u w:val="single"/>
          <w:lang w:val="en-US" w:eastAsia="zh-CN"/>
        </w:rPr>
        <w:t xml:space="preserve">  </w:t>
      </w:r>
      <w:r>
        <w:rPr>
          <w:rFonts w:hint="eastAsia" w:ascii="宋体" w:hAnsi="宋体"/>
          <w:color w:val="auto"/>
          <w:sz w:val="24"/>
          <w:szCs w:val="24"/>
          <w:highlight w:val="none"/>
        </w:rPr>
        <w:t>年，因人为因素出现的故障不在免费保修范围内。超过保修期的机器设备，终生维修，维修时只收部件成本费。其中：</w:t>
      </w:r>
    </w:p>
    <w:p w14:paraId="2FCCCE46">
      <w:pPr>
        <w:spacing w:line="360" w:lineRule="auto"/>
        <w:ind w:firstLine="480" w:firstLineChars="200"/>
        <w:jc w:val="left"/>
        <w:rPr>
          <w:rFonts w:hint="eastAsia" w:ascii="宋体" w:hAnsi="宋体"/>
          <w:color w:val="auto"/>
          <w:sz w:val="24"/>
          <w:szCs w:val="24"/>
          <w:highlight w:val="none"/>
        </w:rPr>
      </w:pPr>
      <w:r>
        <w:rPr>
          <w:rFonts w:hint="eastAsia" w:ascii="宋体" w:hAnsi="宋体"/>
          <w:color w:val="auto"/>
          <w:sz w:val="24"/>
          <w:szCs w:val="24"/>
          <w:highlight w:val="none"/>
        </w:rPr>
        <w:t>软件平台建设与运维服务必须做到：</w:t>
      </w:r>
    </w:p>
    <w:p w14:paraId="66C46A58">
      <w:pPr>
        <w:spacing w:line="360" w:lineRule="auto"/>
        <w:ind w:firstLine="480" w:firstLineChars="200"/>
        <w:jc w:val="left"/>
        <w:rPr>
          <w:rFonts w:hint="eastAsia" w:ascii="宋体" w:hAnsi="宋体"/>
          <w:color w:val="auto"/>
          <w:sz w:val="24"/>
          <w:szCs w:val="24"/>
          <w:highlight w:val="none"/>
        </w:rPr>
      </w:pPr>
      <w:r>
        <w:rPr>
          <w:rFonts w:hint="eastAsia" w:ascii="宋体" w:hAnsi="宋体"/>
          <w:color w:val="auto"/>
          <w:sz w:val="24"/>
          <w:szCs w:val="24"/>
          <w:highlight w:val="none"/>
        </w:rPr>
        <w:t>(1)乙方须提供一套功能完整的无人机远程调度与管理软件平台，包含4个无人机场节点授权，并保证甲方拥有该软件平台的永久使用权。</w:t>
      </w:r>
    </w:p>
    <w:p w14:paraId="3EFE2BF9">
      <w:pPr>
        <w:spacing w:line="360" w:lineRule="auto"/>
        <w:ind w:firstLine="480" w:firstLineChars="200"/>
        <w:jc w:val="left"/>
        <w:rPr>
          <w:rFonts w:hint="eastAsia" w:ascii="宋体" w:hAnsi="宋体"/>
          <w:color w:val="auto"/>
          <w:sz w:val="24"/>
          <w:szCs w:val="24"/>
          <w:highlight w:val="none"/>
        </w:rPr>
      </w:pPr>
      <w:r>
        <w:rPr>
          <w:rFonts w:hint="eastAsia" w:ascii="宋体" w:hAnsi="宋体"/>
          <w:color w:val="auto"/>
          <w:sz w:val="24"/>
          <w:szCs w:val="24"/>
          <w:highlight w:val="none"/>
        </w:rPr>
        <w:t>(2)质保期内，乙方负责软件平台的免费运维，包括但不限于：系统bug修复、安全漏洞补丁、功能优化升级、数据备份与恢复、服务器（如有）维护等。</w:t>
      </w:r>
    </w:p>
    <w:p w14:paraId="3D9708E9">
      <w:pPr>
        <w:spacing w:line="360" w:lineRule="auto"/>
        <w:ind w:firstLine="480" w:firstLineChars="200"/>
        <w:jc w:val="left"/>
        <w:rPr>
          <w:rFonts w:hint="eastAsia" w:ascii="宋体" w:hAnsi="宋体"/>
          <w:color w:val="auto"/>
          <w:sz w:val="24"/>
          <w:szCs w:val="24"/>
          <w:highlight w:val="none"/>
        </w:rPr>
      </w:pPr>
      <w:r>
        <w:rPr>
          <w:rFonts w:hint="eastAsia" w:ascii="宋体" w:hAnsi="宋体"/>
          <w:color w:val="auto"/>
          <w:sz w:val="24"/>
          <w:szCs w:val="24"/>
          <w:highlight w:val="none"/>
        </w:rPr>
        <w:t>(3)质保期内，乙方须提供软件平台的免费版本升级服务，确保平台功能与时俱进，满足甲方业务发展需要。</w:t>
      </w:r>
    </w:p>
    <w:p w14:paraId="007AD230">
      <w:pPr>
        <w:spacing w:line="360" w:lineRule="auto"/>
        <w:ind w:firstLine="480" w:firstLineChars="200"/>
        <w:jc w:val="left"/>
        <w:rPr>
          <w:rFonts w:hint="eastAsia" w:ascii="宋体" w:hAnsi="宋体"/>
          <w:color w:val="auto"/>
          <w:sz w:val="24"/>
          <w:szCs w:val="24"/>
          <w:highlight w:val="none"/>
        </w:rPr>
      </w:pPr>
      <w:r>
        <w:rPr>
          <w:rFonts w:hint="eastAsia" w:ascii="宋体" w:hAnsi="宋体"/>
          <w:color w:val="auto"/>
          <w:sz w:val="24"/>
          <w:szCs w:val="24"/>
          <w:highlight w:val="none"/>
        </w:rPr>
        <w:t>(4)乙方须提供7×24小时远程技术支持服务，接到甲方报修后，响应时间不超过2小时，重大问题（导致系统瘫痪或核心功能不可用）须在24小时内解决。</w:t>
      </w:r>
    </w:p>
    <w:p w14:paraId="08BF48E3">
      <w:pPr>
        <w:autoSpaceDE/>
        <w:autoSpaceDN/>
        <w:spacing w:line="360" w:lineRule="auto"/>
        <w:ind w:firstLine="480" w:firstLineChars="200"/>
        <w:jc w:val="left"/>
        <w:rPr>
          <w:rFonts w:hint="eastAsia" w:ascii="宋体" w:hAnsi="宋体" w:eastAsia="宋体"/>
          <w:color w:val="auto"/>
          <w:sz w:val="24"/>
          <w:szCs w:val="24"/>
          <w:highlight w:val="none"/>
          <w:lang w:eastAsia="zh-CN"/>
        </w:rPr>
      </w:pPr>
      <w:r>
        <w:rPr>
          <w:rFonts w:hint="eastAsia" w:ascii="宋体" w:hAnsi="宋体"/>
          <w:color w:val="auto"/>
          <w:sz w:val="24"/>
          <w:szCs w:val="24"/>
          <w:highlight w:val="none"/>
        </w:rPr>
        <w:t>民用无人驾驶航空器操控员驻场及运维保障服务</w:t>
      </w:r>
      <w:r>
        <w:rPr>
          <w:rFonts w:hint="eastAsia" w:ascii="宋体" w:hAnsi="宋体" w:eastAsia="宋体"/>
          <w:color w:val="auto"/>
          <w:sz w:val="24"/>
          <w:szCs w:val="24"/>
          <w:highlight w:val="none"/>
          <w:lang w:eastAsia="zh-CN"/>
        </w:rPr>
        <w:t>：</w:t>
      </w:r>
    </w:p>
    <w:p w14:paraId="067A2B43">
      <w:pPr>
        <w:spacing w:line="360" w:lineRule="auto"/>
        <w:ind w:firstLine="480" w:firstLineChars="200"/>
        <w:jc w:val="left"/>
        <w:rPr>
          <w:rFonts w:hint="eastAsia" w:ascii="宋体" w:hAnsi="宋体"/>
          <w:color w:val="auto"/>
          <w:sz w:val="24"/>
          <w:szCs w:val="24"/>
          <w:highlight w:val="none"/>
        </w:rPr>
      </w:pPr>
      <w:r>
        <w:rPr>
          <w:rFonts w:hint="eastAsia" w:ascii="宋体" w:hAnsi="宋体"/>
          <w:color w:val="auto"/>
          <w:sz w:val="24"/>
          <w:szCs w:val="24"/>
          <w:highlight w:val="none"/>
        </w:rPr>
        <w:t>(1)质保期内，乙方须在甲方指定地点（管理中心或保护站）提供</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名专业民用无人驾驶航空器操控员的驻场服务，每月≥4天，负责无人机场及无人机的日常操作、维护保养、故障处理、飞行任务执行与数据采集等。</w:t>
      </w:r>
    </w:p>
    <w:p w14:paraId="4CB5163F">
      <w:pPr>
        <w:spacing w:line="360" w:lineRule="auto"/>
        <w:ind w:firstLine="480" w:firstLineChars="200"/>
        <w:jc w:val="left"/>
        <w:rPr>
          <w:rFonts w:hint="eastAsia" w:ascii="宋体" w:hAnsi="宋体"/>
          <w:color w:val="auto"/>
          <w:sz w:val="24"/>
          <w:szCs w:val="24"/>
          <w:highlight w:val="none"/>
        </w:rPr>
      </w:pPr>
      <w:r>
        <w:rPr>
          <w:rFonts w:hint="eastAsia" w:ascii="宋体" w:hAnsi="宋体"/>
          <w:color w:val="auto"/>
          <w:sz w:val="24"/>
          <w:szCs w:val="24"/>
          <w:highlight w:val="none"/>
        </w:rPr>
        <w:t>(2)驻场民用无人驾驶航空器操控员须持有民航局认可的无人机驾驶员执照，具备</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年以上相关行业飞行经验，并经甲方认可后方可上岗。</w:t>
      </w:r>
    </w:p>
    <w:p w14:paraId="1BAED160">
      <w:pPr>
        <w:spacing w:line="360" w:lineRule="auto"/>
        <w:ind w:firstLine="480" w:firstLineChars="200"/>
        <w:jc w:val="left"/>
        <w:rPr>
          <w:rFonts w:hint="eastAsia" w:ascii="宋体" w:hAnsi="宋体"/>
          <w:color w:val="auto"/>
          <w:sz w:val="24"/>
          <w:szCs w:val="24"/>
          <w:highlight w:val="none"/>
        </w:rPr>
      </w:pPr>
      <w:r>
        <w:rPr>
          <w:rFonts w:hint="eastAsia" w:ascii="宋体" w:hAnsi="宋体"/>
          <w:color w:val="auto"/>
          <w:sz w:val="24"/>
          <w:szCs w:val="24"/>
          <w:highlight w:val="none"/>
        </w:rPr>
        <w:t>(3)驻场民用无人驾驶航空器操控员在服务期内须服从甲方的工作安排和调度，遵守甲方的各项规章制度。</w:t>
      </w:r>
    </w:p>
    <w:p w14:paraId="16718996">
      <w:pPr>
        <w:spacing w:line="360" w:lineRule="auto"/>
        <w:ind w:firstLine="480" w:firstLineChars="200"/>
        <w:jc w:val="left"/>
        <w:rPr>
          <w:rFonts w:hint="eastAsia" w:ascii="宋体" w:hAnsi="宋体"/>
          <w:color w:val="auto"/>
          <w:sz w:val="24"/>
          <w:szCs w:val="24"/>
          <w:highlight w:val="none"/>
        </w:rPr>
      </w:pPr>
      <w:r>
        <w:rPr>
          <w:rFonts w:hint="eastAsia" w:ascii="宋体" w:hAnsi="宋体"/>
          <w:color w:val="auto"/>
          <w:sz w:val="24"/>
          <w:szCs w:val="24"/>
          <w:highlight w:val="none"/>
        </w:rPr>
        <w:t>(4)质保期内，乙方须每</w:t>
      </w:r>
      <w:r>
        <w:rPr>
          <w:rFonts w:hint="eastAsia" w:ascii="宋体" w:hAnsi="宋体"/>
          <w:color w:val="auto"/>
          <w:sz w:val="24"/>
          <w:szCs w:val="24"/>
          <w:highlight w:val="none"/>
          <w:u w:val="single"/>
        </w:rPr>
        <w:t xml:space="preserve">    </w:t>
      </w:r>
      <w:r>
        <w:rPr>
          <w:rFonts w:hint="eastAsia" w:ascii="宋体" w:hAnsi="宋体" w:eastAsia="宋体"/>
          <w:color w:val="auto"/>
          <w:sz w:val="24"/>
          <w:szCs w:val="24"/>
          <w:highlight w:val="none"/>
          <w:u w:val="single"/>
          <w:lang w:val="en-US" w:eastAsia="zh-CN"/>
        </w:rPr>
        <w:t>个</w:t>
      </w:r>
      <w:r>
        <w:rPr>
          <w:rFonts w:hint="eastAsia" w:ascii="宋体" w:hAnsi="宋体"/>
          <w:color w:val="auto"/>
          <w:sz w:val="24"/>
          <w:szCs w:val="24"/>
          <w:highlight w:val="none"/>
        </w:rPr>
        <w:t>月对4个无人机场及无人机进行一次全面的预防性巡检维护，并出具巡检报告。</w:t>
      </w:r>
    </w:p>
    <w:p w14:paraId="3B2B5A56">
      <w:pPr>
        <w:spacing w:line="360" w:lineRule="auto"/>
        <w:ind w:firstLine="480" w:firstLineChars="200"/>
        <w:jc w:val="left"/>
        <w:rPr>
          <w:rFonts w:hint="eastAsia" w:ascii="宋体" w:hAnsi="宋体"/>
          <w:color w:val="auto"/>
          <w:sz w:val="24"/>
          <w:szCs w:val="24"/>
          <w:highlight w:val="none"/>
        </w:rPr>
      </w:pPr>
      <w:r>
        <w:rPr>
          <w:rFonts w:hint="eastAsia" w:ascii="宋体" w:hAnsi="宋体"/>
          <w:color w:val="auto"/>
          <w:sz w:val="24"/>
          <w:szCs w:val="24"/>
          <w:highlight w:val="none"/>
        </w:rPr>
        <w:t>5</w:t>
      </w:r>
      <w:r>
        <w:rPr>
          <w:rFonts w:hint="eastAsia" w:ascii="宋体" w:hAnsi="宋体"/>
          <w:color w:val="auto"/>
          <w:sz w:val="24"/>
          <w:szCs w:val="24"/>
          <w:highlight w:val="none"/>
          <w:lang w:val="en-US" w:eastAsia="zh-CN"/>
        </w:rPr>
        <w:t>.</w:t>
      </w:r>
      <w:r>
        <w:rPr>
          <w:rFonts w:hint="eastAsia" w:ascii="宋体" w:hAnsi="宋体"/>
          <w:color w:val="auto"/>
          <w:sz w:val="24"/>
          <w:szCs w:val="24"/>
          <w:highlight w:val="none"/>
        </w:rPr>
        <w:t>乙方提供的服务承诺和售后服务及保修期责任等其它具体约定事项。(见</w:t>
      </w:r>
      <w:r>
        <w:rPr>
          <w:rFonts w:hint="eastAsia" w:ascii="宋体" w:hAnsi="宋体" w:eastAsia="宋体"/>
          <w:color w:val="auto"/>
          <w:sz w:val="24"/>
          <w:szCs w:val="24"/>
          <w:highlight w:val="none"/>
          <w:lang w:val="en-US" w:eastAsia="zh-CN"/>
        </w:rPr>
        <w:t>投保文</w:t>
      </w:r>
      <w:r>
        <w:rPr>
          <w:rFonts w:hint="eastAsia" w:ascii="宋体" w:hAnsi="宋体"/>
          <w:color w:val="auto"/>
          <w:sz w:val="24"/>
          <w:szCs w:val="24"/>
          <w:highlight w:val="none"/>
        </w:rPr>
        <w:t>件)</w:t>
      </w:r>
    </w:p>
    <w:p w14:paraId="7C43013B">
      <w:pPr>
        <w:spacing w:line="360" w:lineRule="auto"/>
        <w:rPr>
          <w:rFonts w:hint="eastAsia" w:ascii="宋体" w:hAnsi="宋体"/>
          <w:b/>
          <w:color w:val="auto"/>
          <w:sz w:val="24"/>
          <w:szCs w:val="24"/>
          <w:highlight w:val="none"/>
        </w:rPr>
      </w:pPr>
      <w:r>
        <w:rPr>
          <w:rFonts w:hint="eastAsia" w:ascii="宋体" w:hAnsi="宋体"/>
          <w:color w:val="auto"/>
          <w:sz w:val="24"/>
          <w:szCs w:val="24"/>
          <w:highlight w:val="none"/>
        </w:rPr>
        <w:t xml:space="preserve">    </w:t>
      </w:r>
      <w:r>
        <w:rPr>
          <w:rFonts w:hint="eastAsia" w:ascii="宋体" w:hAnsi="宋体"/>
          <w:b/>
          <w:color w:val="auto"/>
          <w:sz w:val="24"/>
          <w:szCs w:val="24"/>
          <w:highlight w:val="none"/>
        </w:rPr>
        <w:t>第八条 付款方式</w:t>
      </w:r>
    </w:p>
    <w:p w14:paraId="1A6DFC39">
      <w:pPr>
        <w:spacing w:line="360" w:lineRule="auto"/>
        <w:ind w:firstLine="481"/>
        <w:rPr>
          <w:rFonts w:hint="eastAsia" w:ascii="宋体" w:hAnsi="宋体"/>
          <w:color w:val="auto"/>
          <w:sz w:val="24"/>
          <w:szCs w:val="24"/>
          <w:highlight w:val="none"/>
        </w:rPr>
      </w:pPr>
      <w:r>
        <w:rPr>
          <w:rFonts w:hint="eastAsia" w:ascii="宋体" w:hAnsi="宋体" w:eastAsia="宋体"/>
          <w:color w:val="auto"/>
          <w:sz w:val="24"/>
          <w:szCs w:val="24"/>
          <w:highlight w:val="none"/>
          <w:lang w:val="en-US" w:eastAsia="zh-CN"/>
        </w:rPr>
        <w:t>1</w:t>
      </w:r>
      <w:r>
        <w:rPr>
          <w:rFonts w:hint="eastAsia" w:ascii="宋体" w:hAnsi="宋体"/>
          <w:color w:val="auto"/>
          <w:sz w:val="24"/>
          <w:szCs w:val="24"/>
          <w:highlight w:val="none"/>
          <w:lang w:val="en-US" w:eastAsia="zh-CN"/>
        </w:rPr>
        <w:t>.</w:t>
      </w:r>
      <w:r>
        <w:rPr>
          <w:rFonts w:hint="eastAsia" w:ascii="宋体" w:hAnsi="宋体"/>
          <w:color w:val="auto"/>
          <w:sz w:val="24"/>
          <w:szCs w:val="24"/>
          <w:highlight w:val="none"/>
        </w:rPr>
        <w:t>付款方式：签订合同</w:t>
      </w:r>
      <w:r>
        <w:rPr>
          <w:rFonts w:hint="eastAsia" w:ascii="宋体" w:hAnsi="宋体" w:eastAsia="宋体"/>
          <w:color w:val="auto"/>
          <w:sz w:val="24"/>
          <w:szCs w:val="24"/>
          <w:highlight w:val="none"/>
          <w:lang w:val="en-US" w:eastAsia="zh-CN"/>
        </w:rPr>
        <w:t>并收到履约保证金后</w:t>
      </w:r>
      <w:r>
        <w:rPr>
          <w:rFonts w:hint="eastAsia" w:ascii="宋体" w:hAnsi="宋体"/>
          <w:color w:val="auto"/>
          <w:sz w:val="24"/>
          <w:szCs w:val="24"/>
          <w:highlight w:val="none"/>
        </w:rPr>
        <w:t>15</w:t>
      </w:r>
      <w:r>
        <w:rPr>
          <w:rFonts w:hint="eastAsia" w:ascii="宋体" w:hAnsi="宋体" w:eastAsia="宋体"/>
          <w:color w:val="auto"/>
          <w:sz w:val="24"/>
          <w:szCs w:val="24"/>
          <w:highlight w:val="none"/>
          <w:lang w:val="en-US" w:eastAsia="zh-CN"/>
        </w:rPr>
        <w:t>个工作</w:t>
      </w:r>
      <w:r>
        <w:rPr>
          <w:rFonts w:hint="eastAsia" w:ascii="宋体" w:hAnsi="宋体"/>
          <w:color w:val="auto"/>
          <w:sz w:val="24"/>
          <w:szCs w:val="24"/>
          <w:highlight w:val="none"/>
        </w:rPr>
        <w:t>日内支付合同总额</w:t>
      </w:r>
      <w:r>
        <w:rPr>
          <w:rFonts w:hint="eastAsia" w:ascii="宋体" w:hAnsi="宋体" w:eastAsia="宋体"/>
          <w:color w:val="auto"/>
          <w:sz w:val="24"/>
          <w:szCs w:val="24"/>
          <w:highlight w:val="none"/>
          <w:lang w:val="en-US" w:eastAsia="zh-CN"/>
        </w:rPr>
        <w:t>30</w:t>
      </w:r>
      <w:r>
        <w:rPr>
          <w:rFonts w:hint="eastAsia" w:ascii="宋体" w:hAnsi="宋体"/>
          <w:color w:val="auto"/>
          <w:sz w:val="24"/>
          <w:szCs w:val="24"/>
          <w:highlight w:val="none"/>
        </w:rPr>
        <w:t>%</w:t>
      </w:r>
      <w:r>
        <w:rPr>
          <w:rFonts w:hint="eastAsia" w:ascii="宋体" w:hAnsi="宋体" w:eastAsia="宋体"/>
          <w:color w:val="auto"/>
          <w:sz w:val="24"/>
          <w:szCs w:val="24"/>
          <w:highlight w:val="none"/>
          <w:lang w:val="en-US" w:eastAsia="zh-CN"/>
        </w:rPr>
        <w:t>作为预付款</w:t>
      </w:r>
      <w:r>
        <w:rPr>
          <w:rFonts w:hint="eastAsia" w:ascii="宋体" w:hAnsi="宋体"/>
          <w:color w:val="auto"/>
          <w:sz w:val="24"/>
          <w:szCs w:val="24"/>
          <w:highlight w:val="none"/>
        </w:rPr>
        <w:t>，货到现场安装、调试完毕，所有设备使用无质量问题，安装</w:t>
      </w:r>
      <w:r>
        <w:rPr>
          <w:rFonts w:hint="eastAsia" w:ascii="宋体" w:hAnsi="宋体" w:eastAsia="宋体"/>
          <w:color w:val="auto"/>
          <w:sz w:val="24"/>
          <w:szCs w:val="24"/>
          <w:highlight w:val="none"/>
          <w:lang w:val="en-US" w:eastAsia="zh-CN"/>
        </w:rPr>
        <w:t>初步</w:t>
      </w:r>
      <w:r>
        <w:rPr>
          <w:rFonts w:hint="eastAsia" w:ascii="宋体" w:hAnsi="宋体"/>
          <w:color w:val="auto"/>
          <w:sz w:val="24"/>
          <w:szCs w:val="24"/>
          <w:highlight w:val="none"/>
        </w:rPr>
        <w:t>验收合格后10个工作日内支付合同总额的</w:t>
      </w:r>
      <w:r>
        <w:rPr>
          <w:rFonts w:hint="eastAsia" w:ascii="宋体" w:hAnsi="宋体" w:eastAsia="宋体"/>
          <w:color w:val="auto"/>
          <w:sz w:val="24"/>
          <w:szCs w:val="24"/>
          <w:highlight w:val="none"/>
          <w:lang w:val="en-US" w:eastAsia="zh-CN"/>
        </w:rPr>
        <w:t>50</w:t>
      </w:r>
      <w:r>
        <w:rPr>
          <w:rFonts w:hint="eastAsia" w:ascii="宋体" w:hAnsi="宋体"/>
          <w:color w:val="auto"/>
          <w:sz w:val="24"/>
          <w:szCs w:val="24"/>
          <w:highlight w:val="none"/>
        </w:rPr>
        <w:t>%，项目整体试运行</w:t>
      </w:r>
      <w:r>
        <w:rPr>
          <w:rFonts w:hint="eastAsia" w:ascii="宋体" w:hAnsi="宋体" w:eastAsia="宋体"/>
          <w:color w:val="auto"/>
          <w:sz w:val="24"/>
          <w:szCs w:val="24"/>
          <w:highlight w:val="none"/>
          <w:lang w:val="en-US" w:eastAsia="zh-CN"/>
        </w:rPr>
        <w:t>三个月</w:t>
      </w:r>
      <w:r>
        <w:rPr>
          <w:rFonts w:hint="eastAsia" w:ascii="宋体" w:hAnsi="宋体"/>
          <w:color w:val="auto"/>
          <w:sz w:val="24"/>
          <w:szCs w:val="24"/>
          <w:highlight w:val="none"/>
        </w:rPr>
        <w:t>、验收合格后10个工作日内支付合同总额的20%。</w:t>
      </w:r>
    </w:p>
    <w:p w14:paraId="041F5E42">
      <w:pPr>
        <w:spacing w:line="360" w:lineRule="auto"/>
        <w:ind w:firstLine="481"/>
        <w:rPr>
          <w:rFonts w:hint="eastAsia" w:ascii="宋体" w:hAnsi="宋体" w:eastAsia="宋体"/>
          <w:color w:val="auto"/>
          <w:sz w:val="24"/>
          <w:szCs w:val="24"/>
          <w:highlight w:val="none"/>
          <w:lang w:eastAsia="zh-CN"/>
        </w:rPr>
      </w:pPr>
      <w:r>
        <w:rPr>
          <w:rFonts w:hint="eastAsia" w:ascii="宋体" w:hAnsi="宋体" w:eastAsia="宋体"/>
          <w:color w:val="auto"/>
          <w:sz w:val="24"/>
          <w:szCs w:val="24"/>
          <w:highlight w:val="none"/>
          <w:lang w:val="en-US" w:eastAsia="zh-CN"/>
        </w:rPr>
        <w:t>2.</w:t>
      </w:r>
      <w:r>
        <w:rPr>
          <w:rFonts w:hint="eastAsia" w:ascii="宋体" w:hAnsi="宋体"/>
          <w:color w:val="auto"/>
          <w:sz w:val="24"/>
          <w:szCs w:val="24"/>
          <w:highlight w:val="none"/>
        </w:rPr>
        <w:t>甲方付款前，乙方须向甲方提供等额有效的合格发票。甲方未收到发票的，有权不予支付相应款项并不承担延迟付款责任</w:t>
      </w:r>
      <w:r>
        <w:rPr>
          <w:rFonts w:hint="eastAsia" w:ascii="宋体" w:hAnsi="宋体" w:eastAsia="宋体"/>
          <w:color w:val="auto"/>
          <w:sz w:val="24"/>
          <w:szCs w:val="24"/>
          <w:highlight w:val="none"/>
          <w:lang w:eastAsia="zh-CN"/>
        </w:rPr>
        <w:t>。</w:t>
      </w:r>
    </w:p>
    <w:p w14:paraId="4B6FD652">
      <w:pPr>
        <w:snapToGrid w:val="0"/>
        <w:spacing w:line="360" w:lineRule="auto"/>
        <w:ind w:left="-61" w:leftChars="-29" w:firstLine="588" w:firstLineChars="245"/>
        <w:rPr>
          <w:rFonts w:hint="eastAsia" w:ascii="宋体" w:hAnsi="宋体" w:cs="Courier New"/>
          <w:b/>
          <w:color w:val="auto"/>
          <w:sz w:val="24"/>
          <w:szCs w:val="24"/>
          <w:highlight w:val="none"/>
        </w:rPr>
      </w:pPr>
      <w:r>
        <w:rPr>
          <w:rFonts w:hint="eastAsia" w:ascii="宋体" w:hAnsi="宋体" w:cs="Courier New"/>
          <w:b/>
          <w:color w:val="auto"/>
          <w:sz w:val="24"/>
          <w:szCs w:val="24"/>
          <w:highlight w:val="none"/>
        </w:rPr>
        <w:t>第九条  履约保证金</w:t>
      </w:r>
    </w:p>
    <w:p w14:paraId="2DEB5495">
      <w:pPr>
        <w:snapToGrid w:val="0"/>
        <w:spacing w:line="360" w:lineRule="auto"/>
        <w:ind w:left="-61" w:leftChars="-29" w:firstLine="588" w:firstLineChars="245"/>
        <w:jc w:val="left"/>
        <w:rPr>
          <w:rFonts w:hint="eastAsia" w:ascii="宋体" w:hAnsi="宋体"/>
          <w:color w:val="auto"/>
          <w:sz w:val="24"/>
          <w:szCs w:val="24"/>
          <w:highlight w:val="none"/>
        </w:rPr>
      </w:pPr>
      <w:r>
        <w:rPr>
          <w:rFonts w:hint="eastAsia" w:ascii="宋体" w:hAnsi="宋体"/>
          <w:color w:val="auto"/>
          <w:sz w:val="24"/>
          <w:szCs w:val="24"/>
          <w:highlight w:val="none"/>
        </w:rPr>
        <w:t>1</w:t>
      </w:r>
      <w:r>
        <w:rPr>
          <w:rFonts w:hint="eastAsia" w:ascii="宋体" w:hAnsi="宋体"/>
          <w:color w:val="auto"/>
          <w:sz w:val="24"/>
          <w:szCs w:val="24"/>
          <w:highlight w:val="none"/>
          <w:lang w:val="en-US" w:eastAsia="zh-CN"/>
        </w:rPr>
        <w:t>.</w:t>
      </w:r>
      <w:r>
        <w:rPr>
          <w:rFonts w:hint="eastAsia" w:ascii="宋体" w:hAnsi="宋体"/>
          <w:color w:val="auto"/>
          <w:sz w:val="24"/>
          <w:szCs w:val="24"/>
          <w:highlight w:val="none"/>
        </w:rPr>
        <w:t>本项目收取履约保证金，具体规定如下：</w:t>
      </w:r>
    </w:p>
    <w:p w14:paraId="67F9C30E">
      <w:pPr>
        <w:spacing w:line="360" w:lineRule="auto"/>
        <w:ind w:right="-178" w:rightChars="-85" w:firstLine="405"/>
        <w:jc w:val="left"/>
        <w:rPr>
          <w:rFonts w:hint="eastAsia" w:ascii="宋体" w:hAnsi="宋体"/>
          <w:color w:val="auto"/>
          <w:sz w:val="24"/>
          <w:szCs w:val="24"/>
          <w:highlight w:val="none"/>
        </w:rPr>
      </w:pPr>
      <w:r>
        <w:rPr>
          <w:rFonts w:hint="eastAsia" w:ascii="宋体" w:hAnsi="宋体"/>
          <w:color w:val="auto"/>
          <w:sz w:val="24"/>
          <w:szCs w:val="24"/>
          <w:highlight w:val="none"/>
        </w:rPr>
        <w:t>合同签订</w:t>
      </w:r>
      <w:r>
        <w:rPr>
          <w:rFonts w:hint="eastAsia" w:ascii="宋体" w:hAnsi="宋体" w:eastAsia="宋体"/>
          <w:color w:val="auto"/>
          <w:sz w:val="24"/>
          <w:szCs w:val="24"/>
          <w:highlight w:val="none"/>
          <w:lang w:val="en-US" w:eastAsia="zh-CN"/>
        </w:rPr>
        <w:t>后5个工作日内</w:t>
      </w:r>
      <w:r>
        <w:rPr>
          <w:rFonts w:hint="eastAsia" w:ascii="宋体" w:hAnsi="宋体"/>
          <w:color w:val="auto"/>
          <w:sz w:val="24"/>
          <w:szCs w:val="24"/>
          <w:highlight w:val="none"/>
        </w:rPr>
        <w:t>，乙方按合同金额的</w:t>
      </w:r>
      <w:r>
        <w:rPr>
          <w:rFonts w:hint="eastAsia" w:ascii="宋体" w:hAnsi="宋体" w:eastAsia="宋体"/>
          <w:color w:val="auto"/>
          <w:sz w:val="24"/>
          <w:szCs w:val="24"/>
          <w:highlight w:val="none"/>
          <w:lang w:val="en-US" w:eastAsia="zh-CN"/>
        </w:rPr>
        <w:t>5</w:t>
      </w:r>
      <w:r>
        <w:rPr>
          <w:rFonts w:hint="eastAsia" w:ascii="宋体" w:hAnsi="宋体"/>
          <w:color w:val="auto"/>
          <w:sz w:val="24"/>
          <w:szCs w:val="24"/>
          <w:highlight w:val="none"/>
        </w:rPr>
        <w:t>%以转账方式向甲方交纳履约保证金，在</w:t>
      </w:r>
      <w:r>
        <w:rPr>
          <w:rFonts w:hint="eastAsia" w:ascii="宋体" w:hAnsi="宋体" w:eastAsia="宋体"/>
          <w:color w:val="auto"/>
          <w:sz w:val="24"/>
          <w:szCs w:val="24"/>
          <w:highlight w:val="none"/>
          <w:lang w:val="en-US" w:eastAsia="zh-CN"/>
        </w:rPr>
        <w:t>通过</w:t>
      </w:r>
      <w:r>
        <w:rPr>
          <w:rFonts w:hint="eastAsia" w:ascii="宋体" w:hAnsi="宋体"/>
          <w:color w:val="auto"/>
          <w:sz w:val="24"/>
          <w:szCs w:val="24"/>
          <w:highlight w:val="none"/>
        </w:rPr>
        <w:t>验收合格</w:t>
      </w:r>
      <w:r>
        <w:rPr>
          <w:rFonts w:hint="eastAsia" w:ascii="宋体" w:hAnsi="宋体" w:eastAsia="宋体"/>
          <w:color w:val="auto"/>
          <w:sz w:val="24"/>
          <w:szCs w:val="24"/>
          <w:highlight w:val="none"/>
          <w:lang w:eastAsia="zh-CN"/>
        </w:rPr>
        <w:t>，</w:t>
      </w:r>
      <w:r>
        <w:rPr>
          <w:rFonts w:hint="eastAsia" w:ascii="宋体" w:hAnsi="宋体" w:eastAsia="宋体"/>
          <w:color w:val="auto"/>
          <w:sz w:val="24"/>
          <w:szCs w:val="24"/>
          <w:highlight w:val="none"/>
          <w:lang w:val="en-US" w:eastAsia="zh-CN"/>
        </w:rPr>
        <w:t>质保期满后无质量问题</w:t>
      </w:r>
      <w:r>
        <w:rPr>
          <w:rFonts w:hint="eastAsia" w:ascii="宋体" w:hAnsi="宋体"/>
          <w:color w:val="auto"/>
          <w:sz w:val="24"/>
          <w:szCs w:val="24"/>
          <w:highlight w:val="none"/>
        </w:rPr>
        <w:t>无息返还。</w:t>
      </w:r>
    </w:p>
    <w:p w14:paraId="0770301A">
      <w:pPr>
        <w:snapToGrid w:val="0"/>
        <w:spacing w:line="360" w:lineRule="auto"/>
        <w:ind w:left="-61" w:leftChars="-29" w:firstLine="588" w:firstLineChars="245"/>
        <w:jc w:val="left"/>
        <w:rPr>
          <w:rFonts w:hint="eastAsia" w:ascii="宋体" w:hAnsi="宋体"/>
          <w:color w:val="auto"/>
          <w:sz w:val="24"/>
          <w:szCs w:val="24"/>
          <w:highlight w:val="none"/>
        </w:rPr>
      </w:pPr>
      <w:r>
        <w:rPr>
          <w:rFonts w:hint="eastAsia" w:ascii="宋体" w:hAnsi="宋体"/>
          <w:color w:val="auto"/>
          <w:sz w:val="24"/>
          <w:szCs w:val="24"/>
          <w:highlight w:val="none"/>
        </w:rPr>
        <w:t>履约保证金指定账户：</w:t>
      </w:r>
    </w:p>
    <w:p w14:paraId="7EE18251">
      <w:pPr>
        <w:snapToGrid w:val="0"/>
        <w:spacing w:line="360" w:lineRule="auto"/>
        <w:ind w:left="-61" w:leftChars="-29" w:firstLine="588" w:firstLineChars="245"/>
        <w:jc w:val="left"/>
        <w:rPr>
          <w:rFonts w:hint="eastAsia" w:ascii="宋体" w:hAnsi="宋体" w:eastAsia="宋体"/>
          <w:color w:val="auto"/>
          <w:sz w:val="24"/>
          <w:szCs w:val="24"/>
          <w:highlight w:val="none"/>
          <w:lang w:eastAsia="zh-CN"/>
        </w:rPr>
      </w:pPr>
      <w:r>
        <w:rPr>
          <w:rFonts w:hint="eastAsia" w:ascii="宋体" w:hAnsi="宋体"/>
          <w:color w:val="auto"/>
          <w:sz w:val="24"/>
          <w:szCs w:val="24"/>
          <w:highlight w:val="none"/>
        </w:rPr>
        <w:t>全 称：</w:t>
      </w:r>
      <w:r>
        <w:rPr>
          <w:rFonts w:hint="eastAsia" w:ascii="宋体" w:hAnsi="宋体" w:eastAsia="宋体"/>
          <w:color w:val="auto"/>
          <w:sz w:val="24"/>
          <w:szCs w:val="24"/>
          <w:highlight w:val="none"/>
          <w:lang w:eastAsia="zh-CN"/>
        </w:rPr>
        <w:t>广西壮族自治区防城金花茶国家级自然保护区管理中心</w:t>
      </w:r>
    </w:p>
    <w:p w14:paraId="7330E2FB">
      <w:pPr>
        <w:snapToGrid w:val="0"/>
        <w:spacing w:line="360" w:lineRule="auto"/>
        <w:ind w:left="-61" w:leftChars="-29" w:firstLine="588" w:firstLineChars="245"/>
        <w:jc w:val="left"/>
        <w:rPr>
          <w:rFonts w:hint="eastAsia" w:ascii="宋体" w:hAnsi="宋体"/>
          <w:color w:val="auto"/>
          <w:sz w:val="24"/>
          <w:szCs w:val="24"/>
          <w:highlight w:val="none"/>
        </w:rPr>
      </w:pPr>
      <w:r>
        <w:rPr>
          <w:rFonts w:hint="eastAsia" w:ascii="宋体" w:hAnsi="宋体"/>
          <w:color w:val="auto"/>
          <w:sz w:val="24"/>
          <w:szCs w:val="24"/>
          <w:highlight w:val="none"/>
        </w:rPr>
        <w:t>账 号：</w:t>
      </w:r>
      <w:r>
        <w:rPr>
          <w:rFonts w:hint="eastAsia" w:ascii="宋体" w:hAnsi="宋体" w:eastAsia="宋体"/>
          <w:color w:val="auto"/>
          <w:sz w:val="24"/>
          <w:szCs w:val="24"/>
          <w:highlight w:val="none"/>
          <w:lang w:val="en-US" w:eastAsia="zh-CN"/>
        </w:rPr>
        <w:t>2107575009264033168</w:t>
      </w:r>
    </w:p>
    <w:p w14:paraId="15C5BD9B">
      <w:pPr>
        <w:snapToGrid w:val="0"/>
        <w:spacing w:line="360" w:lineRule="auto"/>
        <w:ind w:left="-61" w:leftChars="-29" w:firstLine="588" w:firstLineChars="245"/>
        <w:jc w:val="left"/>
        <w:rPr>
          <w:rFonts w:hint="default" w:ascii="宋体" w:hAnsi="宋体" w:eastAsia="宋体"/>
          <w:color w:val="auto"/>
          <w:sz w:val="24"/>
          <w:szCs w:val="24"/>
          <w:highlight w:val="none"/>
          <w:lang w:eastAsia="zh-CN"/>
        </w:rPr>
      </w:pPr>
      <w:r>
        <w:rPr>
          <w:rFonts w:hint="eastAsia" w:ascii="宋体" w:hAnsi="宋体"/>
          <w:color w:val="auto"/>
          <w:sz w:val="24"/>
          <w:szCs w:val="24"/>
          <w:highlight w:val="none"/>
        </w:rPr>
        <w:t>开户银行：</w:t>
      </w:r>
      <w:r>
        <w:rPr>
          <w:rFonts w:hint="eastAsia" w:ascii="宋体" w:hAnsi="宋体" w:eastAsia="宋体"/>
          <w:color w:val="auto"/>
          <w:sz w:val="24"/>
          <w:szCs w:val="24"/>
          <w:highlight w:val="none"/>
          <w:lang w:val="en-US" w:eastAsia="zh-CN"/>
        </w:rPr>
        <w:t>中国工商银行防城支行</w:t>
      </w:r>
    </w:p>
    <w:p w14:paraId="17D14E24">
      <w:pPr>
        <w:snapToGrid w:val="0"/>
        <w:spacing w:line="360" w:lineRule="auto"/>
        <w:ind w:left="-61" w:leftChars="-29" w:firstLine="588" w:firstLineChars="245"/>
        <w:jc w:val="left"/>
        <w:rPr>
          <w:rFonts w:hint="eastAsia" w:ascii="宋体" w:hAnsi="宋体"/>
          <w:color w:val="auto"/>
          <w:sz w:val="24"/>
          <w:szCs w:val="24"/>
          <w:highlight w:val="none"/>
        </w:rPr>
      </w:pPr>
      <w:r>
        <w:rPr>
          <w:rFonts w:hint="eastAsia" w:ascii="宋体" w:hAnsi="宋体"/>
          <w:color w:val="auto"/>
          <w:sz w:val="24"/>
          <w:szCs w:val="24"/>
          <w:highlight w:val="none"/>
        </w:rPr>
        <w:t>转帐时注明：××××项目，项目编号××××履约保证金</w:t>
      </w:r>
    </w:p>
    <w:p w14:paraId="3CA8F8A9">
      <w:pPr>
        <w:snapToGrid w:val="0"/>
        <w:spacing w:line="360" w:lineRule="auto"/>
        <w:ind w:left="-61" w:leftChars="-29" w:firstLine="588" w:firstLineChars="245"/>
        <w:jc w:val="left"/>
        <w:rPr>
          <w:rFonts w:hint="eastAsia" w:ascii="宋体" w:hAnsi="宋体"/>
          <w:color w:val="auto"/>
          <w:sz w:val="24"/>
          <w:szCs w:val="24"/>
          <w:highlight w:val="none"/>
        </w:rPr>
      </w:pPr>
      <w:r>
        <w:rPr>
          <w:rFonts w:hint="eastAsia" w:ascii="宋体" w:hAnsi="宋体"/>
          <w:color w:val="auto"/>
          <w:sz w:val="24"/>
          <w:szCs w:val="24"/>
          <w:highlight w:val="none"/>
        </w:rPr>
        <w:t>2</w:t>
      </w:r>
      <w:r>
        <w:rPr>
          <w:rFonts w:hint="eastAsia" w:ascii="宋体" w:hAnsi="宋体"/>
          <w:color w:val="auto"/>
          <w:sz w:val="24"/>
          <w:szCs w:val="24"/>
          <w:highlight w:val="none"/>
          <w:lang w:val="en-US" w:eastAsia="zh-CN"/>
        </w:rPr>
        <w:t>.</w:t>
      </w:r>
      <w:r>
        <w:rPr>
          <w:rFonts w:hint="eastAsia" w:ascii="宋体" w:hAnsi="宋体"/>
          <w:color w:val="auto"/>
          <w:sz w:val="24"/>
          <w:szCs w:val="24"/>
          <w:highlight w:val="none"/>
        </w:rPr>
        <w:t>乙方有下列情况之一的，甲方向乙方出具书面通知，乙方未能及时解决的，甲方可没收其全部履约保证金，并视具体情况按合同第二条、第十一条处理：</w:t>
      </w:r>
    </w:p>
    <w:p w14:paraId="68DA2A53">
      <w:pPr>
        <w:snapToGrid w:val="0"/>
        <w:spacing w:line="360" w:lineRule="auto"/>
        <w:ind w:left="-61" w:leftChars="-29" w:firstLine="588" w:firstLineChars="245"/>
        <w:jc w:val="left"/>
        <w:rPr>
          <w:rFonts w:hint="eastAsia" w:ascii="宋体" w:hAnsi="宋体"/>
          <w:color w:val="auto"/>
          <w:sz w:val="24"/>
          <w:szCs w:val="24"/>
          <w:highlight w:val="none"/>
        </w:rPr>
      </w:pPr>
      <w:r>
        <w:rPr>
          <w:rFonts w:hint="eastAsia" w:ascii="宋体" w:hAnsi="宋体" w:eastAsia="宋体"/>
          <w:color w:val="auto"/>
          <w:sz w:val="24"/>
          <w:szCs w:val="24"/>
          <w:highlight w:val="none"/>
          <w:lang w:eastAsia="zh-CN"/>
        </w:rPr>
        <w:t>（</w:t>
      </w:r>
      <w:r>
        <w:rPr>
          <w:rFonts w:hint="eastAsia" w:ascii="宋体" w:hAnsi="宋体" w:eastAsia="宋体"/>
          <w:color w:val="auto"/>
          <w:sz w:val="24"/>
          <w:szCs w:val="24"/>
          <w:highlight w:val="none"/>
          <w:lang w:val="en-US" w:eastAsia="zh-CN"/>
        </w:rPr>
        <w:t>1</w:t>
      </w:r>
      <w:r>
        <w:rPr>
          <w:rFonts w:hint="eastAsia" w:ascii="宋体" w:hAnsi="宋体" w:eastAsia="宋体"/>
          <w:color w:val="auto"/>
          <w:sz w:val="24"/>
          <w:szCs w:val="24"/>
          <w:highlight w:val="none"/>
          <w:lang w:eastAsia="zh-CN"/>
        </w:rPr>
        <w:t>）</w:t>
      </w:r>
      <w:r>
        <w:rPr>
          <w:rFonts w:hint="eastAsia" w:ascii="宋体" w:hAnsi="宋体"/>
          <w:color w:val="auto"/>
          <w:sz w:val="24"/>
          <w:szCs w:val="24"/>
          <w:highlight w:val="none"/>
        </w:rPr>
        <w:t>乙方提供的货物规格、技术标准、材料未达到其响应文件所承诺的，导致无法通过验收交付使用的；</w:t>
      </w:r>
    </w:p>
    <w:p w14:paraId="443969CE">
      <w:pPr>
        <w:snapToGrid w:val="0"/>
        <w:spacing w:line="360" w:lineRule="auto"/>
        <w:ind w:left="-61" w:leftChars="-29" w:firstLine="588" w:firstLineChars="245"/>
        <w:jc w:val="left"/>
        <w:rPr>
          <w:rFonts w:hint="eastAsia" w:ascii="宋体" w:hAnsi="宋体"/>
          <w:color w:val="auto"/>
          <w:sz w:val="24"/>
          <w:szCs w:val="24"/>
          <w:highlight w:val="none"/>
        </w:rPr>
      </w:pPr>
      <w:r>
        <w:rPr>
          <w:rFonts w:hint="eastAsia" w:ascii="宋体" w:hAnsi="宋体" w:eastAsia="宋体"/>
          <w:color w:val="auto"/>
          <w:sz w:val="24"/>
          <w:szCs w:val="24"/>
          <w:highlight w:val="none"/>
          <w:lang w:eastAsia="zh-CN"/>
        </w:rPr>
        <w:t>（</w:t>
      </w:r>
      <w:r>
        <w:rPr>
          <w:rFonts w:hint="eastAsia" w:ascii="宋体" w:hAnsi="宋体" w:eastAsia="宋体"/>
          <w:color w:val="auto"/>
          <w:sz w:val="24"/>
          <w:szCs w:val="24"/>
          <w:highlight w:val="none"/>
          <w:lang w:val="en-US" w:eastAsia="zh-CN"/>
        </w:rPr>
        <w:t>2</w:t>
      </w:r>
      <w:r>
        <w:rPr>
          <w:rFonts w:hint="eastAsia" w:ascii="宋体" w:hAnsi="宋体" w:eastAsia="宋体"/>
          <w:color w:val="auto"/>
          <w:sz w:val="24"/>
          <w:szCs w:val="24"/>
          <w:highlight w:val="none"/>
          <w:lang w:eastAsia="zh-CN"/>
        </w:rPr>
        <w:t>）</w:t>
      </w:r>
      <w:r>
        <w:rPr>
          <w:rFonts w:hint="eastAsia" w:ascii="宋体" w:hAnsi="宋体"/>
          <w:color w:val="auto"/>
          <w:sz w:val="24"/>
          <w:szCs w:val="24"/>
          <w:highlight w:val="none"/>
        </w:rPr>
        <w:t>乙方提供的货物经查证无法得到生产厂家正规售后服务的；</w:t>
      </w:r>
    </w:p>
    <w:p w14:paraId="6EB7423E">
      <w:pPr>
        <w:snapToGrid w:val="0"/>
        <w:spacing w:line="360" w:lineRule="auto"/>
        <w:ind w:left="-61" w:leftChars="-29" w:firstLine="588" w:firstLineChars="245"/>
        <w:jc w:val="left"/>
        <w:rPr>
          <w:rFonts w:hint="eastAsia" w:ascii="宋体" w:hAnsi="宋体"/>
          <w:color w:val="auto"/>
          <w:sz w:val="24"/>
          <w:szCs w:val="24"/>
          <w:highlight w:val="none"/>
        </w:rPr>
      </w:pPr>
      <w:r>
        <w:rPr>
          <w:rFonts w:hint="eastAsia" w:ascii="宋体" w:hAnsi="宋体" w:eastAsia="宋体"/>
          <w:color w:val="auto"/>
          <w:sz w:val="24"/>
          <w:szCs w:val="24"/>
          <w:highlight w:val="none"/>
          <w:lang w:eastAsia="zh-CN"/>
        </w:rPr>
        <w:t>（</w:t>
      </w:r>
      <w:r>
        <w:rPr>
          <w:rFonts w:hint="eastAsia" w:ascii="宋体" w:hAnsi="宋体" w:eastAsia="宋体"/>
          <w:color w:val="auto"/>
          <w:sz w:val="24"/>
          <w:szCs w:val="24"/>
          <w:highlight w:val="none"/>
          <w:lang w:val="en-US" w:eastAsia="zh-CN"/>
        </w:rPr>
        <w:t>3</w:t>
      </w:r>
      <w:r>
        <w:rPr>
          <w:rFonts w:hint="eastAsia" w:ascii="宋体" w:hAnsi="宋体" w:eastAsia="宋体"/>
          <w:color w:val="auto"/>
          <w:sz w:val="24"/>
          <w:szCs w:val="24"/>
          <w:highlight w:val="none"/>
          <w:lang w:eastAsia="zh-CN"/>
        </w:rPr>
        <w:t>）</w:t>
      </w:r>
      <w:r>
        <w:rPr>
          <w:rFonts w:hint="eastAsia" w:ascii="宋体" w:hAnsi="宋体"/>
          <w:color w:val="auto"/>
          <w:sz w:val="24"/>
          <w:szCs w:val="24"/>
          <w:highlight w:val="none"/>
        </w:rPr>
        <w:t>乙方提供的货物未经正规合法经销渠道的；</w:t>
      </w:r>
    </w:p>
    <w:p w14:paraId="281BCEEB">
      <w:pPr>
        <w:autoSpaceDE/>
        <w:autoSpaceDN/>
        <w:snapToGrid w:val="0"/>
        <w:spacing w:line="360" w:lineRule="auto"/>
        <w:ind w:left="0" w:leftChars="0" w:firstLine="480" w:firstLineChars="200"/>
        <w:jc w:val="left"/>
        <w:rPr>
          <w:rFonts w:hint="eastAsia" w:ascii="宋体" w:hAnsi="宋体"/>
          <w:color w:val="auto"/>
          <w:sz w:val="24"/>
          <w:szCs w:val="24"/>
          <w:highlight w:val="none"/>
        </w:rPr>
      </w:pPr>
      <w:r>
        <w:rPr>
          <w:rFonts w:hint="eastAsia" w:ascii="宋体" w:hAnsi="宋体" w:eastAsia="宋体"/>
          <w:color w:val="auto"/>
          <w:sz w:val="24"/>
          <w:szCs w:val="24"/>
          <w:highlight w:val="none"/>
          <w:lang w:eastAsia="zh-CN"/>
        </w:rPr>
        <w:t>（</w:t>
      </w:r>
      <w:r>
        <w:rPr>
          <w:rFonts w:hint="eastAsia" w:ascii="宋体" w:hAnsi="宋体" w:eastAsia="宋体"/>
          <w:color w:val="auto"/>
          <w:sz w:val="24"/>
          <w:szCs w:val="24"/>
          <w:highlight w:val="none"/>
          <w:lang w:val="en-US" w:eastAsia="zh-CN"/>
        </w:rPr>
        <w:t>4</w:t>
      </w:r>
      <w:r>
        <w:rPr>
          <w:rFonts w:hint="eastAsia" w:ascii="宋体" w:hAnsi="宋体" w:eastAsia="宋体"/>
          <w:color w:val="auto"/>
          <w:sz w:val="24"/>
          <w:szCs w:val="24"/>
          <w:highlight w:val="none"/>
          <w:lang w:eastAsia="zh-CN"/>
        </w:rPr>
        <w:t>）</w:t>
      </w:r>
      <w:r>
        <w:rPr>
          <w:rFonts w:hint="eastAsia" w:ascii="宋体" w:hAnsi="宋体"/>
          <w:color w:val="auto"/>
          <w:sz w:val="24"/>
          <w:szCs w:val="24"/>
          <w:highlight w:val="none"/>
        </w:rPr>
        <w:t>乙方提供的货物侵犯了第三方合法权益而引发了纠纷或诉讼，导致无法按期交付使用的；</w:t>
      </w:r>
    </w:p>
    <w:p w14:paraId="32A74155">
      <w:pPr>
        <w:snapToGrid w:val="0"/>
        <w:spacing w:line="360" w:lineRule="auto"/>
        <w:ind w:left="-61" w:leftChars="-29" w:firstLine="588" w:firstLineChars="245"/>
        <w:rPr>
          <w:rFonts w:hint="eastAsia" w:ascii="宋体" w:hAnsi="宋体"/>
          <w:color w:val="auto"/>
          <w:sz w:val="24"/>
          <w:szCs w:val="24"/>
          <w:highlight w:val="none"/>
        </w:rPr>
      </w:pPr>
      <w:r>
        <w:rPr>
          <w:rFonts w:hint="eastAsia" w:ascii="宋体" w:hAnsi="宋体" w:eastAsia="宋体"/>
          <w:color w:val="auto"/>
          <w:sz w:val="24"/>
          <w:szCs w:val="24"/>
          <w:highlight w:val="none"/>
          <w:lang w:eastAsia="zh-CN"/>
        </w:rPr>
        <w:t>（</w:t>
      </w:r>
      <w:r>
        <w:rPr>
          <w:rFonts w:hint="eastAsia" w:ascii="宋体" w:hAnsi="宋体" w:eastAsia="宋体"/>
          <w:color w:val="auto"/>
          <w:sz w:val="24"/>
          <w:szCs w:val="24"/>
          <w:highlight w:val="none"/>
          <w:lang w:val="en-US" w:eastAsia="zh-CN"/>
        </w:rPr>
        <w:t>5</w:t>
      </w:r>
      <w:r>
        <w:rPr>
          <w:rFonts w:hint="eastAsia" w:ascii="宋体" w:hAnsi="宋体" w:eastAsia="宋体"/>
          <w:color w:val="auto"/>
          <w:sz w:val="24"/>
          <w:szCs w:val="24"/>
          <w:highlight w:val="none"/>
          <w:lang w:eastAsia="zh-CN"/>
        </w:rPr>
        <w:t>）</w:t>
      </w:r>
      <w:r>
        <w:rPr>
          <w:rFonts w:hint="eastAsia" w:ascii="宋体" w:hAnsi="宋体"/>
          <w:color w:val="auto"/>
          <w:sz w:val="24"/>
          <w:szCs w:val="24"/>
          <w:highlight w:val="none"/>
        </w:rPr>
        <w:t>在货物试运行期间，故障率在10%及以上的。</w:t>
      </w:r>
    </w:p>
    <w:p w14:paraId="029B1BF6">
      <w:pPr>
        <w:snapToGrid w:val="0"/>
        <w:spacing w:line="360" w:lineRule="auto"/>
        <w:ind w:left="-61" w:leftChars="-29" w:firstLine="588" w:firstLineChars="245"/>
        <w:rPr>
          <w:rFonts w:hint="eastAsia" w:ascii="宋体" w:hAnsi="宋体"/>
          <w:color w:val="auto"/>
          <w:sz w:val="24"/>
          <w:szCs w:val="24"/>
          <w:highlight w:val="none"/>
        </w:rPr>
      </w:pPr>
      <w:r>
        <w:rPr>
          <w:rFonts w:hint="eastAsia" w:ascii="宋体" w:hAnsi="宋体" w:eastAsia="宋体"/>
          <w:color w:val="auto"/>
          <w:sz w:val="24"/>
          <w:szCs w:val="24"/>
          <w:highlight w:val="none"/>
          <w:lang w:eastAsia="zh-CN"/>
        </w:rPr>
        <w:t>（</w:t>
      </w:r>
      <w:r>
        <w:rPr>
          <w:rFonts w:hint="eastAsia" w:ascii="宋体" w:hAnsi="宋体" w:eastAsia="宋体"/>
          <w:color w:val="auto"/>
          <w:sz w:val="24"/>
          <w:szCs w:val="24"/>
          <w:highlight w:val="none"/>
          <w:lang w:val="en-US" w:eastAsia="zh-CN"/>
        </w:rPr>
        <w:t>6</w:t>
      </w:r>
      <w:r>
        <w:rPr>
          <w:rFonts w:hint="eastAsia" w:ascii="宋体" w:hAnsi="宋体" w:eastAsia="宋体"/>
          <w:color w:val="auto"/>
          <w:sz w:val="24"/>
          <w:szCs w:val="24"/>
          <w:highlight w:val="none"/>
          <w:lang w:eastAsia="zh-CN"/>
        </w:rPr>
        <w:t>）</w:t>
      </w:r>
      <w:r>
        <w:rPr>
          <w:rFonts w:hint="eastAsia" w:ascii="宋体" w:hAnsi="宋体"/>
          <w:color w:val="auto"/>
          <w:sz w:val="24"/>
          <w:szCs w:val="24"/>
          <w:highlight w:val="none"/>
        </w:rPr>
        <w:t>乙方违反本合同第七条约定的运维服务标准，经甲方书面催告后仍未改正的。</w:t>
      </w:r>
    </w:p>
    <w:p w14:paraId="33E99A9A">
      <w:pPr>
        <w:snapToGrid w:val="0"/>
        <w:spacing w:line="360" w:lineRule="auto"/>
        <w:ind w:left="-61" w:leftChars="-29" w:firstLine="588" w:firstLineChars="245"/>
        <w:rPr>
          <w:rFonts w:hint="eastAsia" w:ascii="宋体" w:hAnsi="宋体"/>
          <w:b/>
          <w:color w:val="auto"/>
          <w:sz w:val="24"/>
          <w:szCs w:val="24"/>
          <w:highlight w:val="none"/>
        </w:rPr>
      </w:pPr>
      <w:r>
        <w:rPr>
          <w:rFonts w:hint="eastAsia" w:ascii="宋体" w:hAnsi="宋体"/>
          <w:b/>
          <w:color w:val="auto"/>
          <w:sz w:val="24"/>
          <w:szCs w:val="24"/>
          <w:highlight w:val="none"/>
        </w:rPr>
        <w:t>第十条  税费</w:t>
      </w:r>
    </w:p>
    <w:p w14:paraId="0DD88EE4">
      <w:pPr>
        <w:snapToGrid w:val="0"/>
        <w:spacing w:line="360" w:lineRule="auto"/>
        <w:ind w:left="-61" w:leftChars="-29" w:firstLine="588" w:firstLineChars="245"/>
        <w:rPr>
          <w:rFonts w:hint="eastAsia" w:ascii="宋体" w:hAnsi="宋体"/>
          <w:color w:val="auto"/>
          <w:sz w:val="24"/>
          <w:szCs w:val="24"/>
          <w:highlight w:val="none"/>
        </w:rPr>
      </w:pPr>
      <w:r>
        <w:rPr>
          <w:rFonts w:hint="eastAsia" w:ascii="宋体" w:hAnsi="宋体"/>
          <w:color w:val="auto"/>
          <w:sz w:val="24"/>
          <w:szCs w:val="24"/>
          <w:highlight w:val="none"/>
        </w:rPr>
        <w:t>本合同执行中相关的一切税费均由乙方负担，合同另有约定的除外。</w:t>
      </w:r>
    </w:p>
    <w:p w14:paraId="5FF4EEEA">
      <w:pPr>
        <w:keepNext w:val="0"/>
        <w:keepLines w:val="0"/>
        <w:widowControl/>
        <w:suppressLineNumbers w:val="0"/>
        <w:shd w:val="clear"/>
        <w:spacing w:before="0" w:beforeAutospacing="0" w:after="0" w:afterAutospacing="0" w:line="360" w:lineRule="auto"/>
        <w:ind w:left="-61" w:leftChars="-29" w:right="0" w:firstLine="588" w:firstLineChars="245"/>
        <w:rPr>
          <w:rFonts w:hint="eastAsia" w:ascii="宋体" w:hAnsi="宋体" w:eastAsia="Arial" w:cs="Courier New"/>
          <w:b/>
          <w:bCs w:val="0"/>
          <w:caps w:val="0"/>
          <w:color w:val="auto"/>
          <w:spacing w:val="0"/>
          <w:sz w:val="24"/>
          <w:szCs w:val="24"/>
          <w:highlight w:val="none"/>
        </w:rPr>
      </w:pPr>
      <w:r>
        <w:rPr>
          <w:rFonts w:hint="eastAsia" w:ascii="宋体" w:hAnsi="宋体" w:cs="Courier New"/>
          <w:b/>
          <w:color w:val="auto"/>
          <w:sz w:val="24"/>
          <w:szCs w:val="24"/>
          <w:highlight w:val="none"/>
        </w:rPr>
        <w:t>第十</w:t>
      </w:r>
      <w:r>
        <w:rPr>
          <w:rFonts w:hint="eastAsia" w:ascii="宋体" w:hAnsi="宋体" w:eastAsia="Arial" w:cs="Courier New"/>
          <w:b/>
          <w:color w:val="auto"/>
          <w:sz w:val="24"/>
          <w:szCs w:val="24"/>
          <w:highlight w:val="none"/>
          <w:lang w:val="en-US" w:eastAsia="zh-CN"/>
        </w:rPr>
        <w:t>一</w:t>
      </w:r>
      <w:r>
        <w:rPr>
          <w:rFonts w:hint="eastAsia" w:ascii="宋体" w:hAnsi="宋体" w:cs="Courier New"/>
          <w:b/>
          <w:color w:val="auto"/>
          <w:sz w:val="24"/>
          <w:szCs w:val="24"/>
          <w:highlight w:val="none"/>
        </w:rPr>
        <w:t>条</w:t>
      </w:r>
      <w:r>
        <w:rPr>
          <w:rFonts w:hint="eastAsia" w:ascii="宋体" w:hAnsi="宋体" w:eastAsia="Arial" w:cs="Courier New"/>
          <w:b/>
          <w:color w:val="auto"/>
          <w:sz w:val="24"/>
          <w:szCs w:val="24"/>
          <w:highlight w:val="none"/>
          <w:lang w:val="en-US" w:eastAsia="zh-CN"/>
        </w:rPr>
        <w:t xml:space="preserve"> </w:t>
      </w:r>
      <w:r>
        <w:rPr>
          <w:rFonts w:hint="eastAsia" w:ascii="宋体" w:hAnsi="宋体" w:eastAsia="Arial" w:cs="Courier New"/>
          <w:b/>
          <w:bCs w:val="0"/>
          <w:caps w:val="0"/>
          <w:color w:val="auto"/>
          <w:spacing w:val="0"/>
          <w:sz w:val="24"/>
          <w:szCs w:val="24"/>
          <w:highlight w:val="none"/>
          <w:shd w:val="clear" w:fill="FFFFFF"/>
        </w:rPr>
        <w:t>合规性与安全责任</w:t>
      </w:r>
    </w:p>
    <w:p w14:paraId="2B84EA3C">
      <w:pPr>
        <w:keepNext w:val="0"/>
        <w:keepLines w:val="0"/>
        <w:widowControl/>
        <w:suppressLineNumbers w:val="0"/>
        <w:spacing w:before="0" w:beforeAutospacing="0" w:after="0" w:afterAutospacing="0" w:line="360" w:lineRule="auto"/>
        <w:ind w:left="0" w:right="0" w:firstLine="481"/>
        <w:rPr>
          <w:rFonts w:hint="eastAsia" w:ascii="宋体" w:hAnsi="宋体" w:eastAsia="宋体"/>
          <w:color w:val="auto"/>
          <w:sz w:val="24"/>
          <w:szCs w:val="24"/>
          <w:highlight w:val="none"/>
          <w:lang w:eastAsia="zh-CN"/>
        </w:rPr>
      </w:pPr>
      <w:r>
        <w:rPr>
          <w:rFonts w:hint="eastAsia" w:ascii="宋体" w:hAnsi="宋体" w:eastAsia="宋体" w:cs="Arial"/>
          <w:b w:val="0"/>
          <w:bCs w:val="0"/>
          <w:i w:val="0"/>
          <w:iCs w:val="0"/>
          <w:caps w:val="0"/>
          <w:color w:val="auto"/>
          <w:spacing w:val="0"/>
          <w:sz w:val="24"/>
          <w:szCs w:val="24"/>
          <w:highlight w:val="none"/>
          <w:shd w:val="clear"/>
          <w:lang w:val="en-US" w:eastAsia="zh-CN"/>
        </w:rPr>
        <w:t>1.</w:t>
      </w:r>
      <w:r>
        <w:rPr>
          <w:rFonts w:hint="eastAsia" w:ascii="宋体" w:hAnsi="宋体" w:eastAsia="宋体" w:cs="Arial"/>
          <w:b w:val="0"/>
          <w:bCs w:val="0"/>
          <w:i w:val="0"/>
          <w:iCs w:val="0"/>
          <w:caps w:val="0"/>
          <w:color w:val="auto"/>
          <w:spacing w:val="0"/>
          <w:sz w:val="24"/>
          <w:szCs w:val="24"/>
          <w:highlight w:val="none"/>
          <w:shd w:val="clear" w:fill="FFFFFF"/>
          <w:lang w:eastAsia="zh-CN"/>
        </w:rPr>
        <w:t>法律法规遵守义务</w:t>
      </w:r>
      <w:r>
        <w:rPr>
          <w:rFonts w:hint="eastAsia" w:ascii="宋体" w:hAnsi="宋体" w:eastAsia="宋体" w:cs="Arial"/>
          <w:i w:val="0"/>
          <w:iCs w:val="0"/>
          <w:caps w:val="0"/>
          <w:color w:val="auto"/>
          <w:spacing w:val="0"/>
          <w:sz w:val="24"/>
          <w:szCs w:val="24"/>
          <w:highlight w:val="none"/>
          <w:shd w:val="clear" w:fill="FFFFFF"/>
          <w:lang w:eastAsia="zh-CN"/>
        </w:rPr>
        <w:t>。乙方在本项目中所提供的无人机场及无人机设备，其采购、运输、安装、调试以及后续的日常使用、飞行作业、维护保养等全部活动，必须严格遵守《中华人民共和国民用航空法》《无人驾驶航空器飞行管理暂行条例》（国务院令第761号）、</w:t>
      </w:r>
      <w:r>
        <w:rPr>
          <w:rFonts w:hint="eastAsia" w:ascii="宋体" w:hAnsi="宋体" w:eastAsia="宋体" w:cs="Arial"/>
          <w:i w:val="0"/>
          <w:iCs w:val="0"/>
          <w:caps w:val="0"/>
          <w:color w:val="auto"/>
          <w:spacing w:val="0"/>
          <w:sz w:val="24"/>
          <w:szCs w:val="24"/>
          <w:highlight w:val="none"/>
          <w:shd w:val="clear"/>
          <w:lang w:eastAsia="zh-CN"/>
        </w:rPr>
        <w:t>《</w:t>
      </w:r>
      <w:r>
        <w:rPr>
          <w:rFonts w:hint="eastAsia" w:ascii="宋体" w:hAnsi="宋体" w:eastAsia="宋体" w:cs="Arial"/>
          <w:i w:val="0"/>
          <w:iCs w:val="0"/>
          <w:caps w:val="0"/>
          <w:color w:val="auto"/>
          <w:spacing w:val="0"/>
          <w:sz w:val="24"/>
          <w:szCs w:val="24"/>
          <w:highlight w:val="none"/>
          <w:shd w:val="clear"/>
          <w:lang w:val="en-US" w:eastAsia="zh-CN"/>
        </w:rPr>
        <w:t>中华人民共和国自然保护区条例</w:t>
      </w:r>
      <w:r>
        <w:rPr>
          <w:rFonts w:hint="eastAsia" w:ascii="宋体" w:hAnsi="宋体" w:eastAsia="宋体" w:cs="Arial"/>
          <w:i w:val="0"/>
          <w:iCs w:val="0"/>
          <w:caps w:val="0"/>
          <w:color w:val="auto"/>
          <w:spacing w:val="0"/>
          <w:sz w:val="24"/>
          <w:szCs w:val="24"/>
          <w:highlight w:val="none"/>
          <w:shd w:val="clear"/>
          <w:lang w:eastAsia="zh-CN"/>
        </w:rPr>
        <w:t>》</w:t>
      </w:r>
      <w:r>
        <w:rPr>
          <w:rFonts w:hint="eastAsia" w:ascii="宋体" w:hAnsi="宋体" w:eastAsia="宋体" w:cs="Arial"/>
          <w:i w:val="0"/>
          <w:iCs w:val="0"/>
          <w:caps w:val="0"/>
          <w:color w:val="auto"/>
          <w:spacing w:val="0"/>
          <w:sz w:val="24"/>
          <w:szCs w:val="24"/>
          <w:highlight w:val="none"/>
          <w:shd w:val="clear" w:fill="FFFFFF"/>
          <w:lang w:eastAsia="zh-CN"/>
        </w:rPr>
        <w:t>《广西壮族自治区野生植物保护条例》等国家法律法规、行业规章及地方性保护条例的规定。</w:t>
      </w:r>
    </w:p>
    <w:p w14:paraId="53A50864">
      <w:pPr>
        <w:keepNext w:val="0"/>
        <w:keepLines w:val="0"/>
        <w:widowControl/>
        <w:numPr>
          <w:ilvl w:val="0"/>
          <w:numId w:val="0"/>
        </w:numPr>
        <w:suppressLineNumbers w:val="0"/>
        <w:spacing w:before="0" w:beforeAutospacing="0" w:after="0" w:afterAutospacing="0" w:line="360" w:lineRule="auto"/>
        <w:ind w:left="0" w:right="0" w:firstLine="481"/>
        <w:rPr>
          <w:rFonts w:hint="eastAsia" w:ascii="宋体" w:hAnsi="宋体" w:eastAsia="宋体"/>
          <w:color w:val="auto"/>
          <w:sz w:val="24"/>
          <w:szCs w:val="24"/>
          <w:highlight w:val="none"/>
          <w:lang w:eastAsia="zh-CN"/>
        </w:rPr>
      </w:pPr>
      <w:r>
        <w:rPr>
          <w:rFonts w:hint="eastAsia" w:ascii="宋体" w:hAnsi="宋体" w:eastAsia="宋体"/>
          <w:color w:val="auto"/>
          <w:sz w:val="24"/>
          <w:szCs w:val="24"/>
          <w:highlight w:val="none"/>
          <w:lang w:val="en-US" w:eastAsia="zh-CN"/>
        </w:rPr>
        <w:t>2.</w:t>
      </w:r>
      <w:r>
        <w:rPr>
          <w:rFonts w:hint="eastAsia" w:ascii="宋体" w:hAnsi="宋体" w:eastAsia="宋体" w:cs="Arial"/>
          <w:b w:val="0"/>
          <w:bCs w:val="0"/>
          <w:i w:val="0"/>
          <w:iCs w:val="0"/>
          <w:caps w:val="0"/>
          <w:color w:val="auto"/>
          <w:spacing w:val="0"/>
          <w:sz w:val="24"/>
          <w:szCs w:val="24"/>
          <w:highlight w:val="none"/>
          <w:shd w:val="clear" w:fill="FFFFFF"/>
          <w:lang w:eastAsia="zh-CN"/>
        </w:rPr>
        <w:t>飞行活动合规要求</w:t>
      </w:r>
      <w:r>
        <w:rPr>
          <w:rFonts w:hint="eastAsia" w:ascii="宋体" w:hAnsi="宋体" w:eastAsia="宋体" w:cs="Arial"/>
          <w:i w:val="0"/>
          <w:iCs w:val="0"/>
          <w:caps w:val="0"/>
          <w:color w:val="auto"/>
          <w:spacing w:val="0"/>
          <w:sz w:val="24"/>
          <w:szCs w:val="24"/>
          <w:highlight w:val="none"/>
          <w:shd w:val="clear" w:fill="FFFFFF"/>
          <w:lang w:eastAsia="zh-CN"/>
        </w:rPr>
        <w:t>。乙方在使用无人机场及无人机执行任务时，须严格履行以下合规义务：</w:t>
      </w:r>
      <w:r>
        <w:rPr>
          <w:rFonts w:hint="eastAsia" w:ascii="宋体" w:hAnsi="宋体" w:eastAsia="宋体" w:cs="Arial"/>
          <w:i w:val="0"/>
          <w:iCs w:val="0"/>
          <w:caps w:val="0"/>
          <w:color w:val="auto"/>
          <w:spacing w:val="0"/>
          <w:sz w:val="24"/>
          <w:szCs w:val="24"/>
          <w:highlight w:val="none"/>
          <w:shd w:val="clear" w:fill="FFFFFF"/>
          <w:lang w:eastAsia="zh-CN"/>
        </w:rPr>
        <w:br w:type="textWrapping"/>
      </w:r>
      <w:r>
        <w:rPr>
          <w:rFonts w:hint="eastAsia" w:ascii="宋体" w:hAnsi="宋体" w:eastAsia="宋体" w:cs="Arial"/>
          <w:i w:val="0"/>
          <w:iCs w:val="0"/>
          <w:caps w:val="0"/>
          <w:color w:val="auto"/>
          <w:spacing w:val="0"/>
          <w:sz w:val="24"/>
          <w:szCs w:val="24"/>
          <w:highlight w:val="none"/>
          <w:shd w:val="clear"/>
          <w:lang w:val="en-US" w:eastAsia="zh-CN"/>
        </w:rPr>
        <w:t xml:space="preserve">   </w:t>
      </w:r>
      <w:r>
        <w:rPr>
          <w:rFonts w:hint="eastAsia" w:ascii="宋体" w:hAnsi="宋体" w:eastAsia="宋体" w:cs="Arial"/>
          <w:i w:val="0"/>
          <w:iCs w:val="0"/>
          <w:caps w:val="0"/>
          <w:color w:val="auto"/>
          <w:spacing w:val="0"/>
          <w:sz w:val="24"/>
          <w:szCs w:val="24"/>
          <w:highlight w:val="none"/>
          <w:shd w:val="clear" w:fill="FFFFFF"/>
          <w:lang w:eastAsia="zh-CN"/>
        </w:rPr>
        <w:t>（1）在保护区范围内进行的每一次飞行活动，必须提前向甲方报备飞行计划、时间、空域及航线，经甲方书面同意后方可实施，且飞行活动不得超出甲方授权的业务范围和空域限制；</w:t>
      </w:r>
      <w:r>
        <w:rPr>
          <w:rFonts w:hint="eastAsia" w:ascii="宋体" w:hAnsi="宋体" w:eastAsia="宋体" w:cs="Arial"/>
          <w:i w:val="0"/>
          <w:iCs w:val="0"/>
          <w:caps w:val="0"/>
          <w:color w:val="auto"/>
          <w:spacing w:val="0"/>
          <w:sz w:val="24"/>
          <w:szCs w:val="24"/>
          <w:highlight w:val="none"/>
          <w:shd w:val="clear" w:fill="FFFFFF"/>
          <w:lang w:eastAsia="zh-CN"/>
        </w:rPr>
        <w:br w:type="textWrapping"/>
      </w:r>
      <w:r>
        <w:rPr>
          <w:rFonts w:hint="eastAsia" w:ascii="宋体" w:hAnsi="宋体" w:eastAsia="宋体" w:cs="Arial"/>
          <w:i w:val="0"/>
          <w:iCs w:val="0"/>
          <w:caps w:val="0"/>
          <w:color w:val="auto"/>
          <w:spacing w:val="0"/>
          <w:sz w:val="24"/>
          <w:szCs w:val="24"/>
          <w:highlight w:val="none"/>
          <w:shd w:val="clear"/>
          <w:lang w:val="en-US" w:eastAsia="zh-CN"/>
        </w:rPr>
        <w:t xml:space="preserve">    </w:t>
      </w:r>
      <w:r>
        <w:rPr>
          <w:rFonts w:hint="eastAsia" w:ascii="宋体" w:hAnsi="宋体" w:eastAsia="宋体" w:cs="Arial"/>
          <w:i w:val="0"/>
          <w:iCs w:val="0"/>
          <w:caps w:val="0"/>
          <w:color w:val="auto"/>
          <w:spacing w:val="0"/>
          <w:sz w:val="24"/>
          <w:szCs w:val="24"/>
          <w:highlight w:val="none"/>
          <w:shd w:val="clear" w:fill="FFFFFF"/>
          <w:lang w:eastAsia="zh-CN"/>
        </w:rPr>
        <w:t>（2）乙方须确保所有飞行活动均符合国家关于管制空域、适飞空域的相关规定，严禁在禁飞区、限飞区及其他禁止飞行的空域内进行任何飞行活动；</w:t>
      </w:r>
      <w:r>
        <w:rPr>
          <w:rFonts w:hint="eastAsia" w:ascii="宋体" w:hAnsi="宋体" w:eastAsia="宋体" w:cs="Arial"/>
          <w:i w:val="0"/>
          <w:iCs w:val="0"/>
          <w:caps w:val="0"/>
          <w:color w:val="auto"/>
          <w:spacing w:val="0"/>
          <w:sz w:val="24"/>
          <w:szCs w:val="24"/>
          <w:highlight w:val="none"/>
          <w:shd w:val="clear" w:fill="FFFFFF"/>
          <w:lang w:eastAsia="zh-CN"/>
        </w:rPr>
        <w:br w:type="textWrapping"/>
      </w:r>
      <w:r>
        <w:rPr>
          <w:rFonts w:hint="eastAsia" w:ascii="宋体" w:hAnsi="宋体" w:eastAsia="宋体" w:cs="Arial"/>
          <w:i w:val="0"/>
          <w:iCs w:val="0"/>
          <w:caps w:val="0"/>
          <w:color w:val="auto"/>
          <w:spacing w:val="0"/>
          <w:sz w:val="24"/>
          <w:szCs w:val="24"/>
          <w:highlight w:val="none"/>
          <w:shd w:val="clear"/>
          <w:lang w:val="en-US" w:eastAsia="zh-CN"/>
        </w:rPr>
        <w:t xml:space="preserve">    </w:t>
      </w:r>
      <w:r>
        <w:rPr>
          <w:rFonts w:hint="eastAsia" w:ascii="宋体" w:hAnsi="宋体" w:eastAsia="宋体" w:cs="Arial"/>
          <w:i w:val="0"/>
          <w:iCs w:val="0"/>
          <w:caps w:val="0"/>
          <w:color w:val="auto"/>
          <w:spacing w:val="0"/>
          <w:sz w:val="24"/>
          <w:szCs w:val="24"/>
          <w:highlight w:val="none"/>
          <w:shd w:val="clear" w:fill="FFFFFF"/>
          <w:lang w:eastAsia="zh-CN"/>
        </w:rPr>
        <w:t>（3）乙方须严格按照民用航空管理部门的要求，为无人机投保足额的第三者责任险，并将保单复印件交甲方备案；</w:t>
      </w:r>
      <w:r>
        <w:rPr>
          <w:rFonts w:hint="eastAsia" w:ascii="宋体" w:hAnsi="宋体" w:eastAsia="宋体" w:cs="Arial"/>
          <w:i w:val="0"/>
          <w:iCs w:val="0"/>
          <w:caps w:val="0"/>
          <w:color w:val="auto"/>
          <w:spacing w:val="0"/>
          <w:sz w:val="24"/>
          <w:szCs w:val="24"/>
          <w:highlight w:val="none"/>
          <w:shd w:val="clear" w:fill="FFFFFF"/>
          <w:lang w:eastAsia="zh-CN"/>
        </w:rPr>
        <w:br w:type="textWrapping"/>
      </w:r>
      <w:r>
        <w:rPr>
          <w:rFonts w:hint="eastAsia" w:ascii="宋体" w:hAnsi="宋体" w:eastAsia="宋体" w:cs="Arial"/>
          <w:i w:val="0"/>
          <w:iCs w:val="0"/>
          <w:caps w:val="0"/>
          <w:color w:val="auto"/>
          <w:spacing w:val="0"/>
          <w:sz w:val="24"/>
          <w:szCs w:val="24"/>
          <w:highlight w:val="none"/>
          <w:shd w:val="clear"/>
          <w:lang w:val="en-US" w:eastAsia="zh-CN"/>
        </w:rPr>
        <w:t xml:space="preserve">    </w:t>
      </w:r>
      <w:r>
        <w:rPr>
          <w:rFonts w:hint="eastAsia" w:ascii="宋体" w:hAnsi="宋体" w:eastAsia="宋体" w:cs="Arial"/>
          <w:i w:val="0"/>
          <w:iCs w:val="0"/>
          <w:caps w:val="0"/>
          <w:color w:val="auto"/>
          <w:spacing w:val="0"/>
          <w:sz w:val="24"/>
          <w:szCs w:val="24"/>
          <w:highlight w:val="none"/>
          <w:shd w:val="clear" w:fill="FFFFFF"/>
          <w:lang w:eastAsia="zh-CN"/>
        </w:rPr>
        <w:t>（4）乙方须配合甲方及行业主管部门的监督检查，如实提供飞行活动相关数据和资料。</w:t>
      </w:r>
    </w:p>
    <w:p w14:paraId="4F66DF1B">
      <w:pPr>
        <w:keepNext w:val="0"/>
        <w:keepLines w:val="0"/>
        <w:widowControl/>
        <w:numPr>
          <w:ilvl w:val="0"/>
          <w:numId w:val="6"/>
        </w:numPr>
        <w:suppressLineNumbers w:val="0"/>
        <w:autoSpaceDE/>
        <w:autoSpaceDN/>
        <w:spacing w:before="0" w:beforeAutospacing="0" w:after="0" w:afterAutospacing="1" w:line="360" w:lineRule="auto"/>
        <w:ind w:left="0" w:firstLine="480" w:firstLineChars="200"/>
        <w:rPr>
          <w:rFonts w:hint="eastAsia" w:ascii="宋体" w:hAnsi="宋体"/>
          <w:color w:val="auto"/>
          <w:sz w:val="24"/>
          <w:szCs w:val="24"/>
          <w:highlight w:val="none"/>
        </w:rPr>
      </w:pPr>
      <w:r>
        <w:rPr>
          <w:rFonts w:hint="eastAsia" w:ascii="宋体" w:hAnsi="宋体" w:eastAsia="Arial" w:cs="Arial"/>
          <w:b w:val="0"/>
          <w:bCs w:val="0"/>
          <w:i w:val="0"/>
          <w:iCs w:val="0"/>
          <w:caps w:val="0"/>
          <w:color w:val="auto"/>
          <w:spacing w:val="0"/>
          <w:sz w:val="24"/>
          <w:szCs w:val="24"/>
          <w:highlight w:val="none"/>
          <w:shd w:val="clear" w:fill="auto"/>
          <w:lang w:val="en-US" w:eastAsia="zh-CN"/>
        </w:rPr>
        <w:t>3.</w:t>
      </w:r>
      <w:r>
        <w:rPr>
          <w:rFonts w:hint="eastAsia" w:ascii="宋体" w:hAnsi="宋体" w:eastAsia="Arial" w:cs="Arial"/>
          <w:b w:val="0"/>
          <w:bCs w:val="0"/>
          <w:i w:val="0"/>
          <w:iCs w:val="0"/>
          <w:caps w:val="0"/>
          <w:color w:val="auto"/>
          <w:spacing w:val="0"/>
          <w:sz w:val="24"/>
          <w:szCs w:val="24"/>
          <w:highlight w:val="none"/>
          <w:shd w:val="clear" w:fill="auto"/>
          <w:lang w:eastAsia="zh-CN"/>
        </w:rPr>
        <w:t>安全责任承担</w:t>
      </w:r>
      <w:r>
        <w:rPr>
          <w:rFonts w:hint="eastAsia" w:ascii="宋体" w:hAnsi="宋体" w:eastAsia="Arial" w:cs="Arial"/>
          <w:i w:val="0"/>
          <w:iCs w:val="0"/>
          <w:caps w:val="0"/>
          <w:color w:val="auto"/>
          <w:spacing w:val="0"/>
          <w:sz w:val="24"/>
          <w:szCs w:val="24"/>
          <w:highlight w:val="none"/>
          <w:shd w:val="clear" w:fill="auto"/>
          <w:lang w:eastAsia="zh-CN"/>
        </w:rPr>
        <w:t>。乙方对项目实施及质保期内所有与无人机相关的飞行安全、设备安全、空域安全及第三方人身财产安全承担完全责任。因乙方或其委派的无人机操控员违反国家法律法规、保护区管理规定、本合同约定或操作不当，导致发生以下情形之一的，乙方应承担全部法律责任及经济赔偿，与甲方无关；若因此给甲方造成损失的（包括但不限于行政处罚、民事赔偿、诉讼费用、律师费、名誉损失等），乙方须全额赔偿甲方：</w:t>
      </w:r>
      <w:r>
        <w:rPr>
          <w:rFonts w:hint="eastAsia" w:ascii="宋体" w:hAnsi="宋体" w:eastAsia="Arial" w:cs="Arial"/>
          <w:i w:val="0"/>
          <w:iCs w:val="0"/>
          <w:caps w:val="0"/>
          <w:color w:val="auto"/>
          <w:spacing w:val="0"/>
          <w:sz w:val="24"/>
          <w:szCs w:val="24"/>
          <w:highlight w:val="none"/>
          <w:shd w:val="clear" w:fill="auto"/>
          <w:lang w:eastAsia="zh-CN"/>
        </w:rPr>
        <w:br w:type="textWrapping"/>
      </w:r>
      <w:r>
        <w:rPr>
          <w:rFonts w:hint="eastAsia" w:ascii="宋体" w:hAnsi="宋体" w:cs="Arial"/>
          <w:i w:val="0"/>
          <w:iCs w:val="0"/>
          <w:caps w:val="0"/>
          <w:color w:val="auto"/>
          <w:spacing w:val="0"/>
          <w:sz w:val="24"/>
          <w:szCs w:val="24"/>
          <w:highlight w:val="none"/>
          <w:shd w:val="clear"/>
          <w:lang w:val="en-US" w:eastAsia="zh-CN"/>
        </w:rPr>
        <w:t xml:space="preserve">  </w:t>
      </w:r>
      <w:r>
        <w:rPr>
          <w:rFonts w:hint="eastAsia" w:ascii="宋体" w:hAnsi="宋体" w:eastAsia="Arial" w:cs="Arial"/>
          <w:i w:val="0"/>
          <w:iCs w:val="0"/>
          <w:caps w:val="0"/>
          <w:color w:val="auto"/>
          <w:spacing w:val="0"/>
          <w:sz w:val="24"/>
          <w:szCs w:val="24"/>
          <w:highlight w:val="none"/>
          <w:shd w:val="clear" w:fill="auto"/>
        </w:rPr>
        <w:t>（1）造成航空安全事故或空中交通事故的；</w:t>
      </w:r>
      <w:r>
        <w:rPr>
          <w:rFonts w:hint="eastAsia" w:ascii="宋体" w:hAnsi="宋体" w:eastAsia="Arial" w:cs="Arial"/>
          <w:i w:val="0"/>
          <w:iCs w:val="0"/>
          <w:caps w:val="0"/>
          <w:color w:val="auto"/>
          <w:spacing w:val="0"/>
          <w:sz w:val="24"/>
          <w:szCs w:val="24"/>
          <w:highlight w:val="none"/>
          <w:shd w:val="clear" w:fill="auto"/>
        </w:rPr>
        <w:br w:type="textWrapping"/>
      </w:r>
      <w:r>
        <w:rPr>
          <w:rFonts w:hint="eastAsia" w:ascii="宋体" w:hAnsi="宋体" w:eastAsia="宋体" w:cs="Arial"/>
          <w:i w:val="0"/>
          <w:iCs w:val="0"/>
          <w:caps w:val="0"/>
          <w:color w:val="auto"/>
          <w:spacing w:val="0"/>
          <w:sz w:val="24"/>
          <w:szCs w:val="24"/>
          <w:highlight w:val="none"/>
          <w:shd w:val="clear"/>
          <w:lang w:val="en-US" w:eastAsia="zh-CN"/>
        </w:rPr>
        <w:t xml:space="preserve">  </w:t>
      </w:r>
      <w:r>
        <w:rPr>
          <w:rFonts w:hint="eastAsia" w:ascii="宋体" w:hAnsi="宋体" w:eastAsia="Arial" w:cs="Arial"/>
          <w:i w:val="0"/>
          <w:iCs w:val="0"/>
          <w:caps w:val="0"/>
          <w:color w:val="auto"/>
          <w:spacing w:val="0"/>
          <w:sz w:val="24"/>
          <w:szCs w:val="24"/>
          <w:highlight w:val="none"/>
          <w:shd w:val="clear" w:fill="auto"/>
        </w:rPr>
        <w:t>（2）造成保护区自然资源、生态环境、野生植物或野生动物受到损害的；</w:t>
      </w:r>
      <w:r>
        <w:rPr>
          <w:rFonts w:hint="eastAsia" w:ascii="宋体" w:hAnsi="宋体" w:eastAsia="Arial" w:cs="Arial"/>
          <w:i w:val="0"/>
          <w:iCs w:val="0"/>
          <w:caps w:val="0"/>
          <w:color w:val="auto"/>
          <w:spacing w:val="0"/>
          <w:sz w:val="24"/>
          <w:szCs w:val="24"/>
          <w:highlight w:val="none"/>
          <w:shd w:val="clear" w:fill="auto"/>
        </w:rPr>
        <w:br w:type="textWrapping"/>
      </w:r>
      <w:r>
        <w:rPr>
          <w:rFonts w:hint="eastAsia" w:ascii="宋体" w:hAnsi="宋体" w:eastAsia="宋体" w:cs="Arial"/>
          <w:i w:val="0"/>
          <w:iCs w:val="0"/>
          <w:caps w:val="0"/>
          <w:color w:val="auto"/>
          <w:spacing w:val="0"/>
          <w:sz w:val="24"/>
          <w:szCs w:val="24"/>
          <w:highlight w:val="none"/>
          <w:shd w:val="clear"/>
          <w:lang w:val="en-US" w:eastAsia="zh-CN"/>
        </w:rPr>
        <w:t xml:space="preserve">  </w:t>
      </w:r>
      <w:r>
        <w:rPr>
          <w:rFonts w:hint="eastAsia" w:ascii="宋体" w:hAnsi="宋体" w:eastAsia="Arial" w:cs="Arial"/>
          <w:i w:val="0"/>
          <w:iCs w:val="0"/>
          <w:caps w:val="0"/>
          <w:color w:val="auto"/>
          <w:spacing w:val="0"/>
          <w:sz w:val="24"/>
          <w:szCs w:val="24"/>
          <w:highlight w:val="none"/>
          <w:shd w:val="clear" w:fill="auto"/>
        </w:rPr>
        <w:t>（3）侵犯公民隐私权、人身权或造成第三方人身伤亡、财产损失的；</w:t>
      </w:r>
      <w:r>
        <w:rPr>
          <w:rFonts w:hint="eastAsia" w:ascii="宋体" w:hAnsi="宋体" w:eastAsia="Arial" w:cs="Arial"/>
          <w:i w:val="0"/>
          <w:iCs w:val="0"/>
          <w:caps w:val="0"/>
          <w:color w:val="auto"/>
          <w:spacing w:val="0"/>
          <w:sz w:val="24"/>
          <w:szCs w:val="24"/>
          <w:highlight w:val="none"/>
          <w:shd w:val="clear" w:fill="auto"/>
        </w:rPr>
        <w:br w:type="textWrapping"/>
      </w:r>
      <w:r>
        <w:rPr>
          <w:rFonts w:hint="eastAsia" w:ascii="宋体" w:hAnsi="宋体" w:eastAsia="宋体" w:cs="Arial"/>
          <w:i w:val="0"/>
          <w:iCs w:val="0"/>
          <w:caps w:val="0"/>
          <w:color w:val="auto"/>
          <w:spacing w:val="0"/>
          <w:sz w:val="24"/>
          <w:szCs w:val="24"/>
          <w:highlight w:val="none"/>
          <w:shd w:val="clear"/>
          <w:lang w:val="en-US" w:eastAsia="zh-CN"/>
        </w:rPr>
        <w:t xml:space="preserve">  </w:t>
      </w:r>
      <w:r>
        <w:rPr>
          <w:rFonts w:hint="eastAsia" w:ascii="宋体" w:hAnsi="宋体" w:eastAsia="Arial" w:cs="Arial"/>
          <w:i w:val="0"/>
          <w:iCs w:val="0"/>
          <w:caps w:val="0"/>
          <w:color w:val="auto"/>
          <w:spacing w:val="0"/>
          <w:sz w:val="24"/>
          <w:szCs w:val="24"/>
          <w:highlight w:val="none"/>
          <w:shd w:val="clear" w:fill="auto"/>
        </w:rPr>
        <w:t>（4）侵入禁飞区域、干扰其他航空器飞行或影响公共安全的；</w:t>
      </w:r>
      <w:r>
        <w:rPr>
          <w:rFonts w:hint="eastAsia" w:ascii="宋体" w:hAnsi="宋体" w:eastAsia="Arial" w:cs="Arial"/>
          <w:i w:val="0"/>
          <w:iCs w:val="0"/>
          <w:caps w:val="0"/>
          <w:color w:val="auto"/>
          <w:spacing w:val="0"/>
          <w:sz w:val="24"/>
          <w:szCs w:val="24"/>
          <w:highlight w:val="none"/>
          <w:shd w:val="clear" w:fill="auto"/>
        </w:rPr>
        <w:br w:type="textWrapping"/>
      </w:r>
      <w:r>
        <w:rPr>
          <w:rFonts w:hint="eastAsia" w:ascii="宋体" w:hAnsi="宋体" w:eastAsia="宋体" w:cs="Arial"/>
          <w:i w:val="0"/>
          <w:iCs w:val="0"/>
          <w:caps w:val="0"/>
          <w:color w:val="auto"/>
          <w:spacing w:val="0"/>
          <w:sz w:val="24"/>
          <w:szCs w:val="24"/>
          <w:highlight w:val="none"/>
          <w:shd w:val="clear"/>
          <w:lang w:val="en-US" w:eastAsia="zh-CN"/>
        </w:rPr>
        <w:t xml:space="preserve">  </w:t>
      </w:r>
      <w:r>
        <w:rPr>
          <w:rFonts w:hint="eastAsia" w:ascii="宋体" w:hAnsi="宋体" w:eastAsia="Arial" w:cs="Arial"/>
          <w:i w:val="0"/>
          <w:iCs w:val="0"/>
          <w:caps w:val="0"/>
          <w:color w:val="auto"/>
          <w:spacing w:val="0"/>
          <w:sz w:val="24"/>
          <w:szCs w:val="24"/>
          <w:highlight w:val="none"/>
          <w:shd w:val="clear" w:fill="auto"/>
        </w:rPr>
        <w:t>（5）造成国家秘密、甲方工作秘密或敏感数据泄露的；</w:t>
      </w:r>
      <w:r>
        <w:rPr>
          <w:rFonts w:hint="eastAsia" w:ascii="宋体" w:hAnsi="宋体" w:eastAsia="Arial" w:cs="Arial"/>
          <w:i w:val="0"/>
          <w:iCs w:val="0"/>
          <w:caps w:val="0"/>
          <w:color w:val="auto"/>
          <w:spacing w:val="0"/>
          <w:sz w:val="24"/>
          <w:szCs w:val="24"/>
          <w:highlight w:val="none"/>
          <w:shd w:val="clear" w:fill="auto"/>
        </w:rPr>
        <w:br w:type="textWrapping"/>
      </w:r>
      <w:r>
        <w:rPr>
          <w:rFonts w:hint="eastAsia" w:ascii="宋体" w:hAnsi="宋体" w:eastAsia="宋体" w:cs="Arial"/>
          <w:i w:val="0"/>
          <w:iCs w:val="0"/>
          <w:caps w:val="0"/>
          <w:color w:val="auto"/>
          <w:spacing w:val="0"/>
          <w:sz w:val="24"/>
          <w:szCs w:val="24"/>
          <w:highlight w:val="none"/>
          <w:shd w:val="clear"/>
          <w:lang w:val="en-US" w:eastAsia="zh-CN"/>
        </w:rPr>
        <w:t xml:space="preserve">  </w:t>
      </w:r>
      <w:r>
        <w:rPr>
          <w:rFonts w:hint="eastAsia" w:ascii="宋体" w:hAnsi="宋体" w:eastAsia="Arial" w:cs="Arial"/>
          <w:i w:val="0"/>
          <w:iCs w:val="0"/>
          <w:caps w:val="0"/>
          <w:color w:val="auto"/>
          <w:spacing w:val="0"/>
          <w:sz w:val="24"/>
          <w:szCs w:val="24"/>
          <w:highlight w:val="none"/>
          <w:shd w:val="clear" w:fill="auto"/>
        </w:rPr>
        <w:t>（6）其他因乙方违反法律法规或操作不当造成的一切不良后果。</w:t>
      </w:r>
    </w:p>
    <w:p w14:paraId="20792C26">
      <w:pPr>
        <w:spacing w:line="360" w:lineRule="auto"/>
        <w:ind w:firstLine="480" w:firstLineChars="200"/>
        <w:rPr>
          <w:rFonts w:hint="eastAsia" w:ascii="宋体" w:hAnsi="宋体"/>
          <w:b/>
          <w:color w:val="auto"/>
          <w:sz w:val="24"/>
          <w:szCs w:val="24"/>
          <w:highlight w:val="none"/>
        </w:rPr>
      </w:pPr>
      <w:r>
        <w:rPr>
          <w:rFonts w:hint="eastAsia" w:ascii="宋体" w:hAnsi="宋体" w:eastAsia="Arial" w:cs="Arial"/>
          <w:b w:val="0"/>
          <w:bCs w:val="0"/>
          <w:i w:val="0"/>
          <w:iCs w:val="0"/>
          <w:caps w:val="0"/>
          <w:color w:val="auto"/>
          <w:spacing w:val="0"/>
          <w:sz w:val="24"/>
          <w:szCs w:val="24"/>
          <w:highlight w:val="none"/>
          <w:shd w:val="clear" w:fill="auto"/>
          <w:lang w:val="en-US" w:eastAsia="zh-CN"/>
        </w:rPr>
        <w:t>4.</w:t>
      </w:r>
      <w:r>
        <w:rPr>
          <w:rFonts w:hint="eastAsia" w:ascii="宋体" w:hAnsi="宋体" w:eastAsia="Arial" w:cs="Arial"/>
          <w:b w:val="0"/>
          <w:bCs w:val="0"/>
          <w:i w:val="0"/>
          <w:iCs w:val="0"/>
          <w:caps w:val="0"/>
          <w:color w:val="auto"/>
          <w:spacing w:val="0"/>
          <w:sz w:val="24"/>
          <w:szCs w:val="24"/>
          <w:highlight w:val="none"/>
          <w:shd w:val="clear" w:fill="auto"/>
          <w:lang w:eastAsia="zh-CN"/>
        </w:rPr>
        <w:t>不合规行为的处置</w:t>
      </w:r>
      <w:r>
        <w:rPr>
          <w:rFonts w:hint="eastAsia" w:ascii="宋体" w:hAnsi="宋体" w:eastAsia="Arial" w:cs="Arial"/>
          <w:i w:val="0"/>
          <w:iCs w:val="0"/>
          <w:caps w:val="0"/>
          <w:color w:val="auto"/>
          <w:spacing w:val="0"/>
          <w:sz w:val="24"/>
          <w:szCs w:val="24"/>
          <w:highlight w:val="none"/>
          <w:shd w:val="clear" w:fill="auto"/>
          <w:lang w:eastAsia="zh-CN"/>
        </w:rPr>
        <w:t>。甲方发现乙方存在违反法律法规或本合同约定的飞行行为时，有权立即责令乙方停止相关飞行活动，并要求乙方限期整改。乙方拒不整改或整改不到位的，甲方有权单方面暂停合同履行，由此造成的工期延误及损失由乙方承担；情节严重的，甲方有权解除合同，没收履约保证金，并依法追究乙方的法律责任。乙方因违法违规行为受到行政处罚或被追究刑事责任的，甲方有权立即解除合同，乙方须退还已收取的全部款项，并赔偿甲方因此遭受的全部损失。</w:t>
      </w:r>
    </w:p>
    <w:p w14:paraId="6C31CAFB">
      <w:pPr>
        <w:numPr>
          <w:ilvl w:val="0"/>
          <w:numId w:val="0"/>
        </w:numPr>
        <w:spacing w:line="360" w:lineRule="auto"/>
        <w:ind w:left="481"/>
        <w:rPr>
          <w:rFonts w:hint="eastAsia" w:ascii="宋体" w:hAnsi="宋体"/>
          <w:b/>
          <w:color w:val="auto"/>
          <w:sz w:val="24"/>
          <w:szCs w:val="24"/>
          <w:highlight w:val="none"/>
        </w:rPr>
      </w:pPr>
      <w:r>
        <w:rPr>
          <w:rFonts w:hint="eastAsia" w:ascii="宋体" w:hAnsi="宋体" w:eastAsia="Arial" w:cs="Arial"/>
          <w:b/>
          <w:snapToGrid w:val="0"/>
          <w:color w:val="auto"/>
          <w:kern w:val="0"/>
          <w:sz w:val="24"/>
          <w:szCs w:val="24"/>
          <w:highlight w:val="none"/>
          <w:lang w:val="en-US" w:eastAsia="en-US" w:bidi="ar-SA"/>
        </w:rPr>
        <w:t>第十</w:t>
      </w:r>
      <w:r>
        <w:rPr>
          <w:rFonts w:hint="eastAsia" w:ascii="宋体" w:hAnsi="宋体" w:eastAsia="宋体" w:cs="Arial"/>
          <w:b/>
          <w:snapToGrid w:val="0"/>
          <w:color w:val="auto"/>
          <w:kern w:val="0"/>
          <w:sz w:val="24"/>
          <w:szCs w:val="24"/>
          <w:highlight w:val="none"/>
          <w:lang w:val="en-US" w:eastAsia="zh-CN" w:bidi="ar-SA"/>
        </w:rPr>
        <w:t>二</w:t>
      </w:r>
      <w:r>
        <w:rPr>
          <w:rFonts w:hint="eastAsia" w:ascii="宋体" w:hAnsi="宋体" w:eastAsia="Arial" w:cs="Arial"/>
          <w:b/>
          <w:snapToGrid w:val="0"/>
          <w:color w:val="auto"/>
          <w:kern w:val="0"/>
          <w:sz w:val="24"/>
          <w:szCs w:val="24"/>
          <w:highlight w:val="none"/>
          <w:lang w:val="en-US" w:eastAsia="en-US" w:bidi="ar-SA"/>
        </w:rPr>
        <w:t>条</w:t>
      </w:r>
      <w:r>
        <w:rPr>
          <w:rFonts w:hint="eastAsia" w:ascii="宋体" w:hAnsi="宋体" w:eastAsia="宋体" w:cs="Arial"/>
          <w:b/>
          <w:snapToGrid w:val="0"/>
          <w:color w:val="auto"/>
          <w:kern w:val="0"/>
          <w:sz w:val="24"/>
          <w:szCs w:val="24"/>
          <w:highlight w:val="none"/>
          <w:lang w:val="en-US" w:eastAsia="zh-CN" w:bidi="ar-SA"/>
        </w:rPr>
        <w:t xml:space="preserve"> </w:t>
      </w:r>
      <w:r>
        <w:rPr>
          <w:rFonts w:hint="eastAsia" w:ascii="宋体" w:hAnsi="宋体"/>
          <w:b/>
          <w:color w:val="auto"/>
          <w:sz w:val="24"/>
          <w:szCs w:val="24"/>
          <w:highlight w:val="none"/>
        </w:rPr>
        <w:t>违约责任</w:t>
      </w:r>
    </w:p>
    <w:p w14:paraId="6D9AA3B4">
      <w:pPr>
        <w:spacing w:line="360" w:lineRule="auto"/>
        <w:jc w:val="left"/>
        <w:rPr>
          <w:rFonts w:hint="eastAsia" w:ascii="宋体" w:hAnsi="宋体"/>
          <w:color w:val="auto"/>
          <w:sz w:val="24"/>
          <w:szCs w:val="24"/>
          <w:highlight w:val="none"/>
        </w:rPr>
      </w:pPr>
      <w:r>
        <w:rPr>
          <w:rFonts w:hint="eastAsia" w:ascii="宋体" w:hAnsi="宋体"/>
          <w:color w:val="auto"/>
          <w:sz w:val="24"/>
          <w:szCs w:val="24"/>
          <w:highlight w:val="none"/>
        </w:rPr>
        <w:t xml:space="preserve">    1</w:t>
      </w:r>
      <w:r>
        <w:rPr>
          <w:rFonts w:hint="eastAsia" w:ascii="宋体" w:hAnsi="宋体"/>
          <w:color w:val="auto"/>
          <w:sz w:val="24"/>
          <w:szCs w:val="24"/>
          <w:highlight w:val="none"/>
          <w:lang w:val="en-US" w:eastAsia="zh-CN"/>
        </w:rPr>
        <w:t>.</w:t>
      </w:r>
      <w:r>
        <w:rPr>
          <w:rFonts w:hint="eastAsia" w:ascii="宋体" w:hAnsi="宋体"/>
          <w:color w:val="auto"/>
          <w:sz w:val="24"/>
          <w:szCs w:val="24"/>
          <w:highlight w:val="none"/>
        </w:rPr>
        <w:t>乙方所提供的货物规格、技术标准、材料等质量不合格的，应及时更换，更换不及时的按逾期交货处罚；因质量问题甲方不同意接收的或特殊情况甲方不同意接收的，乙方应向甲方支付违约货款额20％违约金并赔偿甲方经济损失。</w:t>
      </w:r>
    </w:p>
    <w:p w14:paraId="48D9E3C2">
      <w:pPr>
        <w:spacing w:line="360" w:lineRule="auto"/>
        <w:ind w:firstLine="480" w:firstLineChars="200"/>
        <w:jc w:val="left"/>
        <w:rPr>
          <w:rFonts w:hint="eastAsia" w:ascii="宋体" w:hAnsi="宋体"/>
          <w:color w:val="auto"/>
          <w:sz w:val="24"/>
          <w:szCs w:val="24"/>
          <w:highlight w:val="none"/>
        </w:rPr>
      </w:pPr>
      <w:r>
        <w:rPr>
          <w:rFonts w:hint="eastAsia" w:ascii="宋体" w:hAnsi="宋体"/>
          <w:color w:val="auto"/>
          <w:sz w:val="24"/>
          <w:szCs w:val="24"/>
          <w:highlight w:val="none"/>
        </w:rPr>
        <w:t>2</w:t>
      </w:r>
      <w:r>
        <w:rPr>
          <w:rFonts w:hint="eastAsia" w:ascii="宋体" w:hAnsi="宋体"/>
          <w:color w:val="auto"/>
          <w:sz w:val="24"/>
          <w:szCs w:val="24"/>
          <w:highlight w:val="none"/>
          <w:lang w:val="en-US" w:eastAsia="zh-CN"/>
        </w:rPr>
        <w:t>.</w:t>
      </w:r>
      <w:r>
        <w:rPr>
          <w:rFonts w:hint="eastAsia" w:ascii="宋体" w:hAnsi="宋体"/>
          <w:color w:val="auto"/>
          <w:sz w:val="24"/>
          <w:szCs w:val="24"/>
          <w:highlight w:val="none"/>
        </w:rPr>
        <w:t>乙方提供的货物如侵犯了第三方合法权益而引发的任何纠纷或诉讼，均由乙方负责交涉并承担全部责任。</w:t>
      </w:r>
    </w:p>
    <w:p w14:paraId="43659E58">
      <w:pPr>
        <w:spacing w:line="360" w:lineRule="auto"/>
        <w:ind w:firstLine="480" w:firstLineChars="200"/>
        <w:jc w:val="left"/>
        <w:rPr>
          <w:rFonts w:hint="eastAsia" w:ascii="宋体" w:hAnsi="宋体"/>
          <w:color w:val="auto"/>
          <w:sz w:val="24"/>
          <w:szCs w:val="24"/>
          <w:highlight w:val="none"/>
        </w:rPr>
      </w:pPr>
      <w:r>
        <w:rPr>
          <w:rFonts w:hint="eastAsia" w:ascii="宋体" w:hAnsi="宋体"/>
          <w:color w:val="auto"/>
          <w:sz w:val="24"/>
          <w:szCs w:val="24"/>
          <w:highlight w:val="none"/>
        </w:rPr>
        <w:t>3</w:t>
      </w:r>
      <w:r>
        <w:rPr>
          <w:rFonts w:hint="eastAsia" w:ascii="宋体" w:hAnsi="宋体"/>
          <w:color w:val="auto"/>
          <w:sz w:val="24"/>
          <w:szCs w:val="24"/>
          <w:highlight w:val="none"/>
          <w:lang w:val="en-US" w:eastAsia="zh-CN"/>
        </w:rPr>
        <w:t>.</w:t>
      </w:r>
      <w:r>
        <w:rPr>
          <w:rFonts w:hint="eastAsia" w:ascii="宋体" w:hAnsi="宋体"/>
          <w:color w:val="auto"/>
          <w:sz w:val="24"/>
          <w:szCs w:val="24"/>
          <w:highlight w:val="none"/>
        </w:rPr>
        <w:t>因包装、运输引起的货物损坏，按质量不合格处理。</w:t>
      </w:r>
    </w:p>
    <w:p w14:paraId="74F8AA27">
      <w:pPr>
        <w:spacing w:line="360" w:lineRule="auto"/>
        <w:ind w:firstLine="480" w:firstLineChars="200"/>
        <w:jc w:val="left"/>
        <w:rPr>
          <w:rFonts w:hint="eastAsia" w:ascii="宋体" w:hAnsi="宋体"/>
          <w:color w:val="auto"/>
          <w:sz w:val="24"/>
          <w:szCs w:val="24"/>
          <w:highlight w:val="none"/>
        </w:rPr>
      </w:pPr>
      <w:r>
        <w:rPr>
          <w:rFonts w:hint="eastAsia" w:ascii="宋体" w:hAnsi="宋体"/>
          <w:color w:val="auto"/>
          <w:sz w:val="24"/>
          <w:szCs w:val="24"/>
          <w:highlight w:val="none"/>
        </w:rPr>
        <w:t>4</w:t>
      </w:r>
      <w:r>
        <w:rPr>
          <w:rFonts w:hint="eastAsia" w:ascii="宋体" w:hAnsi="宋体"/>
          <w:color w:val="auto"/>
          <w:sz w:val="24"/>
          <w:szCs w:val="24"/>
          <w:highlight w:val="none"/>
          <w:lang w:val="en-US" w:eastAsia="zh-CN"/>
        </w:rPr>
        <w:t>.</w:t>
      </w:r>
      <w:r>
        <w:rPr>
          <w:rFonts w:hint="eastAsia" w:ascii="宋体" w:hAnsi="宋体"/>
          <w:color w:val="auto"/>
          <w:sz w:val="24"/>
          <w:szCs w:val="24"/>
          <w:highlight w:val="none"/>
        </w:rPr>
        <w:t>甲方无故延期接收货物、乙方逾期交货的，每天向对方偿付合同</w:t>
      </w:r>
      <w:r>
        <w:rPr>
          <w:rFonts w:hint="eastAsia" w:ascii="宋体" w:hAnsi="宋体"/>
          <w:color w:val="auto"/>
          <w:sz w:val="24"/>
          <w:szCs w:val="24"/>
          <w:highlight w:val="none"/>
          <w:lang w:val="en-US" w:eastAsia="zh-CN"/>
        </w:rPr>
        <w:t>合计金额</w:t>
      </w:r>
      <w:r>
        <w:rPr>
          <w:rFonts w:hint="eastAsia" w:ascii="宋体" w:hAnsi="宋体"/>
          <w:color w:val="auto"/>
          <w:sz w:val="24"/>
          <w:szCs w:val="24"/>
          <w:highlight w:val="none"/>
        </w:rPr>
        <w:t>3%违约金，违约金不设上限，直至扣完合同价款为止，超过 15 天对方有权解除合同，违约方承担因此给对方造成的经济损失；甲方延期付货款的，每天向乙方偿付合同</w:t>
      </w:r>
      <w:r>
        <w:rPr>
          <w:rFonts w:hint="eastAsia" w:ascii="宋体" w:hAnsi="宋体"/>
          <w:color w:val="auto"/>
          <w:sz w:val="24"/>
          <w:szCs w:val="24"/>
          <w:highlight w:val="none"/>
          <w:lang w:val="en-US" w:eastAsia="zh-CN"/>
        </w:rPr>
        <w:t>合计金额</w:t>
      </w:r>
      <w:r>
        <w:rPr>
          <w:rFonts w:hint="eastAsia" w:ascii="宋体" w:hAnsi="宋体"/>
          <w:color w:val="auto"/>
          <w:sz w:val="24"/>
          <w:szCs w:val="24"/>
          <w:highlight w:val="none"/>
        </w:rPr>
        <w:t>3%滞纳金，但滞纳金累计不得超过合同</w:t>
      </w:r>
      <w:r>
        <w:rPr>
          <w:rFonts w:hint="eastAsia" w:ascii="宋体" w:hAnsi="宋体"/>
          <w:color w:val="auto"/>
          <w:sz w:val="24"/>
          <w:szCs w:val="24"/>
          <w:highlight w:val="none"/>
          <w:lang w:val="en-US" w:eastAsia="zh-CN"/>
        </w:rPr>
        <w:t>合计金额</w:t>
      </w:r>
      <w:r>
        <w:rPr>
          <w:rFonts w:hint="eastAsia" w:ascii="宋体" w:hAnsi="宋体"/>
          <w:color w:val="auto"/>
          <w:sz w:val="24"/>
          <w:szCs w:val="24"/>
          <w:highlight w:val="none"/>
        </w:rPr>
        <w:t>30%。</w:t>
      </w:r>
    </w:p>
    <w:p w14:paraId="5DD42264">
      <w:pPr>
        <w:spacing w:line="360" w:lineRule="auto"/>
        <w:ind w:firstLine="480" w:firstLineChars="200"/>
        <w:jc w:val="left"/>
        <w:rPr>
          <w:rFonts w:hint="eastAsia" w:ascii="宋体" w:hAnsi="宋体"/>
          <w:color w:val="auto"/>
          <w:sz w:val="24"/>
          <w:szCs w:val="24"/>
          <w:highlight w:val="none"/>
        </w:rPr>
      </w:pPr>
      <w:r>
        <w:rPr>
          <w:rFonts w:hint="eastAsia" w:ascii="宋体" w:hAnsi="宋体"/>
          <w:color w:val="auto"/>
          <w:sz w:val="24"/>
          <w:szCs w:val="24"/>
          <w:highlight w:val="none"/>
        </w:rPr>
        <w:t>5</w:t>
      </w:r>
      <w:r>
        <w:rPr>
          <w:rFonts w:hint="eastAsia" w:ascii="宋体" w:hAnsi="宋体"/>
          <w:color w:val="auto"/>
          <w:sz w:val="24"/>
          <w:szCs w:val="24"/>
          <w:highlight w:val="none"/>
          <w:lang w:val="en-US" w:eastAsia="zh-CN"/>
        </w:rPr>
        <w:t>.</w:t>
      </w:r>
      <w:r>
        <w:rPr>
          <w:rFonts w:hint="eastAsia" w:ascii="宋体" w:hAnsi="宋体"/>
          <w:color w:val="auto"/>
          <w:sz w:val="24"/>
          <w:szCs w:val="24"/>
          <w:highlight w:val="none"/>
        </w:rPr>
        <w:t>乙方未按本合同和响应文件中规定的服务承诺提供服务的，每出现一次，乙方应向甲方支付 2000 元违约金，违约金由甲方从乙方缴纳的履约保证金中扣除</w:t>
      </w:r>
      <w:r>
        <w:rPr>
          <w:rFonts w:hint="eastAsia" w:ascii="宋体" w:hAnsi="宋体" w:eastAsia="宋体"/>
          <w:color w:val="auto"/>
          <w:sz w:val="24"/>
          <w:szCs w:val="24"/>
          <w:highlight w:val="none"/>
          <w:lang w:eastAsia="zh-CN"/>
        </w:rPr>
        <w:t>，</w:t>
      </w:r>
      <w:r>
        <w:rPr>
          <w:rFonts w:hint="eastAsia" w:ascii="宋体" w:hAnsi="宋体"/>
          <w:color w:val="auto"/>
          <w:sz w:val="24"/>
          <w:szCs w:val="24"/>
          <w:highlight w:val="none"/>
        </w:rPr>
        <w:t>履约保证金不足以支付的，由乙方另行支付。</w:t>
      </w:r>
    </w:p>
    <w:p w14:paraId="31F53C04">
      <w:pPr>
        <w:spacing w:line="360" w:lineRule="auto"/>
        <w:ind w:firstLine="480" w:firstLineChars="200"/>
        <w:jc w:val="left"/>
        <w:rPr>
          <w:rFonts w:hint="eastAsia" w:ascii="宋体" w:hAnsi="宋体"/>
          <w:color w:val="auto"/>
          <w:sz w:val="24"/>
          <w:szCs w:val="24"/>
          <w:highlight w:val="none"/>
        </w:rPr>
      </w:pPr>
      <w:r>
        <w:rPr>
          <w:rFonts w:hint="eastAsia" w:ascii="宋体" w:hAnsi="宋体"/>
          <w:color w:val="auto"/>
          <w:sz w:val="24"/>
          <w:szCs w:val="24"/>
          <w:highlight w:val="none"/>
        </w:rPr>
        <w:t>6</w:t>
      </w:r>
      <w:r>
        <w:rPr>
          <w:rFonts w:hint="eastAsia" w:ascii="宋体" w:hAnsi="宋体"/>
          <w:color w:val="auto"/>
          <w:sz w:val="24"/>
          <w:szCs w:val="24"/>
          <w:highlight w:val="none"/>
          <w:lang w:val="en-US" w:eastAsia="zh-CN"/>
        </w:rPr>
        <w:t>.</w:t>
      </w:r>
      <w:r>
        <w:rPr>
          <w:rFonts w:hint="eastAsia" w:ascii="宋体" w:hAnsi="宋体"/>
          <w:color w:val="auto"/>
          <w:sz w:val="24"/>
          <w:szCs w:val="24"/>
          <w:highlight w:val="none"/>
        </w:rPr>
        <w:t>乙方提供的货物在质量保证期内，因设计、工艺或材料的缺陷和其它质量原因造成的问题，由乙方负责，费用从质量保证金中扣除，履约保证金不足以支付的，由乙方另行支付。</w:t>
      </w:r>
    </w:p>
    <w:p w14:paraId="2D147413">
      <w:pPr>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7</w:t>
      </w:r>
      <w:r>
        <w:rPr>
          <w:rFonts w:hint="eastAsia" w:ascii="宋体" w:hAnsi="宋体"/>
          <w:color w:val="auto"/>
          <w:sz w:val="24"/>
          <w:szCs w:val="24"/>
          <w:highlight w:val="none"/>
          <w:lang w:val="en-US" w:eastAsia="zh-CN"/>
        </w:rPr>
        <w:t>.</w:t>
      </w:r>
      <w:r>
        <w:rPr>
          <w:rFonts w:hint="eastAsia" w:ascii="宋体" w:hAnsi="宋体"/>
          <w:color w:val="auto"/>
          <w:sz w:val="24"/>
          <w:szCs w:val="24"/>
          <w:highlight w:val="none"/>
        </w:rPr>
        <w:t>其它违约行为按违约款</w:t>
      </w:r>
      <w:r>
        <w:rPr>
          <w:rFonts w:hint="eastAsia" w:ascii="宋体" w:hAnsi="宋体"/>
          <w:color w:val="auto"/>
          <w:sz w:val="24"/>
          <w:szCs w:val="24"/>
          <w:highlight w:val="none"/>
          <w:lang w:val="en-US" w:eastAsia="zh-CN"/>
        </w:rPr>
        <w:t>金</w:t>
      </w:r>
      <w:r>
        <w:rPr>
          <w:rFonts w:hint="eastAsia" w:ascii="宋体" w:hAnsi="宋体"/>
          <w:color w:val="auto"/>
          <w:sz w:val="24"/>
          <w:szCs w:val="24"/>
          <w:highlight w:val="none"/>
        </w:rPr>
        <w:t>额 5％收取违约金并赔偿经济损失。</w:t>
      </w:r>
    </w:p>
    <w:p w14:paraId="73D06CC1">
      <w:pPr>
        <w:spacing w:line="360" w:lineRule="auto"/>
        <w:rPr>
          <w:rFonts w:hint="eastAsia" w:ascii="宋体" w:hAnsi="宋体"/>
          <w:b/>
          <w:color w:val="auto"/>
          <w:sz w:val="24"/>
          <w:szCs w:val="24"/>
          <w:highlight w:val="none"/>
        </w:rPr>
      </w:pPr>
      <w:r>
        <w:rPr>
          <w:rFonts w:hint="eastAsia" w:ascii="宋体" w:hAnsi="宋体"/>
          <w:b/>
          <w:color w:val="auto"/>
          <w:sz w:val="24"/>
          <w:szCs w:val="24"/>
          <w:highlight w:val="none"/>
        </w:rPr>
        <w:t xml:space="preserve">    第十</w:t>
      </w:r>
      <w:r>
        <w:rPr>
          <w:rFonts w:hint="eastAsia" w:ascii="宋体" w:hAnsi="宋体" w:eastAsia="宋体"/>
          <w:b/>
          <w:color w:val="auto"/>
          <w:sz w:val="24"/>
          <w:szCs w:val="24"/>
          <w:highlight w:val="none"/>
          <w:lang w:val="en-US" w:eastAsia="zh-CN"/>
        </w:rPr>
        <w:t>三</w:t>
      </w:r>
      <w:r>
        <w:rPr>
          <w:rFonts w:hint="eastAsia" w:ascii="宋体" w:hAnsi="宋体"/>
          <w:b/>
          <w:color w:val="auto"/>
          <w:sz w:val="24"/>
          <w:szCs w:val="24"/>
          <w:highlight w:val="none"/>
        </w:rPr>
        <w:t>条  不可抗力事件处理</w:t>
      </w:r>
    </w:p>
    <w:p w14:paraId="02D77F92">
      <w:pPr>
        <w:spacing w:line="360" w:lineRule="auto"/>
        <w:jc w:val="left"/>
        <w:rPr>
          <w:rFonts w:hint="eastAsia" w:ascii="宋体" w:hAnsi="宋体"/>
          <w:color w:val="auto"/>
          <w:sz w:val="24"/>
          <w:szCs w:val="24"/>
          <w:highlight w:val="none"/>
        </w:rPr>
      </w:pPr>
      <w:r>
        <w:rPr>
          <w:rFonts w:hint="eastAsia" w:ascii="宋体" w:hAnsi="宋体"/>
          <w:color w:val="auto"/>
          <w:sz w:val="24"/>
          <w:szCs w:val="24"/>
          <w:highlight w:val="none"/>
        </w:rPr>
        <w:t xml:space="preserve">    1</w:t>
      </w:r>
      <w:r>
        <w:rPr>
          <w:rFonts w:hint="eastAsia" w:ascii="宋体" w:hAnsi="宋体"/>
          <w:color w:val="auto"/>
          <w:sz w:val="24"/>
          <w:szCs w:val="24"/>
          <w:highlight w:val="none"/>
          <w:lang w:val="en-US" w:eastAsia="zh-CN"/>
        </w:rPr>
        <w:t>.</w:t>
      </w:r>
      <w:r>
        <w:rPr>
          <w:rFonts w:hint="eastAsia" w:ascii="宋体" w:hAnsi="宋体"/>
          <w:color w:val="auto"/>
          <w:sz w:val="24"/>
          <w:szCs w:val="24"/>
          <w:highlight w:val="none"/>
        </w:rPr>
        <w:t>在合同有效期内，任何一方因不可抗力事件导致不能履行合同，则合同履行期可延长，其延长期与不可抗力影响期相同。</w:t>
      </w:r>
    </w:p>
    <w:p w14:paraId="27CA1612">
      <w:pPr>
        <w:spacing w:line="360" w:lineRule="auto"/>
        <w:ind w:firstLine="480" w:firstLineChars="200"/>
        <w:jc w:val="left"/>
        <w:rPr>
          <w:rFonts w:hint="eastAsia" w:ascii="宋体" w:hAnsi="宋体"/>
          <w:color w:val="auto"/>
          <w:sz w:val="24"/>
          <w:szCs w:val="24"/>
          <w:highlight w:val="none"/>
        </w:rPr>
      </w:pPr>
      <w:r>
        <w:rPr>
          <w:rFonts w:hint="eastAsia" w:ascii="宋体" w:hAnsi="宋体"/>
          <w:color w:val="auto"/>
          <w:sz w:val="24"/>
          <w:szCs w:val="24"/>
          <w:highlight w:val="none"/>
        </w:rPr>
        <w:t>2</w:t>
      </w:r>
      <w:r>
        <w:rPr>
          <w:rFonts w:hint="eastAsia" w:ascii="宋体" w:hAnsi="宋体"/>
          <w:color w:val="auto"/>
          <w:sz w:val="24"/>
          <w:szCs w:val="24"/>
          <w:highlight w:val="none"/>
          <w:lang w:val="en-US" w:eastAsia="zh-CN"/>
        </w:rPr>
        <w:t>.</w:t>
      </w:r>
      <w:r>
        <w:rPr>
          <w:rFonts w:hint="eastAsia" w:ascii="宋体" w:hAnsi="宋体"/>
          <w:color w:val="auto"/>
          <w:sz w:val="24"/>
          <w:szCs w:val="24"/>
          <w:highlight w:val="none"/>
        </w:rPr>
        <w:t>不可抗力事件发生后，应立即通知对方，并寄送有关权威机构出具的证明。</w:t>
      </w:r>
    </w:p>
    <w:p w14:paraId="3DEBA643">
      <w:pPr>
        <w:spacing w:line="360" w:lineRule="auto"/>
        <w:ind w:firstLine="480" w:firstLineChars="200"/>
        <w:jc w:val="left"/>
        <w:rPr>
          <w:rFonts w:hint="eastAsia" w:ascii="宋体" w:hAnsi="宋体"/>
          <w:color w:val="auto"/>
          <w:sz w:val="24"/>
          <w:szCs w:val="24"/>
          <w:highlight w:val="none"/>
        </w:rPr>
      </w:pPr>
      <w:r>
        <w:rPr>
          <w:rFonts w:hint="eastAsia" w:ascii="宋体" w:hAnsi="宋体"/>
          <w:color w:val="auto"/>
          <w:sz w:val="24"/>
          <w:szCs w:val="24"/>
          <w:highlight w:val="none"/>
        </w:rPr>
        <w:t>3</w:t>
      </w:r>
      <w:r>
        <w:rPr>
          <w:rFonts w:hint="eastAsia" w:ascii="宋体" w:hAnsi="宋体"/>
          <w:color w:val="auto"/>
          <w:sz w:val="24"/>
          <w:szCs w:val="24"/>
          <w:highlight w:val="none"/>
          <w:lang w:val="en-US" w:eastAsia="zh-CN"/>
        </w:rPr>
        <w:t>.</w:t>
      </w:r>
      <w:r>
        <w:rPr>
          <w:rFonts w:hint="eastAsia" w:ascii="宋体" w:hAnsi="宋体"/>
          <w:color w:val="auto"/>
          <w:sz w:val="24"/>
          <w:szCs w:val="24"/>
          <w:highlight w:val="none"/>
        </w:rPr>
        <w:t>不可抗力事件延续一百二十天以上，双方应通过友好协商，确定是否继续履行合同。</w:t>
      </w:r>
    </w:p>
    <w:p w14:paraId="7EE125EA">
      <w:pPr>
        <w:spacing w:line="360" w:lineRule="auto"/>
        <w:rPr>
          <w:rFonts w:hint="eastAsia" w:ascii="宋体" w:hAnsi="宋体"/>
          <w:b/>
          <w:color w:val="auto"/>
          <w:sz w:val="24"/>
          <w:szCs w:val="24"/>
          <w:highlight w:val="none"/>
        </w:rPr>
      </w:pPr>
      <w:r>
        <w:rPr>
          <w:rFonts w:hint="eastAsia" w:ascii="宋体" w:hAnsi="宋体"/>
          <w:b/>
          <w:color w:val="auto"/>
          <w:sz w:val="24"/>
          <w:szCs w:val="24"/>
          <w:highlight w:val="none"/>
        </w:rPr>
        <w:t xml:space="preserve">    第十</w:t>
      </w:r>
      <w:r>
        <w:rPr>
          <w:rFonts w:hint="eastAsia" w:ascii="宋体" w:hAnsi="宋体" w:eastAsia="宋体"/>
          <w:b/>
          <w:color w:val="auto"/>
          <w:sz w:val="24"/>
          <w:szCs w:val="24"/>
          <w:highlight w:val="none"/>
          <w:lang w:val="en-US" w:eastAsia="zh-CN"/>
        </w:rPr>
        <w:t>四</w:t>
      </w:r>
      <w:r>
        <w:rPr>
          <w:rFonts w:hint="eastAsia" w:ascii="宋体" w:hAnsi="宋体"/>
          <w:b/>
          <w:color w:val="auto"/>
          <w:sz w:val="24"/>
          <w:szCs w:val="24"/>
          <w:highlight w:val="none"/>
        </w:rPr>
        <w:t>条  合同争议解决</w:t>
      </w:r>
    </w:p>
    <w:p w14:paraId="34719023">
      <w:pPr>
        <w:snapToGrid w:val="0"/>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1</w:t>
      </w:r>
      <w:r>
        <w:rPr>
          <w:rFonts w:hint="eastAsia" w:ascii="宋体" w:hAnsi="宋体"/>
          <w:color w:val="auto"/>
          <w:sz w:val="24"/>
          <w:szCs w:val="24"/>
          <w:highlight w:val="none"/>
          <w:lang w:val="en-US" w:eastAsia="zh-CN"/>
        </w:rPr>
        <w:t>.</w:t>
      </w:r>
      <w:r>
        <w:rPr>
          <w:rFonts w:hint="eastAsia" w:ascii="宋体" w:hAnsi="宋体"/>
          <w:color w:val="auto"/>
          <w:sz w:val="24"/>
          <w:szCs w:val="24"/>
          <w:highlight w:val="none"/>
        </w:rPr>
        <w:t>因货物质量问题发生争议的，应邀请国家认可的质量检测机构对货物质量进行鉴定。货物符合标准的，鉴定费由甲方承担；货物不符合标准的，鉴定费由乙方承担。</w:t>
      </w:r>
    </w:p>
    <w:p w14:paraId="1B7C786A">
      <w:pPr>
        <w:snapToGrid w:val="0"/>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2</w:t>
      </w:r>
      <w:r>
        <w:rPr>
          <w:rFonts w:hint="eastAsia" w:ascii="宋体" w:hAnsi="宋体"/>
          <w:color w:val="auto"/>
          <w:sz w:val="24"/>
          <w:szCs w:val="24"/>
          <w:highlight w:val="none"/>
          <w:lang w:val="en-US" w:eastAsia="zh-CN"/>
        </w:rPr>
        <w:t>.</w:t>
      </w:r>
      <w:r>
        <w:rPr>
          <w:rFonts w:hint="eastAsia" w:ascii="宋体" w:hAnsi="宋体"/>
          <w:color w:val="auto"/>
          <w:sz w:val="24"/>
          <w:szCs w:val="24"/>
          <w:highlight w:val="none"/>
        </w:rPr>
        <w:t>因履行本合同引起的或与本合同有关的争议，甲乙双方应首先通过友好协商解决，如果协商不能解决，向甲方所在地人民法院提起诉讼。</w:t>
      </w:r>
    </w:p>
    <w:p w14:paraId="744109A4">
      <w:pPr>
        <w:snapToGrid w:val="0"/>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3</w:t>
      </w:r>
      <w:r>
        <w:rPr>
          <w:rFonts w:hint="eastAsia" w:ascii="宋体" w:hAnsi="宋体"/>
          <w:color w:val="auto"/>
          <w:sz w:val="24"/>
          <w:szCs w:val="24"/>
          <w:highlight w:val="none"/>
          <w:lang w:val="en-US" w:eastAsia="zh-CN"/>
        </w:rPr>
        <w:t>.</w:t>
      </w:r>
      <w:r>
        <w:rPr>
          <w:rFonts w:hint="eastAsia" w:ascii="宋体" w:hAnsi="宋体"/>
          <w:color w:val="auto"/>
          <w:sz w:val="24"/>
          <w:szCs w:val="24"/>
          <w:highlight w:val="none"/>
        </w:rPr>
        <w:t>诉讼期间，本合同继续履行。</w:t>
      </w:r>
    </w:p>
    <w:p w14:paraId="771087B2">
      <w:pPr>
        <w:snapToGrid w:val="0"/>
        <w:spacing w:line="360" w:lineRule="auto"/>
        <w:ind w:firstLine="480" w:firstLineChars="200"/>
        <w:rPr>
          <w:rFonts w:hint="eastAsia" w:ascii="宋体" w:hAnsi="宋体"/>
          <w:b/>
          <w:color w:val="auto"/>
          <w:sz w:val="24"/>
          <w:szCs w:val="24"/>
          <w:highlight w:val="none"/>
        </w:rPr>
      </w:pPr>
      <w:r>
        <w:rPr>
          <w:rFonts w:hint="eastAsia" w:ascii="宋体" w:hAnsi="宋体"/>
          <w:b/>
          <w:color w:val="auto"/>
          <w:sz w:val="24"/>
          <w:szCs w:val="24"/>
          <w:highlight w:val="none"/>
        </w:rPr>
        <w:t>第十</w:t>
      </w:r>
      <w:r>
        <w:rPr>
          <w:rFonts w:hint="eastAsia" w:ascii="宋体" w:hAnsi="宋体" w:eastAsia="宋体"/>
          <w:b/>
          <w:color w:val="auto"/>
          <w:sz w:val="24"/>
          <w:szCs w:val="24"/>
          <w:highlight w:val="none"/>
          <w:lang w:val="en-US" w:eastAsia="zh-CN"/>
        </w:rPr>
        <w:t>五</w:t>
      </w:r>
      <w:r>
        <w:rPr>
          <w:rFonts w:hint="eastAsia" w:ascii="宋体" w:hAnsi="宋体"/>
          <w:b/>
          <w:color w:val="auto"/>
          <w:sz w:val="24"/>
          <w:szCs w:val="24"/>
          <w:highlight w:val="none"/>
        </w:rPr>
        <w:t>条  合同生效及其它</w:t>
      </w:r>
    </w:p>
    <w:p w14:paraId="6B39F763">
      <w:pPr>
        <w:snapToGrid w:val="0"/>
        <w:spacing w:line="360" w:lineRule="auto"/>
        <w:ind w:firstLine="480" w:firstLineChars="200"/>
        <w:jc w:val="left"/>
        <w:rPr>
          <w:rFonts w:hint="eastAsia" w:ascii="宋体" w:hAnsi="宋体"/>
          <w:b w:val="0"/>
          <w:bCs/>
          <w:color w:val="auto"/>
          <w:sz w:val="24"/>
          <w:szCs w:val="24"/>
          <w:highlight w:val="none"/>
        </w:rPr>
      </w:pPr>
      <w:r>
        <w:rPr>
          <w:rFonts w:hint="eastAsia" w:ascii="宋体" w:hAnsi="宋体"/>
          <w:b w:val="0"/>
          <w:bCs/>
          <w:color w:val="auto"/>
          <w:sz w:val="24"/>
          <w:szCs w:val="24"/>
          <w:highlight w:val="none"/>
        </w:rPr>
        <w:t>1</w:t>
      </w:r>
      <w:r>
        <w:rPr>
          <w:rFonts w:hint="eastAsia" w:ascii="宋体" w:hAnsi="宋体"/>
          <w:b w:val="0"/>
          <w:bCs/>
          <w:color w:val="auto"/>
          <w:sz w:val="24"/>
          <w:szCs w:val="24"/>
          <w:highlight w:val="none"/>
          <w:lang w:val="en-US" w:eastAsia="zh-CN"/>
        </w:rPr>
        <w:t>.</w:t>
      </w:r>
      <w:r>
        <w:rPr>
          <w:rFonts w:hint="eastAsia" w:ascii="宋体" w:hAnsi="宋体"/>
          <w:b w:val="0"/>
          <w:bCs/>
          <w:color w:val="auto"/>
          <w:sz w:val="24"/>
          <w:szCs w:val="24"/>
          <w:highlight w:val="none"/>
        </w:rPr>
        <w:t>合同经双方法定代表人或委托代理人签字并加盖单位公章后生效（委托代理人签字的需后附授权委托书，格式自拟）。</w:t>
      </w:r>
    </w:p>
    <w:p w14:paraId="295E5730">
      <w:pPr>
        <w:snapToGrid w:val="0"/>
        <w:spacing w:line="360" w:lineRule="auto"/>
        <w:ind w:firstLine="480" w:firstLineChars="200"/>
        <w:jc w:val="left"/>
        <w:rPr>
          <w:rFonts w:hint="eastAsia" w:ascii="宋体" w:hAnsi="宋体"/>
          <w:b w:val="0"/>
          <w:bCs/>
          <w:color w:val="auto"/>
          <w:sz w:val="24"/>
          <w:szCs w:val="24"/>
          <w:highlight w:val="none"/>
        </w:rPr>
      </w:pPr>
      <w:r>
        <w:rPr>
          <w:rFonts w:hint="eastAsia" w:ascii="宋体" w:hAnsi="宋体"/>
          <w:b w:val="0"/>
          <w:bCs/>
          <w:color w:val="auto"/>
          <w:sz w:val="24"/>
          <w:szCs w:val="24"/>
          <w:highlight w:val="none"/>
        </w:rPr>
        <w:t>2</w:t>
      </w:r>
      <w:r>
        <w:rPr>
          <w:rFonts w:hint="eastAsia" w:ascii="宋体" w:hAnsi="宋体"/>
          <w:b w:val="0"/>
          <w:bCs/>
          <w:color w:val="auto"/>
          <w:sz w:val="24"/>
          <w:szCs w:val="24"/>
          <w:highlight w:val="none"/>
          <w:lang w:val="en-US" w:eastAsia="zh-CN"/>
        </w:rPr>
        <w:t>.</w:t>
      </w:r>
      <w:r>
        <w:rPr>
          <w:rFonts w:hint="eastAsia" w:ascii="宋体" w:hAnsi="宋体"/>
          <w:b w:val="0"/>
          <w:bCs/>
          <w:color w:val="auto"/>
          <w:sz w:val="24"/>
          <w:szCs w:val="24"/>
          <w:highlight w:val="none"/>
        </w:rPr>
        <w:t>合同执行中涉及采购资金和采购内容修改或补充的，须经财政部门审批，并签书面补充协议报财政部门备案，方可作为主合同不可分割的一部分。</w:t>
      </w:r>
    </w:p>
    <w:p w14:paraId="6F907B60">
      <w:pPr>
        <w:snapToGrid w:val="0"/>
        <w:spacing w:line="360" w:lineRule="auto"/>
        <w:ind w:firstLine="480" w:firstLineChars="200"/>
        <w:jc w:val="left"/>
        <w:rPr>
          <w:rFonts w:hint="eastAsia" w:ascii="宋体" w:hAnsi="宋体"/>
          <w:b w:val="0"/>
          <w:bCs/>
          <w:color w:val="auto"/>
          <w:sz w:val="24"/>
          <w:szCs w:val="24"/>
          <w:highlight w:val="none"/>
        </w:rPr>
      </w:pPr>
      <w:r>
        <w:rPr>
          <w:rFonts w:hint="eastAsia" w:ascii="宋体" w:hAnsi="宋体"/>
          <w:b w:val="0"/>
          <w:bCs/>
          <w:color w:val="auto"/>
          <w:sz w:val="24"/>
          <w:szCs w:val="24"/>
          <w:highlight w:val="none"/>
        </w:rPr>
        <w:t>3</w:t>
      </w:r>
      <w:r>
        <w:rPr>
          <w:rFonts w:hint="eastAsia" w:ascii="宋体" w:hAnsi="宋体"/>
          <w:b w:val="0"/>
          <w:bCs/>
          <w:color w:val="auto"/>
          <w:sz w:val="24"/>
          <w:szCs w:val="24"/>
          <w:highlight w:val="none"/>
          <w:lang w:val="en-US" w:eastAsia="zh-CN"/>
        </w:rPr>
        <w:t>.</w:t>
      </w:r>
      <w:r>
        <w:rPr>
          <w:rFonts w:hint="eastAsia" w:ascii="宋体" w:hAnsi="宋体"/>
          <w:b w:val="0"/>
          <w:bCs/>
          <w:color w:val="auto"/>
          <w:sz w:val="24"/>
          <w:szCs w:val="24"/>
          <w:highlight w:val="none"/>
        </w:rPr>
        <w:t>本合同未尽事宜，遵照《中华人民共和国民法典》有关条文执行。</w:t>
      </w:r>
    </w:p>
    <w:p w14:paraId="179E3FCE">
      <w:pPr>
        <w:snapToGrid w:val="0"/>
        <w:spacing w:line="360" w:lineRule="auto"/>
        <w:ind w:firstLine="480" w:firstLineChars="200"/>
        <w:jc w:val="left"/>
        <w:rPr>
          <w:rFonts w:hint="eastAsia" w:ascii="宋体" w:hAnsi="宋体"/>
          <w:b w:val="0"/>
          <w:bCs/>
          <w:color w:val="auto"/>
          <w:sz w:val="24"/>
          <w:szCs w:val="24"/>
          <w:highlight w:val="none"/>
        </w:rPr>
      </w:pPr>
      <w:r>
        <w:rPr>
          <w:rFonts w:hint="eastAsia" w:ascii="宋体" w:hAnsi="宋体"/>
          <w:b w:val="0"/>
          <w:bCs/>
          <w:color w:val="auto"/>
          <w:sz w:val="24"/>
          <w:szCs w:val="24"/>
          <w:highlight w:val="none"/>
        </w:rPr>
        <w:t>4</w:t>
      </w:r>
      <w:r>
        <w:rPr>
          <w:rFonts w:hint="eastAsia" w:ascii="宋体" w:hAnsi="宋体"/>
          <w:b w:val="0"/>
          <w:bCs/>
          <w:color w:val="auto"/>
          <w:sz w:val="24"/>
          <w:szCs w:val="24"/>
          <w:highlight w:val="none"/>
          <w:lang w:val="en-US" w:eastAsia="zh-CN"/>
        </w:rPr>
        <w:t>.</w:t>
      </w:r>
      <w:r>
        <w:rPr>
          <w:rFonts w:hint="eastAsia" w:ascii="宋体" w:hAnsi="宋体"/>
          <w:b w:val="0"/>
          <w:bCs/>
          <w:color w:val="auto"/>
          <w:sz w:val="24"/>
          <w:szCs w:val="24"/>
          <w:highlight w:val="none"/>
        </w:rPr>
        <w:t>双方确认本合同落款通讯地址作为文书送达地址，该通讯地址适用于包括双方合同履行过程中的各类通知、协议等文件以及就合同发生争议进入民事诉讼程序后的一审、二审、再审和执行程序等阶段法律文书的送达。通讯地址需要变更时应当提前 15 个工作日书面通知对方。因提供或者确认的通讯地址不准确、通讯地址变更后未及时依程序告知对方或受送达方拒绝签收等原因，导致文书未能被实际接收的，邮寄送达的，以文书退回之日视为送达之日。</w:t>
      </w:r>
    </w:p>
    <w:p w14:paraId="797FF9C7">
      <w:pPr>
        <w:snapToGrid w:val="0"/>
        <w:spacing w:line="360" w:lineRule="auto"/>
        <w:ind w:firstLine="480" w:firstLineChars="200"/>
        <w:rPr>
          <w:rFonts w:hint="eastAsia" w:ascii="宋体" w:hAnsi="宋体"/>
          <w:b/>
          <w:color w:val="auto"/>
          <w:sz w:val="24"/>
          <w:szCs w:val="24"/>
          <w:highlight w:val="none"/>
        </w:rPr>
      </w:pPr>
      <w:r>
        <w:rPr>
          <w:rFonts w:hint="eastAsia" w:ascii="宋体" w:hAnsi="宋体"/>
          <w:b/>
          <w:color w:val="auto"/>
          <w:sz w:val="24"/>
          <w:szCs w:val="24"/>
          <w:highlight w:val="none"/>
        </w:rPr>
        <w:t>第十</w:t>
      </w:r>
      <w:r>
        <w:rPr>
          <w:rFonts w:hint="eastAsia" w:ascii="宋体" w:hAnsi="宋体" w:eastAsia="宋体"/>
          <w:b/>
          <w:color w:val="auto"/>
          <w:sz w:val="24"/>
          <w:szCs w:val="24"/>
          <w:highlight w:val="none"/>
          <w:lang w:val="en-US" w:eastAsia="zh-CN"/>
        </w:rPr>
        <w:t>六</w:t>
      </w:r>
      <w:r>
        <w:rPr>
          <w:rFonts w:hint="eastAsia" w:ascii="宋体" w:hAnsi="宋体"/>
          <w:b/>
          <w:color w:val="auto"/>
          <w:sz w:val="24"/>
          <w:szCs w:val="24"/>
          <w:highlight w:val="none"/>
        </w:rPr>
        <w:t>条 合同的变更、终止与转让</w:t>
      </w:r>
    </w:p>
    <w:p w14:paraId="617B0C75">
      <w:pPr>
        <w:snapToGrid w:val="0"/>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1</w:t>
      </w:r>
      <w:r>
        <w:rPr>
          <w:rFonts w:hint="eastAsia" w:ascii="宋体" w:hAnsi="宋体"/>
          <w:color w:val="auto"/>
          <w:sz w:val="24"/>
          <w:szCs w:val="24"/>
          <w:highlight w:val="none"/>
          <w:lang w:val="en-US" w:eastAsia="zh-CN"/>
        </w:rPr>
        <w:t>.</w:t>
      </w:r>
      <w:r>
        <w:rPr>
          <w:rFonts w:hint="eastAsia" w:ascii="宋体" w:hAnsi="宋体"/>
          <w:color w:val="auto"/>
          <w:sz w:val="24"/>
          <w:szCs w:val="24"/>
          <w:highlight w:val="none"/>
        </w:rPr>
        <w:t>除《中华人民共和国政府采购法》第五十条规定的情形外，本合同一经签订，甲乙双方不得擅自变更、中止或终止。</w:t>
      </w:r>
    </w:p>
    <w:p w14:paraId="282BD508">
      <w:pPr>
        <w:snapToGrid w:val="0"/>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2</w:t>
      </w:r>
      <w:r>
        <w:rPr>
          <w:rFonts w:hint="eastAsia" w:ascii="宋体" w:hAnsi="宋体"/>
          <w:color w:val="auto"/>
          <w:sz w:val="24"/>
          <w:szCs w:val="24"/>
          <w:highlight w:val="none"/>
          <w:lang w:val="en-US" w:eastAsia="zh-CN"/>
        </w:rPr>
        <w:t>.</w:t>
      </w:r>
      <w:r>
        <w:rPr>
          <w:rFonts w:hint="eastAsia" w:ascii="宋体" w:hAnsi="宋体"/>
          <w:color w:val="auto"/>
          <w:sz w:val="24"/>
          <w:szCs w:val="24"/>
          <w:highlight w:val="none"/>
        </w:rPr>
        <w:t>乙方不得擅自转让（无进口资格的供应商委托进口货物除外）其应履行的合同义务。</w:t>
      </w:r>
    </w:p>
    <w:p w14:paraId="22BB6A00">
      <w:pPr>
        <w:snapToGrid w:val="0"/>
        <w:spacing w:line="360" w:lineRule="auto"/>
        <w:ind w:firstLine="480" w:firstLineChars="200"/>
        <w:rPr>
          <w:rFonts w:hint="eastAsia" w:ascii="宋体" w:hAnsi="宋体"/>
          <w:b/>
          <w:color w:val="auto"/>
          <w:sz w:val="24"/>
          <w:szCs w:val="24"/>
          <w:highlight w:val="none"/>
        </w:rPr>
      </w:pPr>
      <w:r>
        <w:rPr>
          <w:rFonts w:hint="eastAsia" w:ascii="宋体" w:hAnsi="宋体"/>
          <w:b/>
          <w:color w:val="auto"/>
          <w:sz w:val="24"/>
          <w:szCs w:val="24"/>
          <w:highlight w:val="none"/>
        </w:rPr>
        <w:t>第十</w:t>
      </w:r>
      <w:r>
        <w:rPr>
          <w:rFonts w:hint="eastAsia" w:ascii="宋体" w:hAnsi="宋体" w:eastAsia="宋体"/>
          <w:b/>
          <w:color w:val="auto"/>
          <w:sz w:val="24"/>
          <w:szCs w:val="24"/>
          <w:highlight w:val="none"/>
          <w:lang w:val="en-US" w:eastAsia="zh-CN"/>
        </w:rPr>
        <w:t>七</w:t>
      </w:r>
      <w:r>
        <w:rPr>
          <w:rFonts w:hint="eastAsia" w:ascii="宋体" w:hAnsi="宋体"/>
          <w:b/>
          <w:color w:val="auto"/>
          <w:sz w:val="24"/>
          <w:szCs w:val="24"/>
          <w:highlight w:val="none"/>
        </w:rPr>
        <w:t>条 签订本合同依据</w:t>
      </w:r>
    </w:p>
    <w:p w14:paraId="38D74FC2">
      <w:pPr>
        <w:snapToGrid w:val="0"/>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合同文件组成及与本合同相互不一致，其优先解释权顺序为：</w:t>
      </w:r>
    </w:p>
    <w:p w14:paraId="66F04B1F">
      <w:pPr>
        <w:snapToGrid w:val="0"/>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1</w:t>
      </w:r>
      <w:r>
        <w:rPr>
          <w:rFonts w:hint="eastAsia" w:ascii="宋体" w:hAnsi="宋体"/>
          <w:color w:val="auto"/>
          <w:sz w:val="24"/>
          <w:szCs w:val="24"/>
          <w:highlight w:val="none"/>
          <w:lang w:val="en-US" w:eastAsia="zh-CN"/>
        </w:rPr>
        <w:t>.</w:t>
      </w:r>
      <w:r>
        <w:rPr>
          <w:rFonts w:hint="eastAsia" w:ascii="宋体" w:hAnsi="宋体"/>
          <w:color w:val="auto"/>
          <w:sz w:val="24"/>
          <w:szCs w:val="24"/>
          <w:highlight w:val="none"/>
        </w:rPr>
        <w:t>招标（采购）文件；</w:t>
      </w:r>
    </w:p>
    <w:p w14:paraId="6E689E00">
      <w:pPr>
        <w:snapToGrid w:val="0"/>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2</w:t>
      </w:r>
      <w:r>
        <w:rPr>
          <w:rFonts w:hint="eastAsia" w:ascii="宋体" w:hAnsi="宋体"/>
          <w:color w:val="auto"/>
          <w:sz w:val="24"/>
          <w:szCs w:val="24"/>
          <w:highlight w:val="none"/>
          <w:lang w:val="en-US" w:eastAsia="zh-CN"/>
        </w:rPr>
        <w:t>.</w:t>
      </w:r>
      <w:r>
        <w:rPr>
          <w:rFonts w:hint="eastAsia" w:ascii="宋体" w:hAnsi="宋体"/>
          <w:color w:val="auto"/>
          <w:sz w:val="24"/>
          <w:szCs w:val="24"/>
          <w:highlight w:val="none"/>
        </w:rPr>
        <w:t>乙方提供的投标（或响应）文件；</w:t>
      </w:r>
    </w:p>
    <w:p w14:paraId="0C78A742">
      <w:pPr>
        <w:snapToGrid w:val="0"/>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3</w:t>
      </w:r>
      <w:r>
        <w:rPr>
          <w:rFonts w:hint="eastAsia" w:ascii="宋体" w:hAnsi="宋体"/>
          <w:color w:val="auto"/>
          <w:sz w:val="24"/>
          <w:szCs w:val="24"/>
          <w:highlight w:val="none"/>
          <w:lang w:val="en-US" w:eastAsia="zh-CN"/>
        </w:rPr>
        <w:t>.</w:t>
      </w:r>
      <w:r>
        <w:rPr>
          <w:rFonts w:hint="eastAsia" w:ascii="宋体" w:hAnsi="宋体"/>
          <w:color w:val="auto"/>
          <w:sz w:val="24"/>
          <w:szCs w:val="24"/>
          <w:highlight w:val="none"/>
        </w:rPr>
        <w:t>乙方提供的投标（竞标）承诺书；</w:t>
      </w:r>
    </w:p>
    <w:p w14:paraId="6913D6CD">
      <w:pPr>
        <w:snapToGrid w:val="0"/>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4</w:t>
      </w:r>
      <w:r>
        <w:rPr>
          <w:rFonts w:hint="eastAsia" w:ascii="宋体" w:hAnsi="宋体"/>
          <w:color w:val="auto"/>
          <w:sz w:val="24"/>
          <w:szCs w:val="24"/>
          <w:highlight w:val="none"/>
          <w:lang w:val="en-US" w:eastAsia="zh-CN"/>
        </w:rPr>
        <w:t>.</w:t>
      </w:r>
      <w:r>
        <w:rPr>
          <w:rFonts w:hint="eastAsia" w:ascii="宋体" w:hAnsi="宋体"/>
          <w:color w:val="auto"/>
          <w:sz w:val="24"/>
          <w:szCs w:val="24"/>
          <w:highlight w:val="none"/>
        </w:rPr>
        <w:t>中标（成交）通知书；</w:t>
      </w:r>
    </w:p>
    <w:p w14:paraId="1DE6C984">
      <w:pPr>
        <w:snapToGrid w:val="0"/>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5</w:t>
      </w:r>
      <w:r>
        <w:rPr>
          <w:rFonts w:hint="eastAsia" w:ascii="宋体" w:hAnsi="宋体"/>
          <w:color w:val="auto"/>
          <w:sz w:val="24"/>
          <w:szCs w:val="24"/>
          <w:highlight w:val="none"/>
          <w:lang w:val="en-US" w:eastAsia="zh-CN"/>
        </w:rPr>
        <w:t>.</w:t>
      </w:r>
      <w:r>
        <w:rPr>
          <w:rFonts w:hint="eastAsia" w:ascii="宋体" w:hAnsi="宋体"/>
          <w:color w:val="auto"/>
          <w:sz w:val="24"/>
          <w:szCs w:val="24"/>
          <w:highlight w:val="none"/>
        </w:rPr>
        <w:t>合同协议书；</w:t>
      </w:r>
    </w:p>
    <w:p w14:paraId="24DF9D2D">
      <w:pPr>
        <w:snapToGrid w:val="0"/>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6</w:t>
      </w:r>
      <w:r>
        <w:rPr>
          <w:rFonts w:hint="eastAsia" w:ascii="宋体" w:hAnsi="宋体"/>
          <w:color w:val="auto"/>
          <w:sz w:val="24"/>
          <w:szCs w:val="24"/>
          <w:highlight w:val="none"/>
          <w:lang w:val="en-US" w:eastAsia="zh-CN"/>
        </w:rPr>
        <w:t>.</w:t>
      </w:r>
      <w:r>
        <w:rPr>
          <w:rFonts w:hint="eastAsia" w:ascii="宋体" w:hAnsi="宋体"/>
          <w:color w:val="auto"/>
          <w:sz w:val="24"/>
          <w:szCs w:val="24"/>
          <w:highlight w:val="none"/>
        </w:rPr>
        <w:t>其他合同文件。</w:t>
      </w:r>
    </w:p>
    <w:p w14:paraId="56FD13C8">
      <w:pPr>
        <w:snapToGrid w:val="0"/>
        <w:spacing w:line="360" w:lineRule="auto"/>
        <w:ind w:firstLine="480" w:firstLineChars="200"/>
        <w:rPr>
          <w:rFonts w:hint="eastAsia" w:ascii="宋体" w:hAnsi="宋体"/>
          <w:color w:val="auto"/>
          <w:sz w:val="24"/>
          <w:szCs w:val="24"/>
          <w:highlight w:val="none"/>
        </w:rPr>
      </w:pPr>
      <w:r>
        <w:rPr>
          <w:rFonts w:hint="eastAsia" w:ascii="宋体" w:hAnsi="宋体"/>
          <w:b/>
          <w:color w:val="auto"/>
          <w:sz w:val="24"/>
          <w:szCs w:val="24"/>
          <w:highlight w:val="none"/>
        </w:rPr>
        <w:t>第十</w:t>
      </w:r>
      <w:r>
        <w:rPr>
          <w:rFonts w:hint="eastAsia" w:ascii="宋体" w:hAnsi="宋体" w:eastAsia="宋体"/>
          <w:b/>
          <w:color w:val="auto"/>
          <w:sz w:val="24"/>
          <w:szCs w:val="24"/>
          <w:highlight w:val="none"/>
          <w:lang w:val="en-US" w:eastAsia="zh-CN"/>
        </w:rPr>
        <w:t>八</w:t>
      </w:r>
      <w:r>
        <w:rPr>
          <w:rFonts w:hint="eastAsia" w:ascii="宋体" w:hAnsi="宋体"/>
          <w:b/>
          <w:color w:val="auto"/>
          <w:sz w:val="24"/>
          <w:szCs w:val="24"/>
          <w:highlight w:val="none"/>
        </w:rPr>
        <w:t xml:space="preserve">条 </w:t>
      </w:r>
      <w:r>
        <w:rPr>
          <w:rFonts w:hint="eastAsia" w:ascii="宋体" w:hAnsi="宋体"/>
          <w:color w:val="auto"/>
          <w:sz w:val="24"/>
          <w:szCs w:val="24"/>
          <w:highlight w:val="none"/>
        </w:rPr>
        <w:t>本合同一式</w:t>
      </w:r>
      <w:r>
        <w:rPr>
          <w:rFonts w:hint="eastAsia" w:ascii="宋体" w:hAnsi="宋体"/>
          <w:color w:val="auto"/>
          <w:sz w:val="24"/>
          <w:szCs w:val="24"/>
          <w:highlight w:val="none"/>
          <w:lang w:val="en-US" w:eastAsia="zh-CN"/>
        </w:rPr>
        <w:t>六</w:t>
      </w:r>
      <w:r>
        <w:rPr>
          <w:rFonts w:hint="eastAsia" w:ascii="宋体" w:hAnsi="宋体"/>
          <w:color w:val="auto"/>
          <w:sz w:val="24"/>
          <w:szCs w:val="24"/>
          <w:highlight w:val="none"/>
        </w:rPr>
        <w:t>份，具有同等法律效力，甲方</w:t>
      </w:r>
      <w:r>
        <w:rPr>
          <w:rFonts w:hint="eastAsia" w:ascii="宋体" w:hAnsi="宋体"/>
          <w:color w:val="auto"/>
          <w:sz w:val="24"/>
          <w:szCs w:val="24"/>
          <w:highlight w:val="none"/>
          <w:lang w:val="en-US" w:eastAsia="zh-CN"/>
        </w:rPr>
        <w:t>四</w:t>
      </w:r>
      <w:r>
        <w:rPr>
          <w:rFonts w:hint="eastAsia" w:ascii="宋体" w:hAnsi="宋体"/>
          <w:color w:val="auto"/>
          <w:sz w:val="24"/>
          <w:szCs w:val="24"/>
          <w:highlight w:val="none"/>
        </w:rPr>
        <w:t>份，乙方</w:t>
      </w:r>
      <w:r>
        <w:rPr>
          <w:rFonts w:hint="eastAsia" w:ascii="宋体" w:hAnsi="宋体"/>
          <w:color w:val="auto"/>
          <w:sz w:val="24"/>
          <w:szCs w:val="24"/>
          <w:highlight w:val="none"/>
          <w:lang w:val="en-US" w:eastAsia="zh-CN"/>
        </w:rPr>
        <w:t>二</w:t>
      </w:r>
      <w:r>
        <w:rPr>
          <w:rFonts w:hint="eastAsia" w:ascii="宋体" w:hAnsi="宋体"/>
          <w:color w:val="auto"/>
          <w:sz w:val="24"/>
          <w:szCs w:val="24"/>
          <w:highlight w:val="none"/>
        </w:rPr>
        <w:t>份（可根据需要另增加）。</w:t>
      </w:r>
    </w:p>
    <w:p w14:paraId="191011FC">
      <w:pPr>
        <w:snapToGrid w:val="0"/>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本合同甲乙双方签字盖章后生效。合同生效后，甲乙双方不得因姓名、名称的变更或者法定代表人、负责人、承办人的变动而不履行合同义务。</w:t>
      </w:r>
    </w:p>
    <w:tbl>
      <w:tblPr>
        <w:tblStyle w:val="14"/>
        <w:tblW w:w="942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82"/>
        <w:gridCol w:w="4842"/>
      </w:tblGrid>
      <w:tr w14:paraId="3699B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06" w:hRule="atLeast"/>
          <w:jc w:val="center"/>
        </w:trPr>
        <w:tc>
          <w:tcPr>
            <w:tcW w:w="4582" w:type="dxa"/>
            <w:tcBorders>
              <w:top w:val="single" w:color="auto" w:sz="8" w:space="0"/>
              <w:left w:val="single" w:color="auto" w:sz="8" w:space="0"/>
              <w:bottom w:val="single" w:color="auto" w:sz="4" w:space="0"/>
              <w:right w:val="single" w:color="auto" w:sz="4" w:space="0"/>
            </w:tcBorders>
            <w:noWrap w:val="0"/>
            <w:vAlign w:val="top"/>
          </w:tcPr>
          <w:p w14:paraId="4278F322">
            <w:pPr>
              <w:snapToGrid w:val="0"/>
              <w:spacing w:line="380" w:lineRule="exact"/>
              <w:rPr>
                <w:rFonts w:hint="eastAsia" w:ascii="宋体" w:hAnsi="宋体"/>
                <w:color w:val="auto"/>
                <w:sz w:val="24"/>
                <w:szCs w:val="24"/>
                <w:highlight w:val="none"/>
              </w:rPr>
            </w:pPr>
            <w:r>
              <w:rPr>
                <w:rFonts w:hint="eastAsia" w:ascii="宋体" w:hAnsi="宋体"/>
                <w:color w:val="auto"/>
                <w:sz w:val="24"/>
                <w:szCs w:val="24"/>
                <w:highlight w:val="none"/>
              </w:rPr>
              <w:t>甲方（章）</w:t>
            </w:r>
            <w:r>
              <w:rPr>
                <w:rFonts w:hint="eastAsia" w:ascii="宋体"/>
                <w:color w:val="auto"/>
                <w:sz w:val="24"/>
                <w:szCs w:val="24"/>
                <w:highlight w:val="none"/>
              </w:rPr>
              <w:t xml:space="preserve"> </w:t>
            </w:r>
            <w:r>
              <w:rPr>
                <w:rFonts w:hint="eastAsia" w:ascii="宋体" w:hAnsi="宋体"/>
                <w:color w:val="auto"/>
                <w:sz w:val="24"/>
                <w:szCs w:val="24"/>
                <w:highlight w:val="none"/>
              </w:rPr>
              <w:t xml:space="preserve">  </w:t>
            </w:r>
          </w:p>
          <w:p w14:paraId="494595EF">
            <w:pPr>
              <w:snapToGrid w:val="0"/>
              <w:spacing w:line="380" w:lineRule="exact"/>
              <w:rPr>
                <w:rFonts w:hint="eastAsia" w:ascii="宋体" w:hAnsi="宋体" w:eastAsia="宋体"/>
                <w:color w:val="auto"/>
                <w:sz w:val="24"/>
                <w:szCs w:val="24"/>
                <w:highlight w:val="none"/>
                <w:lang w:eastAsia="zh-CN"/>
              </w:rPr>
            </w:pPr>
            <w:r>
              <w:rPr>
                <w:rFonts w:hint="eastAsia" w:ascii="宋体" w:hAnsi="宋体" w:eastAsia="宋体"/>
                <w:color w:val="auto"/>
                <w:sz w:val="24"/>
                <w:szCs w:val="24"/>
                <w:highlight w:val="none"/>
                <w:lang w:eastAsia="zh-CN"/>
              </w:rPr>
              <w:t>广西壮族自治区防城金花茶国家级自然保护区管理中心</w:t>
            </w:r>
          </w:p>
          <w:p w14:paraId="3997ED60">
            <w:pPr>
              <w:snapToGrid w:val="0"/>
              <w:spacing w:line="380" w:lineRule="exact"/>
              <w:rPr>
                <w:rFonts w:hint="eastAsia" w:ascii="宋体"/>
                <w:color w:val="auto"/>
                <w:sz w:val="24"/>
                <w:szCs w:val="24"/>
                <w:highlight w:val="none"/>
              </w:rPr>
            </w:pPr>
            <w:r>
              <w:rPr>
                <w:rFonts w:hint="eastAsia" w:ascii="宋体" w:hAnsi="宋体"/>
                <w:color w:val="auto"/>
                <w:sz w:val="24"/>
                <w:szCs w:val="24"/>
                <w:highlight w:val="none"/>
              </w:rPr>
              <w:t xml:space="preserve">        </w:t>
            </w:r>
          </w:p>
          <w:p w14:paraId="52F29F7F">
            <w:pPr>
              <w:snapToGrid w:val="0"/>
              <w:spacing w:line="380" w:lineRule="exact"/>
              <w:ind w:firstLine="480" w:firstLineChars="200"/>
              <w:rPr>
                <w:rFonts w:hint="eastAsia" w:ascii="宋体"/>
                <w:color w:val="auto"/>
                <w:sz w:val="24"/>
                <w:szCs w:val="24"/>
                <w:highlight w:val="none"/>
              </w:rPr>
            </w:pPr>
          </w:p>
          <w:p w14:paraId="50F3E94E">
            <w:pPr>
              <w:snapToGrid w:val="0"/>
              <w:spacing w:line="380" w:lineRule="exact"/>
              <w:jc w:val="right"/>
              <w:rPr>
                <w:rFonts w:hint="eastAsia" w:ascii="宋体"/>
                <w:color w:val="auto"/>
                <w:sz w:val="24"/>
                <w:szCs w:val="24"/>
                <w:highlight w:val="none"/>
              </w:rPr>
            </w:pPr>
            <w:r>
              <w:rPr>
                <w:rFonts w:hint="eastAsia" w:ascii="宋体" w:hAnsi="宋体"/>
                <w:color w:val="auto"/>
                <w:sz w:val="24"/>
                <w:szCs w:val="24"/>
                <w:highlight w:val="none"/>
                <w:lang w:val="en-US" w:eastAsia="zh-CN"/>
              </w:rPr>
              <w:t>2026</w:t>
            </w:r>
            <w:r>
              <w:rPr>
                <w:rFonts w:hint="eastAsia" w:ascii="宋体" w:hAnsi="宋体"/>
                <w:color w:val="auto"/>
                <w:sz w:val="24"/>
                <w:szCs w:val="24"/>
                <w:highlight w:val="none"/>
              </w:rPr>
              <w:t>年</w:t>
            </w:r>
            <w:r>
              <w:rPr>
                <w:rFonts w:hint="eastAsia" w:ascii="宋体"/>
                <w:color w:val="auto"/>
                <w:sz w:val="24"/>
                <w:szCs w:val="24"/>
                <w:highlight w:val="none"/>
              </w:rPr>
              <w:t xml:space="preserve"> </w:t>
            </w:r>
            <w:r>
              <w:rPr>
                <w:rFonts w:hint="eastAsia" w:ascii="宋体" w:hAnsi="宋体"/>
                <w:color w:val="auto"/>
                <w:sz w:val="24"/>
                <w:szCs w:val="24"/>
                <w:highlight w:val="none"/>
              </w:rPr>
              <w:t xml:space="preserve">  月</w:t>
            </w:r>
            <w:r>
              <w:rPr>
                <w:rFonts w:hint="eastAsia" w:ascii="宋体"/>
                <w:color w:val="auto"/>
                <w:sz w:val="24"/>
                <w:szCs w:val="24"/>
                <w:highlight w:val="none"/>
              </w:rPr>
              <w:t xml:space="preserve"> </w:t>
            </w:r>
            <w:r>
              <w:rPr>
                <w:rFonts w:hint="eastAsia" w:ascii="宋体" w:hAnsi="宋体"/>
                <w:color w:val="auto"/>
                <w:sz w:val="24"/>
                <w:szCs w:val="24"/>
                <w:highlight w:val="none"/>
              </w:rPr>
              <w:t xml:space="preserve">  日</w:t>
            </w:r>
          </w:p>
        </w:tc>
        <w:tc>
          <w:tcPr>
            <w:tcW w:w="4842" w:type="dxa"/>
            <w:tcBorders>
              <w:top w:val="single" w:color="auto" w:sz="8" w:space="0"/>
              <w:left w:val="single" w:color="auto" w:sz="4" w:space="0"/>
              <w:bottom w:val="single" w:color="auto" w:sz="4" w:space="0"/>
              <w:right w:val="single" w:color="auto" w:sz="8" w:space="0"/>
            </w:tcBorders>
            <w:noWrap w:val="0"/>
            <w:vAlign w:val="top"/>
          </w:tcPr>
          <w:p w14:paraId="2E9B7AF3">
            <w:pPr>
              <w:snapToGrid w:val="0"/>
              <w:spacing w:line="380" w:lineRule="exact"/>
              <w:ind w:firstLine="480" w:firstLineChars="200"/>
              <w:rPr>
                <w:rFonts w:hint="eastAsia" w:ascii="宋体"/>
                <w:color w:val="auto"/>
                <w:sz w:val="24"/>
                <w:szCs w:val="24"/>
                <w:highlight w:val="none"/>
              </w:rPr>
            </w:pPr>
            <w:r>
              <w:rPr>
                <w:rFonts w:hint="eastAsia" w:ascii="宋体" w:hAnsi="宋体"/>
                <w:color w:val="auto"/>
                <w:sz w:val="24"/>
                <w:szCs w:val="24"/>
                <w:highlight w:val="none"/>
              </w:rPr>
              <w:t>乙方（章）</w:t>
            </w:r>
            <w:r>
              <w:rPr>
                <w:rFonts w:hint="eastAsia" w:ascii="宋体"/>
                <w:color w:val="auto"/>
                <w:sz w:val="24"/>
                <w:szCs w:val="24"/>
                <w:highlight w:val="none"/>
              </w:rPr>
              <w:t xml:space="preserve"> </w:t>
            </w:r>
            <w:r>
              <w:rPr>
                <w:rFonts w:hint="eastAsia" w:ascii="宋体" w:hAnsi="宋体"/>
                <w:color w:val="auto"/>
                <w:sz w:val="24"/>
                <w:szCs w:val="24"/>
                <w:highlight w:val="none"/>
              </w:rPr>
              <w:t xml:space="preserve">             </w:t>
            </w:r>
          </w:p>
          <w:p w14:paraId="412F49D8">
            <w:pPr>
              <w:snapToGrid w:val="0"/>
              <w:spacing w:line="380" w:lineRule="exact"/>
              <w:ind w:firstLine="480" w:firstLineChars="200"/>
              <w:rPr>
                <w:rFonts w:hint="eastAsia" w:ascii="宋体"/>
                <w:color w:val="auto"/>
                <w:sz w:val="24"/>
                <w:szCs w:val="24"/>
                <w:highlight w:val="none"/>
              </w:rPr>
            </w:pPr>
          </w:p>
          <w:p w14:paraId="13A97D04">
            <w:pPr>
              <w:snapToGrid w:val="0"/>
              <w:spacing w:line="380" w:lineRule="exact"/>
              <w:rPr>
                <w:rFonts w:hint="eastAsia" w:ascii="宋体"/>
                <w:color w:val="auto"/>
                <w:sz w:val="24"/>
                <w:szCs w:val="24"/>
                <w:highlight w:val="none"/>
              </w:rPr>
            </w:pPr>
          </w:p>
          <w:p w14:paraId="0742E8AB">
            <w:pPr>
              <w:snapToGrid w:val="0"/>
              <w:spacing w:line="380" w:lineRule="exact"/>
              <w:ind w:firstLine="480" w:firstLineChars="200"/>
              <w:rPr>
                <w:rFonts w:hint="eastAsia" w:ascii="宋体"/>
                <w:color w:val="auto"/>
                <w:sz w:val="24"/>
                <w:szCs w:val="24"/>
                <w:highlight w:val="none"/>
              </w:rPr>
            </w:pPr>
          </w:p>
          <w:p w14:paraId="405C5813">
            <w:pPr>
              <w:snapToGrid w:val="0"/>
              <w:spacing w:line="380" w:lineRule="exact"/>
              <w:ind w:firstLine="480" w:firstLineChars="200"/>
              <w:rPr>
                <w:rFonts w:hint="eastAsia" w:ascii="宋体"/>
                <w:color w:val="auto"/>
                <w:sz w:val="24"/>
                <w:szCs w:val="24"/>
                <w:highlight w:val="none"/>
              </w:rPr>
            </w:pPr>
            <w:r>
              <w:rPr>
                <w:rFonts w:hint="eastAsia" w:ascii="宋体" w:hAnsi="宋体"/>
                <w:color w:val="auto"/>
                <w:sz w:val="24"/>
                <w:szCs w:val="24"/>
                <w:highlight w:val="none"/>
              </w:rPr>
              <w:t xml:space="preserve">                  </w:t>
            </w:r>
            <w:r>
              <w:rPr>
                <w:rFonts w:hint="eastAsia" w:ascii="宋体" w:hAnsi="宋体"/>
                <w:color w:val="auto"/>
                <w:sz w:val="24"/>
                <w:szCs w:val="24"/>
                <w:highlight w:val="none"/>
                <w:lang w:val="en-US" w:eastAsia="zh-CN"/>
              </w:rPr>
              <w:t>2026</w:t>
            </w:r>
            <w:r>
              <w:rPr>
                <w:rFonts w:hint="eastAsia" w:ascii="宋体" w:hAnsi="宋体"/>
                <w:color w:val="auto"/>
                <w:sz w:val="24"/>
                <w:szCs w:val="24"/>
                <w:highlight w:val="none"/>
              </w:rPr>
              <w:t>年</w:t>
            </w:r>
            <w:r>
              <w:rPr>
                <w:rFonts w:hint="eastAsia" w:ascii="宋体"/>
                <w:color w:val="auto"/>
                <w:sz w:val="24"/>
                <w:szCs w:val="24"/>
                <w:highlight w:val="none"/>
              </w:rPr>
              <w:t xml:space="preserve"> </w:t>
            </w:r>
            <w:r>
              <w:rPr>
                <w:rFonts w:hint="eastAsia" w:ascii="宋体" w:hAnsi="宋体"/>
                <w:color w:val="auto"/>
                <w:sz w:val="24"/>
                <w:szCs w:val="24"/>
                <w:highlight w:val="none"/>
              </w:rPr>
              <w:t xml:space="preserve">  月</w:t>
            </w:r>
            <w:r>
              <w:rPr>
                <w:rFonts w:hint="eastAsia" w:ascii="宋体"/>
                <w:color w:val="auto"/>
                <w:sz w:val="24"/>
                <w:szCs w:val="24"/>
                <w:highlight w:val="none"/>
              </w:rPr>
              <w:t xml:space="preserve"> </w:t>
            </w:r>
            <w:r>
              <w:rPr>
                <w:rFonts w:hint="eastAsia" w:ascii="宋体" w:hAnsi="宋体"/>
                <w:color w:val="auto"/>
                <w:sz w:val="24"/>
                <w:szCs w:val="24"/>
                <w:highlight w:val="none"/>
              </w:rPr>
              <w:t xml:space="preserve">  日</w:t>
            </w:r>
          </w:p>
        </w:tc>
      </w:tr>
      <w:tr w14:paraId="1C45F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3" w:hRule="atLeast"/>
          <w:jc w:val="center"/>
        </w:trPr>
        <w:tc>
          <w:tcPr>
            <w:tcW w:w="4582" w:type="dxa"/>
            <w:tcBorders>
              <w:top w:val="single" w:color="auto" w:sz="4" w:space="0"/>
              <w:left w:val="single" w:color="auto" w:sz="8" w:space="0"/>
              <w:bottom w:val="single" w:color="auto" w:sz="4" w:space="0"/>
              <w:right w:val="single" w:color="auto" w:sz="4" w:space="0"/>
            </w:tcBorders>
            <w:noWrap w:val="0"/>
            <w:vAlign w:val="center"/>
          </w:tcPr>
          <w:p w14:paraId="01E018A6">
            <w:pPr>
              <w:snapToGrid w:val="0"/>
              <w:spacing w:line="360" w:lineRule="exact"/>
              <w:jc w:val="left"/>
              <w:rPr>
                <w:rFonts w:hint="default" w:ascii="宋体" w:eastAsia="宋体"/>
                <w:color w:val="auto"/>
                <w:sz w:val="24"/>
                <w:szCs w:val="24"/>
                <w:highlight w:val="none"/>
                <w:lang w:val="en-US" w:eastAsia="zh-CN"/>
              </w:rPr>
            </w:pPr>
            <w:r>
              <w:rPr>
                <w:rFonts w:hint="eastAsia" w:ascii="宋体" w:hAnsi="宋体"/>
                <w:color w:val="auto"/>
                <w:sz w:val="24"/>
                <w:szCs w:val="24"/>
                <w:highlight w:val="none"/>
              </w:rPr>
              <w:t>单位地址：</w:t>
            </w:r>
            <w:r>
              <w:rPr>
                <w:rFonts w:hint="eastAsia" w:ascii="宋体" w:hAnsi="宋体"/>
                <w:color w:val="auto"/>
                <w:sz w:val="24"/>
                <w:szCs w:val="24"/>
                <w:highlight w:val="none"/>
                <w:lang w:val="en-US" w:eastAsia="zh-CN"/>
              </w:rPr>
              <w:t>防城港市防城区江山半岛墨鱼港西湾环路西侧</w:t>
            </w:r>
          </w:p>
        </w:tc>
        <w:tc>
          <w:tcPr>
            <w:tcW w:w="4842" w:type="dxa"/>
            <w:tcBorders>
              <w:top w:val="single" w:color="auto" w:sz="4" w:space="0"/>
              <w:left w:val="single" w:color="auto" w:sz="4" w:space="0"/>
              <w:bottom w:val="single" w:color="auto" w:sz="4" w:space="0"/>
              <w:right w:val="single" w:color="auto" w:sz="8" w:space="0"/>
            </w:tcBorders>
            <w:noWrap w:val="0"/>
            <w:vAlign w:val="center"/>
          </w:tcPr>
          <w:p w14:paraId="3040C195">
            <w:pPr>
              <w:snapToGrid w:val="0"/>
              <w:spacing w:line="360" w:lineRule="exact"/>
              <w:jc w:val="left"/>
              <w:rPr>
                <w:rFonts w:hint="eastAsia" w:ascii="宋体"/>
                <w:color w:val="auto"/>
                <w:sz w:val="24"/>
                <w:szCs w:val="24"/>
                <w:highlight w:val="none"/>
              </w:rPr>
            </w:pPr>
            <w:r>
              <w:rPr>
                <w:rFonts w:hint="eastAsia" w:ascii="宋体" w:hAnsi="宋体"/>
                <w:color w:val="auto"/>
                <w:sz w:val="24"/>
                <w:szCs w:val="24"/>
                <w:highlight w:val="none"/>
              </w:rPr>
              <w:t>单位地址：</w:t>
            </w:r>
          </w:p>
        </w:tc>
      </w:tr>
      <w:tr w14:paraId="2E732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7" w:hRule="atLeast"/>
          <w:jc w:val="center"/>
        </w:trPr>
        <w:tc>
          <w:tcPr>
            <w:tcW w:w="4582" w:type="dxa"/>
            <w:tcBorders>
              <w:top w:val="single" w:color="auto" w:sz="4" w:space="0"/>
              <w:left w:val="single" w:color="auto" w:sz="8" w:space="0"/>
              <w:bottom w:val="single" w:color="auto" w:sz="4" w:space="0"/>
              <w:right w:val="single" w:color="auto" w:sz="4" w:space="0"/>
            </w:tcBorders>
            <w:noWrap w:val="0"/>
            <w:vAlign w:val="center"/>
          </w:tcPr>
          <w:p w14:paraId="791471C8">
            <w:pPr>
              <w:snapToGrid w:val="0"/>
              <w:spacing w:line="360" w:lineRule="exact"/>
              <w:jc w:val="both"/>
              <w:rPr>
                <w:rFonts w:hint="eastAsia" w:ascii="宋体"/>
                <w:color w:val="auto"/>
                <w:sz w:val="24"/>
                <w:szCs w:val="24"/>
                <w:highlight w:val="none"/>
              </w:rPr>
            </w:pPr>
            <w:r>
              <w:rPr>
                <w:rFonts w:hint="eastAsia" w:ascii="宋体" w:hAnsi="宋体"/>
                <w:color w:val="auto"/>
                <w:sz w:val="24"/>
                <w:szCs w:val="24"/>
                <w:highlight w:val="none"/>
              </w:rPr>
              <w:t>法定代表人(负责人)：</w:t>
            </w:r>
          </w:p>
        </w:tc>
        <w:tc>
          <w:tcPr>
            <w:tcW w:w="4842" w:type="dxa"/>
            <w:tcBorders>
              <w:top w:val="single" w:color="auto" w:sz="4" w:space="0"/>
              <w:left w:val="single" w:color="auto" w:sz="4" w:space="0"/>
              <w:bottom w:val="single" w:color="auto" w:sz="4" w:space="0"/>
              <w:right w:val="single" w:color="auto" w:sz="8" w:space="0"/>
            </w:tcBorders>
            <w:noWrap w:val="0"/>
            <w:vAlign w:val="center"/>
          </w:tcPr>
          <w:p w14:paraId="20619EFD">
            <w:pPr>
              <w:snapToGrid w:val="0"/>
              <w:spacing w:line="360" w:lineRule="exact"/>
              <w:jc w:val="both"/>
              <w:rPr>
                <w:rFonts w:hint="eastAsia" w:ascii="宋体"/>
                <w:color w:val="auto"/>
                <w:sz w:val="24"/>
                <w:szCs w:val="24"/>
                <w:highlight w:val="none"/>
              </w:rPr>
            </w:pPr>
            <w:r>
              <w:rPr>
                <w:rFonts w:hint="eastAsia" w:ascii="宋体" w:hAnsi="宋体"/>
                <w:color w:val="auto"/>
                <w:sz w:val="24"/>
                <w:szCs w:val="24"/>
                <w:highlight w:val="none"/>
              </w:rPr>
              <w:t>法定代表人(负责人)：</w:t>
            </w:r>
          </w:p>
        </w:tc>
      </w:tr>
      <w:tr w14:paraId="600CD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4" w:hRule="atLeast"/>
          <w:jc w:val="center"/>
        </w:trPr>
        <w:tc>
          <w:tcPr>
            <w:tcW w:w="4582" w:type="dxa"/>
            <w:tcBorders>
              <w:top w:val="single" w:color="auto" w:sz="4" w:space="0"/>
              <w:left w:val="single" w:color="auto" w:sz="8" w:space="0"/>
              <w:bottom w:val="single" w:color="auto" w:sz="4" w:space="0"/>
              <w:right w:val="single" w:color="auto" w:sz="4" w:space="0"/>
            </w:tcBorders>
            <w:noWrap w:val="0"/>
            <w:vAlign w:val="center"/>
          </w:tcPr>
          <w:p w14:paraId="6671422C">
            <w:pPr>
              <w:snapToGrid w:val="0"/>
              <w:spacing w:line="360" w:lineRule="exact"/>
              <w:jc w:val="both"/>
              <w:rPr>
                <w:rFonts w:hint="eastAsia" w:ascii="宋体"/>
                <w:color w:val="auto"/>
                <w:sz w:val="24"/>
                <w:szCs w:val="24"/>
                <w:highlight w:val="none"/>
              </w:rPr>
            </w:pPr>
            <w:r>
              <w:rPr>
                <w:rFonts w:hint="eastAsia" w:ascii="宋体" w:hAnsi="宋体"/>
                <w:color w:val="auto"/>
                <w:sz w:val="24"/>
                <w:szCs w:val="24"/>
                <w:highlight w:val="none"/>
              </w:rPr>
              <w:t>委托代理人：</w:t>
            </w:r>
          </w:p>
        </w:tc>
        <w:tc>
          <w:tcPr>
            <w:tcW w:w="4842" w:type="dxa"/>
            <w:tcBorders>
              <w:top w:val="single" w:color="auto" w:sz="4" w:space="0"/>
              <w:left w:val="single" w:color="auto" w:sz="4" w:space="0"/>
              <w:bottom w:val="single" w:color="auto" w:sz="4" w:space="0"/>
              <w:right w:val="single" w:color="auto" w:sz="8" w:space="0"/>
            </w:tcBorders>
            <w:noWrap w:val="0"/>
            <w:vAlign w:val="center"/>
          </w:tcPr>
          <w:p w14:paraId="0D96401E">
            <w:pPr>
              <w:snapToGrid w:val="0"/>
              <w:spacing w:line="360" w:lineRule="exact"/>
              <w:jc w:val="both"/>
              <w:rPr>
                <w:rFonts w:hint="eastAsia" w:ascii="宋体"/>
                <w:color w:val="auto"/>
                <w:sz w:val="24"/>
                <w:szCs w:val="24"/>
                <w:highlight w:val="none"/>
              </w:rPr>
            </w:pPr>
            <w:r>
              <w:rPr>
                <w:rFonts w:hint="eastAsia" w:ascii="宋体" w:hAnsi="宋体"/>
                <w:color w:val="auto"/>
                <w:sz w:val="24"/>
                <w:szCs w:val="24"/>
                <w:highlight w:val="none"/>
              </w:rPr>
              <w:t>委托代理人：</w:t>
            </w:r>
          </w:p>
        </w:tc>
      </w:tr>
      <w:tr w14:paraId="2C937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4" w:hRule="atLeast"/>
          <w:jc w:val="center"/>
        </w:trPr>
        <w:tc>
          <w:tcPr>
            <w:tcW w:w="4582" w:type="dxa"/>
            <w:tcBorders>
              <w:top w:val="single" w:color="auto" w:sz="4" w:space="0"/>
              <w:left w:val="single" w:color="auto" w:sz="8" w:space="0"/>
              <w:bottom w:val="single" w:color="auto" w:sz="4" w:space="0"/>
              <w:right w:val="single" w:color="auto" w:sz="4" w:space="0"/>
            </w:tcBorders>
            <w:noWrap w:val="0"/>
            <w:vAlign w:val="center"/>
          </w:tcPr>
          <w:p w14:paraId="2C8DA5DF">
            <w:pPr>
              <w:snapToGrid w:val="0"/>
              <w:spacing w:line="360" w:lineRule="exact"/>
              <w:jc w:val="both"/>
              <w:rPr>
                <w:rFonts w:hint="eastAsia" w:ascii="宋体"/>
                <w:color w:val="auto"/>
                <w:sz w:val="24"/>
                <w:szCs w:val="24"/>
                <w:highlight w:val="none"/>
              </w:rPr>
            </w:pPr>
            <w:r>
              <w:rPr>
                <w:rFonts w:hint="eastAsia" w:ascii="宋体" w:hAnsi="宋体"/>
                <w:color w:val="auto"/>
                <w:sz w:val="24"/>
                <w:szCs w:val="24"/>
                <w:highlight w:val="none"/>
              </w:rPr>
              <w:t>电话：</w:t>
            </w:r>
          </w:p>
        </w:tc>
        <w:tc>
          <w:tcPr>
            <w:tcW w:w="4842" w:type="dxa"/>
            <w:tcBorders>
              <w:top w:val="single" w:color="auto" w:sz="4" w:space="0"/>
              <w:left w:val="single" w:color="auto" w:sz="4" w:space="0"/>
              <w:bottom w:val="single" w:color="auto" w:sz="4" w:space="0"/>
              <w:right w:val="single" w:color="auto" w:sz="8" w:space="0"/>
            </w:tcBorders>
            <w:noWrap w:val="0"/>
            <w:vAlign w:val="center"/>
          </w:tcPr>
          <w:p w14:paraId="15326947">
            <w:pPr>
              <w:snapToGrid w:val="0"/>
              <w:spacing w:line="360" w:lineRule="exact"/>
              <w:jc w:val="both"/>
              <w:rPr>
                <w:rFonts w:hint="eastAsia" w:ascii="宋体"/>
                <w:color w:val="auto"/>
                <w:sz w:val="24"/>
                <w:szCs w:val="24"/>
                <w:highlight w:val="none"/>
              </w:rPr>
            </w:pPr>
            <w:r>
              <w:rPr>
                <w:rFonts w:hint="eastAsia" w:ascii="宋体" w:hAnsi="宋体"/>
                <w:color w:val="auto"/>
                <w:sz w:val="24"/>
                <w:szCs w:val="24"/>
                <w:highlight w:val="none"/>
              </w:rPr>
              <w:t>电话：</w:t>
            </w:r>
          </w:p>
        </w:tc>
      </w:tr>
      <w:tr w14:paraId="34271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4" w:hRule="atLeast"/>
          <w:jc w:val="center"/>
        </w:trPr>
        <w:tc>
          <w:tcPr>
            <w:tcW w:w="4582" w:type="dxa"/>
            <w:tcBorders>
              <w:top w:val="single" w:color="auto" w:sz="4" w:space="0"/>
              <w:left w:val="single" w:color="auto" w:sz="8" w:space="0"/>
              <w:bottom w:val="single" w:color="auto" w:sz="4" w:space="0"/>
              <w:right w:val="single" w:color="auto" w:sz="4" w:space="0"/>
            </w:tcBorders>
            <w:noWrap w:val="0"/>
            <w:vAlign w:val="center"/>
          </w:tcPr>
          <w:p w14:paraId="59B85EDD">
            <w:pPr>
              <w:snapToGrid w:val="0"/>
              <w:spacing w:line="360" w:lineRule="exact"/>
              <w:jc w:val="both"/>
              <w:rPr>
                <w:rFonts w:hint="eastAsia" w:ascii="宋体"/>
                <w:color w:val="auto"/>
                <w:sz w:val="24"/>
                <w:szCs w:val="24"/>
                <w:highlight w:val="none"/>
              </w:rPr>
            </w:pPr>
            <w:r>
              <w:rPr>
                <w:rFonts w:hint="eastAsia" w:ascii="宋体" w:hAnsi="宋体"/>
                <w:color w:val="auto"/>
                <w:sz w:val="24"/>
                <w:szCs w:val="24"/>
                <w:highlight w:val="none"/>
              </w:rPr>
              <w:t>电子邮箱：</w:t>
            </w:r>
          </w:p>
        </w:tc>
        <w:tc>
          <w:tcPr>
            <w:tcW w:w="4842" w:type="dxa"/>
            <w:tcBorders>
              <w:top w:val="single" w:color="auto" w:sz="4" w:space="0"/>
              <w:left w:val="single" w:color="auto" w:sz="4" w:space="0"/>
              <w:bottom w:val="single" w:color="auto" w:sz="4" w:space="0"/>
              <w:right w:val="single" w:color="auto" w:sz="8" w:space="0"/>
            </w:tcBorders>
            <w:noWrap w:val="0"/>
            <w:vAlign w:val="center"/>
          </w:tcPr>
          <w:p w14:paraId="33E90ED5">
            <w:pPr>
              <w:snapToGrid w:val="0"/>
              <w:spacing w:line="360" w:lineRule="exact"/>
              <w:jc w:val="both"/>
              <w:rPr>
                <w:rFonts w:hint="eastAsia" w:ascii="宋体"/>
                <w:color w:val="auto"/>
                <w:sz w:val="24"/>
                <w:szCs w:val="24"/>
                <w:highlight w:val="none"/>
              </w:rPr>
            </w:pPr>
            <w:r>
              <w:rPr>
                <w:rFonts w:hint="eastAsia" w:ascii="宋体" w:hAnsi="宋体"/>
                <w:color w:val="auto"/>
                <w:sz w:val="24"/>
                <w:szCs w:val="24"/>
                <w:highlight w:val="none"/>
              </w:rPr>
              <w:t>电子邮箱：</w:t>
            </w:r>
          </w:p>
        </w:tc>
      </w:tr>
      <w:tr w14:paraId="3A288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4" w:hRule="atLeast"/>
          <w:jc w:val="center"/>
        </w:trPr>
        <w:tc>
          <w:tcPr>
            <w:tcW w:w="4582" w:type="dxa"/>
            <w:tcBorders>
              <w:top w:val="single" w:color="auto" w:sz="4" w:space="0"/>
              <w:left w:val="single" w:color="auto" w:sz="8" w:space="0"/>
              <w:bottom w:val="single" w:color="auto" w:sz="4" w:space="0"/>
              <w:right w:val="single" w:color="auto" w:sz="4" w:space="0"/>
            </w:tcBorders>
            <w:noWrap w:val="0"/>
            <w:vAlign w:val="center"/>
          </w:tcPr>
          <w:p w14:paraId="6B2ADFF5">
            <w:pPr>
              <w:snapToGrid w:val="0"/>
              <w:spacing w:line="360" w:lineRule="exact"/>
              <w:jc w:val="both"/>
              <w:rPr>
                <w:rFonts w:hint="eastAsia" w:ascii="宋体"/>
                <w:color w:val="auto"/>
                <w:sz w:val="24"/>
                <w:szCs w:val="24"/>
                <w:highlight w:val="none"/>
              </w:rPr>
            </w:pPr>
            <w:r>
              <w:rPr>
                <w:rFonts w:hint="eastAsia" w:ascii="宋体" w:hAnsi="宋体"/>
                <w:color w:val="auto"/>
                <w:sz w:val="24"/>
                <w:szCs w:val="24"/>
                <w:highlight w:val="none"/>
              </w:rPr>
              <w:t>开户银行：</w:t>
            </w:r>
          </w:p>
        </w:tc>
        <w:tc>
          <w:tcPr>
            <w:tcW w:w="4842" w:type="dxa"/>
            <w:tcBorders>
              <w:top w:val="single" w:color="auto" w:sz="4" w:space="0"/>
              <w:left w:val="single" w:color="auto" w:sz="4" w:space="0"/>
              <w:bottom w:val="single" w:color="auto" w:sz="4" w:space="0"/>
              <w:right w:val="single" w:color="auto" w:sz="8" w:space="0"/>
            </w:tcBorders>
            <w:noWrap w:val="0"/>
            <w:vAlign w:val="center"/>
          </w:tcPr>
          <w:p w14:paraId="5204E448">
            <w:pPr>
              <w:snapToGrid w:val="0"/>
              <w:spacing w:line="360" w:lineRule="exact"/>
              <w:jc w:val="both"/>
              <w:rPr>
                <w:rFonts w:hint="eastAsia" w:ascii="宋体"/>
                <w:color w:val="auto"/>
                <w:sz w:val="24"/>
                <w:szCs w:val="24"/>
                <w:highlight w:val="none"/>
              </w:rPr>
            </w:pPr>
            <w:r>
              <w:rPr>
                <w:rFonts w:hint="eastAsia" w:ascii="宋体" w:hAnsi="宋体"/>
                <w:color w:val="auto"/>
                <w:sz w:val="24"/>
                <w:szCs w:val="24"/>
                <w:highlight w:val="none"/>
              </w:rPr>
              <w:t>开户银行：</w:t>
            </w:r>
          </w:p>
        </w:tc>
      </w:tr>
      <w:tr w14:paraId="791F3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2" w:hRule="atLeast"/>
          <w:jc w:val="center"/>
        </w:trPr>
        <w:tc>
          <w:tcPr>
            <w:tcW w:w="4582" w:type="dxa"/>
            <w:tcBorders>
              <w:top w:val="single" w:color="auto" w:sz="4" w:space="0"/>
              <w:left w:val="single" w:color="auto" w:sz="8" w:space="0"/>
              <w:bottom w:val="single" w:color="auto" w:sz="4" w:space="0"/>
              <w:right w:val="single" w:color="auto" w:sz="4" w:space="0"/>
            </w:tcBorders>
            <w:noWrap w:val="0"/>
            <w:vAlign w:val="center"/>
          </w:tcPr>
          <w:p w14:paraId="2CE88657">
            <w:pPr>
              <w:snapToGrid w:val="0"/>
              <w:spacing w:line="360" w:lineRule="exact"/>
              <w:jc w:val="both"/>
              <w:rPr>
                <w:rFonts w:hint="eastAsia" w:ascii="宋体"/>
                <w:color w:val="auto"/>
                <w:sz w:val="24"/>
                <w:szCs w:val="24"/>
                <w:highlight w:val="none"/>
              </w:rPr>
            </w:pPr>
            <w:r>
              <w:rPr>
                <w:rFonts w:hint="eastAsia" w:ascii="宋体" w:hAnsi="宋体"/>
                <w:color w:val="auto"/>
                <w:sz w:val="24"/>
                <w:szCs w:val="24"/>
                <w:highlight w:val="none"/>
              </w:rPr>
              <w:t>账号：</w:t>
            </w:r>
          </w:p>
        </w:tc>
        <w:tc>
          <w:tcPr>
            <w:tcW w:w="4842" w:type="dxa"/>
            <w:tcBorders>
              <w:top w:val="single" w:color="auto" w:sz="4" w:space="0"/>
              <w:left w:val="single" w:color="auto" w:sz="4" w:space="0"/>
              <w:bottom w:val="single" w:color="auto" w:sz="4" w:space="0"/>
              <w:right w:val="single" w:color="auto" w:sz="8" w:space="0"/>
            </w:tcBorders>
            <w:noWrap w:val="0"/>
            <w:vAlign w:val="center"/>
          </w:tcPr>
          <w:p w14:paraId="2D55E056">
            <w:pPr>
              <w:snapToGrid w:val="0"/>
              <w:spacing w:line="360" w:lineRule="exact"/>
              <w:jc w:val="both"/>
              <w:rPr>
                <w:rFonts w:hint="eastAsia" w:ascii="宋体"/>
                <w:color w:val="auto"/>
                <w:sz w:val="24"/>
                <w:szCs w:val="24"/>
                <w:highlight w:val="none"/>
              </w:rPr>
            </w:pPr>
            <w:r>
              <w:rPr>
                <w:rFonts w:hint="eastAsia" w:ascii="宋体" w:hAnsi="宋体"/>
                <w:color w:val="auto"/>
                <w:sz w:val="24"/>
                <w:szCs w:val="24"/>
                <w:highlight w:val="none"/>
              </w:rPr>
              <w:t>账号：</w:t>
            </w:r>
          </w:p>
        </w:tc>
      </w:tr>
      <w:tr w14:paraId="1FA8B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8" w:hRule="atLeast"/>
          <w:jc w:val="center"/>
        </w:trPr>
        <w:tc>
          <w:tcPr>
            <w:tcW w:w="4582" w:type="dxa"/>
            <w:tcBorders>
              <w:top w:val="single" w:color="auto" w:sz="4" w:space="0"/>
              <w:left w:val="single" w:color="auto" w:sz="8" w:space="0"/>
              <w:bottom w:val="single" w:color="auto" w:sz="4" w:space="0"/>
              <w:right w:val="single" w:color="auto" w:sz="4" w:space="0"/>
            </w:tcBorders>
            <w:noWrap w:val="0"/>
            <w:vAlign w:val="center"/>
          </w:tcPr>
          <w:p w14:paraId="311DCADC">
            <w:pPr>
              <w:snapToGrid w:val="0"/>
              <w:spacing w:line="360" w:lineRule="exact"/>
              <w:jc w:val="both"/>
              <w:rPr>
                <w:rFonts w:hint="default" w:ascii="宋体" w:eastAsia="宋体"/>
                <w:color w:val="auto"/>
                <w:sz w:val="24"/>
                <w:szCs w:val="24"/>
                <w:highlight w:val="none"/>
                <w:lang w:val="en-US" w:eastAsia="zh-CN"/>
              </w:rPr>
            </w:pPr>
            <w:r>
              <w:rPr>
                <w:rFonts w:hint="eastAsia" w:ascii="宋体" w:hAnsi="宋体"/>
                <w:color w:val="auto"/>
                <w:sz w:val="24"/>
                <w:szCs w:val="24"/>
                <w:highlight w:val="none"/>
              </w:rPr>
              <w:t>邮政编码：</w:t>
            </w:r>
          </w:p>
        </w:tc>
        <w:tc>
          <w:tcPr>
            <w:tcW w:w="4842" w:type="dxa"/>
            <w:tcBorders>
              <w:top w:val="single" w:color="auto" w:sz="4" w:space="0"/>
              <w:left w:val="single" w:color="auto" w:sz="4" w:space="0"/>
              <w:bottom w:val="single" w:color="auto" w:sz="4" w:space="0"/>
              <w:right w:val="single" w:color="auto" w:sz="8" w:space="0"/>
            </w:tcBorders>
            <w:noWrap w:val="0"/>
            <w:vAlign w:val="center"/>
          </w:tcPr>
          <w:p w14:paraId="0632400C">
            <w:pPr>
              <w:snapToGrid w:val="0"/>
              <w:spacing w:line="360" w:lineRule="exact"/>
              <w:jc w:val="both"/>
              <w:rPr>
                <w:rFonts w:hint="eastAsia" w:ascii="宋体"/>
                <w:color w:val="auto"/>
                <w:sz w:val="24"/>
                <w:szCs w:val="24"/>
                <w:highlight w:val="none"/>
              </w:rPr>
            </w:pPr>
            <w:r>
              <w:rPr>
                <w:rFonts w:hint="eastAsia" w:ascii="宋体" w:hAnsi="宋体"/>
                <w:color w:val="auto"/>
                <w:sz w:val="24"/>
                <w:szCs w:val="24"/>
                <w:highlight w:val="none"/>
              </w:rPr>
              <w:t>邮政编码：</w:t>
            </w:r>
          </w:p>
        </w:tc>
      </w:tr>
      <w:tr w14:paraId="2B834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16" w:hRule="atLeast"/>
          <w:jc w:val="center"/>
        </w:trPr>
        <w:tc>
          <w:tcPr>
            <w:tcW w:w="4582" w:type="dxa"/>
            <w:tcBorders>
              <w:top w:val="single" w:color="auto" w:sz="4" w:space="0"/>
              <w:left w:val="single" w:color="auto" w:sz="8" w:space="0"/>
              <w:bottom w:val="single" w:color="auto" w:sz="8" w:space="0"/>
              <w:right w:val="single" w:color="auto" w:sz="4" w:space="0"/>
            </w:tcBorders>
            <w:noWrap w:val="0"/>
            <w:vAlign w:val="top"/>
          </w:tcPr>
          <w:p w14:paraId="4CC4F460">
            <w:pPr>
              <w:snapToGrid w:val="0"/>
              <w:spacing w:line="360" w:lineRule="exact"/>
              <w:rPr>
                <w:rFonts w:hint="eastAsia" w:ascii="宋体"/>
                <w:color w:val="auto"/>
                <w:sz w:val="24"/>
                <w:szCs w:val="24"/>
                <w:highlight w:val="none"/>
              </w:rPr>
            </w:pPr>
            <w:r>
              <w:rPr>
                <w:rFonts w:hint="eastAsia" w:ascii="宋体" w:hAnsi="宋体"/>
                <w:color w:val="auto"/>
                <w:sz w:val="24"/>
                <w:szCs w:val="24"/>
                <w:highlight w:val="none"/>
              </w:rPr>
              <w:t>经办人：</w:t>
            </w:r>
          </w:p>
          <w:p w14:paraId="7616174B">
            <w:pPr>
              <w:snapToGrid w:val="0"/>
              <w:spacing w:line="360" w:lineRule="exact"/>
              <w:rPr>
                <w:rFonts w:hint="eastAsia" w:ascii="宋体"/>
                <w:color w:val="auto"/>
                <w:sz w:val="24"/>
                <w:szCs w:val="24"/>
                <w:highlight w:val="none"/>
              </w:rPr>
            </w:pPr>
          </w:p>
          <w:p w14:paraId="17DC60A5">
            <w:pPr>
              <w:snapToGrid w:val="0"/>
              <w:spacing w:line="360" w:lineRule="exact"/>
              <w:ind w:firstLine="720" w:firstLineChars="300"/>
              <w:jc w:val="right"/>
              <w:rPr>
                <w:rFonts w:hint="eastAsia" w:ascii="宋体"/>
                <w:color w:val="auto"/>
                <w:sz w:val="24"/>
                <w:szCs w:val="24"/>
                <w:highlight w:val="none"/>
              </w:rPr>
            </w:pPr>
            <w:r>
              <w:rPr>
                <w:rFonts w:hint="eastAsia" w:ascii="宋体" w:hAnsi="宋体"/>
                <w:color w:val="auto"/>
                <w:sz w:val="24"/>
                <w:szCs w:val="24"/>
                <w:highlight w:val="none"/>
                <w:lang w:val="en-US" w:eastAsia="zh-CN"/>
              </w:rPr>
              <w:t>2026</w:t>
            </w:r>
            <w:r>
              <w:rPr>
                <w:rFonts w:hint="eastAsia" w:ascii="宋体" w:hAnsi="宋体"/>
                <w:color w:val="auto"/>
                <w:sz w:val="24"/>
                <w:szCs w:val="24"/>
                <w:highlight w:val="none"/>
              </w:rPr>
              <w:t>年</w:t>
            </w:r>
            <w:r>
              <w:rPr>
                <w:rFonts w:hint="eastAsia" w:ascii="宋体"/>
                <w:color w:val="auto"/>
                <w:sz w:val="24"/>
                <w:szCs w:val="24"/>
                <w:highlight w:val="none"/>
              </w:rPr>
              <w:t xml:space="preserve"> </w:t>
            </w:r>
            <w:r>
              <w:rPr>
                <w:rFonts w:hint="eastAsia" w:ascii="宋体" w:hAnsi="宋体"/>
                <w:color w:val="auto"/>
                <w:sz w:val="24"/>
                <w:szCs w:val="24"/>
                <w:highlight w:val="none"/>
              </w:rPr>
              <w:t xml:space="preserve">   月</w:t>
            </w:r>
            <w:r>
              <w:rPr>
                <w:rFonts w:hint="eastAsia" w:ascii="宋体"/>
                <w:color w:val="auto"/>
                <w:sz w:val="24"/>
                <w:szCs w:val="24"/>
                <w:highlight w:val="none"/>
              </w:rPr>
              <w:t xml:space="preserve"> </w:t>
            </w:r>
            <w:r>
              <w:rPr>
                <w:rFonts w:hint="eastAsia" w:ascii="宋体" w:hAnsi="宋体"/>
                <w:color w:val="auto"/>
                <w:sz w:val="24"/>
                <w:szCs w:val="24"/>
                <w:highlight w:val="none"/>
              </w:rPr>
              <w:t xml:space="preserve">   日</w:t>
            </w:r>
          </w:p>
        </w:tc>
        <w:tc>
          <w:tcPr>
            <w:tcW w:w="4842" w:type="dxa"/>
            <w:tcBorders>
              <w:top w:val="single" w:color="auto" w:sz="4" w:space="0"/>
              <w:left w:val="single" w:color="auto" w:sz="4" w:space="0"/>
              <w:bottom w:val="single" w:color="auto" w:sz="8" w:space="0"/>
              <w:right w:val="single" w:color="auto" w:sz="8" w:space="0"/>
            </w:tcBorders>
            <w:noWrap w:val="0"/>
            <w:vAlign w:val="top"/>
          </w:tcPr>
          <w:p w14:paraId="19FF8CCA">
            <w:pPr>
              <w:snapToGrid w:val="0"/>
              <w:spacing w:line="360" w:lineRule="exact"/>
              <w:rPr>
                <w:rFonts w:hint="eastAsia" w:ascii="宋体"/>
                <w:color w:val="auto"/>
                <w:sz w:val="24"/>
                <w:szCs w:val="24"/>
                <w:highlight w:val="none"/>
              </w:rPr>
            </w:pPr>
            <w:r>
              <w:rPr>
                <w:rFonts w:hint="eastAsia" w:ascii="宋体" w:hAnsi="宋体"/>
                <w:color w:val="auto"/>
                <w:sz w:val="24"/>
                <w:szCs w:val="24"/>
                <w:highlight w:val="none"/>
              </w:rPr>
              <w:t>经办人：</w:t>
            </w:r>
          </w:p>
          <w:p w14:paraId="65ED8845">
            <w:pPr>
              <w:snapToGrid w:val="0"/>
              <w:spacing w:line="360" w:lineRule="exact"/>
              <w:rPr>
                <w:rFonts w:hint="eastAsia" w:ascii="宋体"/>
                <w:color w:val="auto"/>
                <w:sz w:val="24"/>
                <w:szCs w:val="24"/>
                <w:highlight w:val="none"/>
              </w:rPr>
            </w:pPr>
          </w:p>
          <w:p w14:paraId="46298DB0">
            <w:pPr>
              <w:snapToGrid w:val="0"/>
              <w:spacing w:line="360" w:lineRule="exact"/>
              <w:ind w:firstLine="720" w:firstLineChars="300"/>
              <w:jc w:val="right"/>
              <w:rPr>
                <w:rFonts w:hint="eastAsia" w:ascii="宋体" w:hAnsi="宋体"/>
                <w:color w:val="auto"/>
                <w:sz w:val="24"/>
                <w:szCs w:val="24"/>
                <w:highlight w:val="none"/>
              </w:rPr>
            </w:pPr>
            <w:r>
              <w:rPr>
                <w:rFonts w:hint="eastAsia" w:ascii="宋体" w:hAnsi="宋体"/>
                <w:color w:val="auto"/>
                <w:sz w:val="24"/>
                <w:szCs w:val="24"/>
                <w:highlight w:val="none"/>
                <w:lang w:val="en-US" w:eastAsia="zh-CN"/>
              </w:rPr>
              <w:t>2026</w:t>
            </w:r>
            <w:r>
              <w:rPr>
                <w:rFonts w:hint="eastAsia" w:ascii="宋体" w:hAnsi="宋体"/>
                <w:color w:val="auto"/>
                <w:sz w:val="24"/>
                <w:szCs w:val="24"/>
                <w:highlight w:val="none"/>
              </w:rPr>
              <w:t>年</w:t>
            </w:r>
            <w:r>
              <w:rPr>
                <w:rFonts w:hint="eastAsia" w:ascii="宋体"/>
                <w:color w:val="auto"/>
                <w:sz w:val="24"/>
                <w:szCs w:val="24"/>
                <w:highlight w:val="none"/>
              </w:rPr>
              <w:t xml:space="preserve"> </w:t>
            </w:r>
            <w:r>
              <w:rPr>
                <w:rFonts w:hint="eastAsia" w:ascii="宋体" w:hAnsi="宋体"/>
                <w:color w:val="auto"/>
                <w:sz w:val="24"/>
                <w:szCs w:val="24"/>
                <w:highlight w:val="none"/>
              </w:rPr>
              <w:t xml:space="preserve">   月</w:t>
            </w:r>
            <w:r>
              <w:rPr>
                <w:rFonts w:hint="eastAsia" w:ascii="宋体"/>
                <w:color w:val="auto"/>
                <w:sz w:val="24"/>
                <w:szCs w:val="24"/>
                <w:highlight w:val="none"/>
              </w:rPr>
              <w:t xml:space="preserve"> </w:t>
            </w:r>
            <w:r>
              <w:rPr>
                <w:rFonts w:hint="eastAsia" w:ascii="宋体" w:hAnsi="宋体"/>
                <w:color w:val="auto"/>
                <w:sz w:val="24"/>
                <w:szCs w:val="24"/>
                <w:highlight w:val="none"/>
              </w:rPr>
              <w:t xml:space="preserve">   日</w:t>
            </w:r>
          </w:p>
        </w:tc>
      </w:tr>
    </w:tbl>
    <w:p w14:paraId="40A934A8">
      <w:pPr>
        <w:spacing w:line="240" w:lineRule="auto"/>
        <w:jc w:val="center"/>
        <w:rPr>
          <w:rFonts w:hint="eastAsia" w:ascii="宋体" w:hAnsi="宋体" w:eastAsia="宋体" w:cs="宋体"/>
          <w:b/>
          <w:bCs/>
          <w:color w:val="auto"/>
          <w:spacing w:val="-24"/>
          <w:sz w:val="28"/>
          <w:szCs w:val="28"/>
          <w:highlight w:val="none"/>
        </w:rPr>
      </w:pPr>
    </w:p>
    <w:p w14:paraId="328EF327">
      <w:pPr>
        <w:spacing w:line="240" w:lineRule="auto"/>
        <w:jc w:val="center"/>
        <w:rPr>
          <w:rFonts w:hint="eastAsia" w:ascii="宋体" w:hAnsi="宋体" w:eastAsia="宋体" w:cs="宋体"/>
          <w:b/>
          <w:bCs/>
          <w:color w:val="auto"/>
          <w:spacing w:val="-24"/>
          <w:sz w:val="28"/>
          <w:szCs w:val="28"/>
          <w:highlight w:val="none"/>
        </w:rPr>
      </w:pPr>
    </w:p>
    <w:p w14:paraId="636B987E">
      <w:pPr>
        <w:spacing w:line="240" w:lineRule="auto"/>
        <w:jc w:val="center"/>
        <w:rPr>
          <w:rFonts w:hint="eastAsia" w:ascii="宋体" w:hAnsi="宋体" w:eastAsia="宋体" w:cs="宋体"/>
          <w:color w:val="auto"/>
          <w:sz w:val="28"/>
          <w:szCs w:val="28"/>
          <w:highlight w:val="none"/>
        </w:rPr>
      </w:pPr>
      <w:r>
        <w:rPr>
          <w:rFonts w:hint="eastAsia" w:ascii="宋体" w:hAnsi="宋体" w:eastAsia="宋体" w:cs="宋体"/>
          <w:b/>
          <w:bCs/>
          <w:color w:val="auto"/>
          <w:spacing w:val="-24"/>
          <w:sz w:val="28"/>
          <w:szCs w:val="28"/>
          <w:highlight w:val="none"/>
        </w:rPr>
        <w:t>合</w:t>
      </w:r>
      <w:r>
        <w:rPr>
          <w:rFonts w:hint="eastAsia" w:ascii="宋体" w:hAnsi="宋体" w:eastAsia="宋体" w:cs="宋体"/>
          <w:color w:val="auto"/>
          <w:spacing w:val="40"/>
          <w:sz w:val="28"/>
          <w:szCs w:val="28"/>
          <w:highlight w:val="none"/>
        </w:rPr>
        <w:t xml:space="preserve"> </w:t>
      </w:r>
      <w:r>
        <w:rPr>
          <w:rFonts w:hint="eastAsia" w:ascii="宋体" w:hAnsi="宋体" w:eastAsia="宋体" w:cs="宋体"/>
          <w:b/>
          <w:bCs/>
          <w:color w:val="auto"/>
          <w:spacing w:val="-24"/>
          <w:sz w:val="28"/>
          <w:szCs w:val="28"/>
          <w:highlight w:val="none"/>
        </w:rPr>
        <w:t>同</w:t>
      </w:r>
      <w:r>
        <w:rPr>
          <w:rFonts w:hint="eastAsia" w:ascii="宋体" w:hAnsi="宋体" w:eastAsia="宋体" w:cs="宋体"/>
          <w:color w:val="auto"/>
          <w:spacing w:val="34"/>
          <w:sz w:val="28"/>
          <w:szCs w:val="28"/>
          <w:highlight w:val="none"/>
        </w:rPr>
        <w:t xml:space="preserve"> </w:t>
      </w:r>
      <w:r>
        <w:rPr>
          <w:rFonts w:hint="eastAsia" w:ascii="宋体" w:hAnsi="宋体" w:eastAsia="宋体" w:cs="宋体"/>
          <w:b/>
          <w:bCs/>
          <w:color w:val="auto"/>
          <w:spacing w:val="-24"/>
          <w:sz w:val="28"/>
          <w:szCs w:val="28"/>
          <w:highlight w:val="none"/>
        </w:rPr>
        <w:t>附</w:t>
      </w:r>
      <w:r>
        <w:rPr>
          <w:rFonts w:hint="eastAsia" w:ascii="宋体" w:hAnsi="宋体" w:eastAsia="宋体" w:cs="宋体"/>
          <w:color w:val="auto"/>
          <w:spacing w:val="9"/>
          <w:sz w:val="28"/>
          <w:szCs w:val="28"/>
          <w:highlight w:val="none"/>
        </w:rPr>
        <w:t xml:space="preserve"> </w:t>
      </w:r>
      <w:r>
        <w:rPr>
          <w:rFonts w:hint="eastAsia" w:ascii="宋体" w:hAnsi="宋体" w:eastAsia="宋体" w:cs="宋体"/>
          <w:b/>
          <w:bCs/>
          <w:color w:val="auto"/>
          <w:spacing w:val="-24"/>
          <w:sz w:val="28"/>
          <w:szCs w:val="28"/>
          <w:highlight w:val="none"/>
        </w:rPr>
        <w:t>件</w:t>
      </w:r>
    </w:p>
    <w:p w14:paraId="21BB374E">
      <w:pPr>
        <w:pStyle w:val="7"/>
        <w:spacing w:before="204" w:line="227" w:lineRule="auto"/>
        <w:ind w:left="124"/>
        <w:rPr>
          <w:rFonts w:hint="eastAsia" w:ascii="宋体" w:hAnsi="宋体" w:eastAsia="宋体" w:cs="宋体"/>
          <w:color w:val="auto"/>
          <w:sz w:val="20"/>
          <w:szCs w:val="20"/>
          <w:highlight w:val="none"/>
        </w:rPr>
      </w:pPr>
      <w:r>
        <w:rPr>
          <w:rFonts w:hint="eastAsia" w:ascii="宋体" w:hAnsi="宋体" w:eastAsia="宋体" w:cs="宋体"/>
          <w:color w:val="auto"/>
          <w:spacing w:val="7"/>
          <w:sz w:val="20"/>
          <w:szCs w:val="20"/>
          <w:highlight w:val="none"/>
        </w:rPr>
        <w:t>一般货物类</w:t>
      </w:r>
    </w:p>
    <w:p w14:paraId="15F51FB3">
      <w:pPr>
        <w:spacing w:line="130" w:lineRule="exact"/>
        <w:rPr>
          <w:rFonts w:hint="eastAsia" w:ascii="宋体" w:hAnsi="宋体" w:eastAsia="宋体" w:cs="宋体"/>
          <w:color w:val="auto"/>
          <w:highlight w:val="none"/>
        </w:rPr>
      </w:pPr>
    </w:p>
    <w:tbl>
      <w:tblPr>
        <w:tblStyle w:val="17"/>
        <w:tblW w:w="916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565"/>
        <w:gridCol w:w="4595"/>
      </w:tblGrid>
      <w:tr w14:paraId="0A8588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2" w:hRule="atLeast"/>
        </w:trPr>
        <w:tc>
          <w:tcPr>
            <w:tcW w:w="9160" w:type="dxa"/>
            <w:gridSpan w:val="2"/>
            <w:vAlign w:val="center"/>
          </w:tcPr>
          <w:p w14:paraId="13D83F38">
            <w:pPr>
              <w:pStyle w:val="18"/>
              <w:spacing w:before="35" w:line="227" w:lineRule="auto"/>
              <w:ind w:left="119"/>
              <w:jc w:val="both"/>
              <w:rPr>
                <w:rFonts w:hint="eastAsia" w:ascii="宋体" w:hAnsi="宋体" w:eastAsia="宋体" w:cs="宋体"/>
                <w:color w:val="auto"/>
                <w:highlight w:val="none"/>
              </w:rPr>
            </w:pPr>
            <w:r>
              <w:rPr>
                <w:rFonts w:hint="eastAsia" w:ascii="宋体" w:hAnsi="宋体" w:eastAsia="宋体" w:cs="宋体"/>
                <w:b/>
                <w:bCs/>
                <w:color w:val="auto"/>
                <w:spacing w:val="6"/>
                <w:highlight w:val="none"/>
              </w:rPr>
              <w:t>一、供应商承诺具体事项：</w:t>
            </w:r>
          </w:p>
        </w:tc>
      </w:tr>
      <w:tr w14:paraId="38232B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1" w:hRule="atLeast"/>
        </w:trPr>
        <w:tc>
          <w:tcPr>
            <w:tcW w:w="9160" w:type="dxa"/>
            <w:gridSpan w:val="2"/>
            <w:vAlign w:val="center"/>
          </w:tcPr>
          <w:p w14:paraId="2CD8FDF2">
            <w:pPr>
              <w:pStyle w:val="18"/>
              <w:spacing w:before="31" w:line="228" w:lineRule="auto"/>
              <w:ind w:left="119"/>
              <w:jc w:val="both"/>
              <w:rPr>
                <w:rFonts w:hint="eastAsia" w:ascii="宋体" w:hAnsi="宋体" w:eastAsia="宋体" w:cs="宋体"/>
                <w:color w:val="auto"/>
                <w:highlight w:val="none"/>
              </w:rPr>
            </w:pPr>
            <w:r>
              <w:rPr>
                <w:rFonts w:hint="eastAsia" w:ascii="宋体" w:hAnsi="宋体" w:eastAsia="宋体" w:cs="宋体"/>
                <w:b/>
                <w:bCs/>
                <w:color w:val="auto"/>
                <w:spacing w:val="6"/>
                <w:highlight w:val="none"/>
              </w:rPr>
              <w:t>二、售后服务具体事项：</w:t>
            </w:r>
          </w:p>
        </w:tc>
      </w:tr>
      <w:tr w14:paraId="29E16A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2" w:hRule="atLeast"/>
        </w:trPr>
        <w:tc>
          <w:tcPr>
            <w:tcW w:w="9160" w:type="dxa"/>
            <w:gridSpan w:val="2"/>
            <w:vAlign w:val="center"/>
          </w:tcPr>
          <w:p w14:paraId="23EEEBF7">
            <w:pPr>
              <w:pStyle w:val="18"/>
              <w:spacing w:before="33" w:line="228" w:lineRule="auto"/>
              <w:ind w:left="115"/>
              <w:jc w:val="both"/>
              <w:rPr>
                <w:rFonts w:hint="eastAsia" w:ascii="宋体" w:hAnsi="宋体" w:eastAsia="宋体" w:cs="宋体"/>
                <w:color w:val="auto"/>
                <w:highlight w:val="none"/>
              </w:rPr>
            </w:pPr>
            <w:r>
              <w:rPr>
                <w:rFonts w:hint="eastAsia" w:ascii="宋体" w:hAnsi="宋体" w:eastAsia="宋体" w:cs="宋体"/>
                <w:b/>
                <w:bCs/>
                <w:color w:val="auto"/>
                <w:spacing w:val="6"/>
                <w:highlight w:val="none"/>
              </w:rPr>
              <w:t>三、保修期责任：</w:t>
            </w:r>
          </w:p>
        </w:tc>
      </w:tr>
      <w:tr w14:paraId="130869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3" w:hRule="atLeast"/>
        </w:trPr>
        <w:tc>
          <w:tcPr>
            <w:tcW w:w="9160" w:type="dxa"/>
            <w:gridSpan w:val="2"/>
            <w:vAlign w:val="center"/>
          </w:tcPr>
          <w:p w14:paraId="561A06BF">
            <w:pPr>
              <w:pStyle w:val="18"/>
              <w:spacing w:before="33" w:line="228" w:lineRule="auto"/>
              <w:ind w:left="135"/>
              <w:jc w:val="both"/>
              <w:rPr>
                <w:rFonts w:hint="eastAsia" w:ascii="宋体" w:hAnsi="宋体" w:eastAsia="宋体" w:cs="宋体"/>
                <w:color w:val="auto"/>
                <w:highlight w:val="none"/>
              </w:rPr>
            </w:pPr>
            <w:r>
              <w:rPr>
                <w:rFonts w:hint="eastAsia" w:ascii="宋体" w:hAnsi="宋体" w:eastAsia="宋体" w:cs="宋体"/>
                <w:b/>
                <w:bCs/>
                <w:color w:val="auto"/>
                <w:spacing w:val="4"/>
                <w:highlight w:val="none"/>
              </w:rPr>
              <w:t>四、其他具体事项：</w:t>
            </w:r>
          </w:p>
        </w:tc>
      </w:tr>
      <w:tr w14:paraId="16B5A6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28" w:hRule="atLeast"/>
        </w:trPr>
        <w:tc>
          <w:tcPr>
            <w:tcW w:w="4565" w:type="dxa"/>
            <w:vAlign w:val="top"/>
          </w:tcPr>
          <w:p w14:paraId="2A8384F7">
            <w:pPr>
              <w:pStyle w:val="18"/>
              <w:spacing w:before="68" w:line="227" w:lineRule="auto"/>
              <w:ind w:left="562"/>
              <w:rPr>
                <w:rFonts w:hint="eastAsia" w:ascii="宋体" w:hAnsi="宋体" w:eastAsia="宋体" w:cs="宋体"/>
                <w:color w:val="auto"/>
                <w:highlight w:val="none"/>
              </w:rPr>
            </w:pPr>
            <w:r>
              <w:rPr>
                <w:rFonts w:hint="eastAsia" w:ascii="宋体" w:hAnsi="宋体" w:eastAsia="宋体" w:cs="宋体"/>
                <w:b/>
                <w:bCs/>
                <w:color w:val="auto"/>
                <w:spacing w:val="-1"/>
                <w:highlight w:val="none"/>
              </w:rPr>
              <w:t>甲方（章）</w:t>
            </w:r>
          </w:p>
          <w:p w14:paraId="39D33F56">
            <w:pPr>
              <w:spacing w:line="302" w:lineRule="auto"/>
              <w:rPr>
                <w:rFonts w:hint="eastAsia" w:ascii="宋体" w:hAnsi="宋体" w:eastAsia="宋体" w:cs="宋体"/>
                <w:color w:val="auto"/>
                <w:sz w:val="21"/>
                <w:highlight w:val="none"/>
              </w:rPr>
            </w:pPr>
          </w:p>
          <w:p w14:paraId="0C447718">
            <w:pPr>
              <w:spacing w:line="303" w:lineRule="auto"/>
              <w:rPr>
                <w:rFonts w:hint="eastAsia" w:ascii="宋体" w:hAnsi="宋体" w:eastAsia="宋体" w:cs="宋体"/>
                <w:color w:val="auto"/>
                <w:sz w:val="21"/>
                <w:highlight w:val="none"/>
              </w:rPr>
            </w:pPr>
          </w:p>
          <w:p w14:paraId="52FBE576">
            <w:pPr>
              <w:pStyle w:val="18"/>
              <w:spacing w:before="65" w:line="228" w:lineRule="auto"/>
              <w:ind w:left="2329"/>
              <w:rPr>
                <w:rFonts w:hint="eastAsia" w:ascii="宋体" w:hAnsi="宋体" w:eastAsia="宋体" w:cs="宋体"/>
                <w:color w:val="auto"/>
                <w:highlight w:val="none"/>
              </w:rPr>
            </w:pPr>
            <w:r>
              <w:rPr>
                <w:rFonts w:hint="eastAsia" w:ascii="宋体" w:hAnsi="宋体" w:eastAsia="宋体" w:cs="宋体"/>
                <w:b/>
                <w:bCs/>
                <w:color w:val="auto"/>
                <w:spacing w:val="-4"/>
                <w:highlight w:val="none"/>
              </w:rPr>
              <w:t>年</w:t>
            </w:r>
            <w:r>
              <w:rPr>
                <w:rFonts w:hint="eastAsia" w:ascii="宋体" w:hAnsi="宋体" w:eastAsia="宋体" w:cs="宋体"/>
                <w:color w:val="auto"/>
                <w:spacing w:val="10"/>
                <w:highlight w:val="none"/>
              </w:rPr>
              <w:t xml:space="preserve">   </w:t>
            </w:r>
            <w:r>
              <w:rPr>
                <w:rFonts w:hint="eastAsia" w:ascii="宋体" w:hAnsi="宋体" w:eastAsia="宋体" w:cs="宋体"/>
                <w:b/>
                <w:bCs/>
                <w:color w:val="auto"/>
                <w:spacing w:val="-4"/>
                <w:highlight w:val="none"/>
              </w:rPr>
              <w:t>月</w:t>
            </w:r>
            <w:r>
              <w:rPr>
                <w:rFonts w:hint="eastAsia" w:ascii="宋体" w:hAnsi="宋体" w:eastAsia="宋体" w:cs="宋体"/>
                <w:color w:val="auto"/>
                <w:spacing w:val="21"/>
                <w:highlight w:val="none"/>
              </w:rPr>
              <w:t xml:space="preserve">   </w:t>
            </w:r>
            <w:r>
              <w:rPr>
                <w:rFonts w:hint="eastAsia" w:ascii="宋体" w:hAnsi="宋体" w:eastAsia="宋体" w:cs="宋体"/>
                <w:b/>
                <w:bCs/>
                <w:color w:val="auto"/>
                <w:spacing w:val="-4"/>
                <w:highlight w:val="none"/>
              </w:rPr>
              <w:t>日</w:t>
            </w:r>
          </w:p>
        </w:tc>
        <w:tc>
          <w:tcPr>
            <w:tcW w:w="4595" w:type="dxa"/>
            <w:vAlign w:val="top"/>
          </w:tcPr>
          <w:p w14:paraId="1F7A7364">
            <w:pPr>
              <w:pStyle w:val="18"/>
              <w:spacing w:before="68" w:line="227" w:lineRule="auto"/>
              <w:ind w:left="554"/>
              <w:rPr>
                <w:rFonts w:hint="eastAsia" w:ascii="宋体" w:hAnsi="宋体" w:eastAsia="宋体" w:cs="宋体"/>
                <w:color w:val="auto"/>
                <w:highlight w:val="none"/>
              </w:rPr>
            </w:pPr>
            <w:r>
              <w:rPr>
                <w:rFonts w:hint="eastAsia" w:ascii="宋体" w:hAnsi="宋体" w:eastAsia="宋体" w:cs="宋体"/>
                <w:b/>
                <w:bCs/>
                <w:color w:val="auto"/>
                <w:highlight w:val="none"/>
              </w:rPr>
              <w:t>乙方（章）</w:t>
            </w:r>
          </w:p>
          <w:p w14:paraId="478ECB15">
            <w:pPr>
              <w:spacing w:line="302" w:lineRule="auto"/>
              <w:rPr>
                <w:rFonts w:hint="eastAsia" w:ascii="宋体" w:hAnsi="宋体" w:eastAsia="宋体" w:cs="宋体"/>
                <w:color w:val="auto"/>
                <w:sz w:val="21"/>
                <w:highlight w:val="none"/>
              </w:rPr>
            </w:pPr>
          </w:p>
          <w:p w14:paraId="17DD6A54">
            <w:pPr>
              <w:spacing w:line="303" w:lineRule="auto"/>
              <w:rPr>
                <w:rFonts w:hint="eastAsia" w:ascii="宋体" w:hAnsi="宋体" w:eastAsia="宋体" w:cs="宋体"/>
                <w:color w:val="auto"/>
                <w:sz w:val="21"/>
                <w:highlight w:val="none"/>
              </w:rPr>
            </w:pPr>
          </w:p>
          <w:p w14:paraId="774A6016">
            <w:pPr>
              <w:pStyle w:val="18"/>
              <w:spacing w:before="65" w:line="228" w:lineRule="auto"/>
              <w:ind w:left="2219"/>
              <w:rPr>
                <w:rFonts w:hint="eastAsia" w:ascii="宋体" w:hAnsi="宋体" w:eastAsia="宋体" w:cs="宋体"/>
                <w:color w:val="auto"/>
                <w:highlight w:val="none"/>
              </w:rPr>
            </w:pPr>
            <w:r>
              <w:rPr>
                <w:rFonts w:hint="eastAsia" w:ascii="宋体" w:hAnsi="宋体" w:eastAsia="宋体" w:cs="宋体"/>
                <w:b/>
                <w:bCs/>
                <w:color w:val="auto"/>
                <w:spacing w:val="-4"/>
                <w:highlight w:val="none"/>
              </w:rPr>
              <w:t>年</w:t>
            </w:r>
            <w:r>
              <w:rPr>
                <w:rFonts w:hint="eastAsia" w:ascii="宋体" w:hAnsi="宋体" w:eastAsia="宋体" w:cs="宋体"/>
                <w:color w:val="auto"/>
                <w:spacing w:val="10"/>
                <w:highlight w:val="none"/>
              </w:rPr>
              <w:t xml:space="preserve">   </w:t>
            </w:r>
            <w:r>
              <w:rPr>
                <w:rFonts w:hint="eastAsia" w:ascii="宋体" w:hAnsi="宋体" w:eastAsia="宋体" w:cs="宋体"/>
                <w:b/>
                <w:bCs/>
                <w:color w:val="auto"/>
                <w:spacing w:val="-4"/>
                <w:highlight w:val="none"/>
              </w:rPr>
              <w:t>月</w:t>
            </w:r>
            <w:r>
              <w:rPr>
                <w:rFonts w:hint="eastAsia" w:ascii="宋体" w:hAnsi="宋体" w:eastAsia="宋体" w:cs="宋体"/>
                <w:color w:val="auto"/>
                <w:spacing w:val="21"/>
                <w:highlight w:val="none"/>
              </w:rPr>
              <w:t xml:space="preserve">   </w:t>
            </w:r>
            <w:r>
              <w:rPr>
                <w:rFonts w:hint="eastAsia" w:ascii="宋体" w:hAnsi="宋体" w:eastAsia="宋体" w:cs="宋体"/>
                <w:b/>
                <w:bCs/>
                <w:color w:val="auto"/>
                <w:spacing w:val="-4"/>
                <w:highlight w:val="none"/>
              </w:rPr>
              <w:t>日</w:t>
            </w:r>
          </w:p>
        </w:tc>
      </w:tr>
    </w:tbl>
    <w:p w14:paraId="4625D4F6">
      <w:pPr>
        <w:pStyle w:val="7"/>
        <w:spacing w:before="31" w:line="227" w:lineRule="auto"/>
        <w:ind w:left="435"/>
        <w:rPr>
          <w:rFonts w:hint="eastAsia" w:ascii="宋体" w:hAnsi="宋体" w:eastAsia="宋体" w:cs="宋体"/>
          <w:color w:val="auto"/>
          <w:sz w:val="20"/>
          <w:szCs w:val="20"/>
          <w:highlight w:val="none"/>
        </w:rPr>
      </w:pPr>
      <w:r>
        <w:rPr>
          <w:rFonts w:hint="eastAsia" w:ascii="宋体" w:hAnsi="宋体" w:eastAsia="宋体" w:cs="宋体"/>
          <w:color w:val="auto"/>
          <w:spacing w:val="9"/>
          <w:sz w:val="20"/>
          <w:szCs w:val="20"/>
          <w:highlight w:val="none"/>
        </w:rPr>
        <w:t>注：售后服务事项填不下时可另加附页</w:t>
      </w:r>
    </w:p>
    <w:sectPr>
      <w:footerReference r:id="rId41" w:type="default"/>
      <w:pgSz w:w="11905" w:h="16838"/>
      <w:pgMar w:top="1361" w:right="1417" w:bottom="1361" w:left="1417" w:header="1020" w:footer="1020" w:gutter="0"/>
      <w:pgBorders>
        <w:top w:val="none" w:sz="0" w:space="0"/>
        <w:left w:val="none" w:sz="0" w:space="0"/>
        <w:bottom w:val="none" w:sz="0" w:space="0"/>
        <w:right w:val="none" w:sz="0" w:space="0"/>
      </w:pgBorders>
      <w:pgNumType w:fmt="decimal"/>
      <w:cols w:space="0" w:num="1"/>
      <w:rtlGutter w:val="0"/>
      <w:docGrid w:linePitch="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swiss"/>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EBE84B">
    <w:pPr>
      <w:spacing w:line="176" w:lineRule="auto"/>
      <w:ind w:left="4406"/>
      <w:rPr>
        <w:rFonts w:ascii="Times New Roman" w:hAnsi="Times New Roman" w:eastAsia="Times New Roman" w:cs="Times New Roman"/>
        <w:sz w:val="18"/>
        <w:szCs w:val="18"/>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E7B44E">
    <w:pPr>
      <w:spacing w:line="176" w:lineRule="auto"/>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49" name="文本框 4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B75EAF3">
                          <w:pPr>
                            <w:pStyle w:val="10"/>
                          </w:pPr>
                          <w:r>
                            <w:t xml:space="preserve">第 </w:t>
                          </w:r>
                          <w:r>
                            <w:fldChar w:fldCharType="begin"/>
                          </w:r>
                          <w:r>
                            <w:instrText xml:space="preserve"> PAGE  \* MERGEFORMAT </w:instrText>
                          </w:r>
                          <w:r>
                            <w:fldChar w:fldCharType="separate"/>
                          </w:r>
                          <w:r>
                            <w:t>54</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g6Gf4zAgAAYwQAAA4AAABkcnMvZTJvRG9jLnhtbK1UzY7TMBC+I/EO&#10;lu80aYFVqZ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Hg6Gf4zAgAAYwQAAA4AAAAAAAAAAQAgAAAAHwEAAGRycy9lMm9Eb2MueG1sUEsF&#10;BgAAAAAGAAYAWQEAAMQFAAAAAA==&#10;">
              <v:fill on="f" focussize="0,0"/>
              <v:stroke on="f" weight="0.5pt"/>
              <v:imagedata o:title=""/>
              <o:lock v:ext="edit" aspectratio="f"/>
              <v:textbox inset="0mm,0mm,0mm,0mm" style="mso-fit-shape-to-text:t;">
                <w:txbxContent>
                  <w:p w14:paraId="1B75EAF3">
                    <w:pPr>
                      <w:pStyle w:val="10"/>
                    </w:pPr>
                    <w:r>
                      <w:t xml:space="preserve">第 </w:t>
                    </w:r>
                    <w:r>
                      <w:fldChar w:fldCharType="begin"/>
                    </w:r>
                    <w:r>
                      <w:instrText xml:space="preserve"> PAGE  \* MERGEFORMAT </w:instrText>
                    </w:r>
                    <w:r>
                      <w:fldChar w:fldCharType="separate"/>
                    </w:r>
                    <w:r>
                      <w:t>54</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82817C">
    <w:pPr>
      <w:spacing w:line="176" w:lineRule="auto"/>
      <w:ind w:left="4233"/>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DAD31F">
                          <w:pPr>
                            <w:pStyle w:val="10"/>
                          </w:pPr>
                          <w:r>
                            <w:t xml:space="preserve">第 </w:t>
                          </w:r>
                          <w:r>
                            <w:fldChar w:fldCharType="begin"/>
                          </w:r>
                          <w:r>
                            <w:instrText xml:space="preserve"> PAGE  \* MERGEFORMAT </w:instrText>
                          </w:r>
                          <w:r>
                            <w:fldChar w:fldCharType="separate"/>
                          </w:r>
                          <w:r>
                            <w:t>55</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s0lY7tAAAAAFAQAADwAAAAAAAAABACAAAAAiAAAAZHJzL2Rvd25yZXYueG1sUEsBAhQAFAAA&#10;AAgAh07iQDp+ypgwAgAAYwQAAA4AAAAAAAAAAQAgAAAAHwEAAGRycy9lMm9Eb2MueG1sUEsFBgAA&#10;AAAGAAYAWQEAAMEFAAAAAA==&#10;">
              <v:fill on="f" focussize="0,0"/>
              <v:stroke on="f" weight="0.5pt"/>
              <v:imagedata o:title=""/>
              <o:lock v:ext="edit" aspectratio="f"/>
              <v:textbox inset="0mm,0mm,0mm,0mm" style="mso-fit-shape-to-text:t;">
                <w:txbxContent>
                  <w:p w14:paraId="1DDAD31F">
                    <w:pPr>
                      <w:pStyle w:val="10"/>
                    </w:pPr>
                    <w:r>
                      <w:t xml:space="preserve">第 </w:t>
                    </w:r>
                    <w:r>
                      <w:fldChar w:fldCharType="begin"/>
                    </w:r>
                    <w:r>
                      <w:instrText xml:space="preserve"> PAGE  \* MERGEFORMAT </w:instrText>
                    </w:r>
                    <w:r>
                      <w:fldChar w:fldCharType="separate"/>
                    </w:r>
                    <w:r>
                      <w:t>55</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D69040">
    <w:pPr>
      <w:spacing w:line="176" w:lineRule="auto"/>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51" name="文本框 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935B0EC">
                          <w:pPr>
                            <w:pStyle w:val="10"/>
                          </w:pPr>
                          <w:r>
                            <w:t xml:space="preserve">第 </w:t>
                          </w:r>
                          <w:r>
                            <w:fldChar w:fldCharType="begin"/>
                          </w:r>
                          <w:r>
                            <w:instrText xml:space="preserve"> PAGE  \* MERGEFORMAT </w:instrText>
                          </w:r>
                          <w:r>
                            <w:fldChar w:fldCharType="separate"/>
                          </w:r>
                          <w:r>
                            <w:t>56</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HjWXXczAgAAYwQAAA4AAAAAAAAAAQAgAAAAHwEAAGRycy9lMm9Eb2MueG1sUEsF&#10;BgAAAAAGAAYAWQEAAMQFAAAAAA==&#10;">
              <v:fill on="f" focussize="0,0"/>
              <v:stroke on="f" weight="0.5pt"/>
              <v:imagedata o:title=""/>
              <o:lock v:ext="edit" aspectratio="f"/>
              <v:textbox inset="0mm,0mm,0mm,0mm" style="mso-fit-shape-to-text:t;">
                <w:txbxContent>
                  <w:p w14:paraId="5935B0EC">
                    <w:pPr>
                      <w:pStyle w:val="10"/>
                    </w:pPr>
                    <w:r>
                      <w:t xml:space="preserve">第 </w:t>
                    </w:r>
                    <w:r>
                      <w:fldChar w:fldCharType="begin"/>
                    </w:r>
                    <w:r>
                      <w:instrText xml:space="preserve"> PAGE  \* MERGEFORMAT </w:instrText>
                    </w:r>
                    <w:r>
                      <w:fldChar w:fldCharType="separate"/>
                    </w:r>
                    <w:r>
                      <w:t>56</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7DCC30">
    <w:pPr>
      <w:spacing w:line="176" w:lineRule="auto"/>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F54F43">
                          <w:pPr>
                            <w:pStyle w:val="10"/>
                          </w:pPr>
                          <w:r>
                            <w:t xml:space="preserve">第 </w:t>
                          </w:r>
                          <w:r>
                            <w:fldChar w:fldCharType="begin"/>
                          </w:r>
                          <w:r>
                            <w:instrText xml:space="preserve"> PAGE  \* MERGEFORMAT </w:instrText>
                          </w:r>
                          <w:r>
                            <w:fldChar w:fldCharType="separate"/>
                          </w:r>
                          <w:r>
                            <w:t>57</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8olJwzAgAAYwQAAA4AAABkcnMvZTJvRG9jLnhtbK1US44TMRDdI3EH&#10;y3vSSdC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dTSgzTqPj5x/fz&#10;z9/nX98IziBQ7cIccQ8OkbF5Zxu0zXAecJh4N6XX6QtGBH7Ie7rIK5pIeLo0m85mY7g4fMMG+NnT&#10;dedDfC+sJsnIqUf9WlnZcRtiFzqEpGzGbqRSbQ2VIXVOr99ejd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P8olJwzAgAAYwQAAA4AAAAAAAAAAQAgAAAAHwEAAGRycy9lMm9Eb2MueG1sUEsF&#10;BgAAAAAGAAYAWQEAAMQFAAAAAA==&#10;">
              <v:fill on="f" focussize="0,0"/>
              <v:stroke on="f" weight="0.5pt"/>
              <v:imagedata o:title=""/>
              <o:lock v:ext="edit" aspectratio="f"/>
              <v:textbox inset="0mm,0mm,0mm,0mm" style="mso-fit-shape-to-text:t;">
                <w:txbxContent>
                  <w:p w14:paraId="22F54F43">
                    <w:pPr>
                      <w:pStyle w:val="10"/>
                    </w:pPr>
                    <w:r>
                      <w:t xml:space="preserve">第 </w:t>
                    </w:r>
                    <w:r>
                      <w:fldChar w:fldCharType="begin"/>
                    </w:r>
                    <w:r>
                      <w:instrText xml:space="preserve"> PAGE  \* MERGEFORMAT </w:instrText>
                    </w:r>
                    <w:r>
                      <w:fldChar w:fldCharType="separate"/>
                    </w:r>
                    <w:r>
                      <w:t>57</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0F02C9">
    <w:pPr>
      <w:spacing w:line="176" w:lineRule="auto"/>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53" name="文本框 5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188B579">
                          <w:pPr>
                            <w:pStyle w:val="10"/>
                          </w:pPr>
                          <w:r>
                            <w:t xml:space="preserve">第 </w:t>
                          </w:r>
                          <w:r>
                            <w:fldChar w:fldCharType="begin"/>
                          </w:r>
                          <w:r>
                            <w:instrText xml:space="preserve"> PAGE  \* MERGEFORMAT </w:instrText>
                          </w:r>
                          <w:r>
                            <w:fldChar w:fldCharType="separate"/>
                          </w:r>
                          <w:r>
                            <w:t>58</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L2AA3MzAgAAYwQAAA4AAAAAAAAAAQAgAAAAHwEAAGRycy9lMm9Eb2MueG1sUEsF&#10;BgAAAAAGAAYAWQEAAMQFAAAAAA==&#10;">
              <v:fill on="f" focussize="0,0"/>
              <v:stroke on="f" weight="0.5pt"/>
              <v:imagedata o:title=""/>
              <o:lock v:ext="edit" aspectratio="f"/>
              <v:textbox inset="0mm,0mm,0mm,0mm" style="mso-fit-shape-to-text:t;">
                <w:txbxContent>
                  <w:p w14:paraId="5188B579">
                    <w:pPr>
                      <w:pStyle w:val="10"/>
                    </w:pPr>
                    <w:r>
                      <w:t xml:space="preserve">第 </w:t>
                    </w:r>
                    <w:r>
                      <w:fldChar w:fldCharType="begin"/>
                    </w:r>
                    <w:r>
                      <w:instrText xml:space="preserve"> PAGE  \* MERGEFORMAT </w:instrText>
                    </w:r>
                    <w:r>
                      <w:fldChar w:fldCharType="separate"/>
                    </w:r>
                    <w:r>
                      <w:t>58</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6AEA0C">
    <w:pPr>
      <w:spacing w:line="176" w:lineRule="auto"/>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54" name="文本框 5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9A9FF22">
                          <w:pPr>
                            <w:pStyle w:val="10"/>
                          </w:pPr>
                          <w:r>
                            <w:t xml:space="preserve">第 </w:t>
                          </w:r>
                          <w:r>
                            <w:fldChar w:fldCharType="begin"/>
                          </w:r>
                          <w:r>
                            <w:instrText xml:space="preserve"> PAGE  \* MERGEFORMAT </w:instrText>
                          </w:r>
                          <w:r>
                            <w:fldChar w:fldCharType="separate"/>
                          </w:r>
                          <w:r>
                            <w:t>59</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DTdpAzAgAAYwQAAA4AAABkcnMvZTJvRG9jLnhtbK1UzY7TMBC+I/EO&#10;lu80aWFX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69oU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LDTdpAzAgAAYwQAAA4AAAAAAAAAAQAgAAAAHwEAAGRycy9lMm9Eb2MueG1sUEsF&#10;BgAAAAAGAAYAWQEAAMQFAAAAAA==&#10;">
              <v:fill on="f" focussize="0,0"/>
              <v:stroke on="f" weight="0.5pt"/>
              <v:imagedata o:title=""/>
              <o:lock v:ext="edit" aspectratio="f"/>
              <v:textbox inset="0mm,0mm,0mm,0mm" style="mso-fit-shape-to-text:t;">
                <w:txbxContent>
                  <w:p w14:paraId="49A9FF22">
                    <w:pPr>
                      <w:pStyle w:val="10"/>
                    </w:pPr>
                    <w:r>
                      <w:t xml:space="preserve">第 </w:t>
                    </w:r>
                    <w:r>
                      <w:fldChar w:fldCharType="begin"/>
                    </w:r>
                    <w:r>
                      <w:instrText xml:space="preserve"> PAGE  \* MERGEFORMAT </w:instrText>
                    </w:r>
                    <w:r>
                      <w:fldChar w:fldCharType="separate"/>
                    </w:r>
                    <w:r>
                      <w:t>59</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2FB14E">
    <w:pPr>
      <w:spacing w:line="176" w:lineRule="auto"/>
      <w:ind w:left="423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2243EB4">
                          <w:pPr>
                            <w:pStyle w:val="10"/>
                          </w:pPr>
                          <w:r>
                            <w:t xml:space="preserve">第 </w:t>
                          </w:r>
                          <w:r>
                            <w:fldChar w:fldCharType="begin"/>
                          </w:r>
                          <w:r>
                            <w:instrText xml:space="preserve"> PAGE  \* MERGEFORMAT </w:instrText>
                          </w:r>
                          <w:r>
                            <w:fldChar w:fldCharType="separate"/>
                          </w:r>
                          <w:r>
                            <w:t>61</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J74X8zAgAAYw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OKdFMoeKXH98v&#10;P39ffn0jOINAtfVzxO0sIkPzzjRom+Hc4zDybgqn4heMCPyQ93yVVzSB8HhpNpnNUrg4fMMG+MnT&#10;det8eC+MItHIqEP9WlnZaetDFzqExGzabCop2xpKTeqM3rydpu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PJ74X8zAgAAYwQAAA4AAAAAAAAAAQAgAAAAHwEAAGRycy9lMm9Eb2MueG1sUEsF&#10;BgAAAAAGAAYAWQEAAMQFAAAAAA==&#10;">
              <v:fill on="f" focussize="0,0"/>
              <v:stroke on="f" weight="0.5pt"/>
              <v:imagedata o:title=""/>
              <o:lock v:ext="edit" aspectratio="f"/>
              <v:textbox inset="0mm,0mm,0mm,0mm" style="mso-fit-shape-to-text:t;">
                <w:txbxContent>
                  <w:p w14:paraId="12243EB4">
                    <w:pPr>
                      <w:pStyle w:val="10"/>
                    </w:pPr>
                    <w:r>
                      <w:t xml:space="preserve">第 </w:t>
                    </w:r>
                    <w:r>
                      <w:fldChar w:fldCharType="begin"/>
                    </w:r>
                    <w:r>
                      <w:instrText xml:space="preserve"> PAGE  \* MERGEFORMAT </w:instrText>
                    </w:r>
                    <w:r>
                      <w:fldChar w:fldCharType="separate"/>
                    </w:r>
                    <w:r>
                      <w:t>61</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v:textbox>
            </v:shape>
          </w:pict>
        </mc:Fallback>
      </mc:AlternateContent>
    </w:r>
    <w:r>
      <w:rPr>
        <w:rFonts w:ascii="Times New Roman" w:hAnsi="Times New Roman" w:eastAsia="Times New Roman" w:cs="Times New Roman"/>
        <w:spacing w:val="18"/>
        <w:w w:val="129"/>
        <w:sz w:val="18"/>
        <w:szCs w:val="18"/>
      </w:rPr>
      <w:t>lll</w: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004089">
    <w:pPr>
      <w:spacing w:line="176" w:lineRule="auto"/>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56" name="文本框 5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C92E72A">
                          <w:pPr>
                            <w:pStyle w:val="10"/>
                          </w:pPr>
                          <w:r>
                            <w:t xml:space="preserve">第 </w:t>
                          </w:r>
                          <w:r>
                            <w:fldChar w:fldCharType="begin"/>
                          </w:r>
                          <w:r>
                            <w:instrText xml:space="preserve"> PAGE  \* MERGEFORMAT </w:instrText>
                          </w:r>
                          <w:r>
                            <w:fldChar w:fldCharType="separate"/>
                          </w:r>
                          <w:r>
                            <w:t>62</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56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HWFKJQzAgAAYwQAAA4AAAAAAAAAAQAgAAAAHwEAAGRycy9lMm9Eb2MueG1sUEsF&#10;BgAAAAAGAAYAWQEAAMQFAAAAAA==&#10;">
              <v:fill on="f" focussize="0,0"/>
              <v:stroke on="f" weight="0.5pt"/>
              <v:imagedata o:title=""/>
              <o:lock v:ext="edit" aspectratio="f"/>
              <v:textbox inset="0mm,0mm,0mm,0mm" style="mso-fit-shape-to-text:t;">
                <w:txbxContent>
                  <w:p w14:paraId="1C92E72A">
                    <w:pPr>
                      <w:pStyle w:val="10"/>
                    </w:pPr>
                    <w:r>
                      <w:t xml:space="preserve">第 </w:t>
                    </w:r>
                    <w:r>
                      <w:fldChar w:fldCharType="begin"/>
                    </w:r>
                    <w:r>
                      <w:instrText xml:space="preserve"> PAGE  \* MERGEFORMAT </w:instrText>
                    </w:r>
                    <w:r>
                      <w:fldChar w:fldCharType="separate"/>
                    </w:r>
                    <w:r>
                      <w:t>62</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v:textbox>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B7A668">
    <w:pPr>
      <w:spacing w:line="176" w:lineRule="auto"/>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6672" behindDoc="0" locked="0" layoutInCell="1" allowOverlap="1">
              <wp:simplePos x="0" y="0"/>
              <wp:positionH relativeFrom="margin">
                <wp:align>center</wp:align>
              </wp:positionH>
              <wp:positionV relativeFrom="paragraph">
                <wp:posOffset>0</wp:posOffset>
              </wp:positionV>
              <wp:extent cx="1828800" cy="1828800"/>
              <wp:effectExtent l="0" t="0" r="0" b="0"/>
              <wp:wrapNone/>
              <wp:docPr id="57" name="文本框 5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99FED83">
                          <w:pPr>
                            <w:pStyle w:val="10"/>
                          </w:pPr>
                          <w:r>
                            <w:t xml:space="preserve">第 </w:t>
                          </w:r>
                          <w:r>
                            <w:fldChar w:fldCharType="begin"/>
                          </w:r>
                          <w:r>
                            <w:instrText xml:space="preserve"> PAGE  \* MERGEFORMAT </w:instrText>
                          </w:r>
                          <w:r>
                            <w:fldChar w:fldCharType="separate"/>
                          </w:r>
                          <w:r>
                            <w:t>63</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66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tv3szAgAAYwQAAA4AAABkcnMvZTJvRG9jLnhtbK1UzY7TMBC+I/EO&#10;lu80adEu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69oU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Dctv3szAgAAYwQAAA4AAAAAAAAAAQAgAAAAHwEAAGRycy9lMm9Eb2MueG1sUEsF&#10;BgAAAAAGAAYAWQEAAMQFAAAAAA==&#10;">
              <v:fill on="f" focussize="0,0"/>
              <v:stroke on="f" weight="0.5pt"/>
              <v:imagedata o:title=""/>
              <o:lock v:ext="edit" aspectratio="f"/>
              <v:textbox inset="0mm,0mm,0mm,0mm" style="mso-fit-shape-to-text:t;">
                <w:txbxContent>
                  <w:p w14:paraId="499FED83">
                    <w:pPr>
                      <w:pStyle w:val="10"/>
                    </w:pPr>
                    <w:r>
                      <w:t xml:space="preserve">第 </w:t>
                    </w:r>
                    <w:r>
                      <w:fldChar w:fldCharType="begin"/>
                    </w:r>
                    <w:r>
                      <w:instrText xml:space="preserve"> PAGE  \* MERGEFORMAT </w:instrText>
                    </w:r>
                    <w:r>
                      <w:fldChar w:fldCharType="separate"/>
                    </w:r>
                    <w:r>
                      <w:t>63</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v:textbox>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61FA78">
    <w:pPr>
      <w:spacing w:line="176" w:lineRule="auto"/>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7696" behindDoc="0" locked="0" layoutInCell="1" allowOverlap="1">
              <wp:simplePos x="0" y="0"/>
              <wp:positionH relativeFrom="margin">
                <wp:align>center</wp:align>
              </wp:positionH>
              <wp:positionV relativeFrom="paragraph">
                <wp:posOffset>0</wp:posOffset>
              </wp:positionV>
              <wp:extent cx="1828800" cy="1828800"/>
              <wp:effectExtent l="0" t="0" r="0" b="0"/>
              <wp:wrapNone/>
              <wp:docPr id="58" name="文本框 5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8AC9D80">
                          <w:pPr>
                            <w:pStyle w:val="10"/>
                          </w:pPr>
                          <w:r>
                            <w:t xml:space="preserve">第 </w:t>
                          </w:r>
                          <w:r>
                            <w:fldChar w:fldCharType="begin"/>
                          </w:r>
                          <w:r>
                            <w:instrText xml:space="preserve"> PAGE  \* MERGEFORMAT </w:instrText>
                          </w:r>
                          <w:r>
                            <w:fldChar w:fldCharType="separate"/>
                          </w:r>
                          <w:r>
                            <w:t>64</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76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4ls4k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4ls4kzAgAAYwQAAA4AAAAAAAAAAQAgAAAAHwEAAGRycy9lMm9Eb2MueG1sUEsF&#10;BgAAAAAGAAYAWQEAAMQFAAAAAA==&#10;">
              <v:fill on="f" focussize="0,0"/>
              <v:stroke on="f" weight="0.5pt"/>
              <v:imagedata o:title=""/>
              <o:lock v:ext="edit" aspectratio="f"/>
              <v:textbox inset="0mm,0mm,0mm,0mm" style="mso-fit-shape-to-text:t;">
                <w:txbxContent>
                  <w:p w14:paraId="68AC9D80">
                    <w:pPr>
                      <w:pStyle w:val="10"/>
                    </w:pPr>
                    <w:r>
                      <w:t xml:space="preserve">第 </w:t>
                    </w:r>
                    <w:r>
                      <w:fldChar w:fldCharType="begin"/>
                    </w:r>
                    <w:r>
                      <w:instrText xml:space="preserve"> PAGE  \* MERGEFORMAT </w:instrText>
                    </w:r>
                    <w:r>
                      <w:fldChar w:fldCharType="separate"/>
                    </w:r>
                    <w:r>
                      <w:t>64</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E304EF">
    <w:pPr>
      <w:spacing w:line="176" w:lineRule="auto"/>
      <w:ind w:left="4406"/>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0" name="文本框 4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D237810">
                          <w:pPr>
                            <w:pStyle w:val="10"/>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7J9wA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7J9wAzAgAAYwQAAA4AAAAAAAAAAQAgAAAAHwEAAGRycy9lMm9Eb2MueG1sUEsF&#10;BgAAAAAGAAYAWQEAAMQFAAAAAA==&#10;">
              <v:fill on="f" focussize="0,0"/>
              <v:stroke on="f" weight="0.5pt"/>
              <v:imagedata o:title=""/>
              <o:lock v:ext="edit" aspectratio="f"/>
              <v:textbox inset="0mm,0mm,0mm,0mm" style="mso-fit-shape-to-text:t;">
                <w:txbxContent>
                  <w:p w14:paraId="2D237810">
                    <w:pPr>
                      <w:pStyle w:val="10"/>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v:textbox>
            </v:shape>
          </w:pict>
        </mc:Fallback>
      </mc:AlternateConten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972B35">
    <w:pPr>
      <w:spacing w:line="176" w:lineRule="auto"/>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8720" behindDoc="0" locked="0" layoutInCell="1" allowOverlap="1">
              <wp:simplePos x="0" y="0"/>
              <wp:positionH relativeFrom="margin">
                <wp:align>center</wp:align>
              </wp:positionH>
              <wp:positionV relativeFrom="paragraph">
                <wp:posOffset>0</wp:posOffset>
              </wp:positionV>
              <wp:extent cx="1828800" cy="1828800"/>
              <wp:effectExtent l="0" t="0" r="0" b="0"/>
              <wp:wrapNone/>
              <wp:docPr id="59" name="文本框 5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9970B39">
                          <w:pPr>
                            <w:pStyle w:val="10"/>
                          </w:pPr>
                          <w:r>
                            <w:t xml:space="preserve">第 </w:t>
                          </w:r>
                          <w:r>
                            <w:fldChar w:fldCharType="begin"/>
                          </w:r>
                          <w:r>
                            <w:instrText xml:space="preserve"> PAGE  \* MERGEFORMAT </w:instrText>
                          </w:r>
                          <w:r>
                            <w:fldChar w:fldCharType="separate"/>
                          </w:r>
                          <w:r>
                            <w:t>65</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87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yNJGYzAgAAYwQAAA4AAABkcnMvZTJvRG9jLnhtbK1UzY7TMBC+I/EO&#10;lu80adGuSt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NJYZpVPz0/dvp&#10;x6/Tz68EZxCocWGGuAeHyNi+tS3aZjgPOEy828rr9AUjAj/kPV7kFW0kPF2aTqbTHC4O37ABfvZ4&#10;3fkQ3wmrSTIK6lG/TlZ22ITYhw4hKZuxa6lUV0NlSFPQ69dX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yNJGYzAgAAYwQAAA4AAAAAAAAAAQAgAAAAHwEAAGRycy9lMm9Eb2MueG1sUEsF&#10;BgAAAAAGAAYAWQEAAMQFAAAAAA==&#10;">
              <v:fill on="f" focussize="0,0"/>
              <v:stroke on="f" weight="0.5pt"/>
              <v:imagedata o:title=""/>
              <o:lock v:ext="edit" aspectratio="f"/>
              <v:textbox inset="0mm,0mm,0mm,0mm" style="mso-fit-shape-to-text:t;">
                <w:txbxContent>
                  <w:p w14:paraId="79970B39">
                    <w:pPr>
                      <w:pStyle w:val="10"/>
                    </w:pPr>
                    <w:r>
                      <w:t xml:space="preserve">第 </w:t>
                    </w:r>
                    <w:r>
                      <w:fldChar w:fldCharType="begin"/>
                    </w:r>
                    <w:r>
                      <w:instrText xml:space="preserve"> PAGE  \* MERGEFORMAT </w:instrText>
                    </w:r>
                    <w:r>
                      <w:fldChar w:fldCharType="separate"/>
                    </w:r>
                    <w:r>
                      <w:t>65</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v:textbox>
            </v:shape>
          </w:pict>
        </mc:Fallback>
      </mc:AlternateConten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BA1376">
    <w:pPr>
      <w:spacing w:line="176" w:lineRule="auto"/>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9744" behindDoc="0" locked="0" layoutInCell="1" allowOverlap="1">
              <wp:simplePos x="0" y="0"/>
              <wp:positionH relativeFrom="margin">
                <wp:align>center</wp:align>
              </wp:positionH>
              <wp:positionV relativeFrom="paragraph">
                <wp:posOffset>0</wp:posOffset>
              </wp:positionV>
              <wp:extent cx="1828800" cy="1828800"/>
              <wp:effectExtent l="0" t="0" r="0" b="0"/>
              <wp:wrapNone/>
              <wp:docPr id="60" name="文本框 6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ED81C93">
                          <w:pPr>
                            <w:pStyle w:val="10"/>
                          </w:pPr>
                          <w:r>
                            <w:t xml:space="preserve">第 </w:t>
                          </w:r>
                          <w:r>
                            <w:fldChar w:fldCharType="begin"/>
                          </w:r>
                          <w:r>
                            <w:instrText xml:space="preserve"> PAGE  \* MERGEFORMAT </w:instrText>
                          </w:r>
                          <w:r>
                            <w:fldChar w:fldCharType="separate"/>
                          </w:r>
                          <w:r>
                            <w:t>66</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974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eh/es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Hof3rMQIAAGMEAAAOAAAAAAAAAAEAIAAAAB8BAABkcnMvZTJvRG9jLnhtbFBLBQYA&#10;AAAABgAGAFkBAADCBQAAAAA=&#10;">
              <v:fill on="f" focussize="0,0"/>
              <v:stroke on="f" weight="0.5pt"/>
              <v:imagedata o:title=""/>
              <o:lock v:ext="edit" aspectratio="f"/>
              <v:textbox inset="0mm,0mm,0mm,0mm" style="mso-fit-shape-to-text:t;">
                <w:txbxContent>
                  <w:p w14:paraId="3ED81C93">
                    <w:pPr>
                      <w:pStyle w:val="10"/>
                    </w:pPr>
                    <w:r>
                      <w:t xml:space="preserve">第 </w:t>
                    </w:r>
                    <w:r>
                      <w:fldChar w:fldCharType="begin"/>
                    </w:r>
                    <w:r>
                      <w:instrText xml:space="preserve"> PAGE  \* MERGEFORMAT </w:instrText>
                    </w:r>
                    <w:r>
                      <w:fldChar w:fldCharType="separate"/>
                    </w:r>
                    <w:r>
                      <w:t>66</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v:textbox>
            </v:shape>
          </w:pict>
        </mc:Fallback>
      </mc:AlternateConten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83E6B0">
    <w:pPr>
      <w:spacing w:line="176" w:lineRule="auto"/>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0768" behindDoc="0" locked="0" layoutInCell="1" allowOverlap="1">
              <wp:simplePos x="0" y="0"/>
              <wp:positionH relativeFrom="margin">
                <wp:align>center</wp:align>
              </wp:positionH>
              <wp:positionV relativeFrom="paragraph">
                <wp:posOffset>0</wp:posOffset>
              </wp:positionV>
              <wp:extent cx="1828800" cy="1828800"/>
              <wp:effectExtent l="0" t="0" r="0" b="0"/>
              <wp:wrapNone/>
              <wp:docPr id="61" name="文本框 6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2D9021">
                          <w:pPr>
                            <w:pStyle w:val="10"/>
                          </w:pPr>
                          <w:r>
                            <w:t xml:space="preserve">第 </w:t>
                          </w:r>
                          <w:r>
                            <w:fldChar w:fldCharType="begin"/>
                          </w:r>
                          <w:r>
                            <w:instrText xml:space="preserve"> PAGE  \* MERGEFORMAT </w:instrText>
                          </w:r>
                          <w:r>
                            <w:fldChar w:fldCharType="separate"/>
                          </w:r>
                          <w:r>
                            <w:t>67</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076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UJagQ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FCWoEMQIAAGMEAAAOAAAAAAAAAAEAIAAAAB8BAABkcnMvZTJvRG9jLnhtbFBLBQYA&#10;AAAABgAGAFkBAADCBQAAAAA=&#10;">
              <v:fill on="f" focussize="0,0"/>
              <v:stroke on="f" weight="0.5pt"/>
              <v:imagedata o:title=""/>
              <o:lock v:ext="edit" aspectratio="f"/>
              <v:textbox inset="0mm,0mm,0mm,0mm" style="mso-fit-shape-to-text:t;">
                <w:txbxContent>
                  <w:p w14:paraId="202D9021">
                    <w:pPr>
                      <w:pStyle w:val="10"/>
                    </w:pPr>
                    <w:r>
                      <w:t xml:space="preserve">第 </w:t>
                    </w:r>
                    <w:r>
                      <w:fldChar w:fldCharType="begin"/>
                    </w:r>
                    <w:r>
                      <w:instrText xml:space="preserve"> PAGE  \* MERGEFORMAT </w:instrText>
                    </w:r>
                    <w:r>
                      <w:fldChar w:fldCharType="separate"/>
                    </w:r>
                    <w:r>
                      <w:t>67</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v:textbox>
            </v:shape>
          </w:pict>
        </mc:Fallback>
      </mc:AlternateConten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0F5B66">
    <w:pPr>
      <w:spacing w:line="176" w:lineRule="auto"/>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1792" behindDoc="0" locked="0" layoutInCell="1" allowOverlap="1">
              <wp:simplePos x="0" y="0"/>
              <wp:positionH relativeFrom="margin">
                <wp:align>center</wp:align>
              </wp:positionH>
              <wp:positionV relativeFrom="paragraph">
                <wp:posOffset>0</wp:posOffset>
              </wp:positionV>
              <wp:extent cx="1828800" cy="182880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F3FF72">
                          <w:pPr>
                            <w:pStyle w:val="10"/>
                          </w:pPr>
                          <w:r>
                            <w:t xml:space="preserve">第 </w:t>
                          </w:r>
                          <w:r>
                            <w:fldChar w:fldCharType="begin"/>
                          </w:r>
                          <w:r>
                            <w:instrText xml:space="preserve"> PAGE  \* MERGEFORMAT </w:instrText>
                          </w:r>
                          <w:r>
                            <w:fldChar w:fldCharType="separate"/>
                          </w:r>
                          <w:r>
                            <w:t>68</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179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L3o+8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gvej7zICAABjBAAADgAAAAAAAAABACAAAAAfAQAAZHJzL2Uyb0RvYy54bWxQSwUG&#10;AAAAAAYABgBZAQAAwwUAAAAA&#10;">
              <v:fill on="f" focussize="0,0"/>
              <v:stroke on="f" weight="0.5pt"/>
              <v:imagedata o:title=""/>
              <o:lock v:ext="edit" aspectratio="f"/>
              <v:textbox inset="0mm,0mm,0mm,0mm" style="mso-fit-shape-to-text:t;">
                <w:txbxContent>
                  <w:p w14:paraId="36F3FF72">
                    <w:pPr>
                      <w:pStyle w:val="10"/>
                    </w:pPr>
                    <w:r>
                      <w:t xml:space="preserve">第 </w:t>
                    </w:r>
                    <w:r>
                      <w:fldChar w:fldCharType="begin"/>
                    </w:r>
                    <w:r>
                      <w:instrText xml:space="preserve"> PAGE  \* MERGEFORMAT </w:instrText>
                    </w:r>
                    <w:r>
                      <w:fldChar w:fldCharType="separate"/>
                    </w:r>
                    <w:r>
                      <w:t>68</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v:textbox>
            </v:shape>
          </w:pict>
        </mc:Fallback>
      </mc:AlternateConten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62028B">
    <w:pPr>
      <w:spacing w:line="176" w:lineRule="auto"/>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2816" behindDoc="0" locked="0" layoutInCell="1" allowOverlap="1">
              <wp:simplePos x="0" y="0"/>
              <wp:positionH relativeFrom="margin">
                <wp:align>center</wp:align>
              </wp:positionH>
              <wp:positionV relativeFrom="paragraph">
                <wp:posOffset>0</wp:posOffset>
              </wp:positionV>
              <wp:extent cx="1828800" cy="1828800"/>
              <wp:effectExtent l="0" t="0" r="0" b="0"/>
              <wp:wrapNone/>
              <wp:docPr id="63" name="文本框 6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74D54D6">
                          <w:pPr>
                            <w:pStyle w:val="10"/>
                          </w:pPr>
                          <w:r>
                            <w:t xml:space="preserve">第 </w:t>
                          </w:r>
                          <w:r>
                            <w:fldChar w:fldCharType="begin"/>
                          </w:r>
                          <w:r>
                            <w:instrText xml:space="preserve"> PAGE  \* MERGEFORMAT </w:instrText>
                          </w:r>
                          <w:r>
                            <w:fldChar w:fldCharType="separate"/>
                          </w:r>
                          <w:r>
                            <w:t>69</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281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BfNAA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AXzQAMQIAAGMEAAAOAAAAAAAAAAEAIAAAAB8BAABkcnMvZTJvRG9jLnhtbFBLBQYA&#10;AAAABgAGAFkBAADCBQAAAAA=&#10;">
              <v:fill on="f" focussize="0,0"/>
              <v:stroke on="f" weight="0.5pt"/>
              <v:imagedata o:title=""/>
              <o:lock v:ext="edit" aspectratio="f"/>
              <v:textbox inset="0mm,0mm,0mm,0mm" style="mso-fit-shape-to-text:t;">
                <w:txbxContent>
                  <w:p w14:paraId="774D54D6">
                    <w:pPr>
                      <w:pStyle w:val="10"/>
                    </w:pPr>
                    <w:r>
                      <w:t xml:space="preserve">第 </w:t>
                    </w:r>
                    <w:r>
                      <w:fldChar w:fldCharType="begin"/>
                    </w:r>
                    <w:r>
                      <w:instrText xml:space="preserve"> PAGE  \* MERGEFORMAT </w:instrText>
                    </w:r>
                    <w:r>
                      <w:fldChar w:fldCharType="separate"/>
                    </w:r>
                    <w:r>
                      <w:t>69</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v:textbox>
            </v:shape>
          </w:pict>
        </mc:Fallback>
      </mc:AlternateConten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4D0D46">
    <w:pPr>
      <w:spacing w:line="176" w:lineRule="auto"/>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3840" behindDoc="0" locked="0" layoutInCell="1" allowOverlap="1">
              <wp:simplePos x="0" y="0"/>
              <wp:positionH relativeFrom="margin">
                <wp:align>center</wp:align>
              </wp:positionH>
              <wp:positionV relativeFrom="paragraph">
                <wp:posOffset>0</wp:posOffset>
              </wp:positionV>
              <wp:extent cx="1828800" cy="1828800"/>
              <wp:effectExtent l="0" t="0" r="0" b="0"/>
              <wp:wrapNone/>
              <wp:docPr id="64" name="文本框 6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D3202AA">
                          <w:pPr>
                            <w:pStyle w:val="10"/>
                          </w:pPr>
                          <w:r>
                            <w:t xml:space="preserve">第 </w:t>
                          </w:r>
                          <w:r>
                            <w:fldChar w:fldCharType="begin"/>
                          </w:r>
                          <w:r>
                            <w:instrText xml:space="preserve"> PAGE  \* MERGEFORMAT </w:instrText>
                          </w:r>
                          <w:r>
                            <w:fldChar w:fldCharType="separate"/>
                          </w:r>
                          <w:r>
                            <w:t>70</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38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0MQeM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M0MQeMzAgAAYwQAAA4AAAAAAAAAAQAgAAAAHwEAAGRycy9lMm9Eb2MueG1sUEsF&#10;BgAAAAAGAAYAWQEAAMQFAAAAAA==&#10;">
              <v:fill on="f" focussize="0,0"/>
              <v:stroke on="f" weight="0.5pt"/>
              <v:imagedata o:title=""/>
              <o:lock v:ext="edit" aspectratio="f"/>
              <v:textbox inset="0mm,0mm,0mm,0mm" style="mso-fit-shape-to-text:t;">
                <w:txbxContent>
                  <w:p w14:paraId="2D3202AA">
                    <w:pPr>
                      <w:pStyle w:val="10"/>
                    </w:pPr>
                    <w:r>
                      <w:t xml:space="preserve">第 </w:t>
                    </w:r>
                    <w:r>
                      <w:fldChar w:fldCharType="begin"/>
                    </w:r>
                    <w:r>
                      <w:instrText xml:space="preserve"> PAGE  \* MERGEFORMAT </w:instrText>
                    </w:r>
                    <w:r>
                      <w:fldChar w:fldCharType="separate"/>
                    </w:r>
                    <w:r>
                      <w:t>70</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v:textbox>
            </v:shape>
          </w:pict>
        </mc:Fallback>
      </mc:AlternateConten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14CD41">
    <w:pPr>
      <w:spacing w:line="176" w:lineRule="auto"/>
      <w:ind w:left="436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48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DF752D1">
                          <w:pPr>
                            <w:pStyle w:val="10"/>
                          </w:pPr>
                          <w:r>
                            <w:t xml:space="preserve">第 </w:t>
                          </w:r>
                          <w:r>
                            <w:fldChar w:fldCharType="begin"/>
                          </w:r>
                          <w:r>
                            <w:instrText xml:space="preserve"> PAGE  \* MERGEFORMAT </w:instrText>
                          </w:r>
                          <w:r>
                            <w:fldChar w:fldCharType="separate"/>
                          </w:r>
                          <w:r>
                            <w:t>71</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48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k1gw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k1gwzAgAAYwQAAA4AAAAAAAAAAQAgAAAAHwEAAGRycy9lMm9Eb2MueG1sUEsF&#10;BgAAAAAGAAYAWQEAAMQFAAAAAA==&#10;">
              <v:fill on="f" focussize="0,0"/>
              <v:stroke on="f" weight="0.5pt"/>
              <v:imagedata o:title=""/>
              <o:lock v:ext="edit" aspectratio="f"/>
              <v:textbox inset="0mm,0mm,0mm,0mm" style="mso-fit-shape-to-text:t;">
                <w:txbxContent>
                  <w:p w14:paraId="2DF752D1">
                    <w:pPr>
                      <w:pStyle w:val="10"/>
                    </w:pPr>
                    <w:r>
                      <w:t xml:space="preserve">第 </w:t>
                    </w:r>
                    <w:r>
                      <w:fldChar w:fldCharType="begin"/>
                    </w:r>
                    <w:r>
                      <w:instrText xml:space="preserve"> PAGE  \* MERGEFORMAT </w:instrText>
                    </w:r>
                    <w:r>
                      <w:fldChar w:fldCharType="separate"/>
                    </w:r>
                    <w:r>
                      <w:t>71</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v:textbox>
            </v:shape>
          </w:pict>
        </mc:Fallback>
      </mc:AlternateConten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54B963">
    <w:pPr>
      <w:spacing w:line="176" w:lineRule="auto"/>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5888" behindDoc="0" locked="0" layoutInCell="1" allowOverlap="1">
              <wp:simplePos x="0" y="0"/>
              <wp:positionH relativeFrom="margin">
                <wp:align>center</wp:align>
              </wp:positionH>
              <wp:positionV relativeFrom="paragraph">
                <wp:posOffset>0</wp:posOffset>
              </wp:positionV>
              <wp:extent cx="1828800" cy="1828800"/>
              <wp:effectExtent l="0" t="0" r="0" b="0"/>
              <wp:wrapNone/>
              <wp:docPr id="66" name="文本框 6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3AC38FD">
                          <w:pPr>
                            <w:pStyle w:val="10"/>
                          </w:pPr>
                          <w:r>
                            <w:t xml:space="preserve">第 </w:t>
                          </w:r>
                          <w:r>
                            <w:fldChar w:fldCharType="begin"/>
                          </w:r>
                          <w:r>
                            <w:instrText xml:space="preserve"> PAGE  \* MERGEFORMAT </w:instrText>
                          </w:r>
                          <w:r>
                            <w:fldChar w:fldCharType="separate"/>
                          </w:r>
                          <w:r>
                            <w:t>73</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58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haH+c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CFof5zICAABjBAAADgAAAAAAAAABACAAAAAfAQAAZHJzL2Uyb0RvYy54bWxQSwUG&#10;AAAAAAYABgBZAQAAwwUAAAAA&#10;">
              <v:fill on="f" focussize="0,0"/>
              <v:stroke on="f" weight="0.5pt"/>
              <v:imagedata o:title=""/>
              <o:lock v:ext="edit" aspectratio="f"/>
              <v:textbox inset="0mm,0mm,0mm,0mm" style="mso-fit-shape-to-text:t;">
                <w:txbxContent>
                  <w:p w14:paraId="33AC38FD">
                    <w:pPr>
                      <w:pStyle w:val="10"/>
                    </w:pPr>
                    <w:r>
                      <w:t xml:space="preserve">第 </w:t>
                    </w:r>
                    <w:r>
                      <w:fldChar w:fldCharType="begin"/>
                    </w:r>
                    <w:r>
                      <w:instrText xml:space="preserve"> PAGE  \* MERGEFORMAT </w:instrText>
                    </w:r>
                    <w:r>
                      <w:fldChar w:fldCharType="separate"/>
                    </w:r>
                    <w:r>
                      <w:t>73</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v:textbox>
            </v:shape>
          </w:pict>
        </mc:Fallback>
      </mc:AlternateConten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9DC18B">
    <w:pPr>
      <w:spacing w:line="176" w:lineRule="auto"/>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6912" behindDoc="0" locked="0" layoutInCell="1" allowOverlap="1">
              <wp:simplePos x="0" y="0"/>
              <wp:positionH relativeFrom="margin">
                <wp:align>center</wp:align>
              </wp:positionH>
              <wp:positionV relativeFrom="paragraph">
                <wp:posOffset>0</wp:posOffset>
              </wp:positionV>
              <wp:extent cx="1828800" cy="1828800"/>
              <wp:effectExtent l="0" t="0" r="0" b="0"/>
              <wp:wrapNone/>
              <wp:docPr id="67" name="文本框 6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EC7F629">
                          <w:pPr>
                            <w:pStyle w:val="10"/>
                          </w:pPr>
                          <w:r>
                            <w:t xml:space="preserve">第 </w:t>
                          </w:r>
                          <w:r>
                            <w:fldChar w:fldCharType="begin"/>
                          </w:r>
                          <w:r>
                            <w:instrText xml:space="preserve"> PAGE  \* MERGEFORMAT </w:instrText>
                          </w:r>
                          <w:r>
                            <w:fldChar w:fldCharType="separate"/>
                          </w:r>
                          <w:r>
                            <w:t>74</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69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yiAgz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ryiAgzAgAAYwQAAA4AAAAAAAAAAQAgAAAAHwEAAGRycy9lMm9Eb2MueG1sUEsF&#10;BgAAAAAGAAYAWQEAAMQFAAAAAA==&#10;">
              <v:fill on="f" focussize="0,0"/>
              <v:stroke on="f" weight="0.5pt"/>
              <v:imagedata o:title=""/>
              <o:lock v:ext="edit" aspectratio="f"/>
              <v:textbox inset="0mm,0mm,0mm,0mm" style="mso-fit-shape-to-text:t;">
                <w:txbxContent>
                  <w:p w14:paraId="2EC7F629">
                    <w:pPr>
                      <w:pStyle w:val="10"/>
                    </w:pPr>
                    <w:r>
                      <w:t xml:space="preserve">第 </w:t>
                    </w:r>
                    <w:r>
                      <w:fldChar w:fldCharType="begin"/>
                    </w:r>
                    <w:r>
                      <w:instrText xml:space="preserve"> PAGE  \* MERGEFORMAT </w:instrText>
                    </w:r>
                    <w:r>
                      <w:fldChar w:fldCharType="separate"/>
                    </w:r>
                    <w:r>
                      <w:t>74</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v:textbox>
            </v:shape>
          </w:pict>
        </mc:Fallback>
      </mc:AlternateConten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3C474B">
    <w:pPr>
      <w:spacing w:line="176" w:lineRule="auto"/>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7936" behindDoc="0" locked="0" layoutInCell="1" allowOverlap="1">
              <wp:simplePos x="0" y="0"/>
              <wp:positionH relativeFrom="margin">
                <wp:align>center</wp:align>
              </wp:positionH>
              <wp:positionV relativeFrom="paragraph">
                <wp:posOffset>0</wp:posOffset>
              </wp:positionV>
              <wp:extent cx="1828800" cy="1828800"/>
              <wp:effectExtent l="0" t="0" r="0" b="0"/>
              <wp:wrapNone/>
              <wp:docPr id="68" name="文本框 6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D011B28">
                          <w:pPr>
                            <w:pStyle w:val="10"/>
                          </w:pPr>
                          <w:r>
                            <w:t xml:space="preserve">第 </w:t>
                          </w:r>
                          <w:r>
                            <w:fldChar w:fldCharType="begin"/>
                          </w:r>
                          <w:r>
                            <w:instrText xml:space="preserve"> PAGE  \* MERGEFORMAT </w:instrText>
                          </w:r>
                          <w:r>
                            <w:fldChar w:fldCharType="separate"/>
                          </w:r>
                          <w:r>
                            <w:t>75</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79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P6hPo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T+oT6MQIAAGMEAAAOAAAAAAAAAAEAIAAAAB8BAABkcnMvZTJvRG9jLnhtbFBLBQYA&#10;AAAABgAGAFkBAADCBQAAAAA=&#10;">
              <v:fill on="f" focussize="0,0"/>
              <v:stroke on="f" weight="0.5pt"/>
              <v:imagedata o:title=""/>
              <o:lock v:ext="edit" aspectratio="f"/>
              <v:textbox inset="0mm,0mm,0mm,0mm" style="mso-fit-shape-to-text:t;">
                <w:txbxContent>
                  <w:p w14:paraId="3D011B28">
                    <w:pPr>
                      <w:pStyle w:val="10"/>
                    </w:pPr>
                    <w:r>
                      <w:t xml:space="preserve">第 </w:t>
                    </w:r>
                    <w:r>
                      <w:fldChar w:fldCharType="begin"/>
                    </w:r>
                    <w:r>
                      <w:instrText xml:space="preserve"> PAGE  \* MERGEFORMAT </w:instrText>
                    </w:r>
                    <w:r>
                      <w:fldChar w:fldCharType="separate"/>
                    </w:r>
                    <w:r>
                      <w:t>75</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F49E8E">
    <w:pPr>
      <w:spacing w:line="173" w:lineRule="auto"/>
      <w:ind w:left="422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1" name="文本框 4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E5D6E7B">
                          <w:pPr>
                            <w:pStyle w:val="10"/>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xhYO8zAgAAYwQAAA4AAAAAAAAAAQAgAAAAHwEAAGRycy9lMm9Eb2MueG1sUEsF&#10;BgAAAAAGAAYAWQEAAMQFAAAAAA==&#10;">
              <v:fill on="f" focussize="0,0"/>
              <v:stroke on="f" weight="0.5pt"/>
              <v:imagedata o:title=""/>
              <o:lock v:ext="edit" aspectratio="f"/>
              <v:textbox inset="0mm,0mm,0mm,0mm" style="mso-fit-shape-to-text:t;">
                <w:txbxContent>
                  <w:p w14:paraId="7E5D6E7B">
                    <w:pPr>
                      <w:pStyle w:val="10"/>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v:textbox>
            </v:shape>
          </w:pict>
        </mc:Fallback>
      </mc:AlternateContent>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3F3962">
    <w:pPr>
      <w:spacing w:line="176" w:lineRule="auto"/>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8960" behindDoc="0" locked="0" layoutInCell="1" allowOverlap="1">
              <wp:simplePos x="0" y="0"/>
              <wp:positionH relativeFrom="margin">
                <wp:align>center</wp:align>
              </wp:positionH>
              <wp:positionV relativeFrom="paragraph">
                <wp:posOffset>0</wp:posOffset>
              </wp:positionV>
              <wp:extent cx="1828800" cy="1828800"/>
              <wp:effectExtent l="0" t="0" r="0" b="0"/>
              <wp:wrapNone/>
              <wp:docPr id="69" name="文本框 6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AC6DC14">
                          <w:pPr>
                            <w:pStyle w:val="10"/>
                          </w:pPr>
                          <w:r>
                            <w:t xml:space="preserve">第 </w:t>
                          </w:r>
                          <w:r>
                            <w:fldChar w:fldCharType="begin"/>
                          </w:r>
                          <w:r>
                            <w:instrText xml:space="preserve"> PAGE  \* MERGEFORMAT </w:instrText>
                          </w:r>
                          <w:r>
                            <w:fldChar w:fldCharType="separate"/>
                          </w:r>
                          <w:r>
                            <w:t>76</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89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FSExUz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FSExUzAgAAYwQAAA4AAAAAAAAAAQAgAAAAHwEAAGRycy9lMm9Eb2MueG1sUEsF&#10;BgAAAAAGAAYAWQEAAMQFAAAAAA==&#10;">
              <v:fill on="f" focussize="0,0"/>
              <v:stroke on="f" weight="0.5pt"/>
              <v:imagedata o:title=""/>
              <o:lock v:ext="edit" aspectratio="f"/>
              <v:textbox inset="0mm,0mm,0mm,0mm" style="mso-fit-shape-to-text:t;">
                <w:txbxContent>
                  <w:p w14:paraId="6AC6DC14">
                    <w:pPr>
                      <w:pStyle w:val="10"/>
                    </w:pPr>
                    <w:r>
                      <w:t xml:space="preserve">第 </w:t>
                    </w:r>
                    <w:r>
                      <w:fldChar w:fldCharType="begin"/>
                    </w:r>
                    <w:r>
                      <w:instrText xml:space="preserve"> PAGE  \* MERGEFORMAT </w:instrText>
                    </w:r>
                    <w:r>
                      <w:fldChar w:fldCharType="separate"/>
                    </w:r>
                    <w:r>
                      <w:t>76</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v:textbox>
            </v:shape>
          </w:pict>
        </mc:Fallback>
      </mc:AlternateConten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27DFE2">
    <w:pPr>
      <w:spacing w:line="176" w:lineRule="auto"/>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9984" behindDoc="0" locked="0" layoutInCell="1" allowOverlap="1">
              <wp:simplePos x="0" y="0"/>
              <wp:positionH relativeFrom="margin">
                <wp:align>center</wp:align>
              </wp:positionH>
              <wp:positionV relativeFrom="paragraph">
                <wp:posOffset>0</wp:posOffset>
              </wp:positionV>
              <wp:extent cx="1828800" cy="1828800"/>
              <wp:effectExtent l="0" t="0" r="0" b="0"/>
              <wp:wrapNone/>
              <wp:docPr id="70" name="文本框 7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736DD93">
                          <w:pPr>
                            <w:pStyle w:val="10"/>
                          </w:pPr>
                          <w:r>
                            <w:t xml:space="preserve">第 </w:t>
                          </w:r>
                          <w:r>
                            <w:fldChar w:fldCharType="begin"/>
                          </w:r>
                          <w:r>
                            <w:instrText xml:space="preserve"> PAGE  \* MERGEFORMAT </w:instrText>
                          </w:r>
                          <w:r>
                            <w:fldChar w:fldCharType="separate"/>
                          </w:r>
                          <w:r>
                            <w:t>77</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99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MWwHMz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MWwHMzAgAAYwQAAA4AAAAAAAAAAQAgAAAAHwEAAGRycy9lMm9Eb2MueG1sUEsF&#10;BgAAAAAGAAYAWQEAAMQFAAAAAA==&#10;">
              <v:fill on="f" focussize="0,0"/>
              <v:stroke on="f" weight="0.5pt"/>
              <v:imagedata o:title=""/>
              <o:lock v:ext="edit" aspectratio="f"/>
              <v:textbox inset="0mm,0mm,0mm,0mm" style="mso-fit-shape-to-text:t;">
                <w:txbxContent>
                  <w:p w14:paraId="5736DD93">
                    <w:pPr>
                      <w:pStyle w:val="10"/>
                    </w:pPr>
                    <w:r>
                      <w:t xml:space="preserve">第 </w:t>
                    </w:r>
                    <w:r>
                      <w:fldChar w:fldCharType="begin"/>
                    </w:r>
                    <w:r>
                      <w:instrText xml:space="preserve"> PAGE  \* MERGEFORMAT </w:instrText>
                    </w:r>
                    <w:r>
                      <w:fldChar w:fldCharType="separate"/>
                    </w:r>
                    <w:r>
                      <w:t>77</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v:textbox>
            </v:shape>
          </w:pict>
        </mc:Fallback>
      </mc:AlternateConten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F23323">
    <w:pPr>
      <w:spacing w:line="176" w:lineRule="auto"/>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1008" behindDoc="0" locked="0" layoutInCell="1" allowOverlap="1">
              <wp:simplePos x="0" y="0"/>
              <wp:positionH relativeFrom="margin">
                <wp:align>center</wp:align>
              </wp:positionH>
              <wp:positionV relativeFrom="paragraph">
                <wp:posOffset>0</wp:posOffset>
              </wp:positionV>
              <wp:extent cx="1828800" cy="1828800"/>
              <wp:effectExtent l="0" t="0" r="0" b="0"/>
              <wp:wrapNone/>
              <wp:docPr id="71" name="文本框 7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1EA6220">
                          <w:pPr>
                            <w:pStyle w:val="10"/>
                          </w:pPr>
                          <w:r>
                            <w:t xml:space="preserve">第 </w:t>
                          </w:r>
                          <w:r>
                            <w:fldChar w:fldCharType="begin"/>
                          </w:r>
                          <w:r>
                            <w:instrText xml:space="preserve"> PAGE  \* MERGEFORMAT </w:instrText>
                          </w:r>
                          <w:r>
                            <w:fldChar w:fldCharType="separate"/>
                          </w:r>
                          <w:r>
                            <w:t>78</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10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G+V5wzAgAAYwQAAA4AAAAAAAAAAQAgAAAAHwEAAGRycy9lMm9Eb2MueG1sUEsF&#10;BgAAAAAGAAYAWQEAAMQFAAAAAA==&#10;">
              <v:fill on="f" focussize="0,0"/>
              <v:stroke on="f" weight="0.5pt"/>
              <v:imagedata o:title=""/>
              <o:lock v:ext="edit" aspectratio="f"/>
              <v:textbox inset="0mm,0mm,0mm,0mm" style="mso-fit-shape-to-text:t;">
                <w:txbxContent>
                  <w:p w14:paraId="11EA6220">
                    <w:pPr>
                      <w:pStyle w:val="10"/>
                    </w:pPr>
                    <w:r>
                      <w:t xml:space="preserve">第 </w:t>
                    </w:r>
                    <w:r>
                      <w:fldChar w:fldCharType="begin"/>
                    </w:r>
                    <w:r>
                      <w:instrText xml:space="preserve"> PAGE  \* MERGEFORMAT </w:instrText>
                    </w:r>
                    <w:r>
                      <w:fldChar w:fldCharType="separate"/>
                    </w:r>
                    <w:r>
                      <w:t>78</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v:textbox>
            </v:shape>
          </w:pict>
        </mc:Fallback>
      </mc:AlternateContent>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DC7C03">
    <w:pPr>
      <w:spacing w:line="176" w:lineRule="auto"/>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2032" behindDoc="0" locked="0" layoutInCell="1" allowOverlap="1">
              <wp:simplePos x="0" y="0"/>
              <wp:positionH relativeFrom="margin">
                <wp:align>center</wp:align>
              </wp:positionH>
              <wp:positionV relativeFrom="paragraph">
                <wp:posOffset>0</wp:posOffset>
              </wp:positionV>
              <wp:extent cx="1828800" cy="1828800"/>
              <wp:effectExtent l="0" t="0" r="0" b="0"/>
              <wp:wrapNone/>
              <wp:docPr id="72" name="文本框 7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F037233">
                          <w:pPr>
                            <w:pStyle w:val="10"/>
                          </w:pPr>
                          <w:r>
                            <w:t xml:space="preserve">第 </w:t>
                          </w:r>
                          <w:r>
                            <w:fldChar w:fldCharType="begin"/>
                          </w:r>
                          <w:r>
                            <w:instrText xml:space="preserve"> PAGE  \* MERGEFORMAT </w:instrText>
                          </w:r>
                          <w:r>
                            <w:fldChar w:fldCharType="separate"/>
                          </w:r>
                          <w:r>
                            <w:t>79</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20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ZAnncz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O2EEsM0Kn768f30&#10;8+H06xvBGQRqXJgh7t4hMrbvbIu2Gc4DDhPvtvI6fcGIwA95jxd5RRsJT5emk+k0h4vDN2yAnz1e&#10;dz7E98JqkoyCetSvk5UdNiH2oUNIymbsWirV1VAZ0hT06vW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JZAnnczAgAAYwQAAA4AAAAAAAAAAQAgAAAAHwEAAGRycy9lMm9Eb2MueG1sUEsF&#10;BgAAAAAGAAYAWQEAAMQFAAAAAA==&#10;">
              <v:fill on="f" focussize="0,0"/>
              <v:stroke on="f" weight="0.5pt"/>
              <v:imagedata o:title=""/>
              <o:lock v:ext="edit" aspectratio="f"/>
              <v:textbox inset="0mm,0mm,0mm,0mm" style="mso-fit-shape-to-text:t;">
                <w:txbxContent>
                  <w:p w14:paraId="4F037233">
                    <w:pPr>
                      <w:pStyle w:val="10"/>
                    </w:pPr>
                    <w:r>
                      <w:t xml:space="preserve">第 </w:t>
                    </w:r>
                    <w:r>
                      <w:fldChar w:fldCharType="begin"/>
                    </w:r>
                    <w:r>
                      <w:instrText xml:space="preserve"> PAGE  \* MERGEFORMAT </w:instrText>
                    </w:r>
                    <w:r>
                      <w:fldChar w:fldCharType="separate"/>
                    </w:r>
                    <w:r>
                      <w:t>79</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v:textbox>
            </v:shape>
          </w:pict>
        </mc:Fallback>
      </mc:AlternateContent>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BFD66D">
    <w:pPr>
      <w:spacing w:line="176" w:lineRule="auto"/>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3056" behindDoc="0" locked="0" layoutInCell="1" allowOverlap="1">
              <wp:simplePos x="0" y="0"/>
              <wp:positionH relativeFrom="margin">
                <wp:align>center</wp:align>
              </wp:positionH>
              <wp:positionV relativeFrom="paragraph">
                <wp:posOffset>0</wp:posOffset>
              </wp:positionV>
              <wp:extent cx="1828800" cy="1828800"/>
              <wp:effectExtent l="0" t="0" r="0" b="0"/>
              <wp:wrapNone/>
              <wp:docPr id="73" name="文本框 7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5475ED1">
                          <w:pPr>
                            <w:pStyle w:val="10"/>
                          </w:pPr>
                          <w:r>
                            <w:t xml:space="preserve">第 </w:t>
                          </w:r>
                          <w:r>
                            <w:fldChar w:fldCharType="begin"/>
                          </w:r>
                          <w:r>
                            <w:instrText xml:space="preserve"> PAGE  \* MERGEFORMAT </w:instrText>
                          </w:r>
                          <w:r>
                            <w:fldChar w:fldCharType="separate"/>
                          </w:r>
                          <w:r>
                            <w:t>81</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30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ToCZgzAgAAYwQAAA4AAABkcnMvZTJvRG9jLnhtbK1UzY7TMBC+I/EO&#10;lu80aVcs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M0VJYZpVPz0/dvp&#10;x6/Tz68EZxCocWGGuAeHyNi+tS3aZjgPOEy828rr9AUjAj/kPV7kFW0kPF2aTqbTHC4O37ABfvZ4&#10;3fkQ3wmrSTIK6lG/TlZ22ITYhw4hKZuxa6lUV0NlSFPQ66vX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ToCZgzAgAAYwQAAA4AAAAAAAAAAQAgAAAAHwEAAGRycy9lMm9Eb2MueG1sUEsF&#10;BgAAAAAGAAYAWQEAAMQFAAAAAA==&#10;">
              <v:fill on="f" focussize="0,0"/>
              <v:stroke on="f" weight="0.5pt"/>
              <v:imagedata o:title=""/>
              <o:lock v:ext="edit" aspectratio="f"/>
              <v:textbox inset="0mm,0mm,0mm,0mm" style="mso-fit-shape-to-text:t;">
                <w:txbxContent>
                  <w:p w14:paraId="05475ED1">
                    <w:pPr>
                      <w:pStyle w:val="10"/>
                    </w:pPr>
                    <w:r>
                      <w:t xml:space="preserve">第 </w:t>
                    </w:r>
                    <w:r>
                      <w:fldChar w:fldCharType="begin"/>
                    </w:r>
                    <w:r>
                      <w:instrText xml:space="preserve"> PAGE  \* MERGEFORMAT </w:instrText>
                    </w:r>
                    <w:r>
                      <w:fldChar w:fldCharType="separate"/>
                    </w:r>
                    <w:r>
                      <w:t>81</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v:textbox>
            </v:shape>
          </w:pict>
        </mc:Fallback>
      </mc:AlternateContent>
    </w: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798D59">
    <w:pPr>
      <w:spacing w:line="176" w:lineRule="auto"/>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4080" behindDoc="0" locked="0" layoutInCell="1" allowOverlap="1">
              <wp:simplePos x="0" y="0"/>
              <wp:positionH relativeFrom="margin">
                <wp:align>center</wp:align>
              </wp:positionH>
              <wp:positionV relativeFrom="paragraph">
                <wp:posOffset>0</wp:posOffset>
              </wp:positionV>
              <wp:extent cx="1828800" cy="1828800"/>
              <wp:effectExtent l="0" t="0" r="0" b="0"/>
              <wp:wrapNone/>
              <wp:docPr id="74" name="文本框 7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3500C1E">
                          <w:pPr>
                            <w:pStyle w:val="10"/>
                          </w:pPr>
                          <w:r>
                            <w:t xml:space="preserve">第 </w:t>
                          </w:r>
                          <w:r>
                            <w:fldChar w:fldCharType="begin"/>
                          </w:r>
                          <w:r>
                            <w:instrText xml:space="preserve"> PAGE  \* MERGEFORMAT </w:instrText>
                          </w:r>
                          <w:r>
                            <w:fldChar w:fldCharType="separate"/>
                          </w:r>
                          <w:r>
                            <w:t>82</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40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m7fHszAgAAYwQAAA4AAABkcnMvZTJvRG9jLnhtbK1UzY7TMBC+I/EO&#10;lu80aYGlqp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m7fHszAgAAYwQAAA4AAAAAAAAAAQAgAAAAHwEAAGRycy9lMm9Eb2MueG1sUEsF&#10;BgAAAAAGAAYAWQEAAMQFAAAAAA==&#10;">
              <v:fill on="f" focussize="0,0"/>
              <v:stroke on="f" weight="0.5pt"/>
              <v:imagedata o:title=""/>
              <o:lock v:ext="edit" aspectratio="f"/>
              <v:textbox inset="0mm,0mm,0mm,0mm" style="mso-fit-shape-to-text:t;">
                <w:txbxContent>
                  <w:p w14:paraId="03500C1E">
                    <w:pPr>
                      <w:pStyle w:val="10"/>
                    </w:pPr>
                    <w:r>
                      <w:t xml:space="preserve">第 </w:t>
                    </w:r>
                    <w:r>
                      <w:fldChar w:fldCharType="begin"/>
                    </w:r>
                    <w:r>
                      <w:instrText xml:space="preserve"> PAGE  \* MERGEFORMAT </w:instrText>
                    </w:r>
                    <w:r>
                      <w:fldChar w:fldCharType="separate"/>
                    </w:r>
                    <w:r>
                      <w:t>82</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v:textbox>
            </v:shape>
          </w:pict>
        </mc:Fallback>
      </mc:AlternateContent>
    </w: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0738EC">
    <w:pPr>
      <w:spacing w:line="176" w:lineRule="auto"/>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5104" behindDoc="0" locked="0" layoutInCell="1" allowOverlap="1">
              <wp:simplePos x="0" y="0"/>
              <wp:positionH relativeFrom="margin">
                <wp:align>center</wp:align>
              </wp:positionH>
              <wp:positionV relativeFrom="paragraph">
                <wp:posOffset>0</wp:posOffset>
              </wp:positionV>
              <wp:extent cx="1828800" cy="1828800"/>
              <wp:effectExtent l="0" t="0" r="0" b="0"/>
              <wp:wrapNone/>
              <wp:docPr id="75" name="文本框 7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6D1BF69">
                          <w:pPr>
                            <w:pStyle w:val="10"/>
                          </w:pPr>
                          <w:r>
                            <w:t xml:space="preserve">第 </w:t>
                          </w:r>
                          <w:r>
                            <w:fldChar w:fldCharType="begin"/>
                          </w:r>
                          <w:r>
                            <w:instrText xml:space="preserve"> PAGE  \* MERGEFORMAT </w:instrText>
                          </w:r>
                          <w:r>
                            <w:fldChar w:fldCharType="separate"/>
                          </w:r>
                          <w:r>
                            <w:t>83</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51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sT65QzAgAAYwQAAA4AAABkcnMvZTJvRG9jLnhtbK1UzY7TMBC+I/EO&#10;lu80adEu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r65ok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JsT65QzAgAAYwQAAA4AAAAAAAAAAQAgAAAAHwEAAGRycy9lMm9Eb2MueG1sUEsF&#10;BgAAAAAGAAYAWQEAAMQFAAAAAA==&#10;">
              <v:fill on="f" focussize="0,0"/>
              <v:stroke on="f" weight="0.5pt"/>
              <v:imagedata o:title=""/>
              <o:lock v:ext="edit" aspectratio="f"/>
              <v:textbox inset="0mm,0mm,0mm,0mm" style="mso-fit-shape-to-text:t;">
                <w:txbxContent>
                  <w:p w14:paraId="06D1BF69">
                    <w:pPr>
                      <w:pStyle w:val="10"/>
                    </w:pPr>
                    <w:r>
                      <w:t xml:space="preserve">第 </w:t>
                    </w:r>
                    <w:r>
                      <w:fldChar w:fldCharType="begin"/>
                    </w:r>
                    <w:r>
                      <w:instrText xml:space="preserve"> PAGE  \* MERGEFORMAT </w:instrText>
                    </w:r>
                    <w:r>
                      <w:fldChar w:fldCharType="separate"/>
                    </w:r>
                    <w:r>
                      <w:t>83</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9D26D7">
    <w:pPr>
      <w:spacing w:line="176" w:lineRule="auto"/>
      <w:ind w:left="438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2" name="文本框 4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2203C4C">
                          <w:pPr>
                            <w:pStyle w:val="10"/>
                          </w:pPr>
                          <w:r>
                            <w:t xml:space="preserve">第 </w:t>
                          </w:r>
                          <w:r>
                            <w:fldChar w:fldCharType="begin"/>
                          </w:r>
                          <w:r>
                            <w:instrText xml:space="preserve"> PAGE  \* MERGEFORMAT </w:instrText>
                          </w:r>
                          <w:r>
                            <w:fldChar w:fldCharType="separate"/>
                          </w:r>
                          <w:r>
                            <w:t>25</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ufqQQ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M2EEsM0Kn768f30&#10;8+H06xvBGQRqXJgh7t4hMrbvbIu2Gc4DDhPvtvI6fcGIwA95jxd5RRsJT5emk+k0h4vDN2yAnz1e&#10;dz7E98JqkoyCetSvk5UdNiH2oUNIymbsWirV1VAZ0hT06vX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OufqQQzAgAAYwQAAA4AAAAAAAAAAQAgAAAAHwEAAGRycy9lMm9Eb2MueG1sUEsF&#10;BgAAAAAGAAYAWQEAAMQFAAAAAA==&#10;">
              <v:fill on="f" focussize="0,0"/>
              <v:stroke on="f" weight="0.5pt"/>
              <v:imagedata o:title=""/>
              <o:lock v:ext="edit" aspectratio="f"/>
              <v:textbox inset="0mm,0mm,0mm,0mm" style="mso-fit-shape-to-text:t;">
                <w:txbxContent>
                  <w:p w14:paraId="42203C4C">
                    <w:pPr>
                      <w:pStyle w:val="10"/>
                    </w:pPr>
                    <w:r>
                      <w:t xml:space="preserve">第 </w:t>
                    </w:r>
                    <w:r>
                      <w:fldChar w:fldCharType="begin"/>
                    </w:r>
                    <w:r>
                      <w:instrText xml:space="preserve"> PAGE  \* MERGEFORMAT </w:instrText>
                    </w:r>
                    <w:r>
                      <w:fldChar w:fldCharType="separate"/>
                    </w:r>
                    <w:r>
                      <w:t>25</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v:textbox>
            </v:shape>
          </w:pict>
        </mc:Fallback>
      </mc:AlternateContent>
    </w:r>
    <w:r>
      <w:rPr>
        <w:rFonts w:ascii="Times New Roman" w:hAnsi="Times New Roman" w:eastAsia="Times New Roman" w:cs="Times New Roman"/>
        <w:spacing w:val="-10"/>
        <w:sz w:val="18"/>
        <w:szCs w:val="18"/>
      </w:rPr>
      <w:t>12</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CD4B6B">
    <w:pPr>
      <w:spacing w:line="176" w:lineRule="auto"/>
      <w:ind w:left="426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3" name="文本框 4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4D8970">
                          <w:pPr>
                            <w:pStyle w:val="10"/>
                          </w:pPr>
                          <w:r>
                            <w:t xml:space="preserve">第 </w:t>
                          </w:r>
                          <w:r>
                            <w:fldChar w:fldCharType="begin"/>
                          </w:r>
                          <w:r>
                            <w:instrText xml:space="preserve"> PAGE  \* MERGEFORMAT </w:instrText>
                          </w:r>
                          <w:r>
                            <w:fldChar w:fldCharType="separate"/>
                          </w:r>
                          <w:r>
                            <w:t>25</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k3PuszAgAAYwQAAA4AAABkcnMvZTJvRG9jLnhtbK1UzY7TMBC+I/EO&#10;lu80aRdW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PUVJYZpVPz0/dvp&#10;x6/Tz68EZxCocWGGuAeHyNi+tS3aZjgPOEy828rr9AUjAj/kPV7kFW0kPF2aTqbTHC4O37ABfvZ4&#10;3fkQ3wmrSTIK6lG/TlZ22ITYhw4hKZuxa6lUV0NlSFPQ66s3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Kk3PuszAgAAYwQAAA4AAAAAAAAAAQAgAAAAHwEAAGRycy9lMm9Eb2MueG1sUEsF&#10;BgAAAAAGAAYAWQEAAMQFAAAAAA==&#10;">
              <v:fill on="f" focussize="0,0"/>
              <v:stroke on="f" weight="0.5pt"/>
              <v:imagedata o:title=""/>
              <o:lock v:ext="edit" aspectratio="f"/>
              <v:textbox inset="0mm,0mm,0mm,0mm" style="mso-fit-shape-to-text:t;">
                <w:txbxContent>
                  <w:p w14:paraId="404D8970">
                    <w:pPr>
                      <w:pStyle w:val="10"/>
                    </w:pPr>
                    <w:r>
                      <w:t xml:space="preserve">第 </w:t>
                    </w:r>
                    <w:r>
                      <w:fldChar w:fldCharType="begin"/>
                    </w:r>
                    <w:r>
                      <w:instrText xml:space="preserve"> PAGE  \* MERGEFORMAT </w:instrText>
                    </w:r>
                    <w:r>
                      <w:fldChar w:fldCharType="separate"/>
                    </w:r>
                    <w:r>
                      <w:t>25</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BAA6A8">
    <w:pPr>
      <w:spacing w:line="176" w:lineRule="auto"/>
      <w:ind w:left="428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45" name="文本框 4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7A5BD81">
                          <w:pPr>
                            <w:pStyle w:val="10"/>
                          </w:pPr>
                          <w:r>
                            <w:t xml:space="preserve">第 </w:t>
                          </w:r>
                          <w:r>
                            <w:fldChar w:fldCharType="begin"/>
                          </w:r>
                          <w:r>
                            <w:instrText xml:space="preserve"> PAGE  \* MERGEFORMAT </w:instrText>
                          </w:r>
                          <w:r>
                            <w:fldChar w:fldCharType="separate"/>
                          </w:r>
                          <w:r>
                            <w:t>41</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bM3OczAgAAYwQAAA4AAABkcnMvZTJvRG9jLnhtbK1UzY7TMBC+I/EO&#10;lu80aWFX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r65ok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ObM3OczAgAAYwQAAA4AAAAAAAAAAQAgAAAAHwEAAGRycy9lMm9Eb2MueG1sUEsF&#10;BgAAAAAGAAYAWQEAAMQFAAAAAA==&#10;">
              <v:fill on="f" focussize="0,0"/>
              <v:stroke on="f" weight="0.5pt"/>
              <v:imagedata o:title=""/>
              <o:lock v:ext="edit" aspectratio="f"/>
              <v:textbox inset="0mm,0mm,0mm,0mm" style="mso-fit-shape-to-text:t;">
                <w:txbxContent>
                  <w:p w14:paraId="27A5BD81">
                    <w:pPr>
                      <w:pStyle w:val="10"/>
                    </w:pPr>
                    <w:r>
                      <w:t xml:space="preserve">第 </w:t>
                    </w:r>
                    <w:r>
                      <w:fldChar w:fldCharType="begin"/>
                    </w:r>
                    <w:r>
                      <w:instrText xml:space="preserve"> PAGE  \* MERGEFORMAT </w:instrText>
                    </w:r>
                    <w:r>
                      <w:fldChar w:fldCharType="separate"/>
                    </w:r>
                    <w:r>
                      <w:t>41</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57D98E">
    <w:pPr>
      <w:spacing w:line="176" w:lineRule="auto"/>
      <w:ind w:left="439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46" name="文本框 4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861DE2C">
                          <w:pPr>
                            <w:pStyle w:val="10"/>
                          </w:pPr>
                          <w:r>
                            <w:t xml:space="preserve">第 </w:t>
                          </w:r>
                          <w:r>
                            <w:fldChar w:fldCharType="begin"/>
                          </w:r>
                          <w:r>
                            <w:instrText xml:space="preserve"> PAGE  \* MERGEFORMAT </w:instrText>
                          </w:r>
                          <w:r>
                            <w:fldChar w:fldCharType="separate"/>
                          </w:r>
                          <w:r>
                            <w:t>44</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EyFQwzAgAAYwQAAA4AAAAAAAAAAQAgAAAAHwEAAGRycy9lMm9Eb2MueG1sUEsF&#10;BgAAAAAGAAYAWQEAAMQFAAAAAA==&#10;">
              <v:fill on="f" focussize="0,0"/>
              <v:stroke on="f" weight="0.5pt"/>
              <v:imagedata o:title=""/>
              <o:lock v:ext="edit" aspectratio="f"/>
              <v:textbox inset="0mm,0mm,0mm,0mm" style="mso-fit-shape-to-text:t;">
                <w:txbxContent>
                  <w:p w14:paraId="0861DE2C">
                    <w:pPr>
                      <w:pStyle w:val="10"/>
                    </w:pPr>
                    <w:r>
                      <w:t xml:space="preserve">第 </w:t>
                    </w:r>
                    <w:r>
                      <w:fldChar w:fldCharType="begin"/>
                    </w:r>
                    <w:r>
                      <w:instrText xml:space="preserve"> PAGE  \* MERGEFORMAT </w:instrText>
                    </w:r>
                    <w:r>
                      <w:fldChar w:fldCharType="separate"/>
                    </w:r>
                    <w:r>
                      <w:t>44</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6C4871">
    <w:pPr>
      <w:spacing w:line="176" w:lineRule="auto"/>
      <w:ind w:left="424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47" name="文本框 4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DAB989C">
                          <w:pPr>
                            <w:pStyle w:val="10"/>
                          </w:pPr>
                          <w:r>
                            <w:t xml:space="preserve">第 </w:t>
                          </w:r>
                          <w:r>
                            <w:fldChar w:fldCharType="begin"/>
                          </w:r>
                          <w:r>
                            <w:instrText xml:space="preserve"> PAGE  \* MERGEFORMAT </w:instrText>
                          </w:r>
                          <w:r>
                            <w:fldChar w:fldCharType="separate"/>
                          </w:r>
                          <w:r>
                            <w:t>45</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OaguMzAgAAYwQAAA4AAABkcnMvZTJvRG9jLnhtbK1UzY7TMBC+I/EO&#10;lu80aYGlqp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OaguMzAgAAYwQAAA4AAAAAAAAAAQAgAAAAHwEAAGRycy9lMm9Eb2MueG1sUEsF&#10;BgAAAAAGAAYAWQEAAMQFAAAAAA==&#10;">
              <v:fill on="f" focussize="0,0"/>
              <v:stroke on="f" weight="0.5pt"/>
              <v:imagedata o:title=""/>
              <o:lock v:ext="edit" aspectratio="f"/>
              <v:textbox inset="0mm,0mm,0mm,0mm" style="mso-fit-shape-to-text:t;">
                <w:txbxContent>
                  <w:p w14:paraId="2DAB989C">
                    <w:pPr>
                      <w:pStyle w:val="10"/>
                    </w:pPr>
                    <w:r>
                      <w:t xml:space="preserve">第 </w:t>
                    </w:r>
                    <w:r>
                      <w:fldChar w:fldCharType="begin"/>
                    </w:r>
                    <w:r>
                      <w:instrText xml:space="preserve"> PAGE  \* MERGEFORMAT </w:instrText>
                    </w:r>
                    <w:r>
                      <w:fldChar w:fldCharType="separate"/>
                    </w:r>
                    <w:r>
                      <w:t>45</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1F1B7B">
    <w:pPr>
      <w:spacing w:line="176" w:lineRule="auto"/>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48" name="文本框 4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0299E81">
                          <w:pPr>
                            <w:pStyle w:val="10"/>
                          </w:pPr>
                          <w:r>
                            <w:t xml:space="preserve">第 </w:t>
                          </w:r>
                          <w:r>
                            <w:fldChar w:fldCharType="begin"/>
                          </w:r>
                          <w:r>
                            <w:instrText xml:space="preserve"> PAGE  \* MERGEFORMAT </w:instrText>
                          </w:r>
                          <w:r>
                            <w:fldChar w:fldCharType="separate"/>
                          </w:r>
                          <w:r>
                            <w:t>53</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qSjhE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DqSjhEzAgAAYwQAAA4AAAAAAAAAAQAgAAAAHwEAAGRycy9lMm9Eb2MueG1sUEsF&#10;BgAAAAAGAAYAWQEAAMQFAAAAAA==&#10;">
              <v:fill on="f" focussize="0,0"/>
              <v:stroke on="f" weight="0.5pt"/>
              <v:imagedata o:title=""/>
              <o:lock v:ext="edit" aspectratio="f"/>
              <v:textbox inset="0mm,0mm,0mm,0mm" style="mso-fit-shape-to-text:t;">
                <w:txbxContent>
                  <w:p w14:paraId="10299E81">
                    <w:pPr>
                      <w:pStyle w:val="10"/>
                    </w:pPr>
                    <w:r>
                      <w:t xml:space="preserve">第 </w:t>
                    </w:r>
                    <w:r>
                      <w:fldChar w:fldCharType="begin"/>
                    </w:r>
                    <w:r>
                      <w:instrText xml:space="preserve"> PAGE  \* MERGEFORMAT </w:instrText>
                    </w:r>
                    <w:r>
                      <w:fldChar w:fldCharType="separate"/>
                    </w:r>
                    <w:r>
                      <w:t>53</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854935">
    <w:pPr>
      <w:spacing w:line="14" w:lineRule="auto"/>
      <w:rPr>
        <w:rFonts w:ascii="Arial"/>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7B01A4C"/>
    <w:multiLevelType w:val="singleLevel"/>
    <w:tmpl w:val="A7B01A4C"/>
    <w:lvl w:ilvl="0" w:tentative="0">
      <w:start w:val="1"/>
      <w:numFmt w:val="decimal"/>
      <w:lvlText w:val="%1."/>
      <w:lvlJc w:val="left"/>
      <w:pPr>
        <w:tabs>
          <w:tab w:val="left" w:pos="312"/>
        </w:tabs>
      </w:pPr>
    </w:lvl>
  </w:abstractNum>
  <w:abstractNum w:abstractNumId="1">
    <w:nsid w:val="C9500952"/>
    <w:multiLevelType w:val="multilevel"/>
    <w:tmpl w:val="C9500952"/>
    <w:lvl w:ilvl="0" w:tentative="0">
      <w:start w:val="1"/>
      <w:numFmt w:val="decimal"/>
      <w:lvlText w:val="%1."/>
      <w:lvlJc w:val="left"/>
      <w:pPr>
        <w:tabs>
          <w:tab w:val="left" w:pos="720"/>
        </w:tabs>
        <w:ind w:left="108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2">
    <w:nsid w:val="D252B240"/>
    <w:multiLevelType w:val="singleLevel"/>
    <w:tmpl w:val="D252B240"/>
    <w:lvl w:ilvl="0" w:tentative="0">
      <w:start w:val="2"/>
      <w:numFmt w:val="decimal"/>
      <w:suff w:val="space"/>
      <w:lvlText w:val="%1."/>
      <w:lvlJc w:val="left"/>
    </w:lvl>
  </w:abstractNum>
  <w:abstractNum w:abstractNumId="3">
    <w:nsid w:val="D5A5C15F"/>
    <w:multiLevelType w:val="singleLevel"/>
    <w:tmpl w:val="D5A5C15F"/>
    <w:lvl w:ilvl="0" w:tentative="0">
      <w:start w:val="6"/>
      <w:numFmt w:val="decimal"/>
      <w:suff w:val="nothing"/>
      <w:lvlText w:val="%1、"/>
      <w:lvlJc w:val="left"/>
    </w:lvl>
  </w:abstractNum>
  <w:abstractNum w:abstractNumId="4">
    <w:nsid w:val="DED64E6E"/>
    <w:multiLevelType w:val="singleLevel"/>
    <w:tmpl w:val="DED64E6E"/>
    <w:lvl w:ilvl="0" w:tentative="0">
      <w:start w:val="1"/>
      <w:numFmt w:val="chineseCounting"/>
      <w:suff w:val="nothing"/>
      <w:lvlText w:val="%1、"/>
      <w:lvlJc w:val="left"/>
      <w:pPr>
        <w:ind w:left="0" w:firstLine="420"/>
      </w:pPr>
      <w:rPr>
        <w:rFonts w:hint="eastAsia"/>
      </w:rPr>
    </w:lvl>
  </w:abstractNum>
  <w:abstractNum w:abstractNumId="5">
    <w:nsid w:val="68B6EC31"/>
    <w:multiLevelType w:val="singleLevel"/>
    <w:tmpl w:val="68B6EC31"/>
    <w:lvl w:ilvl="0" w:tentative="0">
      <w:start w:val="3"/>
      <w:numFmt w:val="decimal"/>
      <w:suff w:val="nothing"/>
      <w:lvlText w:val="%1、"/>
      <w:lvlJc w:val="left"/>
    </w:lvl>
  </w:abstractNum>
  <w:num w:numId="1">
    <w:abstractNumId w:val="2"/>
  </w:num>
  <w:num w:numId="2">
    <w:abstractNumId w:val="5"/>
  </w:num>
  <w:num w:numId="3">
    <w:abstractNumId w:val="3"/>
  </w:num>
  <w:num w:numId="4">
    <w:abstractNumId w:val="4"/>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bordersDoNotSurroundHeader w:val="0"/>
  <w:bordersDoNotSurroundFooter w:val="0"/>
  <w:trackRevisions w:val="1"/>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compatSetting w:name="compatibilityMode" w:uri="http://schemas.microsoft.com/office/word" w:val="14"/>
  </w:compat>
  <w:rsids>
    <w:rsidRoot w:val="00000000"/>
    <w:rsid w:val="00517E11"/>
    <w:rsid w:val="00A437D3"/>
    <w:rsid w:val="01800E5B"/>
    <w:rsid w:val="02B26AFA"/>
    <w:rsid w:val="03033547"/>
    <w:rsid w:val="032C74D7"/>
    <w:rsid w:val="044304CB"/>
    <w:rsid w:val="050F07DD"/>
    <w:rsid w:val="055661F0"/>
    <w:rsid w:val="066625FE"/>
    <w:rsid w:val="066C1A43"/>
    <w:rsid w:val="06A63A57"/>
    <w:rsid w:val="0831084F"/>
    <w:rsid w:val="09992B4F"/>
    <w:rsid w:val="099B2D17"/>
    <w:rsid w:val="0A075D0B"/>
    <w:rsid w:val="0A42689D"/>
    <w:rsid w:val="0A6475E9"/>
    <w:rsid w:val="0AEC6CAF"/>
    <w:rsid w:val="0CC27BBA"/>
    <w:rsid w:val="0CD6481E"/>
    <w:rsid w:val="0D44432E"/>
    <w:rsid w:val="0D645D86"/>
    <w:rsid w:val="0D8772A5"/>
    <w:rsid w:val="0DBC6E0C"/>
    <w:rsid w:val="0E2D1AB8"/>
    <w:rsid w:val="0F0A1DF9"/>
    <w:rsid w:val="0F9653C4"/>
    <w:rsid w:val="100F5919"/>
    <w:rsid w:val="11A6687B"/>
    <w:rsid w:val="121E0096"/>
    <w:rsid w:val="127D1B6C"/>
    <w:rsid w:val="13070B2A"/>
    <w:rsid w:val="145558C5"/>
    <w:rsid w:val="17820CAE"/>
    <w:rsid w:val="17FC4D07"/>
    <w:rsid w:val="18AB39C5"/>
    <w:rsid w:val="19061883"/>
    <w:rsid w:val="19B7232F"/>
    <w:rsid w:val="1A512FD2"/>
    <w:rsid w:val="1C163621"/>
    <w:rsid w:val="1C2A6A69"/>
    <w:rsid w:val="1E4F3186"/>
    <w:rsid w:val="1EEA78D4"/>
    <w:rsid w:val="1F24639A"/>
    <w:rsid w:val="1F2D344B"/>
    <w:rsid w:val="1F4C5B16"/>
    <w:rsid w:val="1F787D5A"/>
    <w:rsid w:val="1FD126DC"/>
    <w:rsid w:val="1FE46B25"/>
    <w:rsid w:val="20B77599"/>
    <w:rsid w:val="21066CBD"/>
    <w:rsid w:val="21DF3243"/>
    <w:rsid w:val="22C900DE"/>
    <w:rsid w:val="23AC0FE1"/>
    <w:rsid w:val="23D20962"/>
    <w:rsid w:val="26E372EC"/>
    <w:rsid w:val="270E09DB"/>
    <w:rsid w:val="27777ECB"/>
    <w:rsid w:val="27D00F92"/>
    <w:rsid w:val="291678C1"/>
    <w:rsid w:val="29785E86"/>
    <w:rsid w:val="29A7286D"/>
    <w:rsid w:val="2A1E4926"/>
    <w:rsid w:val="2A2F49B7"/>
    <w:rsid w:val="2A6601A2"/>
    <w:rsid w:val="2C3F712F"/>
    <w:rsid w:val="2C7D4D17"/>
    <w:rsid w:val="2C7F3479"/>
    <w:rsid w:val="2D5F7AEE"/>
    <w:rsid w:val="2D8B165D"/>
    <w:rsid w:val="2E321E40"/>
    <w:rsid w:val="2F2062C3"/>
    <w:rsid w:val="2F5142CA"/>
    <w:rsid w:val="2FAD4ED1"/>
    <w:rsid w:val="3014199E"/>
    <w:rsid w:val="30322FA2"/>
    <w:rsid w:val="314E7261"/>
    <w:rsid w:val="31791443"/>
    <w:rsid w:val="326A014C"/>
    <w:rsid w:val="3292332D"/>
    <w:rsid w:val="32D0288E"/>
    <w:rsid w:val="344D1FE5"/>
    <w:rsid w:val="34C839CB"/>
    <w:rsid w:val="351D44D9"/>
    <w:rsid w:val="353C06AF"/>
    <w:rsid w:val="363870C8"/>
    <w:rsid w:val="36721EAF"/>
    <w:rsid w:val="384801AE"/>
    <w:rsid w:val="38D24C34"/>
    <w:rsid w:val="39581830"/>
    <w:rsid w:val="3A073743"/>
    <w:rsid w:val="3A8375C7"/>
    <w:rsid w:val="3A9D3B4B"/>
    <w:rsid w:val="3C113EF1"/>
    <w:rsid w:val="3C2E277C"/>
    <w:rsid w:val="3D863A3C"/>
    <w:rsid w:val="3E741B5D"/>
    <w:rsid w:val="3E97629E"/>
    <w:rsid w:val="3EA52CE9"/>
    <w:rsid w:val="3F95733A"/>
    <w:rsid w:val="401B2184"/>
    <w:rsid w:val="404363A0"/>
    <w:rsid w:val="41406E31"/>
    <w:rsid w:val="41B31CF9"/>
    <w:rsid w:val="424A2F22"/>
    <w:rsid w:val="43813731"/>
    <w:rsid w:val="43CD4BC8"/>
    <w:rsid w:val="44BE0447"/>
    <w:rsid w:val="45654CAE"/>
    <w:rsid w:val="47E418C7"/>
    <w:rsid w:val="48A835F4"/>
    <w:rsid w:val="493E7264"/>
    <w:rsid w:val="49877112"/>
    <w:rsid w:val="49FD0A6D"/>
    <w:rsid w:val="4A302809"/>
    <w:rsid w:val="4ABF4A68"/>
    <w:rsid w:val="4BA62483"/>
    <w:rsid w:val="4BAF6219"/>
    <w:rsid w:val="4BBC29B0"/>
    <w:rsid w:val="4BBE300B"/>
    <w:rsid w:val="4D6E2082"/>
    <w:rsid w:val="4D9B295F"/>
    <w:rsid w:val="4DC808DA"/>
    <w:rsid w:val="4EA54365"/>
    <w:rsid w:val="4FAB25EF"/>
    <w:rsid w:val="4FBC0BE9"/>
    <w:rsid w:val="502F5536"/>
    <w:rsid w:val="50EC2B32"/>
    <w:rsid w:val="50F934A0"/>
    <w:rsid w:val="51C10B54"/>
    <w:rsid w:val="52340ED3"/>
    <w:rsid w:val="53AC1BFE"/>
    <w:rsid w:val="53DB24B3"/>
    <w:rsid w:val="54C773BA"/>
    <w:rsid w:val="553B3647"/>
    <w:rsid w:val="55735AAD"/>
    <w:rsid w:val="56B023EA"/>
    <w:rsid w:val="572A4DAB"/>
    <w:rsid w:val="57AA4662"/>
    <w:rsid w:val="58DC348C"/>
    <w:rsid w:val="59042B8F"/>
    <w:rsid w:val="59462DA0"/>
    <w:rsid w:val="59EB2470"/>
    <w:rsid w:val="59F44D48"/>
    <w:rsid w:val="5A030955"/>
    <w:rsid w:val="5A327B81"/>
    <w:rsid w:val="5AA15577"/>
    <w:rsid w:val="5C423560"/>
    <w:rsid w:val="5C725B62"/>
    <w:rsid w:val="5CD7380A"/>
    <w:rsid w:val="5D5977A1"/>
    <w:rsid w:val="604577E3"/>
    <w:rsid w:val="6190756E"/>
    <w:rsid w:val="62C51434"/>
    <w:rsid w:val="633A0C85"/>
    <w:rsid w:val="63BF5E84"/>
    <w:rsid w:val="63E52918"/>
    <w:rsid w:val="643B745B"/>
    <w:rsid w:val="657A6EF0"/>
    <w:rsid w:val="65C37704"/>
    <w:rsid w:val="66B477F6"/>
    <w:rsid w:val="66CE3047"/>
    <w:rsid w:val="677611FC"/>
    <w:rsid w:val="67F10D18"/>
    <w:rsid w:val="68F55EA4"/>
    <w:rsid w:val="696075A1"/>
    <w:rsid w:val="69CC6EE7"/>
    <w:rsid w:val="69EE4541"/>
    <w:rsid w:val="6C8E2897"/>
    <w:rsid w:val="6E48677B"/>
    <w:rsid w:val="6EEA46FD"/>
    <w:rsid w:val="6F086931"/>
    <w:rsid w:val="6F986709"/>
    <w:rsid w:val="710C7A14"/>
    <w:rsid w:val="72071122"/>
    <w:rsid w:val="725D6F93"/>
    <w:rsid w:val="7284642B"/>
    <w:rsid w:val="73691A00"/>
    <w:rsid w:val="73702CF6"/>
    <w:rsid w:val="73947520"/>
    <w:rsid w:val="73F9353E"/>
    <w:rsid w:val="74CE5B95"/>
    <w:rsid w:val="750857D7"/>
    <w:rsid w:val="76697065"/>
    <w:rsid w:val="77763C75"/>
    <w:rsid w:val="77C81353"/>
    <w:rsid w:val="78C41FC5"/>
    <w:rsid w:val="78D433DE"/>
    <w:rsid w:val="78D46D79"/>
    <w:rsid w:val="78DA021C"/>
    <w:rsid w:val="796A6496"/>
    <w:rsid w:val="7975290A"/>
    <w:rsid w:val="7B4217DC"/>
    <w:rsid w:val="7CE458D1"/>
    <w:rsid w:val="7DB13999"/>
    <w:rsid w:val="7DEE00D4"/>
    <w:rsid w:val="7DF81474"/>
    <w:rsid w:val="7F080287"/>
    <w:rsid w:val="7F2B621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99"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4">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16">
    <w:name w:val="Default Paragraph Font"/>
    <w:semiHidden/>
    <w:qFormat/>
    <w:uiPriority w:val="0"/>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ind w:firstLine="420"/>
    </w:pPr>
    <w:rPr>
      <w:szCs w:val="20"/>
    </w:rPr>
  </w:style>
  <w:style w:type="paragraph" w:styleId="6">
    <w:name w:val="annotation text"/>
    <w:basedOn w:val="1"/>
    <w:qFormat/>
    <w:uiPriority w:val="0"/>
    <w:pPr>
      <w:jc w:val="left"/>
    </w:pPr>
  </w:style>
  <w:style w:type="paragraph" w:styleId="7">
    <w:name w:val="Body Text"/>
    <w:basedOn w:val="1"/>
    <w:semiHidden/>
    <w:qFormat/>
    <w:uiPriority w:val="0"/>
    <w:rPr>
      <w:rFonts w:ascii="宋体" w:hAnsi="宋体" w:eastAsia="宋体" w:cs="宋体"/>
      <w:sz w:val="24"/>
      <w:szCs w:val="24"/>
      <w:lang w:val="en-US" w:eastAsia="en-US" w:bidi="ar-SA"/>
    </w:rPr>
  </w:style>
  <w:style w:type="paragraph" w:styleId="8">
    <w:name w:val="Block Text"/>
    <w:basedOn w:val="1"/>
    <w:qFormat/>
    <w:uiPriority w:val="99"/>
    <w:pPr>
      <w:adjustRightInd w:val="0"/>
      <w:ind w:left="420" w:right="33"/>
      <w:jc w:val="left"/>
      <w:textAlignment w:val="baseline"/>
    </w:pPr>
    <w:rPr>
      <w:kern w:val="0"/>
      <w:szCs w:val="20"/>
    </w:rPr>
  </w:style>
  <w:style w:type="paragraph" w:styleId="9">
    <w:name w:val="toc 3"/>
    <w:basedOn w:val="1"/>
    <w:next w:val="1"/>
    <w:qFormat/>
    <w:uiPriority w:val="0"/>
    <w:pPr>
      <w:ind w:left="840" w:leftChars="400"/>
    </w:pPr>
  </w:style>
  <w:style w:type="paragraph" w:styleId="10">
    <w:name w:val="footer"/>
    <w:basedOn w:val="1"/>
    <w:unhideWhenUsed/>
    <w:qFormat/>
    <w:uiPriority w:val="99"/>
    <w:pPr>
      <w:tabs>
        <w:tab w:val="center" w:pos="4153"/>
        <w:tab w:val="right" w:pos="8306"/>
      </w:tabs>
      <w:snapToGrid w:val="0"/>
      <w:jc w:val="left"/>
    </w:pPr>
    <w:rPr>
      <w:sz w:val="18"/>
    </w:rPr>
  </w:style>
  <w:style w:type="paragraph" w:styleId="11">
    <w:name w:val="toc 1"/>
    <w:basedOn w:val="1"/>
    <w:next w:val="1"/>
    <w:qFormat/>
    <w:uiPriority w:val="0"/>
  </w:style>
  <w:style w:type="paragraph" w:styleId="12">
    <w:name w:val="toc 2"/>
    <w:basedOn w:val="1"/>
    <w:next w:val="1"/>
    <w:qFormat/>
    <w:uiPriority w:val="0"/>
    <w:pPr>
      <w:ind w:left="420" w:leftChars="200"/>
    </w:pPr>
  </w:style>
  <w:style w:type="paragraph" w:styleId="13">
    <w:name w:val="Normal (Web)"/>
    <w:basedOn w:val="1"/>
    <w:qFormat/>
    <w:uiPriority w:val="0"/>
    <w:rPr>
      <w:sz w:val="24"/>
    </w:rPr>
  </w:style>
  <w:style w:type="table" w:styleId="15">
    <w:name w:val="Table Grid"/>
    <w:basedOn w:val="14"/>
    <w:qFormat/>
    <w:uiPriority w:val="3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table" w:customStyle="1" w:styleId="17">
    <w:name w:val="Table Normal"/>
    <w:semiHidden/>
    <w:unhideWhenUsed/>
    <w:qFormat/>
    <w:uiPriority w:val="0"/>
    <w:tblPr>
      <w:tblCellMar>
        <w:top w:w="0" w:type="dxa"/>
        <w:left w:w="0" w:type="dxa"/>
        <w:bottom w:w="0" w:type="dxa"/>
        <w:right w:w="0" w:type="dxa"/>
      </w:tblCellMar>
    </w:tblPr>
  </w:style>
  <w:style w:type="paragraph" w:customStyle="1" w:styleId="18">
    <w:name w:val="Table Text"/>
    <w:basedOn w:val="1"/>
    <w:semiHidden/>
    <w:qFormat/>
    <w:uiPriority w:val="0"/>
    <w:rPr>
      <w:rFonts w:ascii="宋体" w:hAnsi="宋体" w:eastAsia="宋体" w:cs="宋体"/>
      <w:sz w:val="20"/>
      <w:szCs w:val="20"/>
      <w:lang w:val="en-US" w:eastAsia="en-US" w:bidi="ar-SA"/>
    </w:rPr>
  </w:style>
  <w:style w:type="paragraph" w:styleId="19">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9" Type="http://schemas.openxmlformats.org/officeDocument/2006/relationships/fontTable" Target="fontTable.xml"/><Relationship Id="rId48" Type="http://schemas.openxmlformats.org/officeDocument/2006/relationships/customXml" Target="../customXml/item2.xml"/><Relationship Id="rId47" Type="http://schemas.openxmlformats.org/officeDocument/2006/relationships/numbering" Target="numbering.xml"/><Relationship Id="rId46" Type="http://schemas.openxmlformats.org/officeDocument/2006/relationships/customXml" Target="../customXml/item1.xml"/><Relationship Id="rId45" Type="http://schemas.openxmlformats.org/officeDocument/2006/relationships/image" Target="media/image3.png"/><Relationship Id="rId44" Type="http://schemas.openxmlformats.org/officeDocument/2006/relationships/image" Target="media/image2.jpeg"/><Relationship Id="rId43" Type="http://schemas.openxmlformats.org/officeDocument/2006/relationships/image" Target="media/image1.png"/><Relationship Id="rId42" Type="http://schemas.openxmlformats.org/officeDocument/2006/relationships/theme" Target="theme/theme1.xml"/><Relationship Id="rId41" Type="http://schemas.openxmlformats.org/officeDocument/2006/relationships/footer" Target="footer36.xml"/><Relationship Id="rId40" Type="http://schemas.openxmlformats.org/officeDocument/2006/relationships/footer" Target="footer35.xml"/><Relationship Id="rId4" Type="http://schemas.openxmlformats.org/officeDocument/2006/relationships/endnotes" Target="endnotes.xml"/><Relationship Id="rId39" Type="http://schemas.openxmlformats.org/officeDocument/2006/relationships/footer" Target="footer34.xml"/><Relationship Id="rId38" Type="http://schemas.openxmlformats.org/officeDocument/2006/relationships/footer" Target="footer33.xml"/><Relationship Id="rId37" Type="http://schemas.openxmlformats.org/officeDocument/2006/relationships/footer" Target="footer32.xml"/><Relationship Id="rId36" Type="http://schemas.openxmlformats.org/officeDocument/2006/relationships/footer" Target="footer31.xml"/><Relationship Id="rId35" Type="http://schemas.openxmlformats.org/officeDocument/2006/relationships/footer" Target="footer30.xml"/><Relationship Id="rId34" Type="http://schemas.openxmlformats.org/officeDocument/2006/relationships/footer" Target="footer29.xml"/><Relationship Id="rId33" Type="http://schemas.openxmlformats.org/officeDocument/2006/relationships/footer" Target="footer28.xml"/><Relationship Id="rId32" Type="http://schemas.openxmlformats.org/officeDocument/2006/relationships/footer" Target="footer27.xml"/><Relationship Id="rId31" Type="http://schemas.openxmlformats.org/officeDocument/2006/relationships/footer" Target="footer26.xml"/><Relationship Id="rId30" Type="http://schemas.openxmlformats.org/officeDocument/2006/relationships/footer" Target="footer25.xml"/><Relationship Id="rId3" Type="http://schemas.openxmlformats.org/officeDocument/2006/relationships/footnotes" Target="footnotes.xml"/><Relationship Id="rId29" Type="http://schemas.openxmlformats.org/officeDocument/2006/relationships/footer" Target="footer24.xml"/><Relationship Id="rId28" Type="http://schemas.openxmlformats.org/officeDocument/2006/relationships/footer" Target="footer23.xml"/><Relationship Id="rId27" Type="http://schemas.openxmlformats.org/officeDocument/2006/relationships/footer" Target="footer22.xml"/><Relationship Id="rId26" Type="http://schemas.openxmlformats.org/officeDocument/2006/relationships/footer" Target="footer21.xml"/><Relationship Id="rId25" Type="http://schemas.openxmlformats.org/officeDocument/2006/relationships/footer" Target="footer20.xml"/><Relationship Id="rId24" Type="http://schemas.openxmlformats.org/officeDocument/2006/relationships/footer" Target="footer19.xml"/><Relationship Id="rId23" Type="http://schemas.openxmlformats.org/officeDocument/2006/relationships/footer" Target="footer18.xml"/><Relationship Id="rId22" Type="http://schemas.openxmlformats.org/officeDocument/2006/relationships/footer" Target="footer17.xml"/><Relationship Id="rId21" Type="http://schemas.openxmlformats.org/officeDocument/2006/relationships/footer" Target="footer16.xml"/><Relationship Id="rId20" Type="http://schemas.openxmlformats.org/officeDocument/2006/relationships/footer" Target="footer15.xml"/><Relationship Id="rId2" Type="http://schemas.openxmlformats.org/officeDocument/2006/relationships/settings" Target="settings.xml"/><Relationship Id="rId19" Type="http://schemas.openxmlformats.org/officeDocument/2006/relationships/footer" Target="footer14.xml"/><Relationship Id="rId18" Type="http://schemas.openxmlformats.org/officeDocument/2006/relationships/footer" Target="footer13.xml"/><Relationship Id="rId17" Type="http://schemas.openxmlformats.org/officeDocument/2006/relationships/footer" Target="footer12.xml"/><Relationship Id="rId16" Type="http://schemas.openxmlformats.org/officeDocument/2006/relationships/footer" Target="footer11.xml"/><Relationship Id="rId15" Type="http://schemas.openxmlformats.org/officeDocument/2006/relationships/footer" Target="footer10.xml"/><Relationship Id="rId14" Type="http://schemas.openxmlformats.org/officeDocument/2006/relationships/footer" Target="footer9.xml"/><Relationship Id="rId13" Type="http://schemas.openxmlformats.org/officeDocument/2006/relationships/footer" Target="footer8.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Info spid="_x0000_s1028"/>
  </customShpExts>
</s:customData>
</file>

<file path=customXml/item2.xml><?xml version="1.0" encoding="utf-8"?>
<contractReview xmlns="http://schemas.wps.cn/vas-ai-hub/contract-review">
  <reviewItems>
    <reviewItem>
      <errorID>4e444a0c-5e25-4af7-8cc6-1414c163278c</errorID>
      <errorWord>.</errorWord>
      <group>L1_Format</group>
      <groupName>格式问题</groupName>
      <ability>L2_HalfPunc_CN</ability>
      <abilityName>全半角问题</abilityName>
      <candidateList>
        <item>。</item>
      </candidateList>
      <explain>文本全半角错误。</explain>
      <paraID> ADB7D03</paraID>
      <start>189</start>
      <end>190</end>
      <status>unmodified</status>
      <modifiedWord/>
      <trackRevisions>false</trackRevisions>
    </reviewItem>
    <reviewItem>
      <errorID>94cfee48-d652-48f5-a432-6a6a4f5f97b6</errorID>
      <errorWord>形式提交</errorWord>
      <group>L1_Grammar</group>
      <groupName>语法问题</groupName>
      <ability>L2_Confusion</ability>
      <abilityName>结构混乱</abilityName>
      <candidateList>
        <item>形式</item>
      </candidateList>
      <explain>句子中可能存在两种以上的句法结构，导致结构混乱。</explain>
      <paraID>66E5C6B6</paraID>
      <start>44</start>
      <end>48</end>
      <status>unmodified</status>
      <modifiedWord/>
      <trackRevisions>false</trackRevisions>
    </reviewItem>
    <reviewItem>
      <errorID>580a23d1-f11c-42a3-9e34-b4664e2e1fe1</errorID>
      <errorWord>-</errorWord>
      <group>L1_Format</group>
      <groupName>格式问题</groupName>
      <ability>L2_HalfPunc_CN</ability>
      <abilityName>全半角问题</abilityName>
      <candidateList>
        <item>－</item>
      </candidateList>
      <explain>文本全半角错误。</explain>
      <paraID>3E6531BC</paraID>
      <start>357</start>
      <end>358</end>
      <status>unmodified</status>
      <modifiedWord/>
      <trackRevisions>false</trackRevisions>
    </reviewItem>
    <reviewItem>
      <errorID>875035df-86e1-49d6-bb99-7f0262f08e63</errorID>
      <errorWord>-</errorWord>
      <group>L1_Format</group>
      <groupName>格式问题</groupName>
      <ability>L2_HalfPunc_CN</ability>
      <abilityName>全半角问题</abilityName>
      <candidateList>
        <item>－</item>
      </candidateList>
      <explain>文本全半角错误。</explain>
      <paraID>3E6531BC</paraID>
      <start>362</start>
      <end>363</end>
      <status>unmodified</status>
      <modifiedWord/>
      <trackRevisions>false</trackRevisions>
    </reviewItem>
    <reviewItem>
      <errorID>f3a6088c-23c7-4a8d-b145-e1a668717d0b</errorID>
      <errorWord>-</errorWord>
      <group>L1_Format</group>
      <groupName>格式问题</groupName>
      <ability>L2_HalfPunc_CN</ability>
      <abilityName>全半角问题</abilityName>
      <candidateList>
        <item>－</item>
      </candidateList>
      <explain>文本全半角错误。</explain>
      <paraID>3E6531BC</paraID>
      <start>367</start>
      <end>368</end>
      <status>unmodified</status>
      <modifiedWord/>
      <trackRevisions>false</trackRevisions>
    </reviewItem>
    <reviewItem>
      <errorID>184d233c-c619-40bf-8872-4b4d8f8d5be6</errorID>
      <errorWord>-</errorWord>
      <group>L1_Format</group>
      <groupName>格式问题</groupName>
      <ability>L2_HalfPunc_CN</ability>
      <abilityName>全半角问题</abilityName>
      <candidateList>
        <item>－</item>
      </candidateList>
      <explain>文本全半角错误。</explain>
      <paraID>3E6531BC</paraID>
      <start>373</start>
      <end>374</end>
      <status>unmodified</status>
      <modifiedWord/>
      <trackRevisions>false</trackRevisions>
    </reviewItem>
    <reviewItem>
      <errorID>de6e2b19-8b7a-43a2-a5b9-1a89afd78a32</errorID>
      <errorWord>-</errorWord>
      <group>L1_Format</group>
      <groupName>格式问题</groupName>
      <ability>L2_HalfPunc_CN</ability>
      <abilityName>全半角问题</abilityName>
      <candidateList>
        <item>－</item>
      </candidateList>
      <explain>文本全半角错误。</explain>
      <paraID>3E6531BC</paraID>
      <start>390</start>
      <end>391</end>
      <status>unmodified</status>
      <modifiedWord/>
      <trackRevisions>false</trackRevisions>
    </reviewItem>
    <reviewItem>
      <errorID>4364d86e-813d-48fb-b015-0f9de96f7738</errorID>
      <errorWord>-</errorWord>
      <group>L1_Format</group>
      <groupName>格式问题</groupName>
      <ability>L2_HalfPunc_CN</ability>
      <abilityName>全半角问题</abilityName>
      <candidateList>
        <item>－</item>
      </candidateList>
      <explain>文本全半角错误。</explain>
      <paraID>2347A61D</paraID>
      <start>116</start>
      <end>117</end>
      <status>unmodified</status>
      <modifiedWord/>
      <trackRevisions>false</trackRevisions>
    </reviewItem>
    <reviewItem>
      <errorID>f1d799d3-196f-43c8-b8cc-dfaa3f5da410</errorID>
      <errorWord>-</errorWord>
      <group>L1_Format</group>
      <groupName>格式问题</groupName>
      <ability>L2_HalfPunc_CN</ability>
      <abilityName>全半角问题</abilityName>
      <candidateList>
        <item>－</item>
      </candidateList>
      <explain>文本全半角错误。</explain>
      <paraID>2347A61D</paraID>
      <start>146</start>
      <end>147</end>
      <status>unmodified</status>
      <modifiedWord/>
      <trackRevisions>false</trackRevisions>
    </reviewItem>
    <reviewItem>
      <errorID>ea8e5041-5d96-4163-822f-92fccdc22255</errorID>
      <errorWord>操作合</errorWord>
      <group>L1_Word</group>
      <groupName>字词问题</groupName>
      <ability>L2_Typo</ability>
      <abilityName>字词错误</abilityName>
      <candidateList>
        <item>操作台</item>
      </candidateList>
      <explain/>
      <paraID>  1F9A7B</paraID>
      <start>6</start>
      <end>9</end>
      <status>unmodified</status>
      <modifiedWord/>
      <trackRevisions>false</trackRevisions>
    </reviewItem>
    <reviewItem>
      <errorID>faa7ffde-d81b-44a1-ac1e-ed0f457adcf8</errorID>
      <errorWord>，</errorWord>
      <group>L1_Word</group>
      <groupName>字词问题</groupName>
      <ability>L2_Typo</ability>
      <abilityName>字词错误</abilityName>
      <candidateList>
        <item>，在</item>
      </candidateList>
      <explain/>
      <paraID> 48D2D06</paraID>
      <start>33</start>
      <end>34</end>
      <status>unmodified</status>
      <modifiedWord/>
      <trackRevisions>false</trackRevisions>
    </reviewItem>
    <reviewItem>
      <errorID>cca48d72-7e7b-49d1-8b49-e03f92642c67</errorID>
      <errorWord>具备有</errorWord>
      <group>L1_Word</group>
      <groupName>字词问题</groupName>
      <ability>L2_Typo</ability>
      <abilityName>字词错误</abilityName>
      <candidateList>
        <item>具备</item>
      </candidateList>
      <explain/>
      <paraID>437DF24E</paraID>
      <start>9</start>
      <end>12</end>
      <status>unmodified</status>
      <modifiedWord/>
      <trackRevisions>false</trackRevisions>
    </reviewItem>
    <reviewItem>
      <errorID>4efca863-67c7-467e-b5d1-ce036ab56e8b</errorID>
      <errorWord>：/</errorWord>
      <group>L1_Punc</group>
      <groupName>标点问题</groupName>
      <ability>L2_Punc_CN</ability>
      <abilityName>标点符号问题</abilityName>
      <candidateList>
        <item>：</item>
      </candidateList>
      <explain/>
      <paraID>3D35291C</paraID>
      <start>2</start>
      <end>4</end>
      <status>unmodified</status>
      <modifiedWord/>
      <trackRevisions>false</trackRevisions>
    </reviewItem>
    <reviewItem>
      <errorID>dd097088-c20a-42ca-9908-9e04ec5af7a8</errorID>
      <errorWord>：/</errorWord>
      <group>L1_Punc</group>
      <groupName>标点问题</groupName>
      <ability>L2_Punc_CN</ability>
      <abilityName>标点符号问题</abilityName>
      <candidateList>
        <item>：</item>
      </candidateList>
      <explain/>
      <paraID>3D35291C</paraID>
      <start>10</start>
      <end>12</end>
      <status>unmodified</status>
      <modifiedWord/>
      <trackRevisions>false</trackRevisions>
    </reviewItem>
    <reviewItem>
      <errorID>e531185b-abb6-4d58-b5ed-2dec787d1fda</errorID>
      <errorWord>：/</errorWord>
      <group>L1_Punc</group>
      <groupName>标点问题</groupName>
      <ability>L2_Punc_CN</ability>
      <abilityName>标点符号问题</abilityName>
      <candidateList>
        <item>：</item>
      </candidateList>
      <explain/>
      <paraID>3D35291C</paraID>
      <start>17</start>
      <end>19</end>
      <status>unmodified</status>
      <modifiedWord/>
      <trackRevisions>false</trackRevisions>
    </reviewItem>
    <reviewItem>
      <errorID>86c24d82-8e00-4190-b8fa-a29f5eb0fedd</errorID>
      <errorWord>：/</errorWord>
      <group>L1_Punc</group>
      <groupName>标点问题</groupName>
      <ability>L2_Punc_CN</ability>
      <abilityName>标点符号问题</abilityName>
      <candidateList>
        <item>：</item>
      </candidateList>
      <explain/>
      <paraID>3D35291C</paraID>
      <start>25</start>
      <end>27</end>
      <status>unmodified</status>
      <modifiedWord/>
      <trackRevisions>false</trackRevisions>
    </reviewItem>
    <reviewItem>
      <errorID>678f5601-09e4-4da4-b453-bfba009839aa</errorID>
      <errorWord>时间</errorWord>
      <group>L1_Word</group>
      <groupName>字词问题</groupName>
      <ability>L2_Typo</ability>
      <abilityName>字词错误</abilityName>
      <candidateList>
        <item>实际</item>
      </candidateList>
      <explain>❶〈名〉客观存在的事物或情况：一切从～出发｜理论联系～。❷〈形〉实有的；具体的：举一个～的例子来说明｜～工作｜～行动。❸〈形〉合乎事实的：这种想法不～｜计划订得很～。</explain>
      <paraID>79485BCF</paraID>
      <start>101</start>
      <end>103</end>
      <status>unmodified</status>
      <modifiedWord/>
      <trackRevisions>false</trackRevisions>
    </reviewItem>
    <reviewItem>
      <errorID>d9140649-9f26-4a68-ae01-33dd44c41d1d</errorID>
      <errorWord>(</errorWord>
      <group>L1_Format</group>
      <groupName>格式问题</groupName>
      <ability>L2_HalfPunc_CN</ability>
      <abilityName>全半角问题</abilityName>
      <candidateList>
        <item>（</item>
      </candidateList>
      <explain>文本全半角错误。</explain>
      <paraID>1213DBAC</paraID>
      <start>6</start>
      <end>7</end>
      <status>unmodified</status>
      <modifiedWord/>
      <trackRevisions>false</trackRevisions>
    </reviewItem>
    <reviewItem>
      <errorID>8132c99f-d6e2-4582-8f53-608f21b92664</errorID>
      <errorWord>(</errorWord>
      <group>L1_Format</group>
      <groupName>格式问题</groupName>
      <ability>L2_HalfPunc_CN</ability>
      <abilityName>全半角问题</abilityName>
      <candidateList>
        <item>（</item>
      </candidateList>
      <explain>文本全半角错误。</explain>
      <paraID>1213DBAC</paraID>
      <start>57</start>
      <end>58</end>
      <status>unmodified</status>
      <modifiedWord/>
      <trackRevisions>false</trackRevisions>
    </reviewItem>
    <reviewItem>
      <errorID>8941e365-3c75-494d-b74e-7bd25c1f326e</errorID>
      <errorWord>(</errorWord>
      <group>L1_Format</group>
      <groupName>格式问题</groupName>
      <ability>L2_HalfPunc_CN</ability>
      <abilityName>全半角问题</abilityName>
      <candidateList>
        <item>（</item>
      </candidateList>
      <explain>文本全半角错误。</explain>
      <paraID>1213DBAC</paraID>
      <start>102</start>
      <end>103</end>
      <status>unmodified</status>
      <modifiedWord/>
      <trackRevisions>false</trackRevisions>
    </reviewItem>
    <reviewItem>
      <errorID>5d1c4926-8e4a-41f1-a02a-9386333ff0dd</errorID>
      <errorWord>，</errorWord>
      <group>L1_Word</group>
      <groupName>字词问题</groupName>
      <ability>L2_Typo</ability>
      <abilityName>字词错误</abilityName>
      <candidateList>
        <item>，使</item>
      </candidateList>
      <explain/>
      <paraID>2C91C70B</paraID>
      <start>33</start>
      <end>34</end>
      <status>unmodified</status>
      <modifiedWord/>
      <trackRevisions>false</trackRevisions>
    </reviewItem>
    <reviewItem>
      <errorID>cd66d925-5420-4611-959a-35c366f496e4</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6B3711CC</paraID>
      <start>17</start>
      <end>20</end>
      <status>unmodified</status>
      <modifiedWord/>
      <trackRevisions>false</trackRevisions>
    </reviewItem>
    <reviewItem>
      <errorID>23890b27-d4ad-4eae-85ae-f1dcba5873d5</errorID>
      <errorWord>法律、法规</errorWord>
      <group>L1_Word</group>
      <groupName>字词问题</groupName>
      <ability>L2_Typo</ability>
      <abilityName>字词错误</abilityName>
      <candidateList>
        <item>法律法规</item>
      </candidateList>
      <explain/>
      <paraID>213669EB</paraID>
      <start>39</start>
      <end>44</end>
      <status>unmodified</status>
      <modifiedWord/>
      <trackRevisions>false</trackRevisions>
    </reviewItem>
    <reviewItem>
      <errorID>1e8c7431-7107-4f2b-9c3e-3056b9a2b767</errorID>
      <errorWord>式</errorWord>
      <group>L1_Word</group>
      <groupName>字词问题</groupName>
      <ability>L2_Typo</ability>
      <abilityName>字词错误</abilityName>
      <candidateList>
        <item>式向</item>
      </candidateList>
      <explain/>
      <paraID>68E608DB</paraID>
      <start>26</start>
      <end>27</end>
      <status>unmodified</status>
      <modifiedWord/>
      <trackRevisions>false</trackRevisions>
    </reviewItem>
    <reviewItem>
      <errorID>fa444915-da5a-4892-81f1-959b9890ea70</errorID>
      <errorWord>项目是</errorWord>
      <group>L1_Word</group>
      <groupName>字词问题</groupName>
      <ability>L2_Typo</ability>
      <abilityName>字词错误</abilityName>
      <candidateList>
        <item>项目</item>
      </candidateList>
      <explain>〈名〉事物分成的门类：服务～｜体育～｜建设～。</explain>
      <paraID>66645154</paraID>
      <start>5</start>
      <end>8</end>
      <status>unmodified</status>
      <modifiedWord/>
      <trackRevisions>false</trackRevisions>
    </reviewItem>
    <reviewItem>
      <errorID>9d29b791-dfdd-42b5-ac57-adc512862e8d</errorID>
      <errorWord>操作合</errorWord>
      <group>L1_Word</group>
      <groupName>字词问题</groupName>
      <ability>L2_Typo</ability>
      <abilityName>字词错误</abilityName>
      <candidateList>
        <item>操作台</item>
      </candidateList>
      <explain/>
      <paraID>34E97E0F</paraID>
      <start>10</start>
      <end>13</end>
      <status>unmodified</status>
      <modifiedWord/>
      <trackRevisions>false</trackRevisions>
    </reviewItem>
    <reviewItem>
      <errorID>f219f04a-68a7-4540-8749-ba2e1582af6b</errorID>
      <errorWord>接受</errorWord>
      <group>L1_Word</group>
      <groupName>字词问题</groupName>
      <ability>L2_Typo</ability>
      <abilityName>字词错误</abilityName>
      <candidateList>
        <item>接收</item>
      </candidateList>
      <explain>存在发音相同字词的误用。</explain>
      <paraID> D3181AD</paraID>
      <start>55</start>
      <end>57</end>
      <status>unmodified</status>
      <modifiedWord/>
      <trackRevisions>false</trackRevisions>
    </reviewItem>
    <reviewItem>
      <errorID>08db8dfe-45c0-4385-9e73-0b107535a759</errorID>
      <errorWord>，</errorWord>
      <group>L1_Word</group>
      <groupName>字词问题</groupName>
      <ability>L2_Typo</ability>
      <abilityName>字词错误</abilityName>
      <candidateList>
        <item>，在</item>
      </candidateList>
      <explain/>
      <paraID>48E1731D</paraID>
      <start>37</start>
      <end>38</end>
      <status>unmodified</status>
      <modifiedWord/>
      <trackRevisions>false</trackRevisions>
    </reviewItem>
    <reviewItem>
      <errorID>661aa2bf-a7e9-4df6-b753-c9daa3447fa5</errorID>
      <errorWord>”中</errorWord>
      <group>L1_Word</group>
      <groupName>字词问题</groupName>
      <ability>L2_Typo</ability>
      <abilityName>字词错误</abilityName>
      <candidateList>
        <item>”</item>
      </candidateList>
      <explain/>
      <paraID>48E1731D</paraID>
      <start>207</start>
      <end>209</end>
      <status>unmodified</status>
      <modifiedWord/>
      <trackRevisions>false</trackRevisions>
    </reviewItem>
    <reviewItem>
      <errorID>a91e67df-c2e6-4f6c-9693-1342af8660ee</errorID>
      <errorWord>间</errorWord>
      <group>L1_Word</group>
      <groupName>字词问题</groupName>
      <ability>L2_Typo</ability>
      <abilityName>字词错误</abilityName>
      <candidateList>
        <item>间之</item>
      </candidateList>
      <explain/>
      <paraID>4EEC1935</paraID>
      <start>15</start>
      <end>16</end>
      <status>unmodified</status>
      <modifiedWord/>
      <trackRevisions>false</trackRevisions>
    </reviewItem>
    <reviewItem>
      <errorID>9c739b16-a98f-4f79-aa0b-d5780b805385</errorID>
      <errorWord>原则做出结论</errorWord>
      <group>L1_Word</group>
      <groupName>字词问题</groupName>
      <ability>L2_Typo</ability>
      <abilityName>字词错误</abilityName>
      <candidateList>
        <item>原则作出结论</item>
      </candidateList>
      <explain/>
      <paraID>377F80D7</paraID>
      <start>63</start>
      <end>69</end>
      <status>unmodified</status>
      <modifiedWord/>
      <trackRevisions>false</trackRevisions>
    </reviewItem>
    <reviewItem>
      <errorID>31b279d1-f8a4-4f68-937b-cee85db4a7ad</errorID>
      <errorWord>随</errorWord>
      <group>L1_Word</group>
      <groupName>字词问题</groupName>
      <ability>L2_Typo</ability>
      <abilityName>字词错误</abilityName>
      <candidateList>
        <item>对</item>
      </candidateList>
      <explain>存在发音相近字词的误用。</explain>
      <paraID> 4A75750</paraID>
      <start>17</start>
      <end>18</end>
      <status>unmodified</status>
      <modifiedWord/>
      <trackRevisions>false</trackRevisions>
    </reviewItem>
    <reviewItem>
      <errorID>39c6b4b4-dd5c-4164-9a5b-00af51fb175f</errorID>
      <errorWord>中的</errorWord>
      <group>L1_Word</group>
      <groupName>字词问题</groupName>
      <ability>L2_Typo</ability>
      <abilityName>字词错误</abilityName>
      <candidateList>
        <item>中</item>
      </candidateList>
      <explain>〈动〉❶正对上；恰好合上：～选｜猜～了｜三枪都打～了目标。❷受到；遭受：～毒｜～暑｜胳膊上～了一枪。</explain>
      <paraID> A51D7D9</paraID>
      <start>359</start>
      <end>361</end>
      <status>unmodified</status>
      <modifiedWord/>
      <trackRevisions>false</trackRevisions>
    </reviewItem>
    <reviewItem>
      <errorID>6f3c43cc-2ff7-4bff-930a-a59ce340de35</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7EE15D77</paraID>
      <start>23</start>
      <end>24</end>
      <status>unmodified</status>
      <modifiedWord/>
      <trackRevisions>false</trackRevisions>
    </reviewItem>
    <reviewItem>
      <errorID>fa76a9ab-9946-411d-a145-3e94a3485ad9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5906ACDB</paraID>
      <start>0</start>
      <end>2</end>
      <status>unmodified</status>
      <modifiedWord/>
      <trackRevisions>false</trackRevisions>
    </reviewItem>
    <reviewItem>
      <errorID>6e4e7a4a-8043-452f-9b8e-547c878d2336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216A5173</paraID>
      <start>0</start>
      <end>2</end>
      <status>unmodified</status>
      <modifiedWord/>
      <trackRevisions>false</trackRevisions>
    </reviewItem>
    <reviewItem>
      <errorID>ad1f618b-60df-49ee-b86e-0a5df0505e10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2B71E0EE</paraID>
      <start>0</start>
      <end>2</end>
      <status>unmodified</status>
      <modifiedWord/>
      <trackRevisions>false</trackRevisions>
    </reviewItem>
    <reviewItem>
      <errorID>687ef9c0-f109-49f8-96e5-b9c932a1d345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7036AA46</paraID>
      <start>0</start>
      <end>2</end>
      <status>unmodified</status>
      <modifiedWord/>
      <trackRevisions>false</trackRevisions>
    </reviewItem>
    <reviewItem>
      <errorID>0e283fea-47ab-43ef-8508-6513450ed0a5</errorID>
      <errorWord>海拔高度</errorWord>
      <group>L1_Word</group>
      <groupName>字词问题</groupName>
      <ability>L2_Typo</ability>
      <abilityName>字词错误</abilityName>
      <candidateList>
        <item>海拔</item>
      </candidateList>
      <explain>〈名〉从平均海平面起算的高度。</explain>
      <paraID>49645058</paraID>
      <start>7</start>
      <end>11</end>
      <status>unmodified</status>
      <modifiedWord/>
      <trackRevisions>false</trackRevisions>
    </reviewItem>
    <reviewItem>
      <errorID>1a766bba-95e4-4466-a117-adf0e3ef3585</errorID>
      <errorWord>:</errorWord>
      <group>L1_Format</group>
      <groupName>格式问题</groupName>
      <ability>L2_HalfPunc_CN</ability>
      <abilityName>全半角问题</abilityName>
      <candidateList>
        <item>：</item>
      </candidateList>
      <explain>文本全半角错误。</explain>
      <paraID>22E304C3</paraID>
      <start>21</start>
      <end>22</end>
      <status>unmodified</status>
      <modifiedWord/>
      <trackRevisions>false</trackRevisions>
    </reviewItem>
    <reviewItem>
      <errorID>1d3750e0-51f1-447c-af63-cc9660e038ce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2630E5F1</paraID>
      <start>0</start>
      <end>2</end>
      <status>unmodified</status>
      <modifiedWord/>
      <trackRevisions>false</trackRevisions>
    </reviewItem>
    <reviewItem>
      <errorID>cbb11052-c002-46a4-a392-7d243c2cb226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792EBC63</paraID>
      <start>0</start>
      <end>2</end>
      <status>unmodified</status>
      <modifiedWord/>
      <trackRevisions>false</trackRevisions>
    </reviewItem>
    <reviewItem>
      <errorID>b282eb40-78b6-49a8-8c0c-a33a6e39a720</errorID>
      <errorWord>：</errorWord>
      <group>L1_Format</group>
      <groupName>格式问题</groupName>
      <ability>L2_HalfPunc_CN</ability>
      <abilityName>全半角问题</abilityName>
      <candidateList>
        <item>:</item>
      </candidateList>
      <explain>文本全半角错误。</explain>
      <paraID>53560F8E</paraID>
      <start>42</start>
      <end>43</end>
      <status>unmodified</status>
      <modifiedWord/>
      <trackRevisions>false</trackRevisions>
    </reviewItem>
    <reviewItem>
      <errorID>7ca2cfe5-2066-4149-a3fd-60dc3d791136</errorID>
      <errorWord>9）、</errorWord>
      <group>L1_Punc</group>
      <groupName>标点问题</groupName>
      <ability>L2_Punc_CN</ability>
      <abilityName>标点符号问题</abilityName>
      <candidateList>
        <item>9）</item>
      </candidateList>
      <explain>根据国标GB/T 15834-2011《标点符号用法》中的4.5.3.3节，带括号的汉字数字或阿拉伯数字表次序时，后面通常不加顿号。如“（一）指导思想”“（二）行动指南”。</explain>
      <paraID>53560F8E</paraID>
      <start>43</start>
      <end>46</end>
      <status>unmodified</status>
      <modifiedWord/>
      <trackRevisions>false</trackRevisions>
    </reviewItem>
    <reviewItem>
      <errorID>e07b59dd-e973-4f3d-8714-8284cad81ee8</errorID>
      <errorWord>理</errorWord>
      <group>L1_Word</group>
      <groupName>字词问题</groupName>
      <ability>L2_Typo</ability>
      <abilityName>字词错误</abilityName>
      <candidateList>
        <item>理和</item>
      </candidateList>
      <explain/>
      <paraID> D6CD826</paraID>
      <start>53</start>
      <end>54</end>
      <status>unmodified</status>
      <modifiedWord/>
      <trackRevisions>false</trackRevisions>
    </reviewItem>
    <reviewItem>
      <errorID>b2b8e9d1-68f8-4183-a222-fe27970f6c78</errorID>
      <errorWord>、的</errorWord>
      <group>L1_Word</group>
      <groupName>字词问题</groupName>
      <ability>L2_Typo</ability>
      <abilityName>字词错误</abilityName>
      <candidateList>
        <item>、</item>
      </candidateList>
      <explain/>
      <paraID> D6CD826</paraID>
      <start>101</start>
      <end>103</end>
      <status>unmodified</status>
      <modifiedWord/>
      <trackRevisions>false</trackRevisions>
    </reviewItem>
    <reviewItem>
      <errorID>a5e69010-66b1-4aec-b448-52e0c0cc684d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2A34BA43</paraID>
      <start>0</start>
      <end>2</end>
      <status>unmodified</status>
      <modifiedWord/>
      <trackRevisions>false</trackRevisions>
    </reviewItem>
    <reviewItem>
      <errorID>8d51d48d-1c1f-4a69-b721-6d63e548ba10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300F1CD0</paraID>
      <start>0</start>
      <end>2</end>
      <status>unmodified</status>
      <modifiedWord/>
      <trackRevisions>false</trackRevisions>
    </reviewItem>
    <reviewItem>
      <errorID>7a06f071-218d-43a7-82a0-09f4dc590fe1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6D38ED18</paraID>
      <start>0</start>
      <end>2</end>
      <status>unmodified</status>
      <modifiedWord/>
      <trackRevisions>false</trackRevisions>
    </reviewItem>
    <reviewItem>
      <errorID>c77e01ff-c643-4be2-aa4d-995fd46733a8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6751E027</paraID>
      <start>0</start>
      <end>2</end>
      <status>unmodified</status>
      <modifiedWord/>
      <trackRevisions>false</trackRevisions>
    </reviewItem>
    <reviewItem>
      <errorID>0eda29da-fd4f-48c9-8237-6e13cfc26980</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27AADB62</paraID>
      <start>0</start>
      <end>2</end>
      <status>unmodified</status>
      <modifiedWord/>
      <trackRevisions>false</trackRevisions>
    </reviewItem>
    <reviewItem>
      <errorID>967065d7-d128-4986-b7ff-334c2ac043c4</errorID>
      <errorWord>四等</errorWord>
      <group>L1_Word</group>
      <groupName>字词问题</groupName>
      <ability>L2_Typo</ability>
      <abilityName>字词错误</abilityName>
      <candidateList>
        <item>等</item>
      </candidateList>
      <explain>〈助〉❶〈书〉用在人称代词或指人的名词后面，表示复数：我～｜彼～。❷表示列举未尽（可以叠用）：北京、天津～地｜纸张文具～～。❸列举后煞尾：长江、黄河、黑龙江、珠江～四大河流。</explain>
      <paraID>61755035</paraID>
      <start>66</start>
      <end>68</end>
      <status>unmodified</status>
      <modifiedWord/>
      <trackRevisions>false</trackRevisions>
    </reviewItem>
    <reviewItem>
      <errorID>86f8b415-8427-4fe8-94d2-26eff188bea1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3040F9C6</paraID>
      <start>0</start>
      <end>2</end>
      <status>unmodified</status>
      <modifiedWord/>
      <trackRevisions>false</trackRevisions>
    </reviewItem>
    <reviewItem>
      <errorID>190326fe-6975-4d83-a702-83aee69ad1da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22101C91</paraID>
      <start>0</start>
      <end>2</end>
      <status>unmodified</status>
      <modifiedWord/>
      <trackRevisions>false</trackRevisions>
    </reviewItem>
    <reviewItem>
      <errorID>e7786423-21ce-454f-921a-43c60f0b047f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59A4A55C</paraID>
      <start>0</start>
      <end>2</end>
      <status>unmodified</status>
      <modifiedWord/>
      <trackRevisions>false</trackRevisions>
    </reviewItem>
    <reviewItem>
      <errorID>559781e0-f956-4abd-ac1b-367b876e20ff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BB7C192</paraID>
      <start>0</start>
      <end>2</end>
      <status>unmodified</status>
      <modifiedWord/>
      <trackRevisions>false</trackRevisions>
    </reviewItem>
    <reviewItem>
      <errorID>fed03118-a36f-413b-ad86-de630242ad48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151AB979</paraID>
      <start>0</start>
      <end>2</end>
      <status>unmodified</status>
      <modifiedWord/>
      <trackRevisions>false</trackRevisions>
    </reviewItem>
    <reviewItem>
      <errorID>ad69850d-2a4e-4adf-8189-9f31826bb92d</errorID>
      <errorWord>无隐形收费</errorWord>
      <group>L1_Word</group>
      <groupName>字词问题</groupName>
      <ability>L2_Typo</ability>
      <abilityName>字词错误</abilityName>
      <candidateList>
        <item>无隐性收费</item>
      </candidateList>
      <explain/>
      <paraID>1F1EC530</paraID>
      <start>89</start>
      <end>94</end>
      <status>unmodified</status>
      <modifiedWord/>
      <trackRevisions>false</trackRevisions>
    </reviewItem>
    <reviewItem>
      <errorID>e4067b55-8b72-4522-b158-cf7545105468</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7FF0E9CA</paraID>
      <start>0</start>
      <end>2</end>
      <status>unmodified</status>
      <modifiedWord/>
      <trackRevisions>false</trackRevisions>
    </reviewItem>
    <reviewItem>
      <errorID>f94d594b-3d81-49ce-b79a-8a4b6b2ac766</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523F4E17</paraID>
      <start>0</start>
      <end>2</end>
      <status>unmodified</status>
      <modifiedWord/>
      <trackRevisions>false</trackRevisions>
    </reviewItem>
    <reviewItem>
      <errorID>28fbab22-3f2f-4a35-a1fc-10744f257e18</errorID>
      <errorWord>即时</errorWord>
      <group>L1_Word</group>
      <groupName>字词问题</groupName>
      <ability>L2_Typo</ability>
      <abilityName>字词错误</abilityName>
      <candidateList>
        <item>及时</item>
      </candidateList>
      <explain>存在发音相同字词的误用。</explain>
      <paraID>523F4E17</paraID>
      <start>138</start>
      <end>140</end>
      <status>unmodified</status>
      <modifiedWord/>
      <trackRevisions>false</trackRevisions>
    </reviewItem>
    <reviewItem>
      <errorID>bdcd8f44-6497-498f-87fa-c0dcf8237166</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FA3D308</paraID>
      <start>0</start>
      <end>2</end>
      <status>unmodified</status>
      <modifiedWord/>
      <trackRevisions>false</trackRevisions>
    </reviewItem>
    <reviewItem>
      <errorID>bf4a7850-837f-4201-87c8-0e9e384811f1</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4AFB59F0</paraID>
      <start>25</start>
      <end>26</end>
      <status>unmodified</status>
      <modifiedWord/>
      <trackRevisions>false</trackRevisions>
    </reviewItem>
    <reviewItem>
      <errorID>3e091dfa-8554-45ef-84aa-d0b356626345</errorID>
      <errorWord>(</errorWord>
      <group>L1_Format</group>
      <groupName>格式问题</groupName>
      <ability>L2_HalfPunc_CN</ability>
      <abilityName>全半角问题</abilityName>
      <candidateList>
        <item>（</item>
      </candidateList>
      <explain>文本全半角错误。</explain>
      <paraID>534B6777</paraID>
      <start>11</start>
      <end>12</end>
      <status>unmodified</status>
      <modifiedWord/>
      <trackRevisions>false</trackRevisions>
    </reviewItem>
    <reviewItem>
      <errorID>094b0177-e446-49b2-b878-70951d24c6c4</errorID>
      <errorWord>)</errorWord>
      <group>L1_Format</group>
      <groupName>格式问题</groupName>
      <ability>L2_HalfPunc_CN</ability>
      <abilityName>全半角问题</abilityName>
      <candidateList>
        <item>）</item>
      </candidateList>
      <explain>文本全半角错误。</explain>
      <paraID>534B6777</paraID>
      <start>22</start>
      <end>23</end>
      <status>unmodified</status>
      <modifiedWord/>
      <trackRevisions>false</trackRevisions>
    </reviewItem>
    <reviewItem>
      <errorID>68046216-5538-4488-99bc-e7f0535ea38c</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6CBF9206</paraID>
      <start>8</start>
      <end>9</end>
      <status>unmodified</status>
      <modifiedWord/>
      <trackRevisions>false</trackRevisions>
    </reviewItem>
    <reviewItem>
      <errorID>c362764a-eae4-4bfe-869f-451a2e9ae15e</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5CB0DA50</paraID>
      <start>71</start>
      <end>72</end>
      <status>unmodified</status>
      <modifiedWord/>
      <trackRevisions>false</trackRevisions>
    </reviewItem>
    <reviewItem>
      <errorID>8bbbd258-890b-4262-a828-ac8ed85b9ebd</errorID>
      <errorWord>(</errorWord>
      <group>L1_Format</group>
      <groupName>格式问题</groupName>
      <ability>L2_HalfPunc_CN</ability>
      <abilityName>全半角问题</abilityName>
      <candidateList>
        <item>（</item>
      </candidateList>
      <explain>文本全半角错误。</explain>
      <paraID>61BA07C2</paraID>
      <start>8</start>
      <end>9</end>
      <status>unmodified</status>
      <modifiedWord/>
      <trackRevisions>false</trackRevisions>
    </reviewItem>
    <reviewItem>
      <errorID>fe6a999c-3d57-4160-900b-0e0d40297ba0</errorID>
      <errorWord>)</errorWord>
      <group>L1_Format</group>
      <groupName>格式问题</groupName>
      <ability>L2_HalfPunc_CN</ability>
      <abilityName>全半角问题</abilityName>
      <candidateList>
        <item>）</item>
      </candidateList>
      <explain>文本全半角错误。</explain>
      <paraID>61BA07C2</paraID>
      <start>19</start>
      <end>20</end>
      <status>unmodified</status>
      <modifiedWord/>
      <trackRevisions>false</trackRevisions>
    </reviewItem>
    <reviewItem>
      <errorID>9dddf606-6043-4919-b4f5-778065a9ba70</errorID>
      <errorWord>[2011]</errorWord>
      <group>L1_Punc</group>
      <groupName>标点问题</groupName>
      <ability>L2_Punc_CN</ability>
      <abilityName>标点符号问题</abilityName>
      <candidateList>
        <item>〔2011〕</item>
      </candidateList>
      <explain/>
      <paraID>6A8F3FE6</paraID>
      <start>35</start>
      <end>69</end>
      <status>unmodified</status>
      <modifiedWord/>
      <trackRevisions>false</trackRevisions>
    </reviewItem>
    <reviewItem>
      <errorID>f77b2ecf-f658-4c31-a378-177d5f158394</errorID>
      <errorWord>须</errorWord>
      <group>L1_Word</group>
      <groupName>字词问题</groupName>
      <ability>L2_Typo</ability>
      <abilityName>字词错误</abilityName>
      <candidateList>
        <item>需</item>
      </candidateList>
      <explain>存在发音相同字词的误用。</explain>
      <paraID>2AB215FC</paraID>
      <start>35</start>
      <end>36</end>
      <status>unmodified</status>
      <modifiedWord/>
      <trackRevisions>false</trackRevisions>
    </reviewItem>
    <reviewItem>
      <errorID>d504852d-5d0f-4701-be67-644c99212ac8</errorID>
      <errorWord>相应</errorWord>
      <group>L1_Word</group>
      <groupName>字词问题</groupName>
      <ability>L2_Typo</ability>
      <abilityName>字词错误</abilityName>
      <candidateList>
        <item>响应</item>
      </candidateList>
      <explain>〈动〉回声相应，比喻用言语行动表示赞同、支持某种号召或倡议：～号召。</explain>
      <paraID>3A96CC47</paraID>
      <start>19</start>
      <end>21</end>
      <status>unmodified</status>
      <modifiedWord/>
      <trackRevisions>false</trackRevisions>
    </reviewItem>
    <reviewItem>
      <errorID>4d211039-d437-4f57-ae16-422942b73e65</errorID>
      <errorWord>-</errorWord>
      <group>L1_Format</group>
      <groupName>格式问题</groupName>
      <ability>L2_HalfPunc_CN</ability>
      <abilityName>全半角问题</abilityName>
      <candidateList>
        <item>－</item>
      </candidateList>
      <explain>文本全半角错误。</explain>
      <paraID>4F859F6D</paraID>
      <start>20</start>
      <end>21</end>
      <status>unmodified</status>
      <modifiedWord/>
      <trackRevisions>false</trackRevisions>
    </reviewItem>
    <reviewItem>
      <errorID>62d78f62-3f99-432b-b8fc-272d0a24d741</errorID>
      <errorWord>法律、法规</errorWord>
      <group>L1_Word</group>
      <groupName>字词问题</groupName>
      <ability>L2_Typo</ability>
      <abilityName>字词错误</abilityName>
      <candidateList>
        <item>法律法规</item>
      </candidateList>
      <explain/>
      <paraID>18B83E70</paraID>
      <start>3</start>
      <end>8</end>
      <status>unmodified</status>
      <modifiedWord/>
      <trackRevisions>false</trackRevisions>
    </reviewItem>
    <reviewItem>
      <errorID>e6888a10-a884-4d8a-90b1-c4ddf0ae5cc7</errorID>
      <errorWord>，</errorWord>
      <group>L1_Word</group>
      <groupName>字词问题</groupName>
      <ability>L2_Typo</ability>
      <abilityName>字词错误</abilityName>
      <candidateList>
        <item>，并</item>
      </candidateList>
      <explain/>
      <paraID>6767317D</paraID>
      <start>63</start>
      <end>64</end>
      <status>unmodified</status>
      <modifiedWord/>
      <trackRevisions>false</trackRevisions>
    </reviewItem>
    <reviewItem>
      <errorID>5091f711-3bea-49e4-b86d-e5da4241620e</errorID>
      <errorWord>股东大会</errorWord>
      <group>L1_Word</group>
      <groupName>字词问题</groupName>
      <ability>L2_Typo</ability>
      <abilityName>字词错误</abilityName>
      <candidateList>
        <item>股东会</item>
      </candidateList>
      <explain/>
      <paraID>1D7E7724</paraID>
      <start>111</start>
      <end>115</end>
      <status>unmodified</status>
      <modifiedWord/>
      <trackRevisions>false</trackRevisions>
    </reviewItem>
    <reviewItem>
      <errorID>58bb1ad7-3993-4604-92fb-85931480523b</errorID>
      <errorWord>(</errorWord>
      <group>L1_Format</group>
      <groupName>格式问题</groupName>
      <ability>L2_HalfPunc_CN</ability>
      <abilityName>全半角问题</abilityName>
      <candidateList>
        <item>（</item>
      </candidateList>
      <explain>文本全半角错误。</explain>
      <paraID>56A67490</paraID>
      <start>25</start>
      <end>26</end>
      <status>unmodified</status>
      <modifiedWord/>
      <trackRevisions>false</trackRevisions>
    </reviewItem>
    <reviewItem>
      <errorID>619ee75c-d0a3-4c4d-a1a5-71e863d9d5e7</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742F2A98</paraID>
      <start>43</start>
      <end>46</end>
      <status>unmodified</status>
      <modifiedWord/>
      <trackRevisions>false</trackRevisions>
    </reviewItem>
    <reviewItem>
      <errorID>d0299837-4a0a-4c33-a140-d3943e66a78d</errorID>
      <errorWord>需加盖</errorWord>
      <group>L1_Word</group>
      <groupName>字词问题</groupName>
      <ability>L2_Typo</ability>
      <abilityName>字词错误</abilityName>
      <candidateList>
        <item>须加盖</item>
      </candidateList>
      <explain>存在发音相同字词的误用。</explain>
      <paraID> 23253A0</paraID>
      <start>103</start>
      <end>106</end>
      <status>unmodified</status>
      <modifiedWord/>
      <trackRevisions>false</trackRevisions>
    </reviewItem>
    <reviewItem>
      <errorID>78b712c3-c2c9-4db9-b694-6c628e9d10f1</errorID>
      <errorWord>......</errorWord>
      <group>L1_Punc</group>
      <groupName>标点问题</groupName>
      <ability>L2_Punc_CN</ability>
      <abilityName>标点符号问题</abilityName>
      <candidateList>
        <item>……</item>
      </candidateList>
      <explain/>
      <paraID>42767761</paraID>
      <start>0</start>
      <end>6</end>
      <status>unmodified</status>
      <modifiedWord/>
      <trackRevisions>false</trackRevisions>
    </reviewItem>
    <reviewItem>
      <errorID>894cce22-44cf-413b-be11-ad994aa22908</errorID>
      <errorWord>提出质疑</errorWord>
      <group>L1_Grammar</group>
      <groupName>语法问题</groupName>
      <ability>L2_Grammar</ability>
      <abilityName>语法错误</abilityName>
      <candidateList>
        <item>质疑</item>
      </candidateList>
      <explain>该表达中的“提出质疑”存在语义重复。【词汇解析】质疑：提出疑问。与“提出”语义重复。</explain>
      <paraID>1953CB7A</paraID>
      <start>58</start>
      <end>62</end>
      <status>unmodified</status>
      <modifiedWord/>
      <trackRevisions>false</trackRevisions>
    </reviewItem>
    <reviewItem>
      <errorID>14d8ef3a-1707-4abb-9dc9-8a53814f8383</errorID>
      <errorWord>法律、法规</errorWord>
      <group>L1_Word</group>
      <groupName>字词问题</groupName>
      <ability>L2_Typo</ability>
      <abilityName>字词错误</abilityName>
      <candidateList>
        <item>法律法规</item>
      </candidateList>
      <explain/>
      <paraID>4B3BEA6D</paraID>
      <start>29</start>
      <end>34</end>
      <status>unmodified</status>
      <modifiedWord/>
      <trackRevisions>false</trackRevisions>
    </reviewItem>
    <reviewItem>
      <errorID>6d33fd87-101f-407f-8373-7e94044c7d49</errorID>
      <errorWord>(</errorWord>
      <group>L1_Format</group>
      <groupName>格式问题</groupName>
      <ability>L2_HalfPunc_CN</ability>
      <abilityName>全半角问题</abilityName>
      <candidateList>
        <item>（</item>
      </candidateList>
      <explain>文本全半角错误。</explain>
      <paraID>4B3BEA6D</paraID>
      <start>46</start>
      <end>47</end>
      <status>unmodified</status>
      <modifiedWord/>
      <trackRevisions>false</trackRevisions>
    </reviewItem>
    <reviewItem>
      <errorID>2ba75301-c1f6-4ddf-9cef-9a559098379c</errorID>
      <errorWord>)</errorWord>
      <group>L1_Format</group>
      <groupName>格式问题</groupName>
      <ability>L2_HalfPunc_CN</ability>
      <abilityName>全半角问题</abilityName>
      <candidateList>
        <item>）</item>
      </candidateList>
      <explain>文本全半角错误。</explain>
      <paraID>4B3BEA6D</paraID>
      <start>51</start>
      <end>52</end>
      <status>unmodified</status>
      <modifiedWord/>
      <trackRevisions>false</trackRevisions>
    </reviewItem>
    <reviewItem>
      <errorID>43d884cf-6aad-4352-93a5-2b5bcdaf3e3d</errorID>
      <errorWord>和和</errorWord>
      <group>L1_Word</group>
      <groupName>字词问题</groupName>
      <ability>L2_Typo</ability>
      <abilityName>字词错误</abilityName>
      <candidateList>
        <item>和</item>
      </candidateList>
      <explain>〈量〉用于洗东西换水的次数或一剂药煎的次数：衣裳已经洗了三～｜二～药。</explain>
      <paraID>4B3BEA6D</paraID>
      <start>56</start>
      <end>58</end>
      <status>unmodified</status>
      <modifiedWord/>
      <trackRevisions>false</trackRevisions>
    </reviewItem>
    <reviewItem>
      <errorID>0771b05b-db9b-4ca5-a1e0-51d2826f77db</errorID>
      <errorWord>日</errorWord>
      <group>L1_Word</group>
      <groupName>字词问题</groupName>
      <ability>L2_Typo</ability>
      <abilityName>字词错误</abilityName>
      <candidateList>
        <item>日起</item>
      </candidateList>
      <explain/>
      <paraID>42E66B66</paraID>
      <start>12</start>
      <end>13</end>
      <status>unmodified</status>
      <modifiedWord/>
      <trackRevisions>false</trackRevisions>
    </reviewItem>
    <reviewItem>
      <errorID>1e7d7f38-eecb-4fbe-af8e-0cb22eddb18e</errorID>
      <errorWord>计</errorWord>
      <group>L1_Word</group>
      <groupName>字词问题</groupName>
      <ability>L2_Typo</ability>
      <abilityName>字词错误</abilityName>
      <candidateList>
        <item>计算</item>
      </candidateList>
      <explain/>
      <paraID>22B4C378</paraID>
      <start>24</start>
      <end>25</end>
      <status>unmodified</status>
      <modifiedWord/>
      <trackRevisions>false</trackRevisions>
    </reviewItem>
    <reviewItem>
      <errorID>ce4e64e5-8628-4436-9478-ac1cb4c3e843</errorID>
      <errorWord>(</errorWord>
      <group>L1_Format</group>
      <groupName>格式问题</groupName>
      <ability>L2_HalfPunc_CN</ability>
      <abilityName>全半角问题</abilityName>
      <candidateList>
        <item>（</item>
      </candidateList>
      <explain>文本全半角错误。</explain>
      <paraID>5696AD91</paraID>
      <start>33</start>
      <end>34</end>
      <status>unmodified</status>
      <modifiedWord/>
      <trackRevisions>false</trackRevisions>
    </reviewItem>
    <reviewItem>
      <errorID>60abb630-686b-4cd3-b3c3-5cf661254db4</errorID>
      <errorWord>)</errorWord>
      <group>L1_Format</group>
      <groupName>格式问题</groupName>
      <ability>L2_HalfPunc_CN</ability>
      <abilityName>全半角问题</abilityName>
      <candidateList>
        <item>）</item>
      </candidateList>
      <explain>文本全半角错误。</explain>
      <paraID>5696AD91</paraID>
      <start>54</start>
      <end>55</end>
      <status>unmodified</status>
      <modifiedWord/>
      <trackRevisions>false</trackRevisions>
    </reviewItem>
    <reviewItem>
      <errorID>a22cf130-592b-4eb1-bf18-9a29b3247ab1</errorID>
      <errorWord>接受</errorWord>
      <group>L1_Word</group>
      <groupName>字词问题</groupName>
      <ability>L2_Typo</ability>
      <abilityName>字词错误</abilityName>
      <candidateList>
        <item>接收</item>
      </candidateList>
      <explain>〈动〉❶收受：～来稿｜～无线电信号。❷根据法令把机构、财产等拿过来：～逆产。❸接纳：～新会员。</explain>
      <paraID>29BEF2D6</paraID>
      <start>39</start>
      <end>41</end>
      <status>unmodified</status>
      <modifiedWord/>
      <trackRevisions>false</trackRevisions>
    </reviewItem>
    <reviewItem>
      <errorID>b3a7b867-330a-4b92-b678-a7c624a9e7ff</errorID>
      <errorWord>其它不</errorWord>
      <group>L1_Word</group>
      <groupName>字词问题</groupName>
      <ability>L2_Alias</ability>
      <abilityName>也作/曾用词</abilityName>
      <candidateList>
        <item>其他不</item>
      </candidateList>
      <explain>词汇[其它不]为不规范表述或旧称，其规范书面表述为[其他不]。</explain>
      <paraID>531CE3FE</paraID>
      <start>26</start>
      <end>29</end>
      <status>unmodified</status>
      <modifiedWord/>
      <trackRevisions>false</trackRevisions>
    </reviewItem>
    <reviewItem>
      <errorID>9cf62b79-b7c2-492b-a7ea-b35015e62c48</errorID>
      <errorWord>《民法典》</errorWord>
      <group>L1_Word</group>
      <groupName>字词问题</groupName>
      <ability>L2_Typo</ability>
      <abilityName>字词错误</abilityName>
      <candidateList>
        <item>《中华人民共和国民法典》</item>
      </candidateList>
      <explain/>
      <paraID>3344747A</paraID>
      <start>83</start>
      <end>88</end>
      <status>unmodified</status>
      <modifiedWord/>
      <trackRevisions>false</trackRevisions>
    </reviewItem>
    <reviewItem>
      <errorID>00e7d458-1e73-4877-b40b-9b26d699f1a3</errorID>
      <errorWord>上述的</errorWord>
      <group>L1_Word</group>
      <groupName>字词问题</groupName>
      <ability>L2_Typo</ability>
      <abilityName>字词错误</abilityName>
      <candidateList>
        <item>上述</item>
      </candidateList>
      <explain>〈形〉属性词。上面所说的：～各条，望切实执行。</explain>
      <paraID>51E8213F</paraID>
      <start>2</start>
      <end>5</end>
      <status>unmodified</status>
      <modifiedWord/>
      <trackRevisions>false</trackRevisions>
    </reviewItem>
    <reviewItem>
      <errorID>390192cc-71d4-49a5-9341-0717db627f28</errorID>
      <errorWord>终生</errorWord>
      <group>L1_Word</group>
      <groupName>字词问题</groupName>
      <ability>L2_Typo</ability>
      <abilityName>字词错误</abilityName>
      <candidateList>
        <item>终身</item>
      </candidateList>
      <explain/>
      <paraID>51E8213F</paraID>
      <start>53</start>
      <end>55</end>
      <status>unmodified</status>
      <modifiedWord/>
      <trackRevisions>false</trackRevisions>
    </reviewItem>
    <reviewItem>
      <errorID>81af9a6e-2239-496c-ab9b-9cc322c149f7</errorID>
      <errorWord>其它</errorWord>
      <group>L1_Word</group>
      <groupName>字词问题</groupName>
      <ability>L2_Alias</ability>
      <abilityName>也作/曾用词</abilityName>
      <candidateList>
        <item>其他</item>
      </candidateList>
      <explain>词汇[其它]为不规范表述或旧称，其规范书面表述为[其他]。</explain>
      <paraID>3B2B5A56</paraID>
      <start>23</start>
      <end>25</end>
      <status>unmodified</status>
      <modifiedWord/>
      <trackRevisions>false</trackRevisions>
    </reviewItem>
    <reviewItem>
      <errorID>b9c583a7-221d-4dca-85ed-aa44d9d1a3a0</errorID>
      <errorWord>(</errorWord>
      <group>L1_Format</group>
      <groupName>格式问题</groupName>
      <ability>L2_HalfPunc_CN</ability>
      <abilityName>全半角问题</abilityName>
      <candidateList>
        <item>（</item>
      </candidateList>
      <explain>文本全半角错误。</explain>
      <paraID>3B2B5A56</paraID>
      <start>33</start>
      <end>34</end>
      <status>unmodified</status>
      <modifiedWord/>
      <trackRevisions>false</trackRevisions>
    </reviewItem>
    <reviewItem>
      <errorID>bc025632-c992-460c-86e9-a3bdadb8671a</errorID>
      <errorWord>)</errorWord>
      <group>L1_Format</group>
      <groupName>格式问题</groupName>
      <ability>L2_HalfPunc_CN</ability>
      <abilityName>全半角问题</abilityName>
      <candidateList>
        <item>）</item>
      </candidateList>
      <explain>文本全半角错误。</explain>
      <paraID>3B2B5A56</paraID>
      <start>39</start>
      <end>40</end>
      <status>unmodified</status>
      <modifiedWord/>
      <trackRevisions>false</trackRevisions>
    </reviewItem>
    <reviewItem>
      <errorID>d4191e64-7b26-4fff-8ad5-f5877e428280</errorID>
      <errorWord>转帐</errorWord>
      <group>L1_Word</group>
      <groupName>字词问题</groupName>
      <ability>L2_Typo</ability>
      <abilityName>字词错误</abilityName>
      <candidateList>
        <item>转账</item>
      </candidateList>
      <explain>〈动〉不收付现金，只在账簿上记载收付关系：～支票。</explain>
      <paraID>17D14E24</paraID>
      <start>0</start>
      <end>2</end>
      <status>unmodified</status>
      <modifiedWord/>
      <trackRevisions>false</trackRevisions>
    </reviewItem>
    <reviewItem>
      <errorID>527e4747-ccec-4f81-a0bf-0aeb6466dc80</errorID>
      <errorWord>期</errorWord>
      <group>L1_Word</group>
      <groupName>字词问题</groupName>
      <ability>L2_Typo</ability>
      <abilityName>字词错误</abilityName>
      <candidateList>
        <item>期支</item>
      </candidateList>
      <explain/>
      <paraID>74F8AA27</paraID>
      <start>96</start>
      <end>97</end>
      <status>unmodified</status>
      <modifiedWord/>
      <trackRevisions>false</trackRevisions>
    </reviewItem>
    <reviewItem>
      <errorID>a8c42d36-3183-431a-8f48-1cc5aac3d445</errorID>
      <errorWord>其它</errorWord>
      <group>L1_Word</group>
      <groupName>字词问题</groupName>
      <ability>L2_Alias</ability>
      <abilityName>也作/曾用词</abilityName>
      <candidateList>
        <item>其他</item>
      </candidateList>
      <explain>词汇[其它]为不规范表述或旧称，其规范书面表述为[其他]。</explain>
      <paraID>31F53C04</paraID>
      <start>30</start>
      <end>32</end>
      <status>unmodified</status>
      <modifiedWord/>
      <trackRevisions>false</trackRevisions>
    </reviewItem>
    <reviewItem>
      <errorID>1f4172b7-24b0-42ca-be3b-c0db130d571c</errorID>
      <errorWord>其它</errorWord>
      <group>L1_Word</group>
      <groupName>字词问题</groupName>
      <ability>L2_Alias</ability>
      <abilityName>也作/曾用词</abilityName>
      <candidateList>
        <item>其他</item>
      </candidateList>
      <explain>词汇[其它]为不规范表述或旧称，其规范书面表述为[其他]。</explain>
      <paraID>2D147413</paraID>
      <start>2</start>
      <end>4</end>
      <status>unmodified</status>
      <modifiedWord/>
      <trackRevisions>false</trackRevisions>
    </reviewItem>
    <reviewItem>
      <errorID>d08edd0f-436e-4f7f-8f7e-785c2acf0f11</errorID>
      <errorWord>签</errorWord>
      <group>L1_Word</group>
      <groupName>字词问题</groupName>
      <ability>L2_Typo</ability>
      <abilityName>字词错误</abilityName>
      <candidateList>
        <item>签订</item>
      </candidateList>
      <explain>〈动〉订立条约或合同并签字：两国～了贸易议定书和支付协定。</explain>
      <paraID>295E5730</paraID>
      <start>35</start>
      <end>36</end>
      <status>unmodified</status>
      <modifiedWord/>
      <trackRevisions>false</trackRevisions>
    </reviewItem>
    <reviewItem>
      <errorID>27b057b9-1038-4f70-8c4f-2f5a14d982a5</errorID>
      <errorWord>另</errorWord>
      <group>L1_Word</group>
      <groupName>字词问题</groupName>
      <ability>L2_Typo</ability>
      <abilityName>字词错误</abilityName>
      <candidateList>
        <item>另行</item>
      </candidateList>
      <explain/>
      <paraID>56FD13C8</paraID>
      <start>37</start>
      <end>38</end>
      <status>unmodified</status>
      <modifiedWord/>
      <trackRevisions>false</trackRevisions>
    </reviewItem>
    <reviewItem>
      <errorID>829ec243-32ad-4388-92c8-8c34d4a2616b</errorID>
      <errorWord>同</errorWord>
      <group>L1_Word</group>
      <groupName>字词问题</groupName>
      <ability>L2_Typo</ability>
      <abilityName>字词错误</abilityName>
      <candidateList>
        <item>同在</item>
      </candidateList>
      <explain/>
      <paraID>191011FC</paraID>
      <start>2</start>
      <end>3</end>
      <status>unmodified</status>
      <modifiedWord/>
      <trackRevisions>false</trackRevisions>
    </reviewItem>
    <reviewItem>
      <errorID>72dc7c25-8153-4a31-a96c-a6f58b374368</errorID>
      <errorWord>(</errorWord>
      <group>L1_Format</group>
      <groupName>格式问题</groupName>
      <ability>L2_HalfPunc_CN</ability>
      <abilityName>全半角问题</abilityName>
      <candidateList>
        <item>（</item>
      </candidateList>
      <explain>文本全半角错误。</explain>
      <paraID>791471C8</paraID>
      <start>5</start>
      <end>6</end>
      <status>unmodified</status>
      <modifiedWord/>
      <trackRevisions>false</trackRevisions>
    </reviewItem>
    <reviewItem>
      <errorID>d1561f93-f1c3-4758-a6c6-7e687890000a</errorID>
      <errorWord>)</errorWord>
      <group>L1_Format</group>
      <groupName>格式问题</groupName>
      <ability>L2_HalfPunc_CN</ability>
      <abilityName>全半角问题</abilityName>
      <candidateList>
        <item>）</item>
      </candidateList>
      <explain>文本全半角错误。</explain>
      <paraID>791471C8</paraID>
      <start>9</start>
      <end>10</end>
      <status>unmodified</status>
      <modifiedWord/>
      <trackRevisions>false</trackRevisions>
    </reviewItem>
    <reviewItem>
      <errorID>771553d8-7b64-4ee0-860f-267d3e9fee0d</errorID>
      <errorWord>(</errorWord>
      <group>L1_Format</group>
      <groupName>格式问题</groupName>
      <ability>L2_HalfPunc_CN</ability>
      <abilityName>全半角问题</abilityName>
      <candidateList>
        <item>（</item>
      </candidateList>
      <explain>文本全半角错误。</explain>
      <paraID>20619EFD</paraID>
      <start>5</start>
      <end>6</end>
      <status>unmodified</status>
      <modifiedWord/>
      <trackRevisions>false</trackRevisions>
    </reviewItem>
    <reviewItem>
      <errorID>38ece526-bd7e-4506-b217-1cc9c62cceec</errorID>
      <errorWord>)</errorWord>
      <group>L1_Format</group>
      <groupName>格式问题</groupName>
      <ability>L2_HalfPunc_CN</ability>
      <abilityName>全半角问题</abilityName>
      <candidateList>
        <item>）</item>
      </candidateList>
      <explain>文本全半角错误。</explain>
      <paraID>20619EFD</paraID>
      <start>9</start>
      <end>10</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dc31ed1-6693-4ffd-b9ec-9dd1343d28f7}">
  <ds:schemaRefs/>
</ds:datastoreItem>
</file>

<file path=docProps/app.xml><?xml version="1.0" encoding="utf-8"?>
<Properties xmlns="http://schemas.openxmlformats.org/officeDocument/2006/extended-properties" xmlns:vt="http://schemas.openxmlformats.org/officeDocument/2006/docPropsVTypes">
  <Pages>94</Pages>
  <Words>4898</Words>
  <Characters>5474</Characters>
  <TotalTime>202</TotalTime>
  <ScaleCrop>false</ScaleCrop>
  <LinksUpToDate>false</LinksUpToDate>
  <CharactersWithSpaces>5633</CharactersWithSpaces>
  <Application>WPS Office_12.1.0.26899_F1E327BC-269C-435d-A152-05C5408002CA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2026-05-07T12:28:00Z</dcterms:created>
  <dc:creator>给</dc:creator>
  <cp:lastModifiedBy>游泳的青蛙</cp:lastModifiedBy>
  <cp:lastPrinted>2026-06-09T10:08:00Z</cp:lastPrinted>
  <dcterms:modified xsi:type="dcterms:W3CDTF">2026-07-28T13:49:26Z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2026-05-13T17:37:18Z</vt:filetime>
  </property>
  <property fmtid="{D5CDD505-2E9C-101B-9397-08002B2CF9AE}" pid="4" name="KSOTemplateDocerSaveRecord">
    <vt:lpwstr>eyJoZGlkIjoiYTcwYzFmMDk2OGMzOTFjMThlMzFlYzM5OGVkM2UyZjgiLCJ1c2VySWQiOiIzMzQ5OTMzMDYifQ==</vt:lpwstr>
  </property>
  <property fmtid="{D5CDD505-2E9C-101B-9397-08002B2CF9AE}" pid="5" name="KSOProductBuildVer">
    <vt:lpwstr>2052-12.1.0.26899</vt:lpwstr>
  </property>
  <property fmtid="{D5CDD505-2E9C-101B-9397-08002B2CF9AE}" pid="6" name="ICV">
    <vt:lpwstr>3CCE2EEA7352417EA69152941C44BEA3_13</vt:lpwstr>
  </property>
</Properties>
</file>