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55AA6">
      <w:pPr>
        <w:spacing w:before="165" w:beforeLines="50" w:line="360" w:lineRule="auto"/>
        <w:jc w:val="center"/>
        <w:rPr>
          <w:rFonts w:ascii="宋体" w:hAnsi="宋体"/>
          <w:b/>
          <w:bCs/>
          <w:color w:val="auto"/>
          <w:sz w:val="52"/>
          <w:szCs w:val="52"/>
          <w:highlight w:val="none"/>
        </w:rPr>
      </w:pPr>
      <w:r>
        <w:rPr>
          <w:rFonts w:hint="eastAsia" w:ascii="宋体" w:hAnsi="宋体"/>
          <w:b/>
          <w:bCs/>
          <w:color w:val="auto"/>
          <w:sz w:val="52"/>
          <w:szCs w:val="52"/>
          <w:highlight w:val="none"/>
        </w:rPr>
        <w:drawing>
          <wp:inline distT="0" distB="0" distL="114300" distR="114300">
            <wp:extent cx="5899785" cy="8419465"/>
            <wp:effectExtent l="0" t="0" r="5715" b="635"/>
            <wp:docPr id="5" name="图片 5" descr="26060512475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60605124752_0001"/>
                    <pic:cNvPicPr>
                      <a:picLocks noChangeAspect="1"/>
                    </pic:cNvPicPr>
                  </pic:nvPicPr>
                  <pic:blipFill>
                    <a:blip r:embed="rId15"/>
                    <a:stretch>
                      <a:fillRect/>
                    </a:stretch>
                  </pic:blipFill>
                  <pic:spPr>
                    <a:xfrm>
                      <a:off x="0" y="0"/>
                      <a:ext cx="5899785" cy="8419465"/>
                    </a:xfrm>
                    <a:prstGeom prst="rect">
                      <a:avLst/>
                    </a:prstGeom>
                  </pic:spPr>
                </pic:pic>
              </a:graphicData>
            </a:graphic>
          </wp:inline>
        </w:drawing>
      </w:r>
      <w:r>
        <w:rPr>
          <w:rFonts w:hint="eastAsia" w:ascii="宋体" w:hAnsi="宋体"/>
          <w:b/>
          <w:bCs/>
          <w:color w:val="auto"/>
          <w:sz w:val="52"/>
          <w:szCs w:val="52"/>
          <w:highlight w:val="none"/>
        </w:rPr>
        <w:t>政府采购</w:t>
      </w:r>
    </w:p>
    <w:p w14:paraId="78455124">
      <w:pPr>
        <w:spacing w:before="165" w:beforeLines="50" w:line="360" w:lineRule="auto"/>
        <w:jc w:val="center"/>
        <w:rPr>
          <w:rFonts w:hint="eastAsia" w:ascii="宋体" w:hAnsi="宋体"/>
          <w:b/>
          <w:bCs/>
          <w:color w:val="auto"/>
          <w:sz w:val="52"/>
          <w:szCs w:val="52"/>
          <w:highlight w:val="none"/>
        </w:rPr>
      </w:pPr>
      <w:r>
        <w:rPr>
          <w:rFonts w:hint="eastAsia" w:ascii="宋体" w:hAnsi="宋体"/>
          <w:b/>
          <w:bCs/>
          <w:color w:val="auto"/>
          <w:sz w:val="52"/>
          <w:szCs w:val="52"/>
          <w:highlight w:val="none"/>
        </w:rPr>
        <w:t>竞争性磋商文件（服务类）</w:t>
      </w:r>
    </w:p>
    <w:p w14:paraId="0D746562">
      <w:pPr>
        <w:spacing w:before="165" w:beforeLines="50" w:line="360" w:lineRule="auto"/>
        <w:jc w:val="center"/>
        <w:rPr>
          <w:rFonts w:hint="eastAsia" w:ascii="宋体" w:hAnsi="宋体"/>
          <w:b/>
          <w:bCs/>
          <w:color w:val="auto"/>
          <w:sz w:val="36"/>
          <w:szCs w:val="36"/>
          <w:highlight w:val="none"/>
        </w:rPr>
      </w:pPr>
    </w:p>
    <w:p w14:paraId="1DA7D291">
      <w:pPr>
        <w:snapToGrid w:val="0"/>
        <w:spacing w:before="165" w:beforeLines="50" w:line="360" w:lineRule="auto"/>
        <w:jc w:val="center"/>
        <w:rPr>
          <w:rFonts w:hint="eastAsia" w:ascii="宋体" w:hAnsi="宋体" w:cs="宋体"/>
          <w:b/>
          <w:bCs/>
          <w:color w:val="auto"/>
          <w:sz w:val="44"/>
          <w:szCs w:val="44"/>
          <w:highlight w:val="none"/>
        </w:rPr>
      </w:pPr>
      <w:r>
        <w:rPr>
          <w:rFonts w:hint="eastAsia" w:ascii="宋体" w:hAnsi="宋体" w:cs="宋体"/>
          <w:b/>
          <w:bCs/>
          <w:color w:val="auto"/>
          <w:sz w:val="72"/>
          <w:szCs w:val="72"/>
          <w:highlight w:val="none"/>
        </w:rPr>
        <w:t>竞争性磋商文件</w:t>
      </w:r>
    </w:p>
    <w:p w14:paraId="667D45D2">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3AFCFB6B">
      <w:pPr>
        <w:spacing w:line="360" w:lineRule="auto"/>
        <w:rPr>
          <w:rFonts w:hint="eastAsia" w:ascii="宋体" w:hAnsi="宋体"/>
          <w:b/>
          <w:color w:val="auto"/>
          <w:sz w:val="32"/>
          <w:szCs w:val="32"/>
          <w:highlight w:val="none"/>
        </w:rPr>
      </w:pPr>
    </w:p>
    <w:p w14:paraId="28A273B5">
      <w:pPr>
        <w:spacing w:line="360" w:lineRule="auto"/>
        <w:jc w:val="center"/>
        <w:rPr>
          <w:rFonts w:hint="eastAsia" w:ascii="宋体" w:hAnsi="宋体"/>
          <w:b/>
          <w:color w:val="auto"/>
          <w:sz w:val="32"/>
          <w:szCs w:val="32"/>
          <w:highlight w:val="none"/>
        </w:rPr>
      </w:pPr>
    </w:p>
    <w:p w14:paraId="53A70947">
      <w:pPr>
        <w:snapToGrid w:val="0"/>
        <w:spacing w:before="165" w:beforeLines="50" w:line="360" w:lineRule="auto"/>
        <w:ind w:firstLine="904" w:firstLineChars="300"/>
        <w:rPr>
          <w:rFonts w:hint="eastAsia" w:ascii="宋体" w:hAnsi="宋体" w:eastAsia="宋体" w:cs="宋体"/>
          <w:b/>
          <w:bCs/>
          <w:color w:val="auto"/>
          <w:sz w:val="30"/>
          <w:szCs w:val="30"/>
          <w:highlight w:val="none"/>
          <w:lang w:eastAsia="zh-CN"/>
        </w:rPr>
      </w:pPr>
      <w:r>
        <w:rPr>
          <w:rFonts w:hint="eastAsia" w:ascii="宋体" w:hAnsi="宋体" w:cs="宋体"/>
          <w:b/>
          <w:bCs/>
          <w:color w:val="auto"/>
          <w:sz w:val="30"/>
          <w:szCs w:val="30"/>
          <w:highlight w:val="none"/>
        </w:rPr>
        <w:t>项目</w:t>
      </w:r>
      <w:r>
        <w:rPr>
          <w:rFonts w:hint="eastAsia" w:ascii="宋体" w:hAnsi="宋体" w:cs="宋体"/>
          <w:b/>
          <w:bCs/>
          <w:color w:val="auto"/>
          <w:w w:val="95"/>
          <w:sz w:val="30"/>
          <w:szCs w:val="30"/>
          <w:highlight w:val="none"/>
        </w:rPr>
        <w:t>名称</w:t>
      </w:r>
      <w:r>
        <w:rPr>
          <w:rFonts w:hint="eastAsia" w:ascii="宋体" w:hAnsi="宋体" w:cs="宋体"/>
          <w:b/>
          <w:bCs/>
          <w:color w:val="auto"/>
          <w:w w:val="95"/>
          <w:sz w:val="30"/>
          <w:szCs w:val="30"/>
          <w:highlight w:val="none"/>
          <w:lang w:val="en-US" w:eastAsia="zh-CN"/>
        </w:rPr>
        <w:t>:</w:t>
      </w:r>
      <w:r>
        <w:rPr>
          <w:rFonts w:hint="eastAsia" w:ascii="宋体" w:hAnsi="宋体" w:cs="宋体"/>
          <w:b/>
          <w:bCs/>
          <w:color w:val="auto"/>
          <w:sz w:val="30"/>
          <w:szCs w:val="30"/>
          <w:highlight w:val="none"/>
          <w:lang w:eastAsia="zh-CN"/>
        </w:rPr>
        <w:t>扶绥县历史遗留矿山生态修复自治区重大工程项目工程勘查及施工图设计技术服务工作</w:t>
      </w:r>
    </w:p>
    <w:p w14:paraId="37A6D733">
      <w:pPr>
        <w:snapToGrid w:val="0"/>
        <w:spacing w:before="165" w:beforeLines="50" w:line="360" w:lineRule="auto"/>
        <w:ind w:firstLine="904" w:firstLineChars="300"/>
        <w:rPr>
          <w:rFonts w:hint="eastAsia" w:ascii="宋体" w:hAnsi="宋体" w:eastAsia="宋体" w:cs="宋体"/>
          <w:b/>
          <w:bCs/>
          <w:color w:val="auto"/>
          <w:kern w:val="0"/>
          <w:sz w:val="30"/>
          <w:szCs w:val="30"/>
          <w:highlight w:val="none"/>
          <w:lang w:eastAsia="zh-CN"/>
        </w:rPr>
      </w:pPr>
      <w:r>
        <w:rPr>
          <w:rFonts w:hint="eastAsia" w:ascii="宋体" w:hAnsi="宋体" w:cs="宋体"/>
          <w:b/>
          <w:bCs/>
          <w:color w:val="auto"/>
          <w:kern w:val="0"/>
          <w:sz w:val="30"/>
          <w:szCs w:val="30"/>
          <w:highlight w:val="none"/>
        </w:rPr>
        <w:t>项目编号：CZZC2026-C3-210037-GXHM</w:t>
      </w:r>
    </w:p>
    <w:p w14:paraId="6228D023">
      <w:pPr>
        <w:pStyle w:val="10"/>
        <w:rPr>
          <w:rFonts w:hint="eastAsia" w:ascii="仿宋_GB2312" w:hAnsi="宋体" w:eastAsia="仿宋_GB2312"/>
          <w:b/>
          <w:color w:val="auto"/>
          <w:sz w:val="30"/>
          <w:szCs w:val="48"/>
          <w:highlight w:val="none"/>
        </w:rPr>
      </w:pPr>
    </w:p>
    <w:p w14:paraId="6AB8A71B">
      <w:pPr>
        <w:pStyle w:val="10"/>
        <w:rPr>
          <w:rFonts w:hint="eastAsia" w:ascii="仿宋_GB2312" w:hAnsi="宋体" w:eastAsia="仿宋_GB2312"/>
          <w:b/>
          <w:color w:val="auto"/>
          <w:sz w:val="30"/>
          <w:szCs w:val="48"/>
          <w:highlight w:val="none"/>
        </w:rPr>
      </w:pPr>
    </w:p>
    <w:p w14:paraId="622E290B">
      <w:pPr>
        <w:pStyle w:val="10"/>
        <w:rPr>
          <w:rFonts w:hint="eastAsia" w:ascii="仿宋_GB2312" w:hAnsi="宋体" w:eastAsia="仿宋_GB2312"/>
          <w:b/>
          <w:color w:val="auto"/>
          <w:sz w:val="30"/>
          <w:szCs w:val="48"/>
          <w:highlight w:val="none"/>
        </w:rPr>
      </w:pPr>
    </w:p>
    <w:p w14:paraId="3B151977">
      <w:pPr>
        <w:pStyle w:val="16"/>
        <w:snapToGrid w:val="0"/>
        <w:spacing w:before="50" w:after="120" w:line="360" w:lineRule="auto"/>
        <w:ind w:firstLine="859" w:firstLineChars="3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采购人：</w:t>
      </w:r>
      <w:r>
        <w:rPr>
          <w:rFonts w:hint="eastAsia" w:ascii="仿宋_GB2312" w:hAnsi="宋体" w:eastAsia="仿宋_GB2312"/>
          <w:b/>
          <w:bCs/>
          <w:color w:val="auto"/>
          <w:w w:val="95"/>
          <w:sz w:val="30"/>
          <w:szCs w:val="30"/>
          <w:highlight w:val="none"/>
          <w:lang w:eastAsia="zh-CN"/>
        </w:rPr>
        <w:t>扶绥县自然资源局</w:t>
      </w:r>
    </w:p>
    <w:p w14:paraId="55FD4A06">
      <w:pPr>
        <w:pStyle w:val="16"/>
        <w:snapToGrid w:val="0"/>
        <w:spacing w:before="50" w:after="120" w:line="360" w:lineRule="auto"/>
        <w:ind w:firstLine="859" w:firstLineChars="300"/>
        <w:rPr>
          <w:rFonts w:hint="eastAsia"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w:t>
      </w:r>
      <w:r>
        <w:rPr>
          <w:rFonts w:hint="eastAsia" w:ascii="仿宋_GB2312" w:hAnsi="仿宋_GB2312" w:eastAsia="仿宋_GB2312" w:cs="仿宋_GB2312"/>
          <w:b/>
          <w:bCs/>
          <w:color w:val="auto"/>
          <w:sz w:val="30"/>
          <w:szCs w:val="30"/>
          <w:highlight w:val="none"/>
          <w:lang w:val="en-US" w:eastAsia="zh-CN"/>
        </w:rPr>
        <w:t>广西恒明项目管理有限公司</w:t>
      </w:r>
    </w:p>
    <w:p w14:paraId="082AB6CC">
      <w:pPr>
        <w:pStyle w:val="16"/>
        <w:snapToGrid w:val="0"/>
        <w:spacing w:before="50" w:after="120" w:line="360" w:lineRule="auto"/>
        <w:ind w:firstLine="841" w:firstLineChars="294"/>
        <w:rPr>
          <w:rFonts w:hint="eastAsia" w:hAnsi="宋体" w:eastAsia="宋体" w:cs="宋体"/>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 xml:space="preserve">                  </w:t>
      </w:r>
      <w:r>
        <w:rPr>
          <w:rFonts w:hint="eastAsia" w:hAnsi="宋体" w:cs="宋体"/>
          <w:b/>
          <w:bCs/>
          <w:color w:val="auto"/>
          <w:w w:val="95"/>
          <w:sz w:val="30"/>
          <w:szCs w:val="30"/>
          <w:highlight w:val="none"/>
        </w:rPr>
        <w:t xml:space="preserve">   202</w:t>
      </w:r>
      <w:r>
        <w:rPr>
          <w:rFonts w:hint="eastAsia" w:hAnsi="宋体" w:cs="宋体"/>
          <w:b/>
          <w:bCs/>
          <w:color w:val="auto"/>
          <w:w w:val="95"/>
          <w:sz w:val="30"/>
          <w:szCs w:val="30"/>
          <w:highlight w:val="none"/>
          <w:lang w:val="en-US" w:eastAsia="zh-CN"/>
        </w:rPr>
        <w:t>6</w:t>
      </w:r>
      <w:r>
        <w:rPr>
          <w:rFonts w:hint="eastAsia" w:hAnsi="宋体" w:cs="宋体"/>
          <w:b/>
          <w:bCs/>
          <w:color w:val="auto"/>
          <w:w w:val="95"/>
          <w:sz w:val="30"/>
          <w:szCs w:val="30"/>
          <w:highlight w:val="none"/>
        </w:rPr>
        <w:t>年</w:t>
      </w:r>
      <w:r>
        <w:rPr>
          <w:rFonts w:hint="eastAsia" w:hAnsi="宋体" w:cs="宋体"/>
          <w:b/>
          <w:bCs/>
          <w:color w:val="auto"/>
          <w:w w:val="95"/>
          <w:sz w:val="30"/>
          <w:szCs w:val="30"/>
          <w:highlight w:val="none"/>
          <w:lang w:val="en-US" w:eastAsia="zh-CN"/>
        </w:rPr>
        <w:t>6</w:t>
      </w:r>
      <w:r>
        <w:rPr>
          <w:rFonts w:hint="eastAsia" w:hAnsi="宋体" w:cs="宋体"/>
          <w:b/>
          <w:bCs/>
          <w:color w:val="auto"/>
          <w:w w:val="95"/>
          <w:sz w:val="30"/>
          <w:szCs w:val="30"/>
          <w:highlight w:val="none"/>
          <w:lang w:eastAsia="zh-CN"/>
        </w:rPr>
        <w:t>月</w:t>
      </w:r>
      <w:r>
        <w:rPr>
          <w:rFonts w:hint="eastAsia" w:hAnsi="宋体" w:cs="宋体"/>
          <w:b/>
          <w:bCs/>
          <w:color w:val="auto"/>
          <w:w w:val="95"/>
          <w:sz w:val="30"/>
          <w:szCs w:val="30"/>
          <w:highlight w:val="none"/>
          <w:lang w:val="en-US" w:eastAsia="zh-CN"/>
        </w:rPr>
        <w:t>5</w:t>
      </w:r>
      <w:r>
        <w:rPr>
          <w:rFonts w:hint="eastAsia" w:hAnsi="宋体" w:cs="宋体"/>
          <w:b/>
          <w:bCs/>
          <w:color w:val="auto"/>
          <w:w w:val="95"/>
          <w:sz w:val="30"/>
          <w:szCs w:val="30"/>
          <w:highlight w:val="none"/>
          <w:lang w:eastAsia="zh-CN"/>
        </w:rPr>
        <w:t>日</w:t>
      </w:r>
    </w:p>
    <w:p w14:paraId="25C7602E">
      <w:pPr>
        <w:widowControl/>
        <w:spacing w:line="360" w:lineRule="auto"/>
        <w:jc w:val="left"/>
        <w:rPr>
          <w:rFonts w:ascii="仿宋_GB2312" w:hAnsi="宋体" w:eastAsia="仿宋_GB2312"/>
          <w:b/>
          <w:bCs/>
          <w:color w:val="auto"/>
          <w:w w:val="95"/>
          <w:kern w:val="0"/>
          <w:sz w:val="30"/>
          <w:szCs w:val="30"/>
          <w:highlight w:val="none"/>
        </w:rPr>
        <w:sectPr>
          <w:headerReference r:id="rId5" w:type="first"/>
          <w:footerReference r:id="rId7" w:type="first"/>
          <w:headerReference r:id="rId3" w:type="default"/>
          <w:headerReference r:id="rId4" w:type="even"/>
          <w:footerReference r:id="rId6" w:type="even"/>
          <w:pgSz w:w="11906" w:h="16838"/>
          <w:pgMar w:top="1134" w:right="1304" w:bottom="1134" w:left="1304" w:header="720" w:footer="720" w:gutter="0"/>
          <w:pgNumType w:start="1"/>
          <w:cols w:space="720" w:num="1"/>
          <w:docGrid w:type="lines" w:linePitch="331" w:charSpace="0"/>
        </w:sectPr>
      </w:pPr>
    </w:p>
    <w:p w14:paraId="218C8C9E">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316B74DC">
      <w:pPr>
        <w:spacing w:line="400" w:lineRule="exact"/>
        <w:jc w:val="center"/>
        <w:rPr>
          <w:rFonts w:hint="eastAsia" w:ascii="宋体" w:hAnsi="宋体"/>
          <w:b/>
          <w:color w:val="auto"/>
          <w:sz w:val="44"/>
          <w:szCs w:val="44"/>
          <w:highlight w:val="none"/>
        </w:rPr>
      </w:pPr>
    </w:p>
    <w:p w14:paraId="520C0BC2">
      <w:pPr>
        <w:pStyle w:val="19"/>
        <w:tabs>
          <w:tab w:val="right" w:leader="dot" w:pos="8730"/>
        </w:tabs>
        <w:rPr>
          <w:color w:val="auto"/>
          <w:highlight w:val="none"/>
        </w:rPr>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color w:val="auto"/>
          <w:szCs w:val="30"/>
          <w:highlight w:val="none"/>
        </w:rPr>
        <w:instrText xml:space="preserve"> HYPERLINK \l _Toc12680 </w:instrText>
      </w:r>
      <w:r>
        <w:rPr>
          <w:rFonts w:ascii="宋体" w:hAnsi="宋体"/>
          <w:color w:val="auto"/>
          <w:szCs w:val="30"/>
          <w:highlight w:val="none"/>
        </w:rPr>
        <w:fldChar w:fldCharType="separate"/>
      </w:r>
      <w:r>
        <w:rPr>
          <w:rFonts w:hint="eastAsia"/>
          <w:color w:val="auto"/>
          <w:highlight w:val="none"/>
        </w:rPr>
        <w:t>第一章</w:t>
      </w:r>
      <w:r>
        <w:rPr>
          <w:color w:val="auto"/>
          <w:highlight w:val="none"/>
        </w:rPr>
        <w:t xml:space="preserve"> </w:t>
      </w:r>
      <w:r>
        <w:rPr>
          <w:rFonts w:hint="eastAsia"/>
          <w:color w:val="auto"/>
          <w:highlight w:val="none"/>
        </w:rPr>
        <w:t>竞争性磋商公告</w:t>
      </w:r>
      <w:r>
        <w:rPr>
          <w:color w:val="auto"/>
          <w:highlight w:val="none"/>
        </w:rPr>
        <w:tab/>
      </w:r>
      <w:r>
        <w:rPr>
          <w:color w:val="auto"/>
          <w:highlight w:val="none"/>
        </w:rPr>
        <w:fldChar w:fldCharType="begin"/>
      </w:r>
      <w:r>
        <w:rPr>
          <w:color w:val="auto"/>
          <w:highlight w:val="none"/>
        </w:rPr>
        <w:instrText xml:space="preserve"> PAGEREF _Toc12680 \h </w:instrText>
      </w:r>
      <w:r>
        <w:rPr>
          <w:color w:val="auto"/>
          <w:highlight w:val="none"/>
        </w:rPr>
        <w:fldChar w:fldCharType="separate"/>
      </w:r>
      <w:r>
        <w:rPr>
          <w:color w:val="auto"/>
          <w:highlight w:val="none"/>
        </w:rPr>
        <w:t>1</w:t>
      </w:r>
      <w:r>
        <w:rPr>
          <w:color w:val="auto"/>
          <w:highlight w:val="none"/>
        </w:rPr>
        <w:fldChar w:fldCharType="end"/>
      </w:r>
      <w:r>
        <w:rPr>
          <w:rFonts w:ascii="宋体" w:hAnsi="宋体"/>
          <w:color w:val="auto"/>
          <w:szCs w:val="30"/>
          <w:highlight w:val="none"/>
        </w:rPr>
        <w:fldChar w:fldCharType="end"/>
      </w:r>
    </w:p>
    <w:p w14:paraId="59D11736">
      <w:pPr>
        <w:pStyle w:val="19"/>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_Toc22517 </w:instrText>
      </w:r>
      <w:r>
        <w:rPr>
          <w:rFonts w:hint="eastAsia" w:ascii="宋体" w:hAnsi="宋体"/>
          <w:color w:val="auto"/>
          <w:szCs w:val="30"/>
          <w:highlight w:val="none"/>
        </w:rPr>
        <w:fldChar w:fldCharType="separate"/>
      </w:r>
      <w:r>
        <w:rPr>
          <w:rFonts w:hint="eastAsia"/>
          <w:color w:val="auto"/>
          <w:highlight w:val="none"/>
        </w:rPr>
        <w:t>第二章</w:t>
      </w:r>
      <w:r>
        <w:rPr>
          <w:color w:val="auto"/>
          <w:highlight w:val="none"/>
        </w:rPr>
        <w:t xml:space="preserve"> </w:t>
      </w:r>
      <w:r>
        <w:rPr>
          <w:rFonts w:hint="eastAsia"/>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_Toc22517 \h </w:instrText>
      </w:r>
      <w:r>
        <w:rPr>
          <w:color w:val="auto"/>
          <w:highlight w:val="none"/>
        </w:rPr>
        <w:fldChar w:fldCharType="separate"/>
      </w:r>
      <w:r>
        <w:rPr>
          <w:color w:val="auto"/>
          <w:highlight w:val="none"/>
        </w:rPr>
        <w:t>4</w:t>
      </w:r>
      <w:r>
        <w:rPr>
          <w:color w:val="auto"/>
          <w:highlight w:val="none"/>
        </w:rPr>
        <w:fldChar w:fldCharType="end"/>
      </w:r>
      <w:r>
        <w:rPr>
          <w:rFonts w:hint="eastAsia" w:ascii="宋体" w:hAnsi="宋体"/>
          <w:color w:val="auto"/>
          <w:szCs w:val="30"/>
          <w:highlight w:val="none"/>
        </w:rPr>
        <w:fldChar w:fldCharType="end"/>
      </w:r>
    </w:p>
    <w:p w14:paraId="2EB87F7C">
      <w:pPr>
        <w:pStyle w:val="19"/>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_Toc21029 </w:instrText>
      </w:r>
      <w:r>
        <w:rPr>
          <w:rFonts w:hint="eastAsia" w:ascii="宋体" w:hAnsi="宋体"/>
          <w:color w:val="auto"/>
          <w:szCs w:val="30"/>
          <w:highlight w:val="none"/>
        </w:rPr>
        <w:fldChar w:fldCharType="separate"/>
      </w:r>
      <w:r>
        <w:rPr>
          <w:rFonts w:hint="eastAsia" w:ascii="Cambria" w:hAnsi="Cambria"/>
          <w:bCs w:val="0"/>
          <w:color w:val="auto"/>
          <w:szCs w:val="32"/>
          <w:highlight w:val="none"/>
        </w:rPr>
        <w:t>第三章</w:t>
      </w:r>
      <w:r>
        <w:rPr>
          <w:rFonts w:ascii="Cambria" w:hAnsi="Cambria"/>
          <w:bCs w:val="0"/>
          <w:color w:val="auto"/>
          <w:szCs w:val="32"/>
          <w:highlight w:val="none"/>
        </w:rPr>
        <w:t xml:space="preserve"> </w:t>
      </w:r>
      <w:r>
        <w:rPr>
          <w:rFonts w:hint="eastAsia" w:ascii="Cambria" w:hAnsi="Cambria"/>
          <w:bCs w:val="0"/>
          <w:color w:val="auto"/>
          <w:szCs w:val="32"/>
          <w:highlight w:val="none"/>
        </w:rPr>
        <w:t>供应商须知</w:t>
      </w:r>
      <w:r>
        <w:rPr>
          <w:color w:val="auto"/>
          <w:highlight w:val="none"/>
        </w:rPr>
        <w:tab/>
      </w:r>
      <w:r>
        <w:rPr>
          <w:color w:val="auto"/>
          <w:highlight w:val="none"/>
        </w:rPr>
        <w:fldChar w:fldCharType="begin"/>
      </w:r>
      <w:r>
        <w:rPr>
          <w:color w:val="auto"/>
          <w:highlight w:val="none"/>
        </w:rPr>
        <w:instrText xml:space="preserve"> PAGEREF _Toc21029 \h </w:instrText>
      </w:r>
      <w:r>
        <w:rPr>
          <w:color w:val="auto"/>
          <w:highlight w:val="none"/>
        </w:rPr>
        <w:fldChar w:fldCharType="separate"/>
      </w:r>
      <w:r>
        <w:rPr>
          <w:color w:val="auto"/>
          <w:highlight w:val="none"/>
        </w:rPr>
        <w:t>9</w:t>
      </w:r>
      <w:r>
        <w:rPr>
          <w:color w:val="auto"/>
          <w:highlight w:val="none"/>
        </w:rPr>
        <w:fldChar w:fldCharType="end"/>
      </w:r>
      <w:r>
        <w:rPr>
          <w:rFonts w:hint="eastAsia" w:ascii="宋体" w:hAnsi="宋体"/>
          <w:color w:val="auto"/>
          <w:szCs w:val="30"/>
          <w:highlight w:val="none"/>
        </w:rPr>
        <w:fldChar w:fldCharType="end"/>
      </w:r>
    </w:p>
    <w:p w14:paraId="7C9E3AA6">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_Toc738 </w:instrText>
      </w:r>
      <w:r>
        <w:rPr>
          <w:rFonts w:hint="eastAsia" w:ascii="宋体" w:hAnsi="宋体"/>
          <w:color w:val="auto"/>
          <w:szCs w:val="30"/>
          <w:highlight w:val="none"/>
        </w:rPr>
        <w:fldChar w:fldCharType="separate"/>
      </w:r>
      <w:r>
        <w:rPr>
          <w:rFonts w:hint="eastAsia" w:ascii="宋体" w:hAnsi="宋体"/>
          <w:bCs w:val="0"/>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_Toc738 \h </w:instrText>
      </w:r>
      <w:r>
        <w:rPr>
          <w:color w:val="auto"/>
          <w:highlight w:val="none"/>
        </w:rPr>
        <w:fldChar w:fldCharType="separate"/>
      </w:r>
      <w:r>
        <w:rPr>
          <w:color w:val="auto"/>
          <w:highlight w:val="none"/>
        </w:rPr>
        <w:t>9</w:t>
      </w:r>
      <w:r>
        <w:rPr>
          <w:color w:val="auto"/>
          <w:highlight w:val="none"/>
        </w:rPr>
        <w:fldChar w:fldCharType="end"/>
      </w:r>
      <w:r>
        <w:rPr>
          <w:rFonts w:hint="eastAsia" w:ascii="宋体" w:hAnsi="宋体"/>
          <w:color w:val="auto"/>
          <w:szCs w:val="30"/>
          <w:highlight w:val="none"/>
        </w:rPr>
        <w:fldChar w:fldCharType="end"/>
      </w:r>
    </w:p>
    <w:p w14:paraId="066F663E">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_Toc7090 </w:instrText>
      </w:r>
      <w:r>
        <w:rPr>
          <w:rFonts w:hint="eastAsia" w:ascii="宋体" w:hAnsi="宋体"/>
          <w:color w:val="auto"/>
          <w:szCs w:val="30"/>
          <w:highlight w:val="none"/>
        </w:rPr>
        <w:fldChar w:fldCharType="separate"/>
      </w:r>
      <w:r>
        <w:rPr>
          <w:rFonts w:hint="eastAsia" w:ascii="宋体" w:hAnsi="宋体"/>
          <w:bCs w:val="0"/>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_Toc7090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color w:val="auto"/>
          <w:szCs w:val="30"/>
          <w:highlight w:val="none"/>
        </w:rPr>
        <w:fldChar w:fldCharType="end"/>
      </w:r>
    </w:p>
    <w:p w14:paraId="45C144FF">
      <w:pPr>
        <w:pStyle w:val="15"/>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_Toc30043 </w:instrText>
      </w:r>
      <w:r>
        <w:rPr>
          <w:rFonts w:hint="eastAsia" w:ascii="宋体" w:hAnsi="宋体"/>
          <w:color w:val="auto"/>
          <w:szCs w:val="30"/>
          <w:highlight w:val="none"/>
        </w:rPr>
        <w:fldChar w:fldCharType="separate"/>
      </w:r>
      <w:r>
        <w:rPr>
          <w:rFonts w:hint="eastAsia" w:ascii="宋体" w:hAnsi="宋体"/>
          <w:bCs w:val="0"/>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_Toc30043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color w:val="auto"/>
          <w:szCs w:val="30"/>
          <w:highlight w:val="none"/>
        </w:rPr>
        <w:fldChar w:fldCharType="end"/>
      </w:r>
    </w:p>
    <w:p w14:paraId="22ACD8B4">
      <w:pPr>
        <w:pStyle w:val="15"/>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_Toc19588 </w:instrText>
      </w:r>
      <w:r>
        <w:rPr>
          <w:rFonts w:hint="eastAsia" w:ascii="宋体" w:hAnsi="宋体"/>
          <w:color w:val="auto"/>
          <w:szCs w:val="30"/>
          <w:highlight w:val="none"/>
        </w:rPr>
        <w:fldChar w:fldCharType="separate"/>
      </w:r>
      <w:r>
        <w:rPr>
          <w:rFonts w:hint="eastAsia" w:ascii="宋体" w:hAnsi="宋体"/>
          <w:bCs w:val="0"/>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_Toc19588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color w:val="auto"/>
          <w:szCs w:val="30"/>
          <w:highlight w:val="none"/>
        </w:rPr>
        <w:fldChar w:fldCharType="end"/>
      </w:r>
    </w:p>
    <w:p w14:paraId="0A4124B0">
      <w:pPr>
        <w:pStyle w:val="15"/>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_Toc26957 </w:instrText>
      </w:r>
      <w:r>
        <w:rPr>
          <w:rFonts w:hint="eastAsia" w:ascii="宋体" w:hAnsi="宋体"/>
          <w:color w:val="auto"/>
          <w:szCs w:val="30"/>
          <w:highlight w:val="none"/>
        </w:rPr>
        <w:fldChar w:fldCharType="separate"/>
      </w:r>
      <w:r>
        <w:rPr>
          <w:rFonts w:hint="eastAsia" w:ascii="宋体" w:hAnsi="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_Toc26957 \h </w:instrText>
      </w:r>
      <w:r>
        <w:rPr>
          <w:color w:val="auto"/>
          <w:highlight w:val="none"/>
        </w:rPr>
        <w:fldChar w:fldCharType="separate"/>
      </w:r>
      <w:r>
        <w:rPr>
          <w:color w:val="auto"/>
          <w:highlight w:val="none"/>
        </w:rPr>
        <w:t>17</w:t>
      </w:r>
      <w:r>
        <w:rPr>
          <w:color w:val="auto"/>
          <w:highlight w:val="none"/>
        </w:rPr>
        <w:fldChar w:fldCharType="end"/>
      </w:r>
      <w:r>
        <w:rPr>
          <w:rFonts w:hint="eastAsia" w:ascii="宋体" w:hAnsi="宋体"/>
          <w:color w:val="auto"/>
          <w:szCs w:val="30"/>
          <w:highlight w:val="none"/>
        </w:rPr>
        <w:fldChar w:fldCharType="end"/>
      </w:r>
    </w:p>
    <w:p w14:paraId="269BFB24">
      <w:pPr>
        <w:pStyle w:val="15"/>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_Toc20 </w:instrText>
      </w:r>
      <w:r>
        <w:rPr>
          <w:rFonts w:hint="eastAsia" w:ascii="宋体" w:hAnsi="宋体"/>
          <w:color w:val="auto"/>
          <w:szCs w:val="30"/>
          <w:highlight w:val="none"/>
        </w:rPr>
        <w:fldChar w:fldCharType="separate"/>
      </w:r>
      <w:r>
        <w:rPr>
          <w:rFonts w:hint="eastAsia" w:ascii="宋体" w:hAnsi="宋体"/>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_Toc20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color w:val="auto"/>
          <w:szCs w:val="30"/>
          <w:highlight w:val="none"/>
        </w:rPr>
        <w:fldChar w:fldCharType="end"/>
      </w:r>
    </w:p>
    <w:p w14:paraId="2E3B0F6E">
      <w:pPr>
        <w:pStyle w:val="15"/>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_Toc14470 </w:instrText>
      </w:r>
      <w:r>
        <w:rPr>
          <w:rFonts w:hint="eastAsia" w:ascii="宋体" w:hAnsi="宋体"/>
          <w:color w:val="auto"/>
          <w:szCs w:val="30"/>
          <w:highlight w:val="none"/>
        </w:rPr>
        <w:fldChar w:fldCharType="separate"/>
      </w:r>
      <w:r>
        <w:rPr>
          <w:rFonts w:hint="eastAsia" w:ascii="宋体" w:hAnsi="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_Toc14470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color w:val="auto"/>
          <w:szCs w:val="30"/>
          <w:highlight w:val="none"/>
        </w:rPr>
        <w:fldChar w:fldCharType="end"/>
      </w:r>
    </w:p>
    <w:p w14:paraId="50CF956E">
      <w:pPr>
        <w:pStyle w:val="15"/>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_Toc3151 </w:instrText>
      </w:r>
      <w:r>
        <w:rPr>
          <w:rFonts w:hint="eastAsia" w:ascii="宋体" w:hAnsi="宋体"/>
          <w:color w:val="auto"/>
          <w:szCs w:val="30"/>
          <w:highlight w:val="none"/>
        </w:rPr>
        <w:fldChar w:fldCharType="separate"/>
      </w:r>
      <w:r>
        <w:rPr>
          <w:rFonts w:hint="eastAsia" w:ascii="宋体" w:hAnsi="宋体"/>
          <w:color w:val="auto"/>
          <w:highlight w:val="none"/>
        </w:rPr>
        <w:t>六、</w:t>
      </w:r>
      <w:r>
        <w:rPr>
          <w:rFonts w:hint="eastAsia" w:ascii="宋体" w:hAnsi="宋体"/>
          <w:bCs w:val="0"/>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_Toc3151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color w:val="auto"/>
          <w:szCs w:val="30"/>
          <w:highlight w:val="none"/>
        </w:rPr>
        <w:fldChar w:fldCharType="end"/>
      </w:r>
    </w:p>
    <w:p w14:paraId="2A4092E7">
      <w:pPr>
        <w:pStyle w:val="15"/>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_Toc32586 </w:instrText>
      </w:r>
      <w:r>
        <w:rPr>
          <w:rFonts w:hint="eastAsia" w:ascii="宋体" w:hAnsi="宋体"/>
          <w:color w:val="auto"/>
          <w:szCs w:val="30"/>
          <w:highlight w:val="none"/>
        </w:rPr>
        <w:fldChar w:fldCharType="separate"/>
      </w:r>
      <w:r>
        <w:rPr>
          <w:rFonts w:hint="eastAsia" w:ascii="宋体" w:hAnsi="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_Toc32586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color w:val="auto"/>
          <w:szCs w:val="30"/>
          <w:highlight w:val="none"/>
        </w:rPr>
        <w:fldChar w:fldCharType="end"/>
      </w:r>
    </w:p>
    <w:p w14:paraId="3473B89D">
      <w:pPr>
        <w:pStyle w:val="19"/>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_Toc27204 </w:instrText>
      </w:r>
      <w:r>
        <w:rPr>
          <w:rFonts w:hint="eastAsia" w:ascii="宋体" w:hAnsi="宋体"/>
          <w:color w:val="auto"/>
          <w:szCs w:val="30"/>
          <w:highlight w:val="none"/>
        </w:rPr>
        <w:fldChar w:fldCharType="separate"/>
      </w:r>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r>
        <w:rPr>
          <w:color w:val="auto"/>
          <w:highlight w:val="none"/>
        </w:rPr>
        <w:tab/>
      </w:r>
      <w:r>
        <w:rPr>
          <w:color w:val="auto"/>
          <w:highlight w:val="none"/>
        </w:rPr>
        <w:fldChar w:fldCharType="begin"/>
      </w:r>
      <w:r>
        <w:rPr>
          <w:color w:val="auto"/>
          <w:highlight w:val="none"/>
        </w:rPr>
        <w:instrText xml:space="preserve"> PAGEREF _Toc27204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30"/>
          <w:highlight w:val="none"/>
        </w:rPr>
        <w:fldChar w:fldCharType="end"/>
      </w:r>
    </w:p>
    <w:p w14:paraId="2259B502">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_Toc28869 </w:instrText>
      </w:r>
      <w:r>
        <w:rPr>
          <w:rFonts w:hint="eastAsia" w:ascii="宋体" w:hAnsi="宋体"/>
          <w:color w:val="auto"/>
          <w:szCs w:val="30"/>
          <w:highlight w:val="none"/>
        </w:rPr>
        <w:fldChar w:fldCharType="separate"/>
      </w:r>
      <w:r>
        <w:rPr>
          <w:rFonts w:hint="eastAsia" w:ascii="宋体" w:hAnsi="宋体"/>
          <w:bCs w:val="0"/>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_Toc28869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30"/>
          <w:highlight w:val="none"/>
        </w:rPr>
        <w:fldChar w:fldCharType="end"/>
      </w:r>
    </w:p>
    <w:p w14:paraId="726539E2">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_Toc3429 </w:instrText>
      </w:r>
      <w:r>
        <w:rPr>
          <w:rFonts w:hint="eastAsia" w:ascii="宋体" w:hAnsi="宋体"/>
          <w:color w:val="auto"/>
          <w:szCs w:val="30"/>
          <w:highlight w:val="none"/>
        </w:rPr>
        <w:fldChar w:fldCharType="separate"/>
      </w:r>
      <w:r>
        <w:rPr>
          <w:rFonts w:hint="eastAsia" w:ascii="宋体" w:hAnsi="宋体"/>
          <w:bCs w:val="0"/>
          <w:color w:val="auto"/>
          <w:highlight w:val="none"/>
        </w:rPr>
        <w:t>第二节 评标报告</w:t>
      </w:r>
      <w:r>
        <w:rPr>
          <w:color w:val="auto"/>
          <w:highlight w:val="none"/>
        </w:rPr>
        <w:tab/>
      </w:r>
      <w:r>
        <w:rPr>
          <w:color w:val="auto"/>
          <w:highlight w:val="none"/>
        </w:rPr>
        <w:fldChar w:fldCharType="begin"/>
      </w:r>
      <w:r>
        <w:rPr>
          <w:color w:val="auto"/>
          <w:highlight w:val="none"/>
        </w:rPr>
        <w:instrText xml:space="preserve"> PAGEREF _Toc3429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30"/>
          <w:highlight w:val="none"/>
        </w:rPr>
        <w:fldChar w:fldCharType="end"/>
      </w:r>
    </w:p>
    <w:p w14:paraId="7DCC54CD">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_Toc21450 </w:instrText>
      </w:r>
      <w:r>
        <w:rPr>
          <w:rFonts w:hint="eastAsia" w:ascii="宋体" w:hAnsi="宋体"/>
          <w:color w:val="auto"/>
          <w:szCs w:val="30"/>
          <w:highlight w:val="none"/>
        </w:rPr>
        <w:fldChar w:fldCharType="separate"/>
      </w:r>
      <w:r>
        <w:rPr>
          <w:rFonts w:hint="eastAsia" w:ascii="宋体" w:hAnsi="宋体"/>
          <w:bCs w:val="0"/>
          <w:color w:val="auto"/>
          <w:highlight w:val="none"/>
        </w:rPr>
        <w:t>第三节 评审过程的保密与录像</w:t>
      </w:r>
      <w:r>
        <w:rPr>
          <w:color w:val="auto"/>
          <w:highlight w:val="none"/>
        </w:rPr>
        <w:tab/>
      </w:r>
      <w:r>
        <w:rPr>
          <w:color w:val="auto"/>
          <w:highlight w:val="none"/>
        </w:rPr>
        <w:fldChar w:fldCharType="begin"/>
      </w:r>
      <w:r>
        <w:rPr>
          <w:color w:val="auto"/>
          <w:highlight w:val="none"/>
        </w:rPr>
        <w:instrText xml:space="preserve"> PAGEREF _Toc21450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30"/>
          <w:highlight w:val="none"/>
        </w:rPr>
        <w:fldChar w:fldCharType="end"/>
      </w:r>
    </w:p>
    <w:p w14:paraId="60B29BFF">
      <w:pPr>
        <w:pStyle w:val="19"/>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_Toc26044 </w:instrText>
      </w:r>
      <w:r>
        <w:rPr>
          <w:rFonts w:hint="eastAsia" w:ascii="宋体" w:hAnsi="宋体"/>
          <w:color w:val="auto"/>
          <w:szCs w:val="30"/>
          <w:highlight w:val="none"/>
        </w:rPr>
        <w:fldChar w:fldCharType="separate"/>
      </w:r>
      <w:r>
        <w:rPr>
          <w:rFonts w:hint="eastAsia"/>
          <w:color w:val="auto"/>
          <w:highlight w:val="none"/>
        </w:rPr>
        <w:t>第五章</w:t>
      </w:r>
      <w:r>
        <w:rPr>
          <w:color w:val="auto"/>
          <w:highlight w:val="none"/>
        </w:rPr>
        <w:t xml:space="preserve"> </w:t>
      </w:r>
      <w:r>
        <w:rPr>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_Toc26044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color w:val="auto"/>
          <w:szCs w:val="30"/>
          <w:highlight w:val="none"/>
        </w:rPr>
        <w:fldChar w:fldCharType="end"/>
      </w:r>
    </w:p>
    <w:p w14:paraId="7378DD6C">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_Toc4793 </w:instrText>
      </w:r>
      <w:r>
        <w:rPr>
          <w:rFonts w:hint="eastAsia" w:ascii="宋体" w:hAnsi="宋体"/>
          <w:color w:val="auto"/>
          <w:szCs w:val="30"/>
          <w:highlight w:val="none"/>
        </w:rPr>
        <w:fldChar w:fldCharType="separate"/>
      </w:r>
      <w:r>
        <w:rPr>
          <w:rFonts w:hint="eastAsia" w:ascii="宋体" w:hAnsi="宋体"/>
          <w:bCs w:val="0"/>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_Toc4793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color w:val="auto"/>
          <w:szCs w:val="30"/>
          <w:highlight w:val="none"/>
        </w:rPr>
        <w:fldChar w:fldCharType="end"/>
      </w:r>
    </w:p>
    <w:p w14:paraId="39ABA363">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_Toc27830 </w:instrText>
      </w:r>
      <w:r>
        <w:rPr>
          <w:rFonts w:hint="eastAsia" w:ascii="宋体" w:hAnsi="宋体"/>
          <w:color w:val="auto"/>
          <w:szCs w:val="30"/>
          <w:highlight w:val="none"/>
        </w:rPr>
        <w:fldChar w:fldCharType="separate"/>
      </w:r>
      <w:r>
        <w:rPr>
          <w:rFonts w:hint="eastAsia" w:ascii="宋体" w:hAnsi="宋体"/>
          <w:bCs w:val="0"/>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_Toc27830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color w:val="auto"/>
          <w:szCs w:val="30"/>
          <w:highlight w:val="none"/>
        </w:rPr>
        <w:fldChar w:fldCharType="end"/>
      </w:r>
    </w:p>
    <w:p w14:paraId="3B2C35FD">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_Toc24464 </w:instrText>
      </w:r>
      <w:r>
        <w:rPr>
          <w:rFonts w:hint="eastAsia" w:ascii="宋体" w:hAnsi="宋体"/>
          <w:color w:val="auto"/>
          <w:szCs w:val="30"/>
          <w:highlight w:val="none"/>
        </w:rPr>
        <w:fldChar w:fldCharType="separate"/>
      </w:r>
      <w:r>
        <w:rPr>
          <w:rFonts w:hint="eastAsia" w:ascii="宋体" w:hAnsi="宋体"/>
          <w:color w:val="auto"/>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_Toc24464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color w:val="auto"/>
          <w:szCs w:val="30"/>
          <w:highlight w:val="none"/>
        </w:rPr>
        <w:fldChar w:fldCharType="end"/>
      </w:r>
    </w:p>
    <w:p w14:paraId="400DBA58">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_Toc22911 </w:instrText>
      </w:r>
      <w:r>
        <w:rPr>
          <w:rFonts w:hint="eastAsia" w:ascii="宋体" w:hAnsi="宋体"/>
          <w:color w:val="auto"/>
          <w:szCs w:val="30"/>
          <w:highlight w:val="none"/>
        </w:rPr>
        <w:fldChar w:fldCharType="separate"/>
      </w:r>
      <w:r>
        <w:rPr>
          <w:rFonts w:hint="eastAsia" w:ascii="宋体" w:hAnsi="宋体"/>
          <w:color w:val="auto"/>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_Toc22911 \h </w:instrText>
      </w:r>
      <w:r>
        <w:rPr>
          <w:color w:val="auto"/>
          <w:highlight w:val="none"/>
        </w:rPr>
        <w:fldChar w:fldCharType="separate"/>
      </w:r>
      <w:r>
        <w:rPr>
          <w:color w:val="auto"/>
          <w:highlight w:val="none"/>
        </w:rPr>
        <w:t>65</w:t>
      </w:r>
      <w:r>
        <w:rPr>
          <w:color w:val="auto"/>
          <w:highlight w:val="none"/>
        </w:rPr>
        <w:fldChar w:fldCharType="end"/>
      </w:r>
      <w:r>
        <w:rPr>
          <w:rFonts w:hint="eastAsia" w:ascii="宋体" w:hAnsi="宋体"/>
          <w:color w:val="auto"/>
          <w:szCs w:val="30"/>
          <w:highlight w:val="none"/>
        </w:rPr>
        <w:fldChar w:fldCharType="end"/>
      </w:r>
    </w:p>
    <w:p w14:paraId="68239486">
      <w:pPr>
        <w:pStyle w:val="22"/>
        <w:tabs>
          <w:tab w:val="right" w:leader="dot" w:pos="8730"/>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_Toc13671 </w:instrText>
      </w:r>
      <w:r>
        <w:rPr>
          <w:rFonts w:hint="eastAsia" w:ascii="宋体" w:hAnsi="宋体"/>
          <w:color w:val="auto"/>
          <w:szCs w:val="30"/>
          <w:highlight w:val="none"/>
        </w:rPr>
        <w:fldChar w:fldCharType="separate"/>
      </w:r>
      <w:r>
        <w:rPr>
          <w:rFonts w:hint="eastAsia" w:ascii="宋体" w:hAnsi="宋体"/>
          <w:color w:val="auto"/>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_Toc13671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color w:val="auto"/>
          <w:szCs w:val="30"/>
          <w:highlight w:val="none"/>
        </w:rPr>
        <w:fldChar w:fldCharType="end"/>
      </w:r>
    </w:p>
    <w:p w14:paraId="6A32F7A6">
      <w:pPr>
        <w:pStyle w:val="19"/>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_Toc16642 </w:instrText>
      </w:r>
      <w:r>
        <w:rPr>
          <w:rFonts w:hint="eastAsia" w:ascii="宋体" w:hAnsi="宋体"/>
          <w:color w:val="auto"/>
          <w:szCs w:val="30"/>
          <w:highlight w:val="none"/>
        </w:rPr>
        <w:fldChar w:fldCharType="separate"/>
      </w:r>
      <w:r>
        <w:rPr>
          <w:rFonts w:hint="eastAsia" w:ascii="宋体" w:hAnsi="宋体"/>
          <w:bCs w:val="0"/>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_Toc16642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color w:val="auto"/>
          <w:szCs w:val="30"/>
          <w:highlight w:val="none"/>
        </w:rPr>
        <w:fldChar w:fldCharType="end"/>
      </w:r>
    </w:p>
    <w:p w14:paraId="28684CF9">
      <w:pPr>
        <w:pStyle w:val="19"/>
        <w:tabs>
          <w:tab w:val="right" w:leader="dot" w:pos="8730"/>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_Toc2793 </w:instrText>
      </w:r>
      <w:r>
        <w:rPr>
          <w:rFonts w:hint="eastAsia" w:ascii="宋体" w:hAnsi="宋体"/>
          <w:color w:val="auto"/>
          <w:szCs w:val="30"/>
          <w:highlight w:val="none"/>
        </w:rPr>
        <w:fldChar w:fldCharType="separate"/>
      </w:r>
      <w:r>
        <w:rPr>
          <w:rFonts w:hint="eastAsia" w:ascii="宋体" w:hAnsi="宋体" w:cs="仿宋_GB2312"/>
          <w:color w:val="auto"/>
          <w:highlight w:val="none"/>
        </w:rPr>
        <w:t>第七章 质疑、投诉材料格式</w:t>
      </w:r>
      <w:r>
        <w:rPr>
          <w:color w:val="auto"/>
          <w:highlight w:val="none"/>
        </w:rPr>
        <w:tab/>
      </w:r>
      <w:r>
        <w:rPr>
          <w:color w:val="auto"/>
          <w:highlight w:val="none"/>
        </w:rPr>
        <w:fldChar w:fldCharType="begin"/>
      </w:r>
      <w:r>
        <w:rPr>
          <w:color w:val="auto"/>
          <w:highlight w:val="none"/>
        </w:rPr>
        <w:instrText xml:space="preserve"> PAGEREF _Toc2793 \h </w:instrText>
      </w:r>
      <w:r>
        <w:rPr>
          <w:color w:val="auto"/>
          <w:highlight w:val="none"/>
        </w:rPr>
        <w:fldChar w:fldCharType="separate"/>
      </w:r>
      <w:r>
        <w:rPr>
          <w:color w:val="auto"/>
          <w:highlight w:val="none"/>
        </w:rPr>
        <w:t>77</w:t>
      </w:r>
      <w:r>
        <w:rPr>
          <w:color w:val="auto"/>
          <w:highlight w:val="none"/>
        </w:rPr>
        <w:fldChar w:fldCharType="end"/>
      </w:r>
      <w:r>
        <w:rPr>
          <w:rFonts w:hint="eastAsia" w:ascii="宋体" w:hAnsi="宋体"/>
          <w:color w:val="auto"/>
          <w:szCs w:val="30"/>
          <w:highlight w:val="none"/>
        </w:rPr>
        <w:fldChar w:fldCharType="end"/>
      </w:r>
    </w:p>
    <w:p w14:paraId="56EFF8FE">
      <w:pPr>
        <w:pStyle w:val="22"/>
        <w:spacing w:line="360" w:lineRule="auto"/>
        <w:rPr>
          <w:color w:val="auto"/>
          <w:sz w:val="28"/>
          <w:szCs w:val="28"/>
          <w:highlight w:val="none"/>
        </w:rPr>
      </w:pPr>
      <w:r>
        <w:rPr>
          <w:rFonts w:hint="eastAsia" w:ascii="宋体" w:hAnsi="宋体"/>
          <w:color w:val="auto"/>
          <w:szCs w:val="30"/>
          <w:highlight w:val="none"/>
        </w:rPr>
        <w:fldChar w:fldCharType="end"/>
      </w:r>
    </w:p>
    <w:p w14:paraId="2B2CA098">
      <w:pPr>
        <w:pStyle w:val="2"/>
        <w:spacing w:line="240" w:lineRule="auto"/>
        <w:jc w:val="center"/>
        <w:rPr>
          <w:rFonts w:hint="eastAsia"/>
          <w:color w:val="auto"/>
          <w:highlight w:val="none"/>
        </w:rPr>
        <w:sectPr>
          <w:pgSz w:w="11910" w:h="16840"/>
          <w:pgMar w:top="1520" w:right="1500" w:bottom="280" w:left="1680" w:header="720" w:footer="720" w:gutter="0"/>
          <w:cols w:space="720" w:num="1"/>
        </w:sectPr>
      </w:pPr>
    </w:p>
    <w:p w14:paraId="560C3867">
      <w:pPr>
        <w:pStyle w:val="2"/>
        <w:spacing w:line="240" w:lineRule="auto"/>
        <w:jc w:val="center"/>
        <w:rPr>
          <w:rFonts w:hint="eastAsia"/>
          <w:color w:val="auto"/>
          <w:highlight w:val="none"/>
        </w:rPr>
      </w:pPr>
      <w:bookmarkStart w:id="0" w:name="_Toc12680"/>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35393629"/>
      <w:bookmarkStart w:id="2" w:name="_Toc35393798"/>
      <w:bookmarkStart w:id="3" w:name="_Toc44229878"/>
      <w:bookmarkStart w:id="4" w:name="_Toc28359089"/>
      <w:bookmarkStart w:id="5" w:name="_Toc28359012"/>
      <w:bookmarkStart w:id="6" w:name="_Toc35393792"/>
      <w:bookmarkStart w:id="7" w:name="_Toc28359004"/>
      <w:bookmarkStart w:id="8" w:name="_Toc28359081"/>
      <w:bookmarkStart w:id="9" w:name="_Toc35393623"/>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8"/>
      </w:tblGrid>
      <w:tr w14:paraId="73DE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8" w:type="dxa"/>
            <w:noWrap w:val="0"/>
            <w:vAlign w:val="top"/>
          </w:tcPr>
          <w:p w14:paraId="6BEBADE6">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项目概况</w:t>
            </w:r>
          </w:p>
          <w:p w14:paraId="12C55ADD">
            <w:pPr>
              <w:spacing w:line="360" w:lineRule="auto"/>
              <w:ind w:firstLine="420" w:firstLineChars="200"/>
              <w:rPr>
                <w:rFonts w:hint="eastAsia" w:ascii="黑体" w:hAnsi="黑体" w:eastAsia="黑体" w:cs="宋体"/>
                <w:bCs/>
                <w:color w:val="auto"/>
                <w:sz w:val="24"/>
                <w:highlight w:val="none"/>
              </w:rPr>
            </w:pPr>
            <w:r>
              <w:rPr>
                <w:rFonts w:hint="eastAsia" w:ascii="宋体" w:hAnsi="宋体" w:cs="宋体"/>
                <w:bCs/>
                <w:color w:val="auto"/>
                <w:szCs w:val="21"/>
                <w:highlight w:val="none"/>
              </w:rPr>
              <w:t xml:space="preserve"> </w:t>
            </w:r>
            <w:r>
              <w:rPr>
                <w:rFonts w:hint="eastAsia" w:ascii="宋体" w:hAnsi="宋体" w:cs="宋体"/>
                <w:bCs/>
                <w:color w:val="auto"/>
                <w:szCs w:val="21"/>
                <w:highlight w:val="none"/>
                <w:u w:val="single"/>
                <w:lang w:eastAsia="zh-CN"/>
              </w:rPr>
              <w:t xml:space="preserve"> 扶绥县历史遗留矿山生态修复自治区重大工程项目工程勘查及施工图设计技术服务工作</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rPr>
              <w:t>采购项目的潜在供应商应在广西政府采购云平台（http://www.ccgp-guangxi.gov.cn/）获取（下载）获取竞争性磋商文件，并于</w:t>
            </w:r>
            <w:r>
              <w:rPr>
                <w:rFonts w:hint="eastAsia" w:ascii="宋体" w:hAnsi="宋体" w:cs="宋体"/>
                <w:bCs/>
                <w:color w:val="auto"/>
                <w:szCs w:val="21"/>
                <w:highlight w:val="none"/>
                <w:u w:val="single"/>
                <w:lang w:val="en-US" w:eastAsia="zh-CN"/>
              </w:rPr>
              <w:t>2026年6月16日9时30分</w:t>
            </w:r>
            <w:r>
              <w:rPr>
                <w:rFonts w:hint="eastAsia" w:ascii="宋体" w:hAnsi="宋体" w:cs="宋体"/>
                <w:bCs/>
                <w:color w:val="auto"/>
                <w:szCs w:val="21"/>
                <w:highlight w:val="none"/>
                <w:u w:val="single"/>
              </w:rPr>
              <w:t>(北京时间）</w:t>
            </w:r>
            <w:r>
              <w:rPr>
                <w:rFonts w:hint="eastAsia" w:ascii="宋体" w:hAnsi="宋体" w:cs="宋体"/>
                <w:bCs/>
                <w:color w:val="auto"/>
                <w:szCs w:val="21"/>
                <w:highlight w:val="none"/>
              </w:rPr>
              <w:t>前提交响应文件。</w:t>
            </w:r>
          </w:p>
        </w:tc>
      </w:tr>
    </w:tbl>
    <w:p w14:paraId="77D8F12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05542720">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1、项目编号：CZZC2026-C3-210037-GXHM</w:t>
      </w:r>
    </w:p>
    <w:p w14:paraId="541D821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扶绥县历史遗留矿山生态修复自治区重大工程项目工程勘查及施工图设计技术服务工作</w:t>
      </w:r>
    </w:p>
    <w:p w14:paraId="442F1C6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3、采购方式：竞争性磋商</w:t>
      </w:r>
    </w:p>
    <w:p w14:paraId="68F33726">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79.12万元</w:t>
      </w:r>
    </w:p>
    <w:p w14:paraId="3C76404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79.12</w:t>
      </w:r>
      <w:r>
        <w:rPr>
          <w:rFonts w:hint="eastAsia" w:ascii="宋体" w:hAnsi="宋体"/>
          <w:color w:val="auto"/>
          <w:szCs w:val="21"/>
          <w:highlight w:val="none"/>
        </w:rPr>
        <w:t>万元</w:t>
      </w:r>
    </w:p>
    <w:p w14:paraId="0C240FF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6、采购需求：</w:t>
      </w:r>
      <w:r>
        <w:rPr>
          <w:rFonts w:hint="eastAsia" w:ascii="宋体" w:hAnsi="宋体"/>
          <w:color w:val="auto"/>
          <w:szCs w:val="21"/>
          <w:highlight w:val="none"/>
          <w:lang w:eastAsia="zh-CN"/>
        </w:rPr>
        <w:t>扶绥县历史遗留矿山生态修复自治区重大工程项目工程勘查及施工图设计技术服务工作</w:t>
      </w:r>
      <w:r>
        <w:rPr>
          <w:rFonts w:hint="eastAsia" w:ascii="宋体" w:hAnsi="宋体"/>
          <w:color w:val="auto"/>
          <w:szCs w:val="21"/>
          <w:highlight w:val="none"/>
        </w:rPr>
        <w:t>，具体服务内容详见竞争性磋商文件</w:t>
      </w:r>
      <w:r>
        <w:rPr>
          <w:rFonts w:hint="eastAsia" w:ascii="宋体" w:hAnsi="宋体"/>
          <w:color w:val="auto"/>
          <w:szCs w:val="21"/>
          <w:highlight w:val="none"/>
          <w:lang w:val="en-US" w:eastAsia="zh-CN"/>
        </w:rPr>
        <w:t>第二章</w:t>
      </w:r>
      <w:r>
        <w:rPr>
          <w:rFonts w:hint="eastAsia" w:ascii="宋体" w:hAnsi="宋体"/>
          <w:color w:val="auto"/>
          <w:szCs w:val="21"/>
          <w:highlight w:val="none"/>
        </w:rPr>
        <w:t xml:space="preserve">采购需求。  </w:t>
      </w:r>
    </w:p>
    <w:p w14:paraId="3E8EF32C">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7、合同履行期限：</w:t>
      </w:r>
      <w:r>
        <w:rPr>
          <w:rFonts w:hint="eastAsia" w:ascii="宋体" w:hAnsi="宋体"/>
          <w:color w:val="auto"/>
          <w:szCs w:val="21"/>
          <w:highlight w:val="none"/>
          <w:lang w:eastAsia="zh-CN"/>
        </w:rPr>
        <w:t>自合同签订之日起45日内向采购人提交服务成果（送审稿）上报行政主管部门审查，并通过专家审查，提供相关服务直至完成项目验收。</w:t>
      </w:r>
    </w:p>
    <w:p w14:paraId="3556C0E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是，☑否</w:t>
      </w:r>
    </w:p>
    <w:p w14:paraId="196BBE1C">
      <w:pPr>
        <w:spacing w:line="360" w:lineRule="auto"/>
        <w:ind w:firstLine="482" w:firstLineChars="200"/>
        <w:rPr>
          <w:rFonts w:hint="eastAsia" w:ascii="黑体" w:hAnsi="黑体" w:eastAsia="黑体" w:cs="宋体"/>
          <w:bCs/>
          <w:color w:val="auto"/>
          <w:sz w:val="24"/>
          <w:highlight w:val="none"/>
        </w:rPr>
      </w:pPr>
      <w:bookmarkStart w:id="10" w:name="_Toc35393630"/>
      <w:bookmarkStart w:id="11" w:name="_Toc28359013"/>
      <w:bookmarkStart w:id="12" w:name="_Toc28359090"/>
      <w:bookmarkStart w:id="13" w:name="_Toc35393799"/>
      <w:bookmarkStart w:id="14" w:name="_Toc44229879"/>
      <w:r>
        <w:rPr>
          <w:rFonts w:hint="eastAsia" w:ascii="黑体" w:hAnsi="黑体" w:eastAsia="黑体" w:cs="宋体"/>
          <w:b/>
          <w:color w:val="auto"/>
          <w:kern w:val="44"/>
          <w:sz w:val="24"/>
          <w:highlight w:val="none"/>
        </w:rPr>
        <w:t>二、供应商的资格条件</w:t>
      </w:r>
      <w:bookmarkEnd w:id="10"/>
      <w:bookmarkEnd w:id="11"/>
      <w:bookmarkEnd w:id="12"/>
      <w:bookmarkEnd w:id="13"/>
      <w:bookmarkEnd w:id="14"/>
    </w:p>
    <w:p w14:paraId="78F47C4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52D2B5D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3E92207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专门面向中小企业采购的项目（供应商应为中小微企业、监狱企业、残疾人福利性单位)</w:t>
      </w:r>
    </w:p>
    <w:p w14:paraId="0AC8C51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4AD4EFD8">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3、本项目的特定资格要求：</w:t>
      </w:r>
      <w:r>
        <w:rPr>
          <w:rFonts w:hint="eastAsia" w:ascii="宋体" w:hAnsi="宋体"/>
          <w:color w:val="auto"/>
          <w:szCs w:val="21"/>
          <w:highlight w:val="none"/>
          <w:lang w:val="en-US" w:eastAsia="zh-CN"/>
        </w:rPr>
        <w:t>供应商须具备地质灾害评估和治理工程勘查设计甲级资质，并在相应的人员、技术、设备、经济上具有一定的能力和良好信誉。</w:t>
      </w:r>
    </w:p>
    <w:p w14:paraId="251CB836">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2920557A">
      <w:pPr>
        <w:spacing w:line="360" w:lineRule="auto"/>
        <w:ind w:firstLine="420" w:firstLineChars="200"/>
        <w:rPr>
          <w:rFonts w:hint="eastAsia" w:ascii="宋体" w:hAnsi="宋体"/>
          <w:color w:val="auto"/>
          <w:szCs w:val="21"/>
          <w:highlight w:val="none"/>
        </w:rPr>
      </w:pPr>
      <w:bookmarkStart w:id="15" w:name="_Toc28359005"/>
      <w:bookmarkStart w:id="16" w:name="_Toc35393793"/>
      <w:bookmarkStart w:id="17" w:name="_Toc35393624"/>
      <w:bookmarkStart w:id="18" w:name="_Toc28359082"/>
      <w:r>
        <w:rPr>
          <w:rFonts w:hint="eastAsia" w:ascii="宋体" w:hAnsi="宋体"/>
          <w:color w:val="auto"/>
          <w:szCs w:val="21"/>
          <w:highlight w:val="none"/>
        </w:rPr>
        <w:t>时间：自公告发布之日起。</w:t>
      </w:r>
    </w:p>
    <w:p w14:paraId="315CB9ED">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采购文件，供应商可自行在广西政府采购云平台（http://www.ccgp-guangxi.gov.cn/）下载采购文件（操作路径：登录广西政府采购云平台-项目采购-获取采购文件-找到本项目-点击“申请获取采购文件”），电子响应文件制作需要基于广西政府采购云平台（http://www.ccgp-guangxi.gov.cn/）获取的采购文件编制。</w:t>
      </w:r>
    </w:p>
    <w:p w14:paraId="6A21C4B7">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CA31572">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5"/>
      <w:bookmarkEnd w:id="16"/>
      <w:bookmarkEnd w:id="17"/>
      <w:bookmarkEnd w:id="18"/>
      <w:r>
        <w:rPr>
          <w:rFonts w:hint="eastAsia" w:ascii="黑体" w:hAnsi="黑体" w:eastAsia="黑体"/>
          <w:b/>
          <w:bCs/>
          <w:color w:val="auto"/>
          <w:sz w:val="24"/>
          <w:highlight w:val="none"/>
        </w:rPr>
        <w:t>响应文件提交</w:t>
      </w:r>
    </w:p>
    <w:p w14:paraId="5A42FA2D">
      <w:pPr>
        <w:spacing w:line="360" w:lineRule="auto"/>
        <w:ind w:firstLine="420" w:firstLineChars="200"/>
        <w:rPr>
          <w:rFonts w:hint="eastAsia" w:ascii="宋体" w:hAnsi="宋体" w:cs="宋体"/>
          <w:color w:val="auto"/>
          <w:szCs w:val="21"/>
          <w:highlight w:val="none"/>
          <w:u w:val="single"/>
        </w:rPr>
      </w:pPr>
      <w:r>
        <w:rPr>
          <w:rFonts w:hint="eastAsia" w:ascii="宋体" w:hAnsi="宋体"/>
          <w:color w:val="auto"/>
          <w:szCs w:val="21"/>
          <w:highlight w:val="none"/>
        </w:rPr>
        <w:t>1、首次响应文件提交截止时间</w:t>
      </w:r>
      <w:r>
        <w:rPr>
          <w:rFonts w:hint="eastAsia" w:ascii="宋体" w:hAnsi="宋体"/>
          <w:bCs/>
          <w:color w:val="auto"/>
          <w:szCs w:val="21"/>
          <w:highlight w:val="none"/>
        </w:rPr>
        <w:t>：</w:t>
      </w:r>
      <w:r>
        <w:rPr>
          <w:rFonts w:hint="eastAsia" w:ascii="宋体" w:hAnsi="宋体" w:cs="宋体"/>
          <w:bCs/>
          <w:color w:val="auto"/>
          <w:szCs w:val="21"/>
          <w:highlight w:val="none"/>
          <w:u w:val="single"/>
          <w:lang w:val="en-US" w:eastAsia="zh-CN"/>
        </w:rPr>
        <w:t>2026年6月16日9时30分</w:t>
      </w:r>
      <w:r>
        <w:rPr>
          <w:rFonts w:hint="eastAsia" w:ascii="宋体" w:hAnsi="宋体"/>
          <w:bCs/>
          <w:color w:val="auto"/>
          <w:szCs w:val="21"/>
          <w:highlight w:val="none"/>
        </w:rPr>
        <w:t>（北京时间）</w:t>
      </w:r>
      <w:r>
        <w:rPr>
          <w:rFonts w:hint="eastAsia" w:ascii="宋体" w:hAnsi="宋体" w:cs="宋体"/>
          <w:color w:val="auto"/>
          <w:szCs w:val="21"/>
          <w:highlight w:val="none"/>
        </w:rPr>
        <w:t>（从磋商文件开始发出之日起至供应商提交首次响应文件截止之日止不得少于10日）</w:t>
      </w:r>
    </w:p>
    <w:p w14:paraId="353A68D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2、首次响应文件提交地点：</w:t>
      </w:r>
    </w:p>
    <w:p w14:paraId="19424294">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响应文件提交方式：本项目为全流程电子化项目，通过广西政府采购云平台（http://www.ccgp-guangxi.gov.cn/）实行在线电子响应，供应商应先安装“政采云电子交易客户端”（请自行前往广西政府采购云平台进行下载），并按照本项目采购文件和广西政府采购云平台的要求编制、加密后在投标截止时间前通过网络上传至广西政府采购云平台，</w:t>
      </w:r>
      <w:r>
        <w:rPr>
          <w:rFonts w:hint="eastAsia" w:ascii="宋体" w:hAnsi="宋体"/>
          <w:b/>
          <w:color w:val="auto"/>
          <w:szCs w:val="21"/>
          <w:highlight w:val="none"/>
        </w:rPr>
        <w:t>供应商在广西政府采购云平台提交电子版响应文件时，请填写参加远程采购活动经办人联系方式</w:t>
      </w:r>
      <w:r>
        <w:rPr>
          <w:rFonts w:hint="eastAsia" w:ascii="宋体" w:hAnsi="宋体"/>
          <w:color w:val="auto"/>
          <w:szCs w:val="21"/>
          <w:highlight w:val="none"/>
        </w:rPr>
        <w:t>。</w:t>
      </w:r>
    </w:p>
    <w:p w14:paraId="1EA09089">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5C5F1AB1">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36F7A466">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5A362F33">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3、CA证书在线解密：首次响应文件开启时，须要供应商携带制作响应文件时用来加密的有效数字证书（CA认证）登录广西政府采购云平台电子开标大厅现场按规定时间对加密的响应文件进行解密，否则后果自负。</w:t>
      </w:r>
    </w:p>
    <w:p w14:paraId="41D40757">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4、供应商需要在具备有摄像头及语音功能且互联网网络状况良好的电脑登录广西政府采购云平台远程开标大厅参与本次磋商，否则后果自负。</w:t>
      </w:r>
    </w:p>
    <w:p w14:paraId="655B6930">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472E309">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1、时间</w:t>
      </w:r>
      <w:r>
        <w:rPr>
          <w:rFonts w:hint="eastAsia" w:ascii="宋体" w:hAnsi="宋体"/>
          <w:bCs/>
          <w:color w:val="auto"/>
          <w:szCs w:val="21"/>
          <w:highlight w:val="none"/>
        </w:rPr>
        <w:t>（北京时间）</w:t>
      </w:r>
      <w:r>
        <w:rPr>
          <w:rFonts w:hint="eastAsia" w:ascii="宋体" w:hAnsi="宋体"/>
          <w:color w:val="auto"/>
          <w:szCs w:val="21"/>
          <w:highlight w:val="none"/>
        </w:rPr>
        <w:t>：</w:t>
      </w:r>
      <w:r>
        <w:rPr>
          <w:rFonts w:hint="eastAsia" w:ascii="宋体" w:hAnsi="宋体"/>
          <w:color w:val="auto"/>
          <w:szCs w:val="21"/>
          <w:highlight w:val="none"/>
          <w:u w:val="single"/>
          <w:lang w:val="en-US" w:eastAsia="zh-CN"/>
        </w:rPr>
        <w:t>2026年6月16日9时30分</w:t>
      </w:r>
      <w:r>
        <w:rPr>
          <w:rFonts w:hint="eastAsia" w:ascii="宋体" w:hAnsi="宋体"/>
          <w:color w:val="auto"/>
          <w:szCs w:val="21"/>
          <w:highlight w:val="none"/>
        </w:rPr>
        <w:t>后</w:t>
      </w:r>
    </w:p>
    <w:p w14:paraId="6D875D20">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rPr>
        <w:t>广西政府采购云平台</w:t>
      </w:r>
      <w:r>
        <w:rPr>
          <w:rFonts w:hint="eastAsia" w:ascii="宋体" w:hAnsi="宋体" w:cs="宋体"/>
          <w:bCs/>
          <w:color w:val="auto"/>
          <w:szCs w:val="21"/>
          <w:highlight w:val="none"/>
          <w:u w:val="single"/>
        </w:rPr>
        <w:t>（http://www.ccgp-guangxi.gov.cn/）</w:t>
      </w:r>
    </w:p>
    <w:p w14:paraId="4AF2017B">
      <w:pPr>
        <w:spacing w:line="360" w:lineRule="auto"/>
        <w:ind w:firstLine="482" w:firstLineChars="200"/>
        <w:rPr>
          <w:rFonts w:hint="eastAsia" w:ascii="黑体" w:hAnsi="黑体" w:eastAsia="黑体"/>
          <w:b/>
          <w:bCs/>
          <w:color w:val="auto"/>
          <w:sz w:val="24"/>
          <w:highlight w:val="none"/>
        </w:rPr>
      </w:pPr>
      <w:bookmarkStart w:id="19" w:name="_Toc35393625"/>
      <w:bookmarkStart w:id="20" w:name="_Toc35393794"/>
      <w:bookmarkStart w:id="21" w:name="_Toc28359084"/>
      <w:bookmarkStart w:id="22" w:name="_Toc28359007"/>
      <w:r>
        <w:rPr>
          <w:rFonts w:hint="eastAsia" w:ascii="黑体" w:hAnsi="黑体" w:eastAsia="黑体"/>
          <w:b/>
          <w:bCs/>
          <w:color w:val="auto"/>
          <w:sz w:val="24"/>
          <w:highlight w:val="none"/>
        </w:rPr>
        <w:t>六、公告期限</w:t>
      </w:r>
      <w:bookmarkEnd w:id="19"/>
      <w:bookmarkEnd w:id="20"/>
      <w:bookmarkEnd w:id="21"/>
      <w:bookmarkEnd w:id="22"/>
    </w:p>
    <w:p w14:paraId="0F77FD87">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351CA82C">
      <w:pPr>
        <w:spacing w:line="360" w:lineRule="auto"/>
        <w:ind w:firstLine="482" w:firstLineChars="200"/>
        <w:rPr>
          <w:rFonts w:hint="eastAsia" w:ascii="黑体" w:hAnsi="黑体" w:eastAsia="黑体"/>
          <w:b/>
          <w:bCs/>
          <w:color w:val="auto"/>
          <w:sz w:val="24"/>
          <w:highlight w:val="none"/>
        </w:rPr>
      </w:pPr>
      <w:bookmarkStart w:id="23" w:name="_Toc35393795"/>
      <w:bookmarkStart w:id="24" w:name="_Toc35393626"/>
      <w:r>
        <w:rPr>
          <w:rFonts w:hint="eastAsia" w:ascii="黑体" w:hAnsi="黑体" w:eastAsia="黑体"/>
          <w:b/>
          <w:bCs/>
          <w:color w:val="auto"/>
          <w:sz w:val="24"/>
          <w:highlight w:val="none"/>
        </w:rPr>
        <w:t>七、其他补充事宜</w:t>
      </w:r>
      <w:bookmarkEnd w:id="23"/>
      <w:bookmarkEnd w:id="24"/>
    </w:p>
    <w:p w14:paraId="1FD3210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1BBACAE9">
      <w:pPr>
        <w:spacing w:line="360" w:lineRule="auto"/>
        <w:ind w:firstLine="420" w:firstLineChars="200"/>
        <w:jc w:val="left"/>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2、采购意向公开链接：https://zfcg.gxzf.gov.cn/site/detail?categoryCode=ZcyAnnouncement&amp;parentId=66485&amp;articleId=AuSi1jcb9tIHrsOKyQiPHg==</w:t>
      </w:r>
    </w:p>
    <w:p w14:paraId="6DC9329B">
      <w:pPr>
        <w:spacing w:line="360" w:lineRule="auto"/>
        <w:ind w:firstLine="420" w:firstLineChars="200"/>
        <w:rPr>
          <w:rFonts w:hint="eastAsia" w:ascii="宋体" w:hAnsi="宋体" w:cs="宋体"/>
          <w:color w:val="auto"/>
          <w:kern w:val="0"/>
          <w:szCs w:val="21"/>
          <w:highlight w:val="none"/>
        </w:rPr>
      </w:pPr>
      <w:bookmarkStart w:id="25" w:name="_Hlk37429585"/>
      <w:r>
        <w:rPr>
          <w:rFonts w:hint="eastAsia" w:ascii="宋体" w:hAnsi="宋体" w:cs="宋体"/>
          <w:color w:val="auto"/>
          <w:kern w:val="0"/>
          <w:szCs w:val="21"/>
          <w:highlight w:val="none"/>
        </w:rPr>
        <w:t>3</w:t>
      </w:r>
      <w:bookmarkStart w:id="26" w:name="_Hlk37429595"/>
      <w:r>
        <w:rPr>
          <w:rFonts w:hint="eastAsia" w:ascii="宋体" w:hAnsi="宋体" w:cs="宋体"/>
          <w:color w:val="auto"/>
          <w:kern w:val="0"/>
          <w:szCs w:val="21"/>
          <w:highlight w:val="none"/>
        </w:rPr>
        <w:t>、网上查询地址：</w:t>
      </w:r>
      <w:bookmarkEnd w:id="25"/>
      <w:bookmarkEnd w:id="26"/>
      <w:r>
        <w:rPr>
          <w:rFonts w:hint="eastAsia" w:ascii="宋体" w:hAnsi="宋体" w:cs="宋体"/>
          <w:color w:val="auto"/>
          <w:kern w:val="0"/>
          <w:szCs w:val="21"/>
          <w:highlight w:val="none"/>
        </w:rPr>
        <w:t>广西壮族自治区政府采购网（http://ggzy.jgswj.gxzf.gov.cn/czggzy/）、中国政府采购网（http://www.ccgp.gov.cn）、全国公共资源交易平台(广西·</w:t>
      </w:r>
      <w:r>
        <w:rPr>
          <w:rFonts w:hint="eastAsia" w:ascii="宋体" w:hAnsi="宋体" w:cs="宋体"/>
          <w:color w:val="auto"/>
          <w:kern w:val="0"/>
          <w:szCs w:val="21"/>
          <w:highlight w:val="none"/>
          <w:lang w:val="en-US" w:eastAsia="zh-CN"/>
        </w:rPr>
        <w:t>崇左</w:t>
      </w:r>
      <w:r>
        <w:rPr>
          <w:rFonts w:hint="eastAsia" w:ascii="宋体" w:hAnsi="宋体" w:cs="宋体"/>
          <w:color w:val="auto"/>
          <w:kern w:val="0"/>
          <w:szCs w:val="21"/>
          <w:highlight w:val="none"/>
        </w:rPr>
        <w:t>)（http://ggzy.jgswj.gxzf.gov.cn/</w:t>
      </w:r>
      <w:r>
        <w:rPr>
          <w:rFonts w:hint="eastAsia" w:ascii="宋体" w:hAnsi="宋体" w:cs="宋体"/>
          <w:color w:val="auto"/>
          <w:kern w:val="0"/>
          <w:szCs w:val="21"/>
          <w:highlight w:val="none"/>
          <w:lang w:val="en-US" w:eastAsia="zh-CN"/>
        </w:rPr>
        <w:t>cn</w:t>
      </w:r>
      <w:r>
        <w:rPr>
          <w:rFonts w:hint="eastAsia" w:ascii="宋体" w:hAnsi="宋体" w:cs="宋体"/>
          <w:color w:val="auto"/>
          <w:kern w:val="0"/>
          <w:szCs w:val="21"/>
          <w:highlight w:val="none"/>
        </w:rPr>
        <w:t>ggzy/）</w:t>
      </w:r>
    </w:p>
    <w:p w14:paraId="4B552A5F">
      <w:pPr>
        <w:spacing w:line="360" w:lineRule="auto"/>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val="en-US" w:eastAsia="zh-CN"/>
        </w:rPr>
        <w:t>:</w:t>
      </w:r>
      <w:r>
        <w:rPr>
          <w:rFonts w:hint="eastAsia" w:ascii="宋体" w:hAnsi="宋体"/>
          <w:color w:val="auto"/>
          <w:szCs w:val="21"/>
          <w:highlight w:val="none"/>
        </w:rPr>
        <w:t>专门面向中小企业采购的项目（供应商应为中小微企业、监狱企业、残疾人福利性单位)</w:t>
      </w:r>
    </w:p>
    <w:p w14:paraId="147CBB73">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6DF71D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4A7892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51850D6E">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8、若对项目采购电子交易系统操作有疑问，可登录广西政府采购云平台（http://www.ccgp-guangxi.gov.cn/），点击右侧咨询小采，获取采小蜜智能服务管家帮助，或拨打政采云服务热线95763获取热线服务帮助。 </w:t>
      </w:r>
    </w:p>
    <w:p w14:paraId="1054C58F">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eastAsia="宋体" w:cs="宋体"/>
          <w:i w:val="0"/>
          <w:caps w:val="0"/>
          <w:color w:val="auto"/>
          <w:spacing w:val="0"/>
          <w:sz w:val="21"/>
          <w:szCs w:val="21"/>
          <w:highlight w:val="none"/>
          <w:lang w:val="en-US" w:eastAsia="zh-CN"/>
        </w:rPr>
        <w:t>9、本项目采用远程异地评标，评标主会场地址：崇左市公共资源交易中心（崇左市城南新区石景林路东段政务服务中心综合楼五楼），评标副会场地址：南宁市青秀区枫林路18号国控集团副楼国资交易中心二楼。</w:t>
      </w:r>
      <w:bookmarkStart w:id="90" w:name="_GoBack"/>
      <w:bookmarkEnd w:id="90"/>
    </w:p>
    <w:p w14:paraId="52C0B08D">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1CCE92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auto"/>
          <w:szCs w:val="21"/>
          <w:highlight w:val="none"/>
        </w:rPr>
      </w:pPr>
      <w:r>
        <w:rPr>
          <w:rFonts w:hint="eastAsia" w:ascii="宋体" w:hAnsi="宋体" w:cs="宋体"/>
          <w:color w:val="auto"/>
          <w:szCs w:val="21"/>
          <w:highlight w:val="none"/>
        </w:rPr>
        <w:t>1、采购人信息</w:t>
      </w:r>
    </w:p>
    <w:p w14:paraId="27D5BAE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扶绥县自然资源局</w:t>
      </w:r>
    </w:p>
    <w:p w14:paraId="5B58C1C1">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地址：扶绥县松江路22号</w:t>
      </w:r>
    </w:p>
    <w:p w14:paraId="50022F1E">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Ansi="宋体" w:eastAsia="宋体"/>
          <w:color w:val="auto"/>
          <w:kern w:val="2"/>
          <w:sz w:val="21"/>
          <w:highlight w:val="none"/>
          <w:lang w:val="en-US" w:eastAsia="zh-CN"/>
        </w:rPr>
      </w:pPr>
      <w:r>
        <w:rPr>
          <w:rFonts w:hint="eastAsia" w:hAnsi="宋体"/>
          <w:color w:val="auto"/>
          <w:kern w:val="2"/>
          <w:sz w:val="21"/>
          <w:highlight w:val="none"/>
        </w:rPr>
        <w:t>项目联系人：</w:t>
      </w:r>
      <w:r>
        <w:rPr>
          <w:rFonts w:hint="eastAsia" w:hAnsi="宋体"/>
          <w:color w:val="auto"/>
          <w:kern w:val="2"/>
          <w:sz w:val="21"/>
          <w:highlight w:val="none"/>
          <w:lang w:val="en-US" w:eastAsia="zh-CN"/>
        </w:rPr>
        <w:t>陆工</w:t>
      </w:r>
    </w:p>
    <w:p w14:paraId="1C0683F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lang w:eastAsia="zh-CN"/>
        </w:rPr>
        <w:t>0771-7510776</w:t>
      </w:r>
    </w:p>
    <w:p w14:paraId="284BC01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auto"/>
          <w:szCs w:val="21"/>
          <w:highlight w:val="none"/>
        </w:rPr>
      </w:pPr>
      <w:r>
        <w:rPr>
          <w:rFonts w:hint="eastAsia" w:ascii="宋体" w:hAnsi="宋体" w:cs="宋体"/>
          <w:color w:val="auto"/>
          <w:szCs w:val="21"/>
          <w:highlight w:val="none"/>
        </w:rPr>
        <w:t>2、采购代理机构信息</w:t>
      </w:r>
    </w:p>
    <w:p w14:paraId="043838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名称：</w:t>
      </w:r>
      <w:r>
        <w:rPr>
          <w:rFonts w:hint="eastAsia" w:ascii="宋体" w:hAnsi="宋体"/>
          <w:color w:val="auto"/>
          <w:szCs w:val="21"/>
          <w:highlight w:val="none"/>
          <w:lang w:val="en-US" w:eastAsia="zh-CN"/>
        </w:rPr>
        <w:t>广西恒明项目管理有限公司</w:t>
      </w:r>
    </w:p>
    <w:p w14:paraId="7F0117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地址：</w:t>
      </w:r>
      <w:r>
        <w:rPr>
          <w:rFonts w:hint="eastAsia" w:ascii="宋体" w:hAnsi="宋体"/>
          <w:color w:val="auto"/>
          <w:szCs w:val="21"/>
          <w:highlight w:val="none"/>
          <w:lang w:eastAsia="zh-CN"/>
        </w:rPr>
        <w:t>南宁市青秀区金洲路11号金旺角商住楼A栋2202室、3002室</w:t>
      </w:r>
    </w:p>
    <w:p w14:paraId="098C42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联系电话：</w:t>
      </w:r>
      <w:r>
        <w:rPr>
          <w:rFonts w:hint="eastAsia" w:ascii="宋体" w:hAnsi="宋体"/>
          <w:color w:val="auto"/>
          <w:szCs w:val="21"/>
          <w:highlight w:val="none"/>
          <w:lang w:eastAsia="zh-CN"/>
        </w:rPr>
        <w:t>0771-3108386</w:t>
      </w:r>
    </w:p>
    <w:p w14:paraId="786251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3、项目联系方式</w:t>
      </w:r>
    </w:p>
    <w:p w14:paraId="1316FA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项目联系人：</w:t>
      </w:r>
      <w:r>
        <w:rPr>
          <w:rFonts w:hint="eastAsia" w:ascii="宋体" w:hAnsi="宋体"/>
          <w:color w:val="auto"/>
          <w:szCs w:val="21"/>
          <w:highlight w:val="none"/>
          <w:lang w:val="en-US" w:eastAsia="zh-CN"/>
        </w:rPr>
        <w:t>蓝</w:t>
      </w:r>
      <w:r>
        <w:rPr>
          <w:rFonts w:hint="eastAsia" w:ascii="宋体" w:hAnsi="宋体"/>
          <w:color w:val="auto"/>
          <w:szCs w:val="21"/>
          <w:highlight w:val="none"/>
        </w:rPr>
        <w:t xml:space="preserve">工                   　 </w:t>
      </w:r>
    </w:p>
    <w:p w14:paraId="31FF0F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电话：</w:t>
      </w:r>
      <w:r>
        <w:rPr>
          <w:rFonts w:hint="eastAsia" w:ascii="宋体" w:hAnsi="宋体"/>
          <w:color w:val="auto"/>
          <w:szCs w:val="21"/>
          <w:highlight w:val="none"/>
          <w:lang w:eastAsia="zh-CN"/>
        </w:rPr>
        <w:t>0771-3108386</w:t>
      </w:r>
      <w:r>
        <w:rPr>
          <w:rFonts w:hint="eastAsia" w:ascii="宋体" w:hAnsi="宋体"/>
          <w:color w:val="auto"/>
          <w:szCs w:val="21"/>
          <w:highlight w:val="none"/>
        </w:rPr>
        <w:t xml:space="preserve">                   </w:t>
      </w:r>
    </w:p>
    <w:p w14:paraId="33BB4199">
      <w:pPr>
        <w:pStyle w:val="8"/>
        <w:spacing w:line="360" w:lineRule="auto"/>
        <w:jc w:val="right"/>
        <w:rPr>
          <w:rFonts w:hint="eastAsia" w:ascii="宋体" w:hAnsi="宋体"/>
          <w:color w:val="auto"/>
          <w:szCs w:val="21"/>
          <w:highlight w:val="none"/>
        </w:rPr>
      </w:pPr>
      <w:r>
        <w:rPr>
          <w:rFonts w:hint="eastAsia" w:ascii="宋体" w:hAnsi="宋体"/>
          <w:color w:val="auto"/>
          <w:szCs w:val="21"/>
          <w:highlight w:val="none"/>
          <w:lang w:val="en-US" w:eastAsia="zh-CN"/>
        </w:rPr>
        <w:t>广西恒明项目管理有限公司</w:t>
      </w:r>
    </w:p>
    <w:p w14:paraId="25386B89">
      <w:pPr>
        <w:spacing w:line="360" w:lineRule="auto"/>
        <w:ind w:firstLine="420" w:firstLineChars="200"/>
        <w:jc w:val="right"/>
        <w:rPr>
          <w:rFonts w:hint="eastAsia" w:ascii="宋体" w:hAnsi="宋体" w:eastAsia="宋体"/>
          <w:color w:val="auto"/>
          <w:szCs w:val="21"/>
          <w:highlight w:val="none"/>
          <w:lang w:eastAsia="zh-CN"/>
        </w:rPr>
        <w:sectPr>
          <w:footerReference r:id="rId8" w:type="default"/>
          <w:pgSz w:w="11910" w:h="16840"/>
          <w:pgMar w:top="1440" w:right="1080" w:bottom="1440" w:left="1080" w:header="720" w:footer="720" w:gutter="0"/>
          <w:pgNumType w:fmt="decimal" w:start="1"/>
          <w:cols w:space="720" w:num="1"/>
        </w:sectPr>
      </w:pP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color w:val="auto"/>
          <w:szCs w:val="21"/>
          <w:highlight w:val="none"/>
        </w:rPr>
        <w:t>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日</w:t>
      </w:r>
    </w:p>
    <w:p w14:paraId="5CDA74D8">
      <w:pPr>
        <w:pStyle w:val="2"/>
        <w:spacing w:before="0" w:after="0" w:line="240" w:lineRule="auto"/>
        <w:jc w:val="center"/>
        <w:rPr>
          <w:rFonts w:hint="eastAsia"/>
          <w:color w:val="auto"/>
          <w:highlight w:val="none"/>
        </w:rPr>
      </w:pPr>
      <w:bookmarkStart w:id="27" w:name="_Toc22517"/>
      <w:r>
        <w:rPr>
          <w:rFonts w:hint="eastAsia"/>
          <w:color w:val="auto"/>
          <w:highlight w:val="none"/>
        </w:rPr>
        <w:t>第二章</w:t>
      </w:r>
      <w:r>
        <w:rPr>
          <w:color w:val="auto"/>
          <w:highlight w:val="none"/>
        </w:rPr>
        <w:t xml:space="preserve"> </w:t>
      </w:r>
      <w:r>
        <w:rPr>
          <w:rFonts w:hint="eastAsia"/>
          <w:color w:val="auto"/>
          <w:highlight w:val="none"/>
        </w:rPr>
        <w:t>采购需求</w:t>
      </w:r>
      <w:bookmarkEnd w:id="27"/>
    </w:p>
    <w:p w14:paraId="73FF0293">
      <w:pPr>
        <w:jc w:val="left"/>
        <w:rPr>
          <w:rFonts w:ascii="宋体" w:hAnsi="宋体" w:cs="宋体"/>
          <w:color w:val="auto"/>
          <w:szCs w:val="21"/>
          <w:highlight w:val="none"/>
        </w:rPr>
      </w:pPr>
      <w:r>
        <w:rPr>
          <w:rFonts w:hint="eastAsia" w:ascii="宋体" w:hAnsi="宋体" w:cs="宋体"/>
          <w:color w:val="auto"/>
          <w:szCs w:val="21"/>
          <w:highlight w:val="none"/>
        </w:rPr>
        <w:t>说明：</w:t>
      </w:r>
    </w:p>
    <w:p w14:paraId="227D5346">
      <w:pPr>
        <w:spacing w:line="400" w:lineRule="exact"/>
        <w:ind w:firstLine="420" w:firstLineChars="20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、为落实政府采购政策需满足的要求。</w:t>
      </w:r>
    </w:p>
    <w:p w14:paraId="6BFC5E6F">
      <w:pPr>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207A9E08">
      <w:pPr>
        <w:tabs>
          <w:tab w:val="left" w:pos="180"/>
          <w:tab w:val="left" w:pos="1620"/>
        </w:tabs>
        <w:spacing w:line="40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（2）《关于我区政府采购支持监狱企业发展有关问题的通知》（桂财采[2015]24号）的规定。</w:t>
      </w:r>
    </w:p>
    <w:p w14:paraId="711EB3EE">
      <w:pPr>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（3）《三部门联合发布关于促进残疾人就业政府采购政策的通知》（财库〔2017〕141号）的规定。</w:t>
      </w:r>
    </w:p>
    <w:p w14:paraId="5C0493B9">
      <w:pPr>
        <w:spacing w:line="40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p>
    <w:p w14:paraId="05567AAC">
      <w:pPr>
        <w:spacing w:line="400" w:lineRule="exact"/>
        <w:ind w:firstLine="420" w:firstLineChars="200"/>
        <w:jc w:val="left"/>
        <w:rPr>
          <w:rFonts w:hint="eastAsia" w:ascii="宋体" w:hAnsi="宋体" w:cs="宋体"/>
          <w:color w:val="auto"/>
          <w:szCs w:val="21"/>
          <w:highlight w:val="none"/>
        </w:rPr>
      </w:pPr>
      <w:r>
        <w:rPr>
          <w:rFonts w:hint="eastAsia" w:ascii="宋体" w:hAnsi="宋体" w:eastAsia="宋体" w:cs="宋体"/>
          <w:color w:val="auto"/>
          <w:szCs w:val="21"/>
          <w:highlight w:val="none"/>
        </w:rPr>
        <w:t>3、如果采购需求为小于、小于等于、大于或大于等于某个数值标准时，响应文件承诺不得直接复制采购需求，响应文件承诺内容应当写明竞标货物具体参数或商务响应承诺的具体数值，否则按竞</w:t>
      </w:r>
      <w:bookmarkStart w:id="28" w:name="废标1"/>
      <w:bookmarkEnd w:id="28"/>
      <w:r>
        <w:rPr>
          <w:rFonts w:hint="eastAsia" w:ascii="宋体" w:hAnsi="宋体" w:eastAsia="宋体" w:cs="宋体"/>
          <w:color w:val="auto"/>
          <w:szCs w:val="21"/>
          <w:highlight w:val="none"/>
        </w:rPr>
        <w:t>标无效处理。如该采购需求属于不能明确具体数值的，采购人应在此采购需求的数值后标注◆号，对标注◆号的采购需求不适用上述“竞标无效”条款。</w:t>
      </w:r>
    </w:p>
    <w:p w14:paraId="538AC244">
      <w:pPr>
        <w:spacing w:line="400" w:lineRule="exact"/>
        <w:ind w:firstLine="420" w:firstLineChars="200"/>
        <w:jc w:val="left"/>
        <w:rPr>
          <w:rFonts w:hint="eastAsia"/>
          <w:color w:val="auto"/>
          <w:highlight w:val="none"/>
        </w:rPr>
      </w:pPr>
      <w:r>
        <w:rPr>
          <w:rFonts w:hint="eastAsia"/>
          <w:color w:val="auto"/>
          <w:highlight w:val="none"/>
        </w:rPr>
        <w:t>4、如投标人投标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14:paraId="5E5A71F7">
      <w:pPr>
        <w:spacing w:line="400" w:lineRule="exact"/>
        <w:ind w:firstLine="420" w:firstLineChars="200"/>
        <w:jc w:val="left"/>
        <w:rPr>
          <w:rFonts w:hint="eastAsia" w:eastAsia="宋体"/>
          <w:color w:val="auto"/>
          <w:highlight w:val="none"/>
          <w:lang w:eastAsia="zh-CN"/>
        </w:rPr>
      </w:pPr>
      <w:r>
        <w:rPr>
          <w:rFonts w:hint="eastAsia"/>
          <w:color w:val="auto"/>
          <w:highlight w:val="none"/>
          <w:lang w:val="en-US" w:eastAsia="zh-CN"/>
        </w:rPr>
        <w:t>5、本项目</w:t>
      </w:r>
      <w:r>
        <w:rPr>
          <w:rFonts w:hint="eastAsia"/>
          <w:color w:val="auto"/>
          <w:highlight w:val="none"/>
        </w:rPr>
        <w:t>中小企业划分标准所属行业名称（行业名称及划分见本章附件</w:t>
      </w:r>
      <w:r>
        <w:rPr>
          <w:rFonts w:hint="eastAsia"/>
          <w:color w:val="auto"/>
          <w:highlight w:val="none"/>
          <w:lang w:val="en-US" w:eastAsia="zh-CN"/>
        </w:rPr>
        <w:t>1</w:t>
      </w:r>
      <w:r>
        <w:rPr>
          <w:rFonts w:hint="eastAsia"/>
          <w:color w:val="auto"/>
          <w:highlight w:val="none"/>
        </w:rPr>
        <w:t>）</w:t>
      </w:r>
      <w:r>
        <w:rPr>
          <w:rFonts w:hint="eastAsia"/>
          <w:color w:val="auto"/>
          <w:highlight w:val="none"/>
          <w:lang w:eastAsia="zh-CN"/>
        </w:rPr>
        <w:t>：</w:t>
      </w:r>
      <w:r>
        <w:rPr>
          <w:rFonts w:hint="eastAsia" w:ascii="宋体" w:hAnsi="宋体"/>
          <w:color w:val="auto"/>
          <w:szCs w:val="21"/>
          <w:highlight w:val="none"/>
          <w:u w:val="single"/>
        </w:rPr>
        <w:t>其他未列明行业</w:t>
      </w:r>
      <w:r>
        <w:rPr>
          <w:rFonts w:hint="eastAsia" w:ascii="宋体" w:hAnsi="宋体"/>
          <w:color w:val="auto"/>
          <w:szCs w:val="21"/>
          <w:highlight w:val="none"/>
          <w:u w:val="none"/>
          <w:lang w:eastAsia="zh-CN"/>
        </w:rPr>
        <w:t>。</w:t>
      </w:r>
    </w:p>
    <w:p w14:paraId="78F2F254">
      <w:pPr>
        <w:pStyle w:val="17"/>
        <w:rPr>
          <w:rFonts w:hint="eastAsia"/>
          <w:color w:val="auto"/>
          <w:highlight w:val="none"/>
        </w:rPr>
      </w:pPr>
    </w:p>
    <w:tbl>
      <w:tblPr>
        <w:tblStyle w:val="27"/>
        <w:tblW w:w="1004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5"/>
        <w:gridCol w:w="897"/>
        <w:gridCol w:w="669"/>
        <w:gridCol w:w="681"/>
        <w:gridCol w:w="7171"/>
      </w:tblGrid>
      <w:tr w14:paraId="7CB576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43" w:type="dxa"/>
            <w:gridSpan w:val="5"/>
            <w:tcBorders>
              <w:top w:val="single" w:color="auto" w:sz="4" w:space="0"/>
              <w:left w:val="single" w:color="auto" w:sz="4" w:space="0"/>
              <w:bottom w:val="nil"/>
              <w:right w:val="single" w:color="auto" w:sz="4" w:space="0"/>
            </w:tcBorders>
            <w:noWrap w:val="0"/>
            <w:vAlign w:val="center"/>
          </w:tcPr>
          <w:p w14:paraId="3920C85A">
            <w:pPr>
              <w:spacing w:line="440" w:lineRule="exact"/>
              <w:jc w:val="center"/>
              <w:rPr>
                <w:rFonts w:hint="eastAsia" w:ascii="宋体" w:hAnsi="宋体" w:cs="宋体"/>
                <w:b/>
                <w:color w:val="auto"/>
                <w:sz w:val="24"/>
                <w:highlight w:val="none"/>
              </w:rPr>
            </w:pPr>
            <w:bookmarkStart w:id="29" w:name="服务需求一览"/>
            <w:r>
              <w:rPr>
                <w:rFonts w:hint="eastAsia" w:ascii="仿宋_GB2312" w:hAnsi="宋体" w:eastAsia="仿宋_GB2312" w:cs="Arial"/>
                <w:b/>
                <w:color w:val="auto"/>
                <w:sz w:val="32"/>
                <w:szCs w:val="32"/>
                <w:highlight w:val="none"/>
              </w:rPr>
              <w:t>服务需求一览</w:t>
            </w:r>
            <w:bookmarkEnd w:id="29"/>
            <w:r>
              <w:rPr>
                <w:rFonts w:hint="eastAsia" w:ascii="仿宋_GB2312" w:hAnsi="宋体" w:eastAsia="仿宋_GB2312" w:cs="Arial"/>
                <w:b/>
                <w:color w:val="auto"/>
                <w:sz w:val="32"/>
                <w:szCs w:val="32"/>
                <w:highlight w:val="none"/>
              </w:rPr>
              <w:t>表</w:t>
            </w:r>
          </w:p>
        </w:tc>
      </w:tr>
      <w:tr w14:paraId="698C68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625" w:type="dxa"/>
            <w:tcBorders>
              <w:top w:val="single" w:color="auto" w:sz="4" w:space="0"/>
              <w:left w:val="single" w:color="auto" w:sz="4" w:space="0"/>
              <w:bottom w:val="single" w:color="auto" w:sz="4" w:space="0"/>
              <w:right w:val="single" w:color="auto" w:sz="4" w:space="0"/>
            </w:tcBorders>
            <w:noWrap w:val="0"/>
            <w:vAlign w:val="center"/>
          </w:tcPr>
          <w:p w14:paraId="0E083FC0">
            <w:pPr>
              <w:jc w:val="center"/>
              <w:rPr>
                <w:rFonts w:hint="eastAsia"/>
                <w:color w:val="auto"/>
                <w:highlight w:val="none"/>
              </w:rPr>
            </w:pPr>
            <w:r>
              <w:rPr>
                <w:rFonts w:hint="eastAsia"/>
                <w:color w:val="auto"/>
                <w:highlight w:val="none"/>
              </w:rPr>
              <w:t>序号</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3BD21FD0">
            <w:pPr>
              <w:jc w:val="center"/>
              <w:rPr>
                <w:rFonts w:hint="eastAsia"/>
                <w:color w:val="auto"/>
                <w:highlight w:val="none"/>
              </w:rPr>
            </w:pPr>
            <w:r>
              <w:rPr>
                <w:rFonts w:hint="eastAsia"/>
                <w:color w:val="auto"/>
                <w:highlight w:val="none"/>
              </w:rPr>
              <w:t>标的名称</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1B87982E">
            <w:pPr>
              <w:jc w:val="center"/>
              <w:rPr>
                <w:rFonts w:hint="eastAsia"/>
                <w:color w:val="auto"/>
                <w:highlight w:val="none"/>
              </w:rPr>
            </w:pPr>
            <w:r>
              <w:rPr>
                <w:rFonts w:hint="eastAsia"/>
                <w:color w:val="auto"/>
                <w:highlight w:val="none"/>
              </w:rPr>
              <w:t>单位</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22846FD2">
            <w:pPr>
              <w:jc w:val="center"/>
              <w:rPr>
                <w:rFonts w:hint="eastAsia"/>
                <w:color w:val="auto"/>
                <w:highlight w:val="none"/>
              </w:rPr>
            </w:pPr>
            <w:r>
              <w:rPr>
                <w:rFonts w:hint="eastAsia"/>
                <w:color w:val="auto"/>
                <w:highlight w:val="none"/>
              </w:rPr>
              <w:t>数量</w:t>
            </w:r>
          </w:p>
        </w:tc>
        <w:tc>
          <w:tcPr>
            <w:tcW w:w="7171" w:type="dxa"/>
            <w:tcBorders>
              <w:top w:val="single" w:color="auto" w:sz="4" w:space="0"/>
              <w:left w:val="single" w:color="auto" w:sz="4" w:space="0"/>
              <w:bottom w:val="single" w:color="auto" w:sz="4" w:space="0"/>
              <w:right w:val="single" w:color="auto" w:sz="4" w:space="0"/>
            </w:tcBorders>
            <w:noWrap w:val="0"/>
            <w:vAlign w:val="center"/>
          </w:tcPr>
          <w:p w14:paraId="21A0BC36">
            <w:pPr>
              <w:jc w:val="center"/>
              <w:rPr>
                <w:rFonts w:hint="eastAsia" w:ascii="宋体" w:hAnsi="宋体" w:cs="宋体"/>
                <w:color w:val="auto"/>
                <w:sz w:val="24"/>
                <w:highlight w:val="none"/>
              </w:rPr>
            </w:pPr>
            <w:r>
              <w:rPr>
                <w:rFonts w:hint="eastAsia"/>
                <w:color w:val="auto"/>
                <w:highlight w:val="none"/>
              </w:rPr>
              <w:t>服务内容及要求</w:t>
            </w:r>
          </w:p>
        </w:tc>
      </w:tr>
      <w:tr w14:paraId="3E604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625" w:type="dxa"/>
            <w:tcBorders>
              <w:top w:val="single" w:color="auto" w:sz="4" w:space="0"/>
              <w:left w:val="single" w:color="auto" w:sz="4" w:space="0"/>
              <w:bottom w:val="single" w:color="auto" w:sz="4" w:space="0"/>
              <w:right w:val="single" w:color="auto" w:sz="4" w:space="0"/>
            </w:tcBorders>
            <w:noWrap w:val="0"/>
            <w:vAlign w:val="center"/>
          </w:tcPr>
          <w:p w14:paraId="60DC6F4A">
            <w:pPr>
              <w:spacing w:line="44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3A6F58F1">
            <w:pPr>
              <w:jc w:val="center"/>
              <w:rPr>
                <w:rFonts w:hint="eastAsia" w:eastAsia="宋体"/>
                <w:color w:val="auto"/>
                <w:highlight w:val="none"/>
                <w:lang w:eastAsia="zh-CN"/>
              </w:rPr>
            </w:pPr>
            <w:r>
              <w:rPr>
                <w:rFonts w:hint="eastAsia" w:ascii="宋体" w:hAnsi="宋体"/>
                <w:color w:val="auto"/>
                <w:szCs w:val="21"/>
                <w:highlight w:val="none"/>
                <w:lang w:eastAsia="zh-CN"/>
              </w:rPr>
              <w:t>扶绥县历史遗留矿山生态修复自治区重大工程项目工程勘查及施工图设计技术服务工作</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780E0F2B">
            <w:pPr>
              <w:spacing w:line="44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681" w:type="dxa"/>
            <w:tcBorders>
              <w:top w:val="single" w:color="auto" w:sz="4" w:space="0"/>
              <w:left w:val="single" w:color="auto" w:sz="4" w:space="0"/>
              <w:bottom w:val="single" w:color="auto" w:sz="4" w:space="0"/>
              <w:right w:val="single" w:color="auto" w:sz="4" w:space="0"/>
            </w:tcBorders>
            <w:noWrap w:val="0"/>
            <w:vAlign w:val="center"/>
          </w:tcPr>
          <w:p w14:paraId="0AEA8D1A">
            <w:pPr>
              <w:spacing w:line="44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7171" w:type="dxa"/>
            <w:tcBorders>
              <w:top w:val="single" w:color="auto" w:sz="4" w:space="0"/>
              <w:left w:val="single" w:color="auto" w:sz="4" w:space="0"/>
              <w:bottom w:val="single" w:color="auto" w:sz="4" w:space="0"/>
              <w:right w:val="single" w:color="auto" w:sz="4" w:space="0"/>
            </w:tcBorders>
            <w:noWrap w:val="0"/>
            <w:vAlign w:val="center"/>
          </w:tcPr>
          <w:p w14:paraId="636A7617">
            <w:pPr>
              <w:snapToGrid w:val="0"/>
              <w:spacing w:line="360" w:lineRule="exact"/>
              <w:rPr>
                <w:rFonts w:hint="default" w:ascii="宋体" w:hAnsi="宋体"/>
                <w:b/>
                <w:color w:val="auto"/>
                <w:sz w:val="22"/>
                <w:highlight w:val="none"/>
                <w:lang w:val="en-US"/>
              </w:rPr>
            </w:pPr>
            <w:r>
              <w:rPr>
                <w:rFonts w:hint="eastAsia" w:ascii="宋体" w:hAnsi="宋体"/>
                <w:b/>
                <w:color w:val="auto"/>
                <w:sz w:val="22"/>
                <w:highlight w:val="none"/>
              </w:rPr>
              <w:t>一、</w:t>
            </w:r>
            <w:r>
              <w:rPr>
                <w:rFonts w:hint="eastAsia" w:ascii="宋体" w:hAnsi="宋体"/>
                <w:b/>
                <w:color w:val="auto"/>
                <w:sz w:val="22"/>
                <w:highlight w:val="none"/>
                <w:lang w:val="en-US" w:eastAsia="zh-CN"/>
              </w:rPr>
              <w:t>项目概况</w:t>
            </w:r>
          </w:p>
          <w:p w14:paraId="26D45B1B">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根据《广西壮族自治区废弃矿山生态修复管理办法》（桂自然资规〔2022〕2号）、《广西生态修复协会关于印发废弃矿山生态修复相关技术报告编制大纲（试行）的通知》（桂生态协〔2023〕16号）、《广西壮族自治区国土空间生态修复项目管理办法》（桂自然资规〔2024〕4号）、《广西壮族自治区自然资源厅办公室关于进一步规范历史遗留矿山生态修复工作的通知》（桂自然资办〔2025〕20号）等相关文件要求，为了基本解决扶绥县历史遗留矿山开采后形成地质安全隐患、土地损毁、地形地貌破坏、植被退化等生态问题，实现扶绥县生态功能支撑和生态涵养明显增强，生态系统服务与保障功能明显提升，初步实现山青水美、生态系统服务良性循环，人居环境和生态系统生境显著改善的目标。</w:t>
            </w:r>
          </w:p>
          <w:p w14:paraId="0CDA6427">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通过项目实施主要解决修复扶绥县29个历史遗留矿山图斑，矿区面积33.6182hm²，包括</w:t>
            </w:r>
            <w:r>
              <w:rPr>
                <w:rFonts w:hint="eastAsia" w:ascii="宋体" w:hAnsi="宋体"/>
                <w:color w:val="auto"/>
                <w:szCs w:val="21"/>
                <w:highlight w:val="none"/>
                <w:lang w:val="en-US" w:eastAsia="zh-CN"/>
              </w:rPr>
              <w:t>地质安全隐患、土地损毁、地形地貌破坏、植被退化等生态问题</w:t>
            </w:r>
            <w:r>
              <w:rPr>
                <w:rFonts w:hint="eastAsia" w:ascii="宋体" w:hAnsi="宋体" w:eastAsia="宋体" w:cs="Times New Roman"/>
                <w:color w:val="auto"/>
                <w:szCs w:val="21"/>
                <w:highlight w:val="none"/>
                <w:lang w:val="en-US" w:eastAsia="zh-CN"/>
              </w:rPr>
              <w:t>。</w:t>
            </w:r>
          </w:p>
          <w:p w14:paraId="37227F28">
            <w:pPr>
              <w:snapToGrid w:val="0"/>
              <w:spacing w:line="360" w:lineRule="exact"/>
              <w:rPr>
                <w:rFonts w:ascii="宋体" w:hAnsi="宋体"/>
                <w:b/>
                <w:color w:val="auto"/>
                <w:szCs w:val="21"/>
                <w:highlight w:val="none"/>
              </w:rPr>
            </w:pPr>
            <w:r>
              <w:rPr>
                <w:rFonts w:hint="eastAsia" w:ascii="宋体" w:hAnsi="宋体"/>
                <w:b/>
                <w:color w:val="auto"/>
                <w:szCs w:val="21"/>
                <w:highlight w:val="none"/>
              </w:rPr>
              <w:t>二、作业要求</w:t>
            </w:r>
          </w:p>
          <w:p w14:paraId="02E8B0D9">
            <w:pPr>
              <w:snapToGrid w:val="0"/>
              <w:spacing w:line="36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1、工程</w:t>
            </w:r>
            <w:r>
              <w:rPr>
                <w:rFonts w:hint="eastAsia" w:ascii="宋体" w:hAnsi="宋体"/>
                <w:color w:val="auto"/>
                <w:szCs w:val="21"/>
                <w:highlight w:val="none"/>
                <w:lang w:eastAsia="zh-CN"/>
              </w:rPr>
              <w:t>勘查</w:t>
            </w:r>
          </w:p>
          <w:p w14:paraId="77E00949">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（1）收集、分析项目区域地质资料、井田勘探地质报告、邻近场地已有资料；</w:t>
            </w:r>
          </w:p>
          <w:p w14:paraId="4846457F">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完成项目区域地形测量等工作，绘制地形图和正射影像图；</w:t>
            </w:r>
          </w:p>
          <w:p w14:paraId="4B8DCABE">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（3）完成项目区自然生态环境状况调查、矿山概况调查、矿山生态问题调查，叠加生态保护、永久基本农田、自然保护地等红线，及城镇开发边界，调查项目区土地权属；</w:t>
            </w:r>
          </w:p>
          <w:p w14:paraId="6F438A2D">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（4）完成项目区自然资源资产调查。</w:t>
            </w:r>
          </w:p>
          <w:p w14:paraId="7FABDE54">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编制</w:t>
            </w:r>
            <w:r>
              <w:rPr>
                <w:rFonts w:hint="eastAsia" w:ascii="宋体" w:hAnsi="宋体"/>
                <w:color w:val="auto"/>
                <w:szCs w:val="21"/>
                <w:highlight w:val="none"/>
                <w:lang w:eastAsia="zh-CN"/>
              </w:rPr>
              <w:t>扶绥县</w:t>
            </w:r>
            <w:r>
              <w:rPr>
                <w:rFonts w:hint="eastAsia" w:ascii="宋体" w:hAnsi="宋体"/>
                <w:color w:val="auto"/>
                <w:szCs w:val="21"/>
                <w:highlight w:val="none"/>
              </w:rPr>
              <w:t>历史遗留矿山生态修复</w:t>
            </w:r>
            <w:r>
              <w:rPr>
                <w:rFonts w:hint="eastAsia" w:ascii="宋体" w:hAnsi="宋体"/>
                <w:color w:val="auto"/>
                <w:szCs w:val="21"/>
                <w:highlight w:val="none"/>
                <w:lang w:val="en-US" w:eastAsia="zh-CN"/>
              </w:rPr>
              <w:t>施工图</w:t>
            </w:r>
            <w:r>
              <w:rPr>
                <w:rFonts w:hint="eastAsia" w:ascii="宋体" w:hAnsi="宋体"/>
                <w:color w:val="auto"/>
                <w:szCs w:val="21"/>
                <w:highlight w:val="none"/>
              </w:rPr>
              <w:t>设计文本</w:t>
            </w:r>
          </w:p>
          <w:p w14:paraId="32EF97E1">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统筹考虑矿山自然条件、地质环境条件、生态问题复杂程度和技术经济可行性等因素，按照因地制宜、分类施策的原则，优先消除场地地质安全隐患，再根据不同场地的生态修复方向和模式，确定适宜的生态修复措施，并确定生态保护修复目标。</w:t>
            </w:r>
          </w:p>
          <w:p w14:paraId="21699C36">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lang w:eastAsia="zh-CN"/>
              </w:rPr>
              <w:t>勘查</w:t>
            </w:r>
            <w:r>
              <w:rPr>
                <w:rFonts w:hint="eastAsia" w:ascii="宋体" w:hAnsi="宋体"/>
                <w:color w:val="auto"/>
                <w:szCs w:val="21"/>
                <w:highlight w:val="none"/>
              </w:rPr>
              <w:t>设计文本内容应包含：前言、工程概况、设计依据和原则、目标任务、工程设计、工程量、工程部署、工程进度、工程预算、组织管理等内容。</w:t>
            </w:r>
          </w:p>
          <w:p w14:paraId="2DFC9202">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▲3、绘制</w:t>
            </w:r>
            <w:r>
              <w:rPr>
                <w:rFonts w:hint="eastAsia" w:ascii="宋体" w:hAnsi="宋体"/>
                <w:color w:val="auto"/>
                <w:szCs w:val="21"/>
                <w:highlight w:val="none"/>
                <w:lang w:eastAsia="zh-CN"/>
              </w:rPr>
              <w:t>扶绥县</w:t>
            </w:r>
            <w:r>
              <w:rPr>
                <w:rFonts w:hint="eastAsia" w:ascii="宋体" w:hAnsi="宋体"/>
                <w:color w:val="auto"/>
                <w:szCs w:val="21"/>
                <w:highlight w:val="none"/>
              </w:rPr>
              <w:t>历史遗留矿山生态修复</w:t>
            </w:r>
            <w:r>
              <w:rPr>
                <w:rFonts w:hint="eastAsia" w:ascii="宋体" w:hAnsi="宋体"/>
                <w:color w:val="auto"/>
                <w:szCs w:val="21"/>
                <w:highlight w:val="none"/>
                <w:lang w:val="en-US" w:eastAsia="zh-CN"/>
              </w:rPr>
              <w:t>施工图</w:t>
            </w:r>
            <w:r>
              <w:rPr>
                <w:rFonts w:hint="eastAsia" w:ascii="宋体" w:hAnsi="宋体"/>
                <w:color w:val="auto"/>
                <w:szCs w:val="21"/>
                <w:highlight w:val="none"/>
              </w:rPr>
              <w:t>设计文本附图</w:t>
            </w:r>
          </w:p>
          <w:p w14:paraId="3A9EBE8B">
            <w:pPr>
              <w:snapToGrid w:val="0"/>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）绘制施工图设计附图</w:t>
            </w:r>
          </w:p>
          <w:p w14:paraId="5555AE0C">
            <w:pPr>
              <w:snapToGrid w:val="0"/>
              <w:spacing w:line="360" w:lineRule="exact"/>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包括矿山生态环境问题现状图、规划图、工程平面布置图；剖面图；重点工程设计大样图；其他附图</w:t>
            </w:r>
            <w:r>
              <w:rPr>
                <w:rFonts w:hint="eastAsia" w:ascii="宋体" w:hAnsi="宋体" w:eastAsia="宋体" w:cs="Times New Roman"/>
                <w:color w:val="auto"/>
                <w:szCs w:val="21"/>
                <w:highlight w:val="none"/>
                <w:lang w:eastAsia="zh-CN"/>
              </w:rPr>
              <w:t>；</w:t>
            </w:r>
          </w:p>
          <w:p w14:paraId="1FA72354">
            <w:pPr>
              <w:snapToGrid w:val="0"/>
              <w:spacing w:line="360" w:lineRule="exact"/>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）统计施工图设计相关附表</w:t>
            </w:r>
            <w:r>
              <w:rPr>
                <w:rFonts w:hint="eastAsia" w:ascii="宋体" w:hAnsi="宋体" w:eastAsia="宋体" w:cs="Times New Roman"/>
                <w:color w:val="auto"/>
                <w:szCs w:val="21"/>
                <w:highlight w:val="none"/>
                <w:lang w:eastAsia="zh-CN"/>
              </w:rPr>
              <w:t>；</w:t>
            </w:r>
          </w:p>
          <w:p w14:paraId="3C04ACE0">
            <w:pPr>
              <w:snapToGrid w:val="0"/>
              <w:spacing w:line="360" w:lineRule="exact"/>
              <w:ind w:firstLine="420" w:firstLineChars="200"/>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3</w:t>
            </w:r>
            <w:r>
              <w:rPr>
                <w:rFonts w:hint="eastAsia" w:ascii="宋体" w:hAnsi="宋体" w:eastAsia="宋体" w:cs="Times New Roman"/>
                <w:color w:val="auto"/>
                <w:szCs w:val="21"/>
                <w:highlight w:val="none"/>
              </w:rPr>
              <w:t>）后期开展设计交底、设计变更等工作。</w:t>
            </w:r>
          </w:p>
          <w:p w14:paraId="74C303B4">
            <w:pPr>
              <w:snapToGrid w:val="0"/>
              <w:spacing w:line="360" w:lineRule="exact"/>
              <w:rPr>
                <w:rFonts w:hint="eastAsia" w:ascii="宋体" w:hAnsi="宋体"/>
                <w:b/>
                <w:color w:val="auto"/>
                <w:szCs w:val="21"/>
                <w:highlight w:val="none"/>
              </w:rPr>
            </w:pPr>
            <w:r>
              <w:rPr>
                <w:rFonts w:hint="eastAsia" w:ascii="宋体" w:hAnsi="宋体"/>
                <w:b/>
                <w:color w:val="auto"/>
                <w:szCs w:val="21"/>
                <w:highlight w:val="none"/>
              </w:rPr>
              <w:t>三、作业规范及依据</w:t>
            </w:r>
          </w:p>
          <w:p w14:paraId="151A98F4">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1、政策法规</w:t>
            </w:r>
          </w:p>
          <w:p w14:paraId="0C8727E7">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（1）《中华人民共和国土地管理法》（</w:t>
            </w:r>
            <w:r>
              <w:rPr>
                <w:rFonts w:ascii="宋体" w:hAnsi="宋体"/>
                <w:color w:val="auto"/>
                <w:szCs w:val="21"/>
                <w:highlight w:val="none"/>
              </w:rPr>
              <w:t>2019</w:t>
            </w:r>
            <w:r>
              <w:rPr>
                <w:rFonts w:hint="eastAsia" w:ascii="宋体" w:hAnsi="宋体"/>
                <w:color w:val="auto"/>
                <w:szCs w:val="21"/>
                <w:highlight w:val="none"/>
              </w:rPr>
              <w:t>年修正版）；</w:t>
            </w:r>
          </w:p>
          <w:p w14:paraId="50E6F88B">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（2）《中华人民共和国矿产资源管理法》（</w:t>
            </w:r>
            <w:r>
              <w:rPr>
                <w:rFonts w:ascii="宋体" w:hAnsi="宋体"/>
                <w:color w:val="auto"/>
                <w:szCs w:val="21"/>
                <w:highlight w:val="none"/>
              </w:rPr>
              <w:t>1996</w:t>
            </w:r>
            <w:r>
              <w:rPr>
                <w:rFonts w:hint="eastAsia" w:ascii="宋体" w:hAnsi="宋体"/>
                <w:color w:val="auto"/>
                <w:szCs w:val="21"/>
                <w:highlight w:val="none"/>
                <w:lang w:val="en-US" w:eastAsia="zh-CN"/>
              </w:rPr>
              <w:t>/2009</w:t>
            </w:r>
            <w:r>
              <w:rPr>
                <w:rFonts w:hint="eastAsia" w:ascii="宋体" w:hAnsi="宋体"/>
                <w:color w:val="auto"/>
                <w:szCs w:val="21"/>
                <w:highlight w:val="none"/>
              </w:rPr>
              <w:t>年修正版）；</w:t>
            </w:r>
          </w:p>
          <w:p w14:paraId="50E3E406">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3）《中华人民共和国环境保护法》（2015年1月）</w:t>
            </w:r>
            <w:r>
              <w:rPr>
                <w:rFonts w:hint="eastAsia" w:ascii="宋体" w:hAnsi="宋体"/>
                <w:color w:val="auto"/>
                <w:szCs w:val="21"/>
                <w:highlight w:val="none"/>
              </w:rPr>
              <w:t>；</w:t>
            </w:r>
          </w:p>
          <w:p w14:paraId="79052CAE">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4）《中华人民共和国水法》（2016年7月）</w:t>
            </w:r>
            <w:r>
              <w:rPr>
                <w:rFonts w:hint="eastAsia" w:ascii="宋体" w:hAnsi="宋体"/>
                <w:color w:val="auto"/>
                <w:szCs w:val="21"/>
                <w:highlight w:val="none"/>
              </w:rPr>
              <w:t>；</w:t>
            </w:r>
          </w:p>
          <w:p w14:paraId="2BB064A9">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5）《中华人民共和国水污染防治法》（2018年1月）</w:t>
            </w:r>
            <w:r>
              <w:rPr>
                <w:rFonts w:hint="eastAsia" w:ascii="宋体" w:hAnsi="宋体"/>
                <w:color w:val="auto"/>
                <w:szCs w:val="21"/>
                <w:highlight w:val="none"/>
              </w:rPr>
              <w:t>；</w:t>
            </w:r>
          </w:p>
          <w:p w14:paraId="450D9FA9">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6）《中华人民共和国水土保持法》（2011年3月）</w:t>
            </w:r>
            <w:r>
              <w:rPr>
                <w:rFonts w:hint="eastAsia" w:ascii="宋体" w:hAnsi="宋体"/>
                <w:color w:val="auto"/>
                <w:szCs w:val="21"/>
                <w:highlight w:val="none"/>
              </w:rPr>
              <w:t>；</w:t>
            </w:r>
          </w:p>
          <w:p w14:paraId="170FA03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7）《中华人民共和国城乡规划法》（2019年4月）</w:t>
            </w:r>
            <w:r>
              <w:rPr>
                <w:rFonts w:hint="eastAsia" w:ascii="宋体" w:hAnsi="宋体"/>
                <w:color w:val="auto"/>
                <w:szCs w:val="21"/>
                <w:highlight w:val="none"/>
              </w:rPr>
              <w:t>；</w:t>
            </w:r>
          </w:p>
          <w:p w14:paraId="7B1CBC4C">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8）《中华人民共和国土地管理法实施条例》（2021年9月）</w:t>
            </w:r>
            <w:r>
              <w:rPr>
                <w:rFonts w:hint="eastAsia" w:ascii="宋体" w:hAnsi="宋体"/>
                <w:color w:val="auto"/>
                <w:szCs w:val="21"/>
                <w:highlight w:val="none"/>
              </w:rPr>
              <w:t>；</w:t>
            </w:r>
          </w:p>
          <w:p w14:paraId="29AAB4DD">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9）《中华人民共和国水土保持法实施条例》（2011年修订）</w:t>
            </w:r>
            <w:r>
              <w:rPr>
                <w:rFonts w:hint="eastAsia" w:ascii="宋体" w:hAnsi="宋体"/>
                <w:color w:val="auto"/>
                <w:szCs w:val="21"/>
                <w:highlight w:val="none"/>
              </w:rPr>
              <w:t>；</w:t>
            </w:r>
          </w:p>
          <w:p w14:paraId="065ACB33">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10）《中华人民共和国森林法实施条例》（国务院令第278号）</w:t>
            </w:r>
            <w:r>
              <w:rPr>
                <w:rFonts w:hint="eastAsia" w:ascii="宋体" w:hAnsi="宋体"/>
                <w:color w:val="auto"/>
                <w:szCs w:val="21"/>
                <w:highlight w:val="none"/>
              </w:rPr>
              <w:t>；</w:t>
            </w:r>
          </w:p>
          <w:p w14:paraId="0D190F84">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11）《中华人民共和国自然保护区条例》（国务院令第</w:t>
            </w:r>
            <w:r>
              <w:rPr>
                <w:rFonts w:hint="eastAsia" w:ascii="宋体" w:hAnsi="宋体"/>
                <w:color w:val="auto"/>
                <w:szCs w:val="21"/>
                <w:highlight w:val="none"/>
                <w:lang w:val="en-US" w:eastAsia="zh-CN"/>
              </w:rPr>
              <w:t>830</w:t>
            </w:r>
            <w:r>
              <w:rPr>
                <w:rFonts w:ascii="宋体" w:hAnsi="宋体"/>
                <w:color w:val="auto"/>
                <w:szCs w:val="21"/>
                <w:highlight w:val="none"/>
              </w:rPr>
              <w:t>号）</w:t>
            </w:r>
            <w:r>
              <w:rPr>
                <w:rFonts w:hint="eastAsia" w:ascii="宋体" w:hAnsi="宋体"/>
                <w:color w:val="auto"/>
                <w:szCs w:val="21"/>
                <w:highlight w:val="none"/>
              </w:rPr>
              <w:t>；</w:t>
            </w:r>
          </w:p>
          <w:p w14:paraId="40C46551">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12）《中华人民共和国森林法实施条例》（2018年3月）</w:t>
            </w:r>
            <w:r>
              <w:rPr>
                <w:rFonts w:hint="eastAsia" w:ascii="宋体" w:hAnsi="宋体"/>
                <w:color w:val="auto"/>
                <w:szCs w:val="21"/>
                <w:highlight w:val="none"/>
              </w:rPr>
              <w:t>；</w:t>
            </w:r>
          </w:p>
          <w:p w14:paraId="083CF379">
            <w:pPr>
              <w:snapToGrid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3）矿山地质环境保护规定》（</w:t>
            </w:r>
            <w:r>
              <w:rPr>
                <w:rFonts w:hint="eastAsia" w:ascii="宋体" w:hAnsi="宋体"/>
                <w:color w:val="auto"/>
                <w:szCs w:val="21"/>
                <w:highlight w:val="none"/>
              </w:rPr>
              <w:t>2</w:t>
            </w:r>
            <w:r>
              <w:rPr>
                <w:rFonts w:ascii="宋体" w:hAnsi="宋体"/>
                <w:color w:val="auto"/>
                <w:szCs w:val="21"/>
                <w:highlight w:val="none"/>
              </w:rPr>
              <w:t>019年</w:t>
            </w:r>
            <w:r>
              <w:rPr>
                <w:rFonts w:hint="eastAsia" w:ascii="宋体" w:hAnsi="宋体"/>
                <w:color w:val="auto"/>
                <w:szCs w:val="21"/>
                <w:highlight w:val="none"/>
              </w:rPr>
              <w:t>7</w:t>
            </w:r>
            <w:r>
              <w:rPr>
                <w:rFonts w:ascii="宋体" w:hAnsi="宋体"/>
                <w:color w:val="auto"/>
                <w:szCs w:val="21"/>
                <w:highlight w:val="none"/>
              </w:rPr>
              <w:t>月16日修正）；</w:t>
            </w:r>
          </w:p>
          <w:p w14:paraId="1C127563">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4</w:t>
            </w:r>
            <w:r>
              <w:rPr>
                <w:rFonts w:hint="eastAsia" w:ascii="宋体" w:hAnsi="宋体"/>
                <w:color w:val="auto"/>
                <w:szCs w:val="21"/>
                <w:highlight w:val="none"/>
              </w:rPr>
              <w:t>）《土地复垦条例实施办法》（2</w:t>
            </w:r>
            <w:r>
              <w:rPr>
                <w:rFonts w:ascii="宋体" w:hAnsi="宋体"/>
                <w:color w:val="auto"/>
                <w:szCs w:val="21"/>
                <w:highlight w:val="none"/>
              </w:rPr>
              <w:t>019</w:t>
            </w:r>
            <w:r>
              <w:rPr>
                <w:rFonts w:hint="eastAsia" w:ascii="宋体" w:hAnsi="宋体"/>
                <w:color w:val="auto"/>
                <w:szCs w:val="21"/>
                <w:highlight w:val="none"/>
              </w:rPr>
              <w:t>年7月1</w:t>
            </w:r>
            <w:r>
              <w:rPr>
                <w:rFonts w:ascii="宋体" w:hAnsi="宋体"/>
                <w:color w:val="auto"/>
                <w:szCs w:val="21"/>
                <w:highlight w:val="none"/>
              </w:rPr>
              <w:t>6日修正）；</w:t>
            </w:r>
          </w:p>
          <w:p w14:paraId="40ED9DAD">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lang w:val="en-US" w:eastAsia="zh-CN"/>
              </w:rPr>
              <w:t>5</w:t>
            </w:r>
            <w:r>
              <w:rPr>
                <w:rFonts w:ascii="宋体" w:hAnsi="宋体"/>
                <w:color w:val="auto"/>
                <w:szCs w:val="21"/>
                <w:highlight w:val="none"/>
              </w:rPr>
              <w:t>）《</w:t>
            </w:r>
            <w:r>
              <w:rPr>
                <w:rFonts w:hint="eastAsia" w:ascii="宋体" w:hAnsi="宋体"/>
                <w:color w:val="auto"/>
                <w:szCs w:val="21"/>
                <w:highlight w:val="none"/>
              </w:rPr>
              <w:t>广</w:t>
            </w:r>
            <w:r>
              <w:rPr>
                <w:rFonts w:ascii="宋体" w:hAnsi="宋体"/>
                <w:color w:val="auto"/>
                <w:szCs w:val="21"/>
                <w:highlight w:val="none"/>
              </w:rPr>
              <w:t>西壮族自治区环境保护条例》（2016年修订）</w:t>
            </w:r>
            <w:r>
              <w:rPr>
                <w:rFonts w:hint="eastAsia" w:ascii="宋体" w:hAnsi="宋体"/>
                <w:color w:val="auto"/>
                <w:szCs w:val="21"/>
                <w:highlight w:val="none"/>
              </w:rPr>
              <w:t>；</w:t>
            </w:r>
          </w:p>
          <w:p w14:paraId="37840E6C">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lang w:val="en-US" w:eastAsia="zh-CN"/>
              </w:rPr>
              <w:t>6</w:t>
            </w:r>
            <w:r>
              <w:rPr>
                <w:rFonts w:ascii="宋体" w:hAnsi="宋体"/>
                <w:color w:val="auto"/>
                <w:szCs w:val="21"/>
                <w:highlight w:val="none"/>
              </w:rPr>
              <w:t>）《广西壮族自治区地质环境保护条例》（2006年）</w:t>
            </w:r>
            <w:r>
              <w:rPr>
                <w:rFonts w:hint="eastAsia" w:ascii="宋体" w:hAnsi="宋体"/>
                <w:color w:val="auto"/>
                <w:szCs w:val="21"/>
                <w:highlight w:val="none"/>
              </w:rPr>
              <w:t>；</w:t>
            </w:r>
          </w:p>
          <w:p w14:paraId="7821855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lang w:val="en-US" w:eastAsia="zh-CN"/>
              </w:rPr>
              <w:t>7</w:t>
            </w:r>
            <w:r>
              <w:rPr>
                <w:rFonts w:ascii="宋体" w:hAnsi="宋体"/>
                <w:color w:val="auto"/>
                <w:szCs w:val="21"/>
                <w:highlight w:val="none"/>
              </w:rPr>
              <w:t>）《广西壮族自治区农业环境保护条例》（2016年修订）</w:t>
            </w:r>
            <w:r>
              <w:rPr>
                <w:rFonts w:hint="eastAsia" w:ascii="宋体" w:hAnsi="宋体"/>
                <w:color w:val="auto"/>
                <w:szCs w:val="21"/>
                <w:highlight w:val="none"/>
              </w:rPr>
              <w:t>；</w:t>
            </w:r>
          </w:p>
          <w:p w14:paraId="52AED010">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8</w:t>
            </w:r>
            <w:r>
              <w:rPr>
                <w:rFonts w:hint="eastAsia" w:ascii="宋体" w:hAnsi="宋体"/>
                <w:color w:val="auto"/>
                <w:szCs w:val="21"/>
                <w:highlight w:val="none"/>
              </w:rPr>
              <w:t>）《广西壮族自治区土地管理条例</w:t>
            </w:r>
            <w:r>
              <w:rPr>
                <w:rFonts w:ascii="宋体" w:hAnsi="宋体"/>
                <w:color w:val="auto"/>
                <w:szCs w:val="21"/>
                <w:highlight w:val="none"/>
              </w:rPr>
              <w:t>》</w:t>
            </w:r>
            <w:r>
              <w:rPr>
                <w:rFonts w:hint="eastAsia" w:ascii="宋体" w:hAnsi="宋体"/>
                <w:color w:val="auto"/>
                <w:szCs w:val="21"/>
                <w:highlight w:val="none"/>
              </w:rPr>
              <w:t>；</w:t>
            </w:r>
          </w:p>
          <w:p w14:paraId="34BA7D7F">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19</w:t>
            </w:r>
            <w:r>
              <w:rPr>
                <w:rFonts w:ascii="宋体" w:hAnsi="宋体"/>
                <w:color w:val="auto"/>
                <w:szCs w:val="21"/>
                <w:highlight w:val="none"/>
              </w:rPr>
              <w:t>）《广西壮族自治区实施&lt;中华人民共和国水土保持法&gt;办法》（2014年7月修订）</w:t>
            </w:r>
            <w:r>
              <w:rPr>
                <w:rFonts w:hint="eastAsia" w:ascii="宋体" w:hAnsi="宋体"/>
                <w:color w:val="auto"/>
                <w:szCs w:val="21"/>
                <w:highlight w:val="none"/>
              </w:rPr>
              <w:t>；</w:t>
            </w:r>
          </w:p>
          <w:p w14:paraId="140AD0B6">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21）《广西封山育林项目管理暂行办法》（2004年）</w:t>
            </w:r>
            <w:r>
              <w:rPr>
                <w:rFonts w:hint="eastAsia" w:ascii="宋体" w:hAnsi="宋体"/>
                <w:color w:val="auto"/>
                <w:szCs w:val="21"/>
                <w:highlight w:val="none"/>
              </w:rPr>
              <w:t>；</w:t>
            </w:r>
          </w:p>
          <w:p w14:paraId="14AD3947">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2</w:t>
            </w:r>
            <w:r>
              <w:rPr>
                <w:rFonts w:hint="eastAsia" w:ascii="宋体" w:hAnsi="宋体"/>
                <w:color w:val="auto"/>
                <w:szCs w:val="21"/>
                <w:highlight w:val="none"/>
              </w:rPr>
              <w:t>）《广西壮族自治区人民政府关于进一步加强矿产资源开发保护促进我区高质量发展的意见》（桂政发〔</w:t>
            </w:r>
            <w:r>
              <w:rPr>
                <w:rFonts w:ascii="宋体" w:hAnsi="宋体"/>
                <w:color w:val="auto"/>
                <w:szCs w:val="21"/>
                <w:highlight w:val="none"/>
              </w:rPr>
              <w:t>2020〕</w:t>
            </w:r>
            <w:r>
              <w:rPr>
                <w:rFonts w:hint="eastAsia" w:ascii="宋体" w:hAnsi="宋体"/>
                <w:color w:val="auto"/>
                <w:szCs w:val="21"/>
                <w:highlight w:val="none"/>
              </w:rPr>
              <w:t>3</w:t>
            </w:r>
            <w:r>
              <w:rPr>
                <w:rFonts w:ascii="宋体" w:hAnsi="宋体"/>
                <w:color w:val="auto"/>
                <w:szCs w:val="21"/>
                <w:highlight w:val="none"/>
              </w:rPr>
              <w:t>0</w:t>
            </w:r>
            <w:r>
              <w:rPr>
                <w:rFonts w:hint="eastAsia" w:ascii="宋体" w:hAnsi="宋体"/>
                <w:color w:val="auto"/>
                <w:szCs w:val="21"/>
                <w:highlight w:val="none"/>
              </w:rPr>
              <w:t>号）。</w:t>
            </w:r>
          </w:p>
          <w:p w14:paraId="0147D7B8">
            <w:pPr>
              <w:snapToGrid w:val="0"/>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2、规程规范</w:t>
            </w:r>
          </w:p>
          <w:p w14:paraId="2EDE4246">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ascii="宋体" w:hAnsi="宋体"/>
                <w:color w:val="auto"/>
                <w:szCs w:val="21"/>
                <w:highlight w:val="none"/>
              </w:rPr>
              <w:t>《生态环境状况评价技术规范》（HJ192-2015）；</w:t>
            </w:r>
          </w:p>
          <w:p w14:paraId="5902225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val="en-US" w:eastAsia="zh-CN"/>
              </w:rPr>
              <w:t xml:space="preserve"> </w:t>
            </w:r>
            <w:r>
              <w:rPr>
                <w:rFonts w:ascii="宋体" w:hAnsi="宋体"/>
                <w:color w:val="auto"/>
                <w:szCs w:val="21"/>
                <w:highlight w:val="none"/>
              </w:rPr>
              <w:t>《矿山生态环境保护与恢复治理技术规范（试行）》（HJ 651—2013）</w:t>
            </w:r>
            <w:r>
              <w:rPr>
                <w:rFonts w:hint="eastAsia" w:ascii="宋体" w:hAnsi="宋体"/>
                <w:color w:val="auto"/>
                <w:szCs w:val="21"/>
                <w:highlight w:val="none"/>
              </w:rPr>
              <w:t>；</w:t>
            </w:r>
          </w:p>
          <w:p w14:paraId="02E4F7A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3）《滑坡崩塌泥石流调查规范》（DZ/T0261-2014）</w:t>
            </w:r>
            <w:r>
              <w:rPr>
                <w:rFonts w:hint="eastAsia" w:ascii="宋体" w:hAnsi="宋体"/>
                <w:color w:val="auto"/>
                <w:szCs w:val="21"/>
                <w:highlight w:val="none"/>
              </w:rPr>
              <w:t>；</w:t>
            </w:r>
          </w:p>
          <w:p w14:paraId="05FA6362">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4）《崩塌、滑坡、泥石流监测规范》（DZ/T 0221-2006）</w:t>
            </w:r>
            <w:r>
              <w:rPr>
                <w:rFonts w:hint="eastAsia" w:ascii="宋体" w:hAnsi="宋体"/>
                <w:color w:val="auto"/>
                <w:szCs w:val="21"/>
                <w:highlight w:val="none"/>
              </w:rPr>
              <w:t>；</w:t>
            </w:r>
          </w:p>
          <w:p w14:paraId="7371D859">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5）《水土保持监测技术规程》（SL 277-2002）；</w:t>
            </w:r>
          </w:p>
          <w:p w14:paraId="3845BE77">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6）《喀斯特石漠化地区植被恢复技术规程》（LY/T1840-2009）；</w:t>
            </w:r>
          </w:p>
          <w:p w14:paraId="0A5DFA00">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7）《工程测量规范》（GB50026--20</w:t>
            </w:r>
            <w:r>
              <w:rPr>
                <w:rFonts w:hint="eastAsia" w:ascii="宋体" w:hAnsi="宋体"/>
                <w:color w:val="auto"/>
                <w:szCs w:val="21"/>
                <w:highlight w:val="none"/>
                <w:lang w:val="en-US" w:eastAsia="zh-CN"/>
              </w:rPr>
              <w:t>20</w:t>
            </w:r>
            <w:r>
              <w:rPr>
                <w:rFonts w:ascii="宋体" w:hAnsi="宋体"/>
                <w:color w:val="auto"/>
                <w:szCs w:val="21"/>
                <w:highlight w:val="none"/>
              </w:rPr>
              <w:t>）</w:t>
            </w:r>
            <w:r>
              <w:rPr>
                <w:rFonts w:hint="eastAsia" w:ascii="宋体" w:hAnsi="宋体"/>
                <w:color w:val="auto"/>
                <w:szCs w:val="21"/>
                <w:highlight w:val="none"/>
              </w:rPr>
              <w:t>；</w:t>
            </w:r>
          </w:p>
          <w:p w14:paraId="532C3811">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8）《数字测绘成果质量要求》（GB/T17941-2008）</w:t>
            </w:r>
            <w:r>
              <w:rPr>
                <w:rFonts w:hint="eastAsia" w:ascii="宋体" w:hAnsi="宋体"/>
                <w:color w:val="auto"/>
                <w:szCs w:val="21"/>
                <w:highlight w:val="none"/>
              </w:rPr>
              <w:t>；</w:t>
            </w:r>
          </w:p>
          <w:p w14:paraId="0562C428">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9）《水土保持综合治理技术规范》（GB/T16453.1-2008）；</w:t>
            </w:r>
          </w:p>
          <w:p w14:paraId="7B17C25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10）《造林技术规程》（GB/T15776-2016）；</w:t>
            </w:r>
          </w:p>
          <w:p w14:paraId="3F11B4A8">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11）《生态公益林建设技术规程》（GB/T 18337.3-2001）；</w:t>
            </w:r>
          </w:p>
          <w:p w14:paraId="56022618">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12）《岩溶石漠化生态系统服务评估规范》（LY-T 2902-2017）；</w:t>
            </w:r>
          </w:p>
          <w:p w14:paraId="478204E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13）《岩土工程</w:t>
            </w:r>
            <w:r>
              <w:rPr>
                <w:rFonts w:hint="eastAsia" w:ascii="宋体" w:hAnsi="宋体"/>
                <w:color w:val="auto"/>
                <w:szCs w:val="21"/>
                <w:highlight w:val="none"/>
                <w:lang w:eastAsia="zh-CN"/>
              </w:rPr>
              <w:t>勘察</w:t>
            </w:r>
            <w:r>
              <w:rPr>
                <w:rFonts w:ascii="宋体" w:hAnsi="宋体"/>
                <w:color w:val="auto"/>
                <w:szCs w:val="21"/>
                <w:highlight w:val="none"/>
              </w:rPr>
              <w:t>规范》（GB 50021-2001）（2009年版）</w:t>
            </w:r>
            <w:r>
              <w:rPr>
                <w:rFonts w:hint="eastAsia" w:ascii="宋体" w:hAnsi="宋体"/>
                <w:color w:val="auto"/>
                <w:szCs w:val="21"/>
                <w:highlight w:val="none"/>
              </w:rPr>
              <w:t>；</w:t>
            </w:r>
          </w:p>
          <w:p w14:paraId="65241FD2">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14）《建筑边坡工程技术规范》（GB 5033-2013）</w:t>
            </w:r>
            <w:r>
              <w:rPr>
                <w:rFonts w:hint="eastAsia" w:ascii="宋体" w:hAnsi="宋体"/>
                <w:color w:val="auto"/>
                <w:szCs w:val="21"/>
                <w:highlight w:val="none"/>
              </w:rPr>
              <w:t>；</w:t>
            </w:r>
          </w:p>
          <w:p w14:paraId="42F97187">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15）《滑坡防治工程设计与施工技术规范》DZ/T 0219-2006）</w:t>
            </w:r>
            <w:r>
              <w:rPr>
                <w:rFonts w:hint="eastAsia" w:ascii="宋体" w:hAnsi="宋体"/>
                <w:color w:val="auto"/>
                <w:szCs w:val="21"/>
                <w:highlight w:val="none"/>
              </w:rPr>
              <w:t>；</w:t>
            </w:r>
          </w:p>
          <w:p w14:paraId="5078F201">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16）《石漠化治理造林技术规程》（DB45/T 626-2009）；</w:t>
            </w:r>
          </w:p>
          <w:p w14:paraId="6862C075">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17）《危岩防治工程技术规范》（DB45/T 1696-2018）</w:t>
            </w:r>
            <w:r>
              <w:rPr>
                <w:rFonts w:hint="eastAsia" w:ascii="宋体" w:hAnsi="宋体"/>
                <w:color w:val="auto"/>
                <w:szCs w:val="21"/>
                <w:highlight w:val="none"/>
              </w:rPr>
              <w:t>。</w:t>
            </w:r>
          </w:p>
          <w:p w14:paraId="3A43015B">
            <w:pPr>
              <w:snapToGrid w:val="0"/>
              <w:spacing w:line="360" w:lineRule="exact"/>
              <w:rPr>
                <w:color w:val="auto"/>
                <w:highlight w:val="none"/>
              </w:rPr>
            </w:pPr>
            <w:r>
              <w:rPr>
                <w:rFonts w:hint="eastAsia" w:ascii="宋体" w:hAnsi="宋体"/>
                <w:color w:val="auto"/>
                <w:szCs w:val="21"/>
                <w:highlight w:val="none"/>
              </w:rPr>
              <w:t>▲</w:t>
            </w:r>
            <w:r>
              <w:rPr>
                <w:rFonts w:hint="eastAsia" w:ascii="宋体" w:hAnsi="宋体"/>
                <w:b/>
                <w:color w:val="auto"/>
                <w:szCs w:val="21"/>
                <w:highlight w:val="none"/>
                <w:lang w:val="en-US" w:eastAsia="zh-CN"/>
              </w:rPr>
              <w:t>四</w:t>
            </w:r>
            <w:r>
              <w:rPr>
                <w:rFonts w:hint="eastAsia" w:ascii="宋体" w:hAnsi="宋体"/>
                <w:b/>
                <w:color w:val="auto"/>
                <w:szCs w:val="21"/>
                <w:highlight w:val="none"/>
              </w:rPr>
              <w:t>、提交成果资料</w:t>
            </w:r>
          </w:p>
          <w:p w14:paraId="766C14BA">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扶绥</w:t>
            </w:r>
            <w:r>
              <w:rPr>
                <w:rFonts w:hint="eastAsia" w:ascii="宋体" w:hAnsi="宋体" w:eastAsia="宋体" w:cs="Times New Roman"/>
                <w:color w:val="auto"/>
                <w:szCs w:val="21"/>
                <w:highlight w:val="none"/>
              </w:rPr>
              <w:t>县历史遗留</w:t>
            </w:r>
            <w:r>
              <w:rPr>
                <w:rFonts w:ascii="宋体" w:hAnsi="宋体" w:eastAsia="宋体" w:cs="Times New Roman"/>
                <w:color w:val="auto"/>
                <w:szCs w:val="21"/>
                <w:highlight w:val="none"/>
              </w:rPr>
              <w:t>矿山生态修复</w:t>
            </w:r>
            <w:r>
              <w:rPr>
                <w:rFonts w:hint="eastAsia" w:ascii="宋体" w:hAnsi="宋体" w:eastAsia="宋体" w:cs="Times New Roman"/>
                <w:color w:val="auto"/>
                <w:szCs w:val="21"/>
                <w:highlight w:val="none"/>
                <w:lang w:val="en-US" w:eastAsia="zh-CN"/>
              </w:rPr>
              <w:t>自治区重大工程项目</w:t>
            </w:r>
            <w:r>
              <w:rPr>
                <w:rFonts w:hint="eastAsia" w:ascii="宋体" w:hAnsi="宋体" w:eastAsia="宋体" w:cs="Times New Roman"/>
                <w:color w:val="auto"/>
                <w:szCs w:val="21"/>
                <w:highlight w:val="none"/>
                <w:lang w:eastAsia="zh-CN"/>
              </w:rPr>
              <w:t>施工图设计</w:t>
            </w:r>
            <w:r>
              <w:rPr>
                <w:rFonts w:hint="eastAsia" w:ascii="宋体" w:hAnsi="宋体" w:eastAsia="宋体" w:cs="Times New Roman"/>
                <w:color w:val="auto"/>
                <w:szCs w:val="21"/>
                <w:highlight w:val="none"/>
              </w:rPr>
              <w:t>》（文本、附图电子版1份；纸质版6份）</w:t>
            </w:r>
            <w:r>
              <w:rPr>
                <w:rFonts w:hint="eastAsia" w:ascii="宋体" w:hAnsi="宋体" w:eastAsia="宋体" w:cs="Times New Roman"/>
                <w:color w:val="auto"/>
                <w:szCs w:val="21"/>
                <w:highlight w:val="none"/>
                <w:lang w:val="en-US" w:eastAsia="zh-CN"/>
              </w:rPr>
              <w:t>。</w:t>
            </w:r>
          </w:p>
        </w:tc>
      </w:tr>
      <w:tr w14:paraId="75BF4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625" w:type="dxa"/>
            <w:tcBorders>
              <w:top w:val="single" w:color="auto" w:sz="4" w:space="0"/>
              <w:left w:val="single" w:color="auto" w:sz="4" w:space="0"/>
              <w:bottom w:val="single" w:color="auto" w:sz="4" w:space="0"/>
              <w:right w:val="single" w:color="auto" w:sz="4" w:space="0"/>
            </w:tcBorders>
            <w:noWrap w:val="0"/>
            <w:vAlign w:val="top"/>
          </w:tcPr>
          <w:p w14:paraId="3575A358">
            <w:pPr>
              <w:spacing w:line="440" w:lineRule="exact"/>
              <w:jc w:val="center"/>
              <w:rPr>
                <w:rFonts w:hint="eastAsia" w:ascii="宋体" w:hAnsi="宋体"/>
                <w:color w:val="auto"/>
                <w:highlight w:val="none"/>
              </w:rPr>
            </w:pPr>
          </w:p>
          <w:p w14:paraId="441A4D29">
            <w:pPr>
              <w:spacing w:line="440" w:lineRule="exact"/>
              <w:jc w:val="center"/>
              <w:rPr>
                <w:rFonts w:hint="eastAsia" w:ascii="宋体" w:hAnsi="宋体"/>
                <w:color w:val="auto"/>
                <w:highlight w:val="none"/>
              </w:rPr>
            </w:pPr>
          </w:p>
          <w:p w14:paraId="584207D5">
            <w:pPr>
              <w:spacing w:line="440" w:lineRule="exact"/>
              <w:jc w:val="center"/>
              <w:rPr>
                <w:rFonts w:hint="eastAsia" w:ascii="宋体" w:hAnsi="宋体"/>
                <w:color w:val="auto"/>
                <w:highlight w:val="none"/>
              </w:rPr>
            </w:pPr>
            <w:r>
              <w:rPr>
                <w:rFonts w:hint="eastAsia" w:ascii="宋体" w:hAnsi="宋体"/>
                <w:color w:val="auto"/>
                <w:highlight w:val="none"/>
              </w:rPr>
              <w:t>商务条款</w:t>
            </w:r>
          </w:p>
        </w:tc>
        <w:tc>
          <w:tcPr>
            <w:tcW w:w="9418" w:type="dxa"/>
            <w:gridSpan w:val="4"/>
            <w:tcBorders>
              <w:top w:val="single" w:color="auto" w:sz="4" w:space="0"/>
              <w:left w:val="single" w:color="auto" w:sz="4" w:space="0"/>
              <w:bottom w:val="single" w:color="auto" w:sz="4" w:space="0"/>
              <w:right w:val="single" w:color="auto" w:sz="4" w:space="0"/>
            </w:tcBorders>
            <w:noWrap w:val="0"/>
            <w:vAlign w:val="top"/>
          </w:tcPr>
          <w:p w14:paraId="26F926EE">
            <w:pPr>
              <w:snapToGrid w:val="0"/>
              <w:spacing w:line="360" w:lineRule="exac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一、合同签订期：自成交通知书发出之日起15日内。</w:t>
            </w:r>
          </w:p>
          <w:p w14:paraId="44D68C4C">
            <w:pPr>
              <w:snapToGrid w:val="0"/>
              <w:spacing w:line="360" w:lineRule="exac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二、合同履行</w:t>
            </w:r>
            <w:bookmarkStart w:id="30" w:name="废标：合同履行期限"/>
            <w:bookmarkEnd w:id="30"/>
            <w:r>
              <w:rPr>
                <w:rFonts w:hint="eastAsia" w:ascii="宋体" w:hAnsi="宋体" w:eastAsia="宋体" w:cs="Times New Roman"/>
                <w:color w:val="auto"/>
                <w:szCs w:val="21"/>
                <w:highlight w:val="none"/>
                <w:lang w:val="en-US" w:eastAsia="zh-CN"/>
              </w:rPr>
              <w:t>期限：自合同签订之日起45日内向采购人提交服务成果（送审稿）上报行政主管部门审查，并通过专家审查，提供相关服务直至完成项目验收。</w:t>
            </w:r>
          </w:p>
          <w:p w14:paraId="04E3F1EF">
            <w:pPr>
              <w:snapToGrid w:val="0"/>
              <w:spacing w:line="360" w:lineRule="exac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三、提交服务成果地点：崇左市扶绥县(采购人指定地点)。</w:t>
            </w:r>
          </w:p>
          <w:p w14:paraId="7DF730FD">
            <w:pPr>
              <w:snapToGrid w:val="0"/>
              <w:spacing w:line="360" w:lineRule="exac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四、售后服务要求：</w:t>
            </w:r>
          </w:p>
          <w:p w14:paraId="7AA23F4D">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▲1、质量保证期 1 年（自提交服务成果并验收合格之日起计），在质保期内，当国家标准、技术规范发生改变或成果出现质量问题时，成交供应商须免费修改完善相关内容。</w:t>
            </w:r>
          </w:p>
          <w:p w14:paraId="36936613">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 xml:space="preserve">2、处理问题响应时间：接到采购人处理问题通知后3小时内到达采购人指定现场，24小时内提出解决方案，3个工作日内完成问题处理。  </w:t>
            </w:r>
          </w:p>
          <w:p w14:paraId="77BA82D9">
            <w:pPr>
              <w:snapToGrid w:val="0"/>
              <w:spacing w:line="360" w:lineRule="exac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▲五、其他要求：</w:t>
            </w:r>
          </w:p>
          <w:p w14:paraId="73373EE0">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1、报价必须含以下部分，包括：</w:t>
            </w:r>
          </w:p>
          <w:p w14:paraId="4883C933">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（1）服务的价格；</w:t>
            </w:r>
          </w:p>
          <w:p w14:paraId="72D6C0AF">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（2）必要的保险费用和各项税金；</w:t>
            </w:r>
          </w:p>
          <w:p w14:paraId="684807E8">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（3）项目验收的费用；</w:t>
            </w:r>
          </w:p>
          <w:p w14:paraId="64F54AAB">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（4）售后服务、技术支持等费用。</w:t>
            </w:r>
          </w:p>
          <w:p w14:paraId="22A304E7">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2、付款方式：</w:t>
            </w:r>
          </w:p>
          <w:p w14:paraId="09614732">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b w:val="0"/>
                <w:bCs w:val="0"/>
                <w:color w:val="auto"/>
                <w:kern w:val="0"/>
                <w:sz w:val="21"/>
                <w:szCs w:val="21"/>
                <w:highlight w:val="none"/>
                <w:lang w:val="en-US" w:eastAsia="zh-CN" w:bidi="ar"/>
              </w:rPr>
            </w:pPr>
            <w:r>
              <w:rPr>
                <w:rFonts w:hint="eastAsia" w:ascii="宋体" w:hAnsi="宋体" w:cs="宋体"/>
                <w:b w:val="0"/>
                <w:bCs w:val="0"/>
                <w:color w:val="auto"/>
                <w:kern w:val="0"/>
                <w:sz w:val="21"/>
                <w:szCs w:val="21"/>
                <w:highlight w:val="none"/>
                <w:lang w:val="en-US" w:eastAsia="zh-CN" w:bidi="ar"/>
              </w:rPr>
              <w:t>签订合同后10个工作日内支付合同总额的30%作为项目前期工作经费；提交勘查设计方案成果并获得采购人批复后，15个工作日内拨付合同金额的50%；</w:t>
            </w:r>
            <w:r>
              <w:rPr>
                <w:rFonts w:hint="eastAsia" w:ascii="宋体" w:hAnsi="宋体" w:cs="宋体"/>
                <w:b w:val="0"/>
                <w:bCs w:val="0"/>
                <w:color w:val="auto"/>
                <w:kern w:val="0"/>
                <w:sz w:val="21"/>
                <w:szCs w:val="21"/>
                <w:highlight w:val="none"/>
                <w:lang w:val="en-US" w:eastAsia="zh-CN" w:bidi="ar"/>
              </w:rPr>
              <w:t>项目工程勘查及施工图设计验收并通过专家、采购人评审合格后</w:t>
            </w:r>
            <w:r>
              <w:rPr>
                <w:rFonts w:hint="eastAsia" w:ascii="宋体" w:hAnsi="宋体" w:cs="宋体"/>
                <w:b w:val="0"/>
                <w:bCs w:val="0"/>
                <w:color w:val="auto"/>
                <w:kern w:val="0"/>
                <w:sz w:val="21"/>
                <w:szCs w:val="21"/>
                <w:highlight w:val="none"/>
                <w:lang w:val="en-US" w:eastAsia="zh-CN" w:bidi="ar"/>
              </w:rPr>
              <w:t>，15个工作日内拨付合同金额剩余的20%。成交供应商在申请合同款时需向采购人提供等额有效增值税发票。</w:t>
            </w:r>
          </w:p>
          <w:p w14:paraId="5C83459F">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3、项目实施要求：项目开展后若要更换实施人员的，必须书面征得采购人的同意，同时替换的人员资质不低于被替换的人员，替换人数不超过投入人员数量的20%。</w:t>
            </w:r>
          </w:p>
          <w:p w14:paraId="1EF0702C">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▲4、保密要求：成交供应商须严格遵守采购人保密制度要求，在项目开展过程中，对本项目所有项目信息以及接触到数据予以保密，未经采购人书面允许，不得以任何形式向第三方透露本项目的任何内容。</w:t>
            </w:r>
          </w:p>
          <w:p w14:paraId="67A9D3F5">
            <w:pPr>
              <w:spacing w:line="440" w:lineRule="exact"/>
              <w:ind w:firstLine="420" w:firstLineChars="200"/>
              <w:rPr>
                <w:color w:val="auto"/>
                <w:highlight w:val="none"/>
              </w:rPr>
            </w:pPr>
            <w:r>
              <w:rPr>
                <w:rFonts w:hint="eastAsia"/>
                <w:color w:val="auto"/>
                <w:highlight w:val="none"/>
                <w:lang w:val="en-US" w:eastAsia="zh-CN"/>
              </w:rPr>
              <w:t>5、</w:t>
            </w:r>
            <w:r>
              <w:rPr>
                <w:rFonts w:hint="eastAsia"/>
                <w:color w:val="auto"/>
                <w:highlight w:val="none"/>
              </w:rPr>
              <w:t>供应商应保证针对本项目的服务所涉及的知识产权和所提供的相关技术资料是合法取得，并享有完整的知识产权，不会因为采购人的使用而被责令停止使用、追偿或要求赔偿损失，如出现此情况，一切经济和法律责任均由供应商承担。</w:t>
            </w:r>
          </w:p>
          <w:p w14:paraId="0D1713E0">
            <w:pPr>
              <w:snapToGrid w:val="0"/>
              <w:spacing w:line="360" w:lineRule="exact"/>
              <w:ind w:firstLine="420" w:firstLineChars="200"/>
              <w:rPr>
                <w:rFonts w:hint="eastAsia" w:ascii="宋体" w:hAnsi="宋体" w:eastAsia="宋体" w:cs="Times New Roman"/>
                <w:color w:val="auto"/>
                <w:szCs w:val="21"/>
                <w:highlight w:val="none"/>
                <w:lang w:val="en-US" w:eastAsia="zh-CN"/>
              </w:rPr>
            </w:pPr>
            <w:r>
              <w:rPr>
                <w:rFonts w:hint="eastAsia"/>
                <w:color w:val="auto"/>
                <w:highlight w:val="none"/>
                <w:lang w:val="en-US" w:eastAsia="zh-CN"/>
              </w:rPr>
              <w:t>6</w:t>
            </w:r>
            <w:r>
              <w:rPr>
                <w:rFonts w:hint="eastAsia"/>
                <w:color w:val="auto"/>
                <w:highlight w:val="none"/>
              </w:rPr>
              <w:t>、成交供应商有义务随时向采购人解释所有成果内容。</w:t>
            </w:r>
          </w:p>
        </w:tc>
      </w:tr>
    </w:tbl>
    <w:p w14:paraId="058E2C7F">
      <w:pPr>
        <w:spacing w:line="428" w:lineRule="exact"/>
        <w:ind w:left="119"/>
        <w:rPr>
          <w:rFonts w:hint="eastAsia" w:ascii="宋体" w:hAnsi="宋体" w:cs="宋体"/>
          <w:color w:val="auto"/>
          <w:sz w:val="24"/>
          <w:highlight w:val="none"/>
        </w:rPr>
      </w:pPr>
      <w:r>
        <w:rPr>
          <w:rFonts w:hint="eastAsia" w:ascii="宋体" w:hAnsi="宋体" w:cs="宋体"/>
          <w:color w:val="auto"/>
          <w:sz w:val="24"/>
          <w:highlight w:val="none"/>
        </w:rPr>
        <w:br w:type="page"/>
      </w:r>
    </w:p>
    <w:p w14:paraId="3E6B106A">
      <w:pPr>
        <w:pStyle w:val="16"/>
        <w:jc w:val="left"/>
        <w:rPr>
          <w:rFonts w:hint="eastAsia"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hint="eastAsia" w:ascii="微软雅黑" w:hAnsi="微软雅黑" w:eastAsia="微软雅黑" w:cs="微软雅黑"/>
          <w:color w:val="auto"/>
          <w:sz w:val="32"/>
          <w:szCs w:val="32"/>
          <w:highlight w:val="none"/>
          <w:lang w:val="en-US" w:eastAsia="zh-CN"/>
        </w:rPr>
        <w:t>1</w:t>
      </w:r>
      <w:r>
        <w:rPr>
          <w:rFonts w:hint="eastAsia" w:ascii="微软雅黑" w:hAnsi="微软雅黑" w:eastAsia="微软雅黑" w:cs="微软雅黑"/>
          <w:color w:val="auto"/>
          <w:sz w:val="32"/>
          <w:szCs w:val="32"/>
          <w:highlight w:val="none"/>
        </w:rPr>
        <w:t>：</w:t>
      </w:r>
    </w:p>
    <w:p w14:paraId="32F4402C">
      <w:pPr>
        <w:spacing w:line="528" w:lineRule="exact"/>
        <w:jc w:val="center"/>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7"/>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14:paraId="73FD5845">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52D32977">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0"/>
            <w:vAlign w:val="center"/>
          </w:tcPr>
          <w:p w14:paraId="63BB1452">
            <w:pPr>
              <w:widowControl/>
              <w:jc w:val="center"/>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02818DC7">
            <w:pPr>
              <w:widowControl/>
              <w:jc w:val="center"/>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0"/>
            <w:vAlign w:val="center"/>
          </w:tcPr>
          <w:p w14:paraId="5E19E3EF">
            <w:pPr>
              <w:widowControl/>
              <w:jc w:val="center"/>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noWrap w:val="0"/>
            <w:vAlign w:val="center"/>
          </w:tcPr>
          <w:p w14:paraId="795CD91C">
            <w:pPr>
              <w:widowControl/>
              <w:jc w:val="center"/>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79055B98">
            <w:pPr>
              <w:widowControl/>
              <w:jc w:val="center"/>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254CCCE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582EBBF6">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noWrap w:val="0"/>
            <w:vAlign w:val="center"/>
          </w:tcPr>
          <w:p w14:paraId="4DB9FEF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63E503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427586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7BF4EDB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59B4FB5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3D542D4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24376C4B">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noWrap w:val="0"/>
            <w:vAlign w:val="center"/>
          </w:tcPr>
          <w:p w14:paraId="5BDC100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5D5D6C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515BCB7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406EC85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92B1D6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2A5596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793AD77">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332AAA3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8BD530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91824C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701" w:type="dxa"/>
            <w:tcBorders>
              <w:top w:val="nil"/>
              <w:left w:val="nil"/>
              <w:bottom w:val="single" w:color="auto" w:sz="4" w:space="0"/>
              <w:right w:val="single" w:color="auto" w:sz="4" w:space="0"/>
            </w:tcBorders>
            <w:noWrap w:val="0"/>
            <w:vAlign w:val="center"/>
          </w:tcPr>
          <w:p w14:paraId="475691E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6B7D2DC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1DB52E2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12FB78F2">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noWrap w:val="0"/>
            <w:vAlign w:val="center"/>
          </w:tcPr>
          <w:p w14:paraId="3798481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436CD3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27BC40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701" w:type="dxa"/>
            <w:tcBorders>
              <w:top w:val="nil"/>
              <w:left w:val="nil"/>
              <w:bottom w:val="single" w:color="auto" w:sz="4" w:space="0"/>
              <w:right w:val="single" w:color="auto" w:sz="4" w:space="0"/>
            </w:tcBorders>
            <w:noWrap w:val="0"/>
            <w:vAlign w:val="center"/>
          </w:tcPr>
          <w:p w14:paraId="19AB7D6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5F50DB6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0BCF76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38CA26">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910472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55B9B0A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6E97164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701" w:type="dxa"/>
            <w:tcBorders>
              <w:top w:val="nil"/>
              <w:left w:val="nil"/>
              <w:bottom w:val="single" w:color="auto" w:sz="4" w:space="0"/>
              <w:right w:val="single" w:color="auto" w:sz="4" w:space="0"/>
            </w:tcBorders>
            <w:noWrap w:val="0"/>
            <w:vAlign w:val="center"/>
          </w:tcPr>
          <w:p w14:paraId="0B971D5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2F6ACFB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20E0016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DD43D5D">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noWrap w:val="0"/>
            <w:vAlign w:val="center"/>
          </w:tcPr>
          <w:p w14:paraId="25B20CD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39461F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F291AA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701" w:type="dxa"/>
            <w:tcBorders>
              <w:top w:val="nil"/>
              <w:left w:val="nil"/>
              <w:bottom w:val="single" w:color="auto" w:sz="4" w:space="0"/>
              <w:right w:val="single" w:color="auto" w:sz="4" w:space="0"/>
            </w:tcBorders>
            <w:noWrap w:val="0"/>
            <w:vAlign w:val="center"/>
          </w:tcPr>
          <w:p w14:paraId="6BAF543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6C671D2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61FDE2A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E48553F">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63C0B0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FCDFB2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919E0A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701" w:type="dxa"/>
            <w:tcBorders>
              <w:top w:val="nil"/>
              <w:left w:val="nil"/>
              <w:bottom w:val="single" w:color="auto" w:sz="4" w:space="0"/>
              <w:right w:val="single" w:color="auto" w:sz="4" w:space="0"/>
            </w:tcBorders>
            <w:noWrap w:val="0"/>
            <w:vAlign w:val="center"/>
          </w:tcPr>
          <w:p w14:paraId="7C54E31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73D826A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63171C1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31AE69C7">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noWrap w:val="0"/>
            <w:vAlign w:val="center"/>
          </w:tcPr>
          <w:p w14:paraId="53D6390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BE9905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024A48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701" w:type="dxa"/>
            <w:tcBorders>
              <w:top w:val="nil"/>
              <w:left w:val="nil"/>
              <w:bottom w:val="single" w:color="auto" w:sz="4" w:space="0"/>
              <w:right w:val="single" w:color="auto" w:sz="4" w:space="0"/>
            </w:tcBorders>
            <w:noWrap w:val="0"/>
            <w:vAlign w:val="center"/>
          </w:tcPr>
          <w:p w14:paraId="5785BDC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2836AF1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C52721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CA85078">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C1A831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49F08B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2810AE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1D316D2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762D5CF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59D042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2101C536">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noWrap w:val="0"/>
            <w:vAlign w:val="center"/>
          </w:tcPr>
          <w:p w14:paraId="1EC3A74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181AF9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2C9842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3A1C68F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45E066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525ED2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DFFD0DA">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01460B3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85E1BD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7D4325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701" w:type="dxa"/>
            <w:tcBorders>
              <w:top w:val="nil"/>
              <w:left w:val="nil"/>
              <w:bottom w:val="single" w:color="auto" w:sz="4" w:space="0"/>
              <w:right w:val="single" w:color="auto" w:sz="4" w:space="0"/>
            </w:tcBorders>
            <w:noWrap w:val="0"/>
            <w:vAlign w:val="center"/>
          </w:tcPr>
          <w:p w14:paraId="0DFD464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3D4D178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18FB5C7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2F77460F">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noWrap w:val="0"/>
            <w:vAlign w:val="center"/>
          </w:tcPr>
          <w:p w14:paraId="5436C9E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AA9A06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DBD959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701" w:type="dxa"/>
            <w:tcBorders>
              <w:top w:val="nil"/>
              <w:left w:val="nil"/>
              <w:bottom w:val="single" w:color="auto" w:sz="4" w:space="0"/>
              <w:right w:val="single" w:color="auto" w:sz="4" w:space="0"/>
            </w:tcBorders>
            <w:noWrap w:val="0"/>
            <w:vAlign w:val="center"/>
          </w:tcPr>
          <w:p w14:paraId="2828AAD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6540628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4FE0E4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489BC97">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273DAFD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BE3430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38B98A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701" w:type="dxa"/>
            <w:tcBorders>
              <w:top w:val="nil"/>
              <w:left w:val="nil"/>
              <w:bottom w:val="single" w:color="auto" w:sz="4" w:space="0"/>
              <w:right w:val="single" w:color="auto" w:sz="4" w:space="0"/>
            </w:tcBorders>
            <w:noWrap w:val="0"/>
            <w:vAlign w:val="center"/>
          </w:tcPr>
          <w:p w14:paraId="445B524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4F91323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BA2286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31A98C3">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noWrap w:val="0"/>
            <w:vAlign w:val="center"/>
          </w:tcPr>
          <w:p w14:paraId="73547C1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C48640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5F0845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4665F46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37186F4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F2258C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9FF9494">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33294F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CB7852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193F8B6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701" w:type="dxa"/>
            <w:tcBorders>
              <w:top w:val="nil"/>
              <w:left w:val="nil"/>
              <w:bottom w:val="single" w:color="auto" w:sz="4" w:space="0"/>
              <w:right w:val="single" w:color="auto" w:sz="4" w:space="0"/>
            </w:tcBorders>
            <w:noWrap w:val="0"/>
            <w:vAlign w:val="center"/>
          </w:tcPr>
          <w:p w14:paraId="5D0D3EF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E6155A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FCB969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2D061E9">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noWrap w:val="0"/>
            <w:vAlign w:val="center"/>
          </w:tcPr>
          <w:p w14:paraId="0449211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DBF543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D66E1B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178B722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1D07686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F02BE6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F3C0BD7">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038BA82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E2817E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6091163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25EE271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6952D8A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1A6F31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D391E3E">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noWrap w:val="0"/>
            <w:vAlign w:val="center"/>
          </w:tcPr>
          <w:p w14:paraId="5886DEA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1C431F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BC1B4B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371777C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F380FF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49F6CA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DFC62E">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1A577C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24518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274B0F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5ED8588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603A3F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C1760F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4C3771BE">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noWrap w:val="0"/>
            <w:vAlign w:val="center"/>
          </w:tcPr>
          <w:p w14:paraId="173C71F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07EED6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4720AD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701" w:type="dxa"/>
            <w:tcBorders>
              <w:top w:val="nil"/>
              <w:left w:val="nil"/>
              <w:bottom w:val="single" w:color="auto" w:sz="4" w:space="0"/>
              <w:right w:val="single" w:color="auto" w:sz="4" w:space="0"/>
            </w:tcBorders>
            <w:noWrap w:val="0"/>
            <w:vAlign w:val="center"/>
          </w:tcPr>
          <w:p w14:paraId="2963087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D3FD86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E7E104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10DD206">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27F5BB4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7D6297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715B1F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noWrap w:val="0"/>
            <w:vAlign w:val="center"/>
          </w:tcPr>
          <w:p w14:paraId="5A2BAF4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58BC6CF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07D989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23470CE2">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0"/>
            <w:vAlign w:val="center"/>
          </w:tcPr>
          <w:p w14:paraId="43960D4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DBCC04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EBB9B5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1E881CC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F4AB74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C1A117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0594A63">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317E26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4ADD6F6">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0F0474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701" w:type="dxa"/>
            <w:tcBorders>
              <w:top w:val="nil"/>
              <w:left w:val="nil"/>
              <w:bottom w:val="single" w:color="auto" w:sz="4" w:space="0"/>
              <w:right w:val="single" w:color="auto" w:sz="4" w:space="0"/>
            </w:tcBorders>
            <w:noWrap w:val="0"/>
            <w:vAlign w:val="center"/>
          </w:tcPr>
          <w:p w14:paraId="049EA42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1051F30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7CB38ED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62F1B9DB">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noWrap w:val="0"/>
            <w:vAlign w:val="center"/>
          </w:tcPr>
          <w:p w14:paraId="2D56303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3A423DD">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42FA7B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noWrap w:val="0"/>
            <w:vAlign w:val="center"/>
          </w:tcPr>
          <w:p w14:paraId="212C061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5CBD1C2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73B90D0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A33863C">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4761D3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59675E3">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175DA2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701" w:type="dxa"/>
            <w:tcBorders>
              <w:top w:val="nil"/>
              <w:left w:val="nil"/>
              <w:bottom w:val="single" w:color="auto" w:sz="4" w:space="0"/>
              <w:right w:val="single" w:color="auto" w:sz="4" w:space="0"/>
            </w:tcBorders>
            <w:noWrap w:val="0"/>
            <w:vAlign w:val="center"/>
          </w:tcPr>
          <w:p w14:paraId="179E50A7">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035225A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24E8629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DD6080E">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noWrap w:val="0"/>
            <w:vAlign w:val="center"/>
          </w:tcPr>
          <w:p w14:paraId="5AB3BEA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CBA5B9C">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A1439A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4BFE753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150165E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8FC7BA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A0578E7">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055CEDA8">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664889">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4F61B4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701" w:type="dxa"/>
            <w:tcBorders>
              <w:top w:val="nil"/>
              <w:left w:val="nil"/>
              <w:bottom w:val="single" w:color="auto" w:sz="4" w:space="0"/>
              <w:right w:val="single" w:color="auto" w:sz="4" w:space="0"/>
            </w:tcBorders>
            <w:noWrap w:val="0"/>
            <w:vAlign w:val="center"/>
          </w:tcPr>
          <w:p w14:paraId="2C7A2E2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59C8601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298545A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3952B1E7">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noWrap w:val="0"/>
            <w:vAlign w:val="center"/>
          </w:tcPr>
          <w:p w14:paraId="60165C2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27CCCF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4F5F09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1937FB51">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06AE7BE">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7AE103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90BB504">
            <w:pPr>
              <w:widowControl/>
              <w:jc w:val="center"/>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3CB6C94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69BB2D8A">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6D58433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noWrap w:val="0"/>
            <w:vAlign w:val="center"/>
          </w:tcPr>
          <w:p w14:paraId="1ACC6BF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755ED190">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F9D6D2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3FCC7F7D">
            <w:pPr>
              <w:widowControl/>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noWrap w:val="0"/>
            <w:vAlign w:val="center"/>
          </w:tcPr>
          <w:p w14:paraId="46B1462F">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2389335">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B6B5342">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4076088B">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3FEDC074">
            <w:pPr>
              <w:widowControl/>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07565813">
      <w:pPr>
        <w:spacing w:line="560" w:lineRule="exact"/>
        <w:ind w:firstLine="525" w:firstLineChars="250"/>
        <w:rPr>
          <w:rFonts w:hint="eastAsia"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648A3EF3">
      <w:pPr>
        <w:widowControl/>
        <w:jc w:val="left"/>
        <w:rPr>
          <w:rFonts w:ascii="宋体" w:hAnsi="宋体"/>
          <w:color w:val="auto"/>
          <w:kern w:val="0"/>
          <w:sz w:val="20"/>
          <w:szCs w:val="21"/>
          <w:highlight w:val="none"/>
        </w:rPr>
        <w:sectPr>
          <w:pgSz w:w="11906" w:h="16838"/>
          <w:pgMar w:top="1134" w:right="1134" w:bottom="1134" w:left="1134" w:header="720" w:footer="720" w:gutter="0"/>
          <w:pgNumType w:fmt="decimal"/>
          <w:cols w:space="720" w:num="1"/>
          <w:docGrid w:type="lines" w:linePitch="331" w:charSpace="0"/>
        </w:sectPr>
      </w:pPr>
    </w:p>
    <w:p w14:paraId="40A70BF7">
      <w:pPr>
        <w:pStyle w:val="2"/>
        <w:spacing w:line="240" w:lineRule="auto"/>
        <w:jc w:val="center"/>
        <w:rPr>
          <w:rFonts w:hint="eastAsia"/>
          <w:color w:val="auto"/>
          <w:highlight w:val="none"/>
        </w:rPr>
      </w:pPr>
      <w:bookmarkStart w:id="31" w:name="_Toc21029"/>
      <w:r>
        <w:rPr>
          <w:rFonts w:hint="eastAsia" w:ascii="Cambria" w:hAnsi="Cambria"/>
          <w:bCs w:val="0"/>
          <w:color w:val="auto"/>
          <w:sz w:val="32"/>
          <w:szCs w:val="32"/>
          <w:highlight w:val="none"/>
        </w:rPr>
        <w:t>第三章</w:t>
      </w:r>
      <w:r>
        <w:rPr>
          <w:rFonts w:ascii="Cambria" w:hAnsi="Cambria"/>
          <w:bCs w:val="0"/>
          <w:color w:val="auto"/>
          <w:sz w:val="32"/>
          <w:szCs w:val="32"/>
          <w:highlight w:val="none"/>
        </w:rPr>
        <w:t xml:space="preserve"> </w:t>
      </w:r>
      <w:r>
        <w:rPr>
          <w:rFonts w:hint="eastAsia" w:ascii="Cambria" w:hAnsi="Cambria"/>
          <w:bCs w:val="0"/>
          <w:color w:val="auto"/>
          <w:sz w:val="32"/>
          <w:szCs w:val="32"/>
          <w:highlight w:val="none"/>
        </w:rPr>
        <w:t>供应商须知</w:t>
      </w:r>
      <w:bookmarkEnd w:id="31"/>
    </w:p>
    <w:p w14:paraId="77AE9DF3">
      <w:pPr>
        <w:pStyle w:val="3"/>
        <w:spacing w:line="240" w:lineRule="auto"/>
        <w:jc w:val="center"/>
        <w:rPr>
          <w:rFonts w:ascii="宋体" w:hAnsi="宋体"/>
          <w:bCs w:val="0"/>
          <w:color w:val="auto"/>
          <w:highlight w:val="none"/>
        </w:rPr>
      </w:pPr>
      <w:bookmarkStart w:id="32" w:name="_Toc738"/>
      <w:r>
        <w:rPr>
          <w:rFonts w:hint="eastAsia" w:ascii="宋体" w:hAnsi="宋体"/>
          <w:bCs w:val="0"/>
          <w:color w:val="auto"/>
          <w:highlight w:val="none"/>
        </w:rPr>
        <w:t>第一节 供应商须知前附表</w:t>
      </w:r>
      <w:bookmarkEnd w:id="32"/>
    </w:p>
    <w:tbl>
      <w:tblPr>
        <w:tblStyle w:val="27"/>
        <w:tblW w:w="97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9"/>
        <w:gridCol w:w="2459"/>
        <w:gridCol w:w="6406"/>
      </w:tblGrid>
      <w:tr w14:paraId="42427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674F60B">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06F1544B">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720589B2">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1B279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A78592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7FDCB7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406" w:type="dxa"/>
            <w:tcBorders>
              <w:top w:val="single" w:color="000000" w:sz="4" w:space="0"/>
              <w:left w:val="single" w:color="000000" w:sz="4" w:space="0"/>
              <w:bottom w:val="single" w:color="000000" w:sz="4" w:space="0"/>
              <w:right w:val="single" w:color="000000" w:sz="4" w:space="0"/>
            </w:tcBorders>
            <w:noWrap w:val="0"/>
            <w:vAlign w:val="top"/>
          </w:tcPr>
          <w:p w14:paraId="5A890BCD">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30354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A6A8BC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63ECA3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1D673E06">
            <w:pPr>
              <w:spacing w:line="360" w:lineRule="auto"/>
              <w:rPr>
                <w:rFonts w:hint="eastAsia" w:ascii="宋体" w:hAnsi="宋体" w:cs="宋体"/>
                <w:color w:val="auto"/>
                <w:szCs w:val="21"/>
                <w:highlight w:val="none"/>
              </w:rPr>
            </w:pPr>
            <w:r>
              <w:rPr>
                <w:rFonts w:hint="eastAsia" w:ascii="宋体" w:hAnsi="宋体"/>
                <w:color w:val="auto"/>
                <w:szCs w:val="21"/>
                <w:highlight w:val="none"/>
              </w:rPr>
              <w:t>不允许联合体投标</w:t>
            </w:r>
          </w:p>
        </w:tc>
      </w:tr>
      <w:tr w14:paraId="289B3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CB582D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57EB010C">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0CB4B1B0">
            <w:pPr>
              <w:spacing w:line="360" w:lineRule="auto"/>
              <w:rPr>
                <w:rFonts w:hint="eastAsia" w:ascii="宋体" w:hAnsi="宋体" w:cs="宋体"/>
                <w:color w:val="auto"/>
                <w:szCs w:val="21"/>
                <w:highlight w:val="none"/>
              </w:rPr>
            </w:pPr>
            <w:r>
              <w:rPr>
                <w:rFonts w:hint="eastAsia" w:ascii="宋体" w:hAnsi="宋体"/>
                <w:color w:val="auto"/>
                <w:szCs w:val="21"/>
                <w:highlight w:val="none"/>
              </w:rPr>
              <w:t>无</w:t>
            </w:r>
          </w:p>
        </w:tc>
      </w:tr>
      <w:tr w14:paraId="5F164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9E86C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619D8FE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6A348C4D">
            <w:pPr>
              <w:pStyle w:val="8"/>
              <w:spacing w:line="360" w:lineRule="auto"/>
              <w:rPr>
                <w:rFonts w:hint="eastAsia" w:ascii="宋体" w:hAnsi="宋体" w:cs="宋体"/>
                <w:color w:val="auto"/>
                <w:szCs w:val="21"/>
                <w:highlight w:val="none"/>
              </w:rPr>
            </w:pPr>
            <w:r>
              <w:rPr>
                <w:rFonts w:hint="eastAsia" w:ascii="宋体" w:hAnsi="宋体"/>
                <w:color w:val="auto"/>
                <w:szCs w:val="21"/>
                <w:highlight w:val="none"/>
              </w:rPr>
              <w:t>不允许分包</w:t>
            </w:r>
          </w:p>
        </w:tc>
      </w:tr>
      <w:tr w14:paraId="376C8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1BE0A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4F88838E">
            <w:pPr>
              <w:snapToGrid w:val="0"/>
              <w:spacing w:line="360" w:lineRule="auto"/>
              <w:jc w:val="center"/>
              <w:rPr>
                <w:rFonts w:hint="eastAsia" w:ascii="宋体" w:hAnsi="宋体" w:cs="宋体"/>
                <w:b/>
                <w:color w:val="auto"/>
                <w:szCs w:val="21"/>
                <w:highlight w:val="none"/>
              </w:rPr>
            </w:pPr>
            <w:bookmarkStart w:id="33" w:name="响应文件：1资格证明文件组成"/>
            <w:r>
              <w:rPr>
                <w:rFonts w:hint="eastAsia" w:ascii="宋体" w:hAnsi="宋体" w:cs="宋体"/>
                <w:b/>
                <w:color w:val="auto"/>
                <w:szCs w:val="21"/>
                <w:highlight w:val="none"/>
              </w:rPr>
              <w:t>资格证明文件组成</w:t>
            </w:r>
          </w:p>
          <w:bookmarkEnd w:id="33"/>
          <w:p w14:paraId="449BEA8B">
            <w:pPr>
              <w:spacing w:line="360" w:lineRule="auto"/>
              <w:jc w:val="center"/>
              <w:rPr>
                <w:rFonts w:hint="eastAsia" w:ascii="宋体" w:hAnsi="宋体" w:cs="宋体"/>
                <w:color w:val="auto"/>
                <w:szCs w:val="21"/>
                <w:highlight w:val="none"/>
              </w:rPr>
            </w:pP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3AC77829">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为法人或者其他组织的，提供营业执照等证明文件（如营业执照或者事业单位法人证书或者</w:t>
            </w:r>
            <w:r>
              <w:rPr>
                <w:rStyle w:val="39"/>
                <w:rFonts w:hint="eastAsia"/>
                <w:color w:val="auto"/>
                <w:sz w:val="21"/>
                <w:szCs w:val="21"/>
                <w:highlight w:val="none"/>
              </w:rPr>
              <w:t>执业许可证</w:t>
            </w:r>
            <w:r>
              <w:rPr>
                <w:rFonts w:hint="eastAsia" w:ascii="宋体" w:hAnsi="宋体" w:cs="宋体"/>
                <w:color w:val="auto"/>
                <w:sz w:val="21"/>
                <w:szCs w:val="21"/>
                <w:highlight w:val="none"/>
              </w:rPr>
              <w:t>等）</w:t>
            </w:r>
            <w:r>
              <w:rPr>
                <w:rFonts w:hint="eastAsia" w:ascii="宋体" w:hAnsi="宋体" w:cs="宋体"/>
                <w:color w:val="auto"/>
                <w:sz w:val="21"/>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2C38D90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lang w:val="en-US" w:eastAsia="zh-CN"/>
              </w:rPr>
            </w:pPr>
            <w:r>
              <w:rPr>
                <w:rFonts w:hint="eastAsia" w:ascii="宋体" w:hAnsi="宋体"/>
                <w:color w:val="auto"/>
                <w:szCs w:val="21"/>
                <w:highlight w:val="none"/>
                <w:lang w:val="en-US" w:eastAsia="zh-CN"/>
              </w:rPr>
              <w:t>2、供应商须具备地质灾害评估和治理工程勘查设计甲级资质；</w:t>
            </w:r>
            <w:r>
              <w:rPr>
                <w:rFonts w:hint="eastAsia" w:ascii="宋体" w:hAnsi="宋体" w:cs="宋体"/>
                <w:color w:val="auto"/>
                <w:szCs w:val="21"/>
                <w:highlight w:val="none"/>
              </w:rPr>
              <w:t>（</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1828E3A3">
            <w:pPr>
              <w:keepNext w:val="0"/>
              <w:keepLines w:val="0"/>
              <w:pageBreakBefore w:val="0"/>
              <w:widowControl w:val="0"/>
              <w:kinsoku/>
              <w:wordWrap/>
              <w:overflowPunct/>
              <w:topLinePunct w:val="0"/>
              <w:autoSpaceDE/>
              <w:autoSpaceDN/>
              <w:bidi w:val="0"/>
              <w:adjustRightInd/>
              <w:spacing w:line="360" w:lineRule="auto"/>
              <w:textAlignment w:val="auto"/>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崇左市政府采购供应商信用承诺函</w:t>
            </w:r>
            <w:r>
              <w:rPr>
                <w:rFonts w:hint="eastAsia" w:ascii="宋体" w:hAnsi="宋体" w:cs="宋体"/>
                <w:color w:val="auto"/>
                <w:szCs w:val="21"/>
                <w:highlight w:val="none"/>
              </w:rPr>
              <w:t>（格式后附）</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5AD8CBC5">
            <w:pPr>
              <w:snapToGrid w:val="0"/>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cs="仿宋_GB2312"/>
                <w:color w:val="auto"/>
                <w:highlight w:val="none"/>
              </w:rPr>
              <w:t>供应商</w:t>
            </w:r>
            <w:r>
              <w:rPr>
                <w:rFonts w:hint="eastAsia" w:ascii="宋体" w:hAnsi="宋体" w:cs="宋体"/>
                <w:color w:val="auto"/>
                <w:szCs w:val="21"/>
                <w:highlight w:val="none"/>
                <w:lang w:val="en-US" w:eastAsia="zh-CN"/>
              </w:rPr>
              <w:t>直接控股、管理关系信息表</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C6344AE">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、资格声明函（格式后附）</w:t>
            </w:r>
            <w:r>
              <w:rPr>
                <w:rFonts w:hint="eastAsia" w:ascii="宋体" w:hAnsi="宋体" w:cs="宋体"/>
                <w:color w:val="auto"/>
                <w:szCs w:val="21"/>
                <w:highlight w:val="none"/>
                <w:lang w:eastAsia="zh-CN"/>
              </w:rPr>
              <w:t>；</w:t>
            </w:r>
            <w:r>
              <w:rPr>
                <w:rFonts w:hint="eastAsia" w:ascii="宋体" w:hAnsi="宋体" w:cs="宋体"/>
                <w:b/>
                <w:bCs/>
                <w:color w:val="auto"/>
                <w:szCs w:val="21"/>
                <w:highlight w:val="none"/>
              </w:rPr>
              <w:t>（必须提供，否则作无效投标处理</w:t>
            </w:r>
            <w:r>
              <w:rPr>
                <w:rFonts w:hint="eastAsia" w:ascii="宋体" w:hAnsi="宋体" w:cs="宋体"/>
                <w:color w:val="auto"/>
                <w:szCs w:val="21"/>
                <w:highlight w:val="none"/>
              </w:rPr>
              <w:t>）</w:t>
            </w:r>
          </w:p>
          <w:p w14:paraId="17CAFB44">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6、中小企业声明函</w:t>
            </w:r>
            <w:r>
              <w:rPr>
                <w:rFonts w:hint="eastAsia" w:ascii="宋体" w:hAnsi="宋体" w:cs="宋体"/>
                <w:color w:val="auto"/>
                <w:szCs w:val="21"/>
                <w:highlight w:val="none"/>
                <w:lang w:eastAsia="zh-CN"/>
              </w:rPr>
              <w:t>；</w:t>
            </w:r>
            <w:r>
              <w:rPr>
                <w:rFonts w:hint="eastAsia" w:ascii="宋体" w:hAnsi="宋体" w:cs="宋体"/>
                <w:b/>
                <w:bCs/>
                <w:color w:val="auto"/>
                <w:szCs w:val="21"/>
                <w:highlight w:val="none"/>
              </w:rPr>
              <w:t>（必须提供，否则作无效投标处理</w:t>
            </w:r>
            <w:r>
              <w:rPr>
                <w:rFonts w:hint="eastAsia" w:ascii="宋体" w:hAnsi="宋体" w:cs="宋体"/>
                <w:color w:val="auto"/>
                <w:szCs w:val="21"/>
                <w:highlight w:val="none"/>
              </w:rPr>
              <w:t>）</w:t>
            </w:r>
          </w:p>
          <w:p w14:paraId="0DCD3D5B">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7、除采购文件规定必须提供以外，供应商认为需要提供的其他证明材料。</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如有，请提供</w:t>
            </w:r>
            <w:r>
              <w:rPr>
                <w:rFonts w:hint="eastAsia" w:ascii="宋体" w:hAnsi="宋体" w:cs="宋体"/>
                <w:b/>
                <w:bCs/>
                <w:color w:val="auto"/>
                <w:szCs w:val="21"/>
                <w:highlight w:val="none"/>
              </w:rPr>
              <w:t>）</w:t>
            </w:r>
          </w:p>
          <w:p w14:paraId="5116F699">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7BE786DC">
            <w:pPr>
              <w:pStyle w:val="8"/>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1.以上标明“必须提供”的材料属于扫描件的，必须加盖供应商电子公章，否则响应文件按无效响应处理。</w:t>
            </w:r>
          </w:p>
        </w:tc>
      </w:tr>
      <w:tr w14:paraId="29831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vMerge w:val="restart"/>
            <w:tcBorders>
              <w:top w:val="single" w:color="000000" w:sz="4" w:space="0"/>
              <w:left w:val="single" w:color="000000" w:sz="4" w:space="0"/>
              <w:bottom w:val="single" w:color="000000" w:sz="4" w:space="0"/>
              <w:right w:val="single" w:color="000000" w:sz="4" w:space="0"/>
            </w:tcBorders>
            <w:noWrap w:val="0"/>
            <w:vAlign w:val="center"/>
          </w:tcPr>
          <w:p w14:paraId="2E05BC5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396CDAC5">
            <w:pPr>
              <w:spacing w:line="360" w:lineRule="auto"/>
              <w:jc w:val="center"/>
              <w:rPr>
                <w:rFonts w:hint="eastAsia" w:ascii="宋体" w:hAnsi="宋体" w:cs="宋体"/>
                <w:b/>
                <w:bCs/>
                <w:color w:val="auto"/>
                <w:szCs w:val="21"/>
                <w:highlight w:val="none"/>
              </w:rPr>
            </w:pPr>
            <w:bookmarkStart w:id="34" w:name="响应文件：2商务文件组成"/>
            <w:r>
              <w:rPr>
                <w:rFonts w:hint="eastAsia" w:ascii="宋体" w:hAnsi="宋体" w:cs="宋体"/>
                <w:b/>
                <w:bCs/>
                <w:color w:val="auto"/>
                <w:szCs w:val="21"/>
                <w:highlight w:val="none"/>
              </w:rPr>
              <w:t>商务文件组成</w:t>
            </w:r>
            <w:bookmarkEnd w:id="34"/>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5B1E35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B3499A9">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w:t>
            </w:r>
            <w:r>
              <w:rPr>
                <w:rFonts w:hint="eastAsia" w:ascii="宋体" w:hAnsi="宋体" w:cs="宋体"/>
                <w:color w:val="auto"/>
                <w:szCs w:val="21"/>
                <w:highlight w:val="none"/>
                <w:lang w:val="en-US" w:eastAsia="zh-CN"/>
              </w:rPr>
              <w:t>扫描</w:t>
            </w:r>
            <w:r>
              <w:rPr>
                <w:rFonts w:hint="eastAsia" w:ascii="宋体" w:hAnsi="宋体" w:cs="宋体"/>
                <w:color w:val="auto"/>
                <w:szCs w:val="21"/>
                <w:highlight w:val="none"/>
              </w:rPr>
              <w:t>件；（</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6685445">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w:t>
            </w:r>
            <w:r>
              <w:rPr>
                <w:rFonts w:hint="eastAsia" w:ascii="宋体" w:hAnsi="宋体" w:cs="宋体"/>
                <w:color w:val="auto"/>
                <w:szCs w:val="21"/>
                <w:highlight w:val="none"/>
                <w:lang w:val="en-US" w:eastAsia="zh-CN"/>
              </w:rPr>
              <w:t>扫描</w:t>
            </w:r>
            <w:r>
              <w:rPr>
                <w:rFonts w:hint="eastAsia" w:ascii="宋体" w:hAnsi="宋体" w:cs="宋体"/>
                <w:color w:val="auto"/>
                <w:szCs w:val="21"/>
                <w:highlight w:val="none"/>
              </w:rPr>
              <w:t>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46BDA27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5E2908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5、竞标人情况介绍；</w:t>
            </w:r>
            <w:r>
              <w:rPr>
                <w:rFonts w:hint="eastAsia" w:ascii="宋体" w:hAnsi="宋体" w:cs="宋体"/>
                <w:b/>
                <w:bCs/>
                <w:color w:val="auto"/>
                <w:szCs w:val="21"/>
                <w:highlight w:val="none"/>
              </w:rPr>
              <w:t>（如有，请提供）</w:t>
            </w:r>
          </w:p>
          <w:p w14:paraId="757245D6">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cs="仿宋_GB2312"/>
                <w:color w:val="auto"/>
                <w:highlight w:val="none"/>
              </w:rPr>
              <w:t>供应商类似业绩的证明文件</w:t>
            </w:r>
            <w:r>
              <w:rPr>
                <w:rFonts w:hint="eastAsia" w:ascii="宋体" w:hAnsi="宋体" w:cs="宋体"/>
                <w:color w:val="auto"/>
                <w:szCs w:val="21"/>
                <w:highlight w:val="none"/>
                <w:lang w:val="en-US" w:eastAsia="zh-CN"/>
              </w:rPr>
              <w:t>；</w:t>
            </w:r>
            <w:r>
              <w:rPr>
                <w:rFonts w:hint="eastAsia" w:ascii="宋体" w:hAnsi="宋体" w:cs="宋体"/>
                <w:b/>
                <w:bCs/>
                <w:color w:val="auto"/>
                <w:szCs w:val="21"/>
                <w:highlight w:val="none"/>
                <w:lang w:val="en-US" w:eastAsia="zh-CN"/>
              </w:rPr>
              <w:t>（如有，请提供）</w:t>
            </w:r>
          </w:p>
          <w:p w14:paraId="067EEB04">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、供应商认为需要提供的其他有关资料。</w:t>
            </w:r>
            <w:r>
              <w:rPr>
                <w:rFonts w:hint="eastAsia" w:ascii="宋体" w:hAnsi="宋体" w:cs="宋体"/>
                <w:b/>
                <w:bCs/>
                <w:color w:val="auto"/>
                <w:szCs w:val="21"/>
                <w:highlight w:val="none"/>
              </w:rPr>
              <w:t>（如有，请提供）</w:t>
            </w:r>
          </w:p>
          <w:p w14:paraId="14DB5F01">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5F176EF5">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4ECE2DA9">
            <w:pPr>
              <w:spacing w:line="360" w:lineRule="auto"/>
              <w:ind w:firstLine="413" w:firstLineChars="196"/>
              <w:rPr>
                <w:rFonts w:hint="eastAsia" w:ascii="宋体" w:hAnsi="宋体" w:cs="宋体"/>
                <w:b/>
                <w:color w:val="auto"/>
                <w:szCs w:val="21"/>
                <w:highlight w:val="none"/>
              </w:rPr>
            </w:pPr>
            <w:r>
              <w:rPr>
                <w:rFonts w:hint="eastAsia" w:ascii="宋体" w:hAnsi="宋体" w:cs="宋体"/>
                <w:b/>
                <w:color w:val="auto"/>
                <w:szCs w:val="21"/>
                <w:highlight w:val="none"/>
              </w:rPr>
              <w:t>2、以上标明“必须提供”的材料属于扫描件的，必须加盖供应商电子公章，否则响应文件按无效响应处理。</w:t>
            </w:r>
          </w:p>
        </w:tc>
      </w:tr>
      <w:tr w14:paraId="56012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7" w:hRule="atLeast"/>
          <w:jc w:val="center"/>
        </w:trPr>
        <w:tc>
          <w:tcPr>
            <w:tcW w:w="8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E84CE1">
            <w:pPr>
              <w:widowControl/>
              <w:jc w:val="left"/>
              <w:rPr>
                <w:rFonts w:ascii="宋体" w:hAnsi="宋体" w:cs="宋体"/>
                <w:color w:val="auto"/>
                <w:szCs w:val="21"/>
                <w:highlight w:val="none"/>
              </w:rPr>
            </w:pP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2299D9EC">
            <w:pPr>
              <w:spacing w:line="360" w:lineRule="auto"/>
              <w:jc w:val="center"/>
              <w:rPr>
                <w:rFonts w:hint="eastAsia" w:ascii="宋体" w:hAnsi="宋体" w:cs="宋体"/>
                <w:b/>
                <w:bCs/>
                <w:color w:val="auto"/>
                <w:szCs w:val="21"/>
                <w:highlight w:val="none"/>
              </w:rPr>
            </w:pPr>
            <w:bookmarkStart w:id="35" w:name="响应文件：2技术文件组成"/>
            <w:r>
              <w:rPr>
                <w:rFonts w:hint="eastAsia" w:ascii="宋体" w:hAnsi="宋体" w:cs="宋体"/>
                <w:b/>
                <w:bCs/>
                <w:color w:val="auto"/>
                <w:szCs w:val="21"/>
                <w:highlight w:val="none"/>
              </w:rPr>
              <w:t>技术文件组成</w:t>
            </w:r>
            <w:bookmarkEnd w:id="35"/>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28A245A4">
            <w:pPr>
              <w:spacing w:line="360" w:lineRule="auto"/>
              <w:rPr>
                <w:rFonts w:ascii="宋体" w:hAnsi="宋体" w:cs="宋体"/>
                <w:color w:val="auto"/>
                <w:szCs w:val="21"/>
                <w:highlight w:val="none"/>
              </w:rPr>
            </w:pPr>
            <w:r>
              <w:rPr>
                <w:rFonts w:hint="eastAsia" w:ascii="宋体" w:hAnsi="宋体" w:cs="宋体"/>
                <w:color w:val="auto"/>
                <w:szCs w:val="21"/>
                <w:highlight w:val="none"/>
              </w:rPr>
              <w:t>1、服务需求偏离表；</w:t>
            </w:r>
            <w:r>
              <w:rPr>
                <w:rFonts w:hint="eastAsia" w:ascii="宋体" w:hAnsi="宋体" w:cs="宋体"/>
                <w:b/>
                <w:bCs/>
                <w:color w:val="auto"/>
                <w:szCs w:val="21"/>
                <w:highlight w:val="none"/>
              </w:rPr>
              <w:t>（必须提供，否则响应文件按无效响应处理）</w:t>
            </w:r>
          </w:p>
          <w:p w14:paraId="22C61C0E">
            <w:pPr>
              <w:spacing w:line="360" w:lineRule="auto"/>
              <w:rPr>
                <w:rFonts w:hint="eastAsia" w:ascii="宋体" w:hAnsi="宋体" w:eastAsia="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项目分析与理解</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（必须提供，否则响应文件按无效响应处理）</w:t>
            </w:r>
          </w:p>
          <w:p w14:paraId="3AB70789">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3、技术路线及作业流程的分析；</w:t>
            </w:r>
            <w:r>
              <w:rPr>
                <w:rFonts w:hint="eastAsia" w:ascii="宋体" w:hAnsi="宋体" w:eastAsia="宋体" w:cs="宋体"/>
                <w:b/>
                <w:bCs/>
                <w:color w:val="auto"/>
                <w:szCs w:val="21"/>
                <w:highlight w:val="none"/>
              </w:rPr>
              <w:t>（必须提供，否则响应文件按无效响应处理）</w:t>
            </w:r>
          </w:p>
          <w:p w14:paraId="57EECFE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质量保证措施；</w:t>
            </w:r>
            <w:r>
              <w:rPr>
                <w:rFonts w:hint="eastAsia" w:ascii="宋体" w:hAnsi="宋体" w:eastAsia="宋体" w:cs="宋体"/>
                <w:b/>
                <w:bCs/>
                <w:color w:val="auto"/>
                <w:szCs w:val="21"/>
                <w:highlight w:val="none"/>
              </w:rPr>
              <w:t>（必须提供，否则响应文件按无效响应处理）</w:t>
            </w:r>
          </w:p>
          <w:p w14:paraId="5BAC6AAD">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、服务承诺；</w:t>
            </w:r>
            <w:r>
              <w:rPr>
                <w:rFonts w:hint="eastAsia" w:ascii="宋体" w:hAnsi="宋体" w:eastAsia="宋体" w:cs="宋体"/>
                <w:b/>
                <w:bCs/>
                <w:color w:val="auto"/>
                <w:szCs w:val="21"/>
                <w:highlight w:val="none"/>
              </w:rPr>
              <w:t>（必须提供，否则响应文件按无效响应处理）</w:t>
            </w:r>
          </w:p>
          <w:p w14:paraId="73CFAA71">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、项目实施人员一览表；</w:t>
            </w:r>
            <w:r>
              <w:rPr>
                <w:rFonts w:hint="eastAsia" w:ascii="宋体" w:hAnsi="宋体" w:eastAsia="宋体" w:cs="宋体"/>
                <w:b/>
                <w:bCs/>
                <w:color w:val="auto"/>
                <w:szCs w:val="21"/>
                <w:highlight w:val="none"/>
              </w:rPr>
              <w:t>（必须提供，否则响应文件按无效响应处理）</w:t>
            </w:r>
          </w:p>
          <w:p w14:paraId="64F39726">
            <w:pPr>
              <w:spacing w:line="360" w:lineRule="auto"/>
              <w:rPr>
                <w:rFonts w:ascii="宋体" w:hAnsi="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w:t>
            </w:r>
            <w:r>
              <w:rPr>
                <w:rFonts w:hint="eastAsia" w:ascii="宋体" w:hAnsi="宋体" w:cs="宋体"/>
                <w:color w:val="auto"/>
                <w:szCs w:val="21"/>
                <w:highlight w:val="none"/>
              </w:rPr>
              <w:t>供应商认为需要提供的其他有关资料。</w:t>
            </w:r>
            <w:r>
              <w:rPr>
                <w:rFonts w:hint="eastAsia" w:ascii="宋体" w:hAnsi="宋体" w:cs="宋体"/>
                <w:b/>
                <w:bCs/>
                <w:color w:val="auto"/>
                <w:szCs w:val="21"/>
                <w:highlight w:val="none"/>
              </w:rPr>
              <w:t>（如有，请提供）</w:t>
            </w:r>
          </w:p>
          <w:p w14:paraId="5C85F245">
            <w:pPr>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注：1、以上标明“必须提供”的材料属于扫描件的，必须加盖供应商电子公章，否则响应文件按无效响应处理。</w:t>
            </w:r>
          </w:p>
        </w:tc>
      </w:tr>
      <w:tr w14:paraId="15453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9"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D3E8E5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5A3EA559">
            <w:pPr>
              <w:spacing w:line="360" w:lineRule="auto"/>
              <w:jc w:val="center"/>
              <w:rPr>
                <w:rFonts w:hint="eastAsia" w:ascii="宋体" w:hAnsi="宋体" w:cs="宋体"/>
                <w:color w:val="auto"/>
                <w:szCs w:val="21"/>
                <w:highlight w:val="none"/>
              </w:rPr>
            </w:pPr>
            <w:bookmarkStart w:id="36" w:name="响应文件：3报价文件组成"/>
            <w:r>
              <w:rPr>
                <w:rFonts w:hint="eastAsia" w:ascii="宋体" w:hAnsi="宋体" w:cs="宋体"/>
                <w:b/>
                <w:bCs/>
                <w:color w:val="auto"/>
                <w:szCs w:val="21"/>
                <w:highlight w:val="none"/>
              </w:rPr>
              <w:t>报价文件组成</w:t>
            </w:r>
            <w:bookmarkEnd w:id="36"/>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3D140F69">
            <w:pPr>
              <w:tabs>
                <w:tab w:val="left" w:pos="459"/>
              </w:tabs>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1、响应函；</w:t>
            </w:r>
            <w:r>
              <w:rPr>
                <w:rFonts w:hint="eastAsia" w:ascii="宋体" w:hAnsi="宋体"/>
                <w:b/>
                <w:color w:val="auto"/>
                <w:szCs w:val="21"/>
                <w:highlight w:val="none"/>
              </w:rPr>
              <w:t>（必须提供，否则作无效响应处理）</w:t>
            </w:r>
          </w:p>
          <w:p w14:paraId="053EDCF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2、响应报价表；（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093D432">
            <w:pPr>
              <w:rPr>
                <w:rFonts w:hint="eastAsia"/>
                <w:color w:val="auto"/>
                <w:highlight w:val="none"/>
              </w:rPr>
            </w:pPr>
            <w:r>
              <w:rPr>
                <w:rFonts w:hint="eastAsia" w:ascii="宋体" w:hAnsi="宋体" w:eastAsia="宋体" w:cs="宋体"/>
                <w:color w:val="auto"/>
                <w:szCs w:val="21"/>
                <w:highlight w:val="none"/>
              </w:rPr>
              <w:t>3、</w:t>
            </w:r>
            <w:r>
              <w:rPr>
                <w:rFonts w:hint="eastAsia" w:ascii="宋体" w:hAnsi="宋体"/>
                <w:color w:val="auto"/>
                <w:szCs w:val="21"/>
                <w:highlight w:val="none"/>
                <w:lang w:val="en-US" w:eastAsia="zh-CN"/>
              </w:rPr>
              <w:t>供应商</w:t>
            </w:r>
            <w:r>
              <w:rPr>
                <w:rFonts w:hint="eastAsia" w:ascii="宋体" w:hAnsi="宋体"/>
                <w:color w:val="auto"/>
                <w:szCs w:val="21"/>
                <w:highlight w:val="none"/>
              </w:rPr>
              <w:t>针对报价需要说明的其他文件和说明</w:t>
            </w:r>
            <w:r>
              <w:rPr>
                <w:rFonts w:hint="eastAsia"/>
                <w:color w:val="auto"/>
                <w:highlight w:val="none"/>
              </w:rPr>
              <w:t>。</w:t>
            </w:r>
            <w:r>
              <w:rPr>
                <w:rFonts w:hint="eastAsia" w:ascii="宋体" w:hAnsi="宋体" w:cs="宋体"/>
                <w:b/>
                <w:bCs/>
                <w:color w:val="auto"/>
                <w:szCs w:val="21"/>
                <w:highlight w:val="none"/>
              </w:rPr>
              <w:t>（如有，请提供）</w:t>
            </w:r>
          </w:p>
        </w:tc>
      </w:tr>
      <w:tr w14:paraId="6704D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442B2D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306AA79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4E81E163">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5B9B2E97">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、响应文件电子版密封方式：电子响应文件通过平台有效CA加密后在广西政府采购云平台投送。（操作方式见公告附件“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w:t>
            </w:r>
          </w:p>
        </w:tc>
      </w:tr>
      <w:tr w14:paraId="7BDAD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98B44C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5746DB0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2A1BBEE4">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color w:val="auto"/>
                <w:szCs w:val="21"/>
                <w:highlight w:val="none"/>
              </w:rPr>
              <w:t>（采购需求另有约定的，从其约定。）</w:t>
            </w:r>
          </w:p>
        </w:tc>
      </w:tr>
      <w:tr w14:paraId="5B52F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D40D4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03DDC39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55BBDAE2">
            <w:pPr>
              <w:rPr>
                <w:rFonts w:hint="eastAsia"/>
                <w:color w:val="auto"/>
                <w:highlight w:val="none"/>
              </w:rPr>
            </w:pPr>
            <w:r>
              <w:rPr>
                <w:rFonts w:hint="eastAsia"/>
                <w:color w:val="auto"/>
                <w:highlight w:val="none"/>
              </w:rPr>
              <w:t>自首次响应文件提交截止之日起</w:t>
            </w:r>
            <w:r>
              <w:rPr>
                <w:rFonts w:hint="eastAsia" w:ascii="宋体" w:hAnsi="宋体" w:cs="宋体"/>
                <w:color w:val="auto"/>
                <w:highlight w:val="none"/>
                <w:u w:val="single"/>
              </w:rPr>
              <w:t>90</w:t>
            </w:r>
            <w:r>
              <w:rPr>
                <w:rFonts w:hint="eastAsia"/>
                <w:color w:val="auto"/>
                <w:highlight w:val="none"/>
              </w:rPr>
              <w:t>日。</w:t>
            </w:r>
          </w:p>
        </w:tc>
      </w:tr>
      <w:tr w14:paraId="48C9B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A59255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5DE3A5B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2883E6F5">
            <w:pPr>
              <w:rPr>
                <w:rFonts w:hint="eastAsia"/>
                <w:color w:val="auto"/>
                <w:highlight w:val="none"/>
              </w:rPr>
            </w:pPr>
            <w:r>
              <w:rPr>
                <w:rFonts w:hint="eastAsia"/>
                <w:color w:val="auto"/>
                <w:highlight w:val="none"/>
              </w:rPr>
              <w:t>本项目不收取磋商保证金。</w:t>
            </w:r>
          </w:p>
        </w:tc>
      </w:tr>
      <w:tr w14:paraId="1D5AA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869" w:type="dxa"/>
            <w:vMerge w:val="restart"/>
            <w:tcBorders>
              <w:top w:val="single" w:color="000000" w:sz="4" w:space="0"/>
              <w:left w:val="single" w:color="000000" w:sz="4" w:space="0"/>
              <w:bottom w:val="single" w:color="000000" w:sz="4" w:space="0"/>
              <w:right w:val="single" w:color="000000" w:sz="4" w:space="0"/>
            </w:tcBorders>
            <w:noWrap w:val="0"/>
            <w:vAlign w:val="center"/>
          </w:tcPr>
          <w:p w14:paraId="760F0C5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5CE1405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47564206">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41639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07B40C">
            <w:pPr>
              <w:widowControl/>
              <w:jc w:val="left"/>
              <w:rPr>
                <w:rFonts w:ascii="宋体" w:hAnsi="宋体" w:cs="宋体"/>
                <w:color w:val="auto"/>
                <w:szCs w:val="21"/>
                <w:highlight w:val="none"/>
              </w:rPr>
            </w:pP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171AC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7A6762B7">
            <w:pPr>
              <w:rPr>
                <w:rFonts w:hint="eastAsia"/>
                <w:color w:val="auto"/>
                <w:highlight w:val="none"/>
              </w:rPr>
            </w:pPr>
            <w:r>
              <w:rPr>
                <w:rFonts w:hint="eastAsia"/>
                <w:color w:val="auto"/>
                <w:highlight w:val="none"/>
              </w:rPr>
              <w:t>详见竞争性磋商公告。</w:t>
            </w:r>
          </w:p>
        </w:tc>
      </w:tr>
      <w:tr w14:paraId="59D4E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543A5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6A5731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652D5F33">
            <w:pPr>
              <w:rPr>
                <w:rFonts w:hint="eastAsia"/>
                <w:color w:val="auto"/>
                <w:highlight w:val="none"/>
              </w:rPr>
            </w:pPr>
            <w:r>
              <w:rPr>
                <w:rFonts w:hint="eastAsia"/>
                <w:color w:val="auto"/>
                <w:highlight w:val="none"/>
              </w:rPr>
              <w:t>本项目不接受备份响应文件。</w:t>
            </w:r>
          </w:p>
        </w:tc>
      </w:tr>
      <w:tr w14:paraId="6ED1A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6DE64C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5E5623E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3EC77B3B">
            <w:pPr>
              <w:rPr>
                <w:rFonts w:hint="eastAsia"/>
                <w:color w:val="auto"/>
                <w:highlight w:val="none"/>
              </w:rPr>
            </w:pPr>
            <w:r>
              <w:rPr>
                <w:rFonts w:hint="eastAsia"/>
                <w:color w:val="auto"/>
                <w:highlight w:val="none"/>
              </w:rPr>
              <w:t>详见竞争性磋商公告。</w:t>
            </w:r>
          </w:p>
        </w:tc>
      </w:tr>
      <w:tr w14:paraId="1A0B2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869" w:type="dxa"/>
            <w:vMerge w:val="restart"/>
            <w:tcBorders>
              <w:top w:val="single" w:color="000000" w:sz="4" w:space="0"/>
              <w:left w:val="single" w:color="000000" w:sz="4" w:space="0"/>
              <w:bottom w:val="single" w:color="000000" w:sz="4" w:space="0"/>
              <w:right w:val="single" w:color="000000" w:sz="4" w:space="0"/>
            </w:tcBorders>
            <w:noWrap w:val="0"/>
            <w:vAlign w:val="center"/>
          </w:tcPr>
          <w:p w14:paraId="603B57F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0F655BC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34A999F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6DE70088">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6E785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05EEAC">
            <w:pPr>
              <w:widowControl/>
              <w:jc w:val="left"/>
              <w:rPr>
                <w:rFonts w:ascii="宋体" w:hAnsi="宋体" w:cs="宋体"/>
                <w:color w:val="auto"/>
                <w:szCs w:val="21"/>
                <w:highlight w:val="none"/>
              </w:rPr>
            </w:pP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714F099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7C22D958">
            <w:pPr>
              <w:spacing w:line="360" w:lineRule="auto"/>
              <w:jc w:val="center"/>
              <w:rPr>
                <w:rFonts w:hint="eastAsia" w:ascii="宋体" w:hAnsi="宋体" w:cs="宋体"/>
                <w:color w:val="auto"/>
                <w:szCs w:val="21"/>
                <w:highlight w:val="none"/>
              </w:rPr>
            </w:pP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4246DF0C">
            <w:pPr>
              <w:pStyle w:val="8"/>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249F74F0">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☑随机排序。</w:t>
            </w:r>
          </w:p>
        </w:tc>
      </w:tr>
      <w:tr w14:paraId="588A4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E0B9E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1E57D32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0B2ADA28">
            <w:pPr>
              <w:rPr>
                <w:rFonts w:hint="eastAsia"/>
                <w:color w:val="auto"/>
                <w:highlight w:val="none"/>
              </w:rPr>
            </w:pPr>
            <w:r>
              <w:rPr>
                <w:rFonts w:hint="eastAsia"/>
                <w:color w:val="auto"/>
                <w:highlight w:val="none"/>
              </w:rPr>
              <w:t xml:space="preserve">本项目不收取履约保证金 </w:t>
            </w:r>
          </w:p>
        </w:tc>
      </w:tr>
      <w:tr w14:paraId="570FD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583347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6B1A2623">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5B00D0E2">
            <w:pPr>
              <w:rPr>
                <w:rFonts w:hint="eastAsia"/>
                <w:color w:val="auto"/>
                <w:highlight w:val="none"/>
              </w:rPr>
            </w:pPr>
            <w:r>
              <w:rPr>
                <w:rFonts w:hint="eastAsia"/>
                <w:color w:val="auto"/>
                <w:highlight w:val="none"/>
              </w:rPr>
              <w:t>使用的有效CA证书加盖单位电子公章</w:t>
            </w:r>
          </w:p>
        </w:tc>
      </w:tr>
      <w:tr w14:paraId="392CF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vMerge w:val="restart"/>
            <w:tcBorders>
              <w:top w:val="single" w:color="000000" w:sz="4" w:space="0"/>
              <w:left w:val="single" w:color="000000" w:sz="4" w:space="0"/>
              <w:bottom w:val="single" w:color="000000" w:sz="4" w:space="0"/>
              <w:right w:val="single" w:color="000000" w:sz="4" w:space="0"/>
            </w:tcBorders>
            <w:noWrap w:val="0"/>
            <w:vAlign w:val="center"/>
          </w:tcPr>
          <w:p w14:paraId="73F27D9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0DA8FBEB">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6CCAF3B5">
            <w:pPr>
              <w:rPr>
                <w:rFonts w:hint="eastAsia"/>
                <w:color w:val="auto"/>
                <w:highlight w:val="none"/>
              </w:rPr>
            </w:pPr>
            <w:r>
              <w:rPr>
                <w:rFonts w:hint="eastAsia"/>
                <w:color w:val="auto"/>
                <w:highlight w:val="none"/>
              </w:rPr>
              <w:t>以书面形式</w:t>
            </w:r>
          </w:p>
        </w:tc>
      </w:tr>
      <w:tr w14:paraId="0BDA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4BDFA3">
            <w:pPr>
              <w:widowControl/>
              <w:jc w:val="left"/>
              <w:rPr>
                <w:rFonts w:ascii="宋体" w:hAnsi="宋体" w:cs="宋体"/>
                <w:color w:val="auto"/>
                <w:szCs w:val="21"/>
                <w:highlight w:val="none"/>
              </w:rPr>
            </w:pP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3CA08AE8">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4FA128AE">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广西恒明项目管理有限公司</w:t>
            </w:r>
          </w:p>
          <w:p w14:paraId="7DECB864">
            <w:pPr>
              <w:snapToGrid w:val="0"/>
              <w:spacing w:line="380" w:lineRule="exact"/>
              <w:rPr>
                <w:rFonts w:hint="eastAsia" w:ascii="宋体" w:hAnsi="宋体" w:eastAsia="宋体"/>
                <w:color w:val="auto"/>
                <w:szCs w:val="21"/>
                <w:highlight w:val="none"/>
                <w:lang w:eastAsia="zh-CN"/>
              </w:rPr>
            </w:pPr>
            <w:r>
              <w:rPr>
                <w:rFonts w:ascii="宋体" w:hAnsi="宋体"/>
                <w:color w:val="auto"/>
                <w:szCs w:val="21"/>
                <w:highlight w:val="none"/>
              </w:rPr>
              <w:t>联系电话</w:t>
            </w:r>
            <w:r>
              <w:rPr>
                <w:rFonts w:hint="eastAsia" w:ascii="宋体" w:hAnsi="宋体"/>
                <w:color w:val="auto"/>
                <w:szCs w:val="21"/>
                <w:highlight w:val="none"/>
              </w:rPr>
              <w:t>：</w:t>
            </w:r>
            <w:r>
              <w:rPr>
                <w:rFonts w:hint="eastAsia" w:ascii="宋体" w:hAnsi="宋体"/>
                <w:color w:val="auto"/>
                <w:szCs w:val="21"/>
                <w:highlight w:val="none"/>
                <w:lang w:eastAsia="zh-CN"/>
              </w:rPr>
              <w:t>0771-3108386</w:t>
            </w:r>
          </w:p>
          <w:p w14:paraId="72BD33C9">
            <w:pPr>
              <w:snapToGrid w:val="0"/>
              <w:spacing w:line="380" w:lineRule="exact"/>
              <w:rPr>
                <w:rFonts w:hint="eastAsia" w:ascii="宋体" w:hAnsi="宋体" w:cs="Helvetica"/>
                <w:color w:val="auto"/>
                <w:szCs w:val="21"/>
                <w:highlight w:val="none"/>
              </w:rPr>
            </w:pPr>
            <w:r>
              <w:rPr>
                <w:rFonts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s="Helvetica"/>
                <w:color w:val="auto"/>
                <w:szCs w:val="21"/>
                <w:highlight w:val="none"/>
                <w:lang w:eastAsia="zh-CN"/>
              </w:rPr>
              <w:t>南宁市青秀区金洲路11号金旺角商住楼A栋2202室、3002室</w:t>
            </w:r>
            <w:r>
              <w:rPr>
                <w:rFonts w:hint="eastAsia" w:ascii="宋体" w:hAnsi="宋体" w:cs="Helvetica"/>
                <w:color w:val="auto"/>
                <w:szCs w:val="21"/>
                <w:highlight w:val="none"/>
              </w:rPr>
              <w:t> </w:t>
            </w:r>
          </w:p>
          <w:p w14:paraId="39FFC790">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rPr>
              <w:t>（2）</w:t>
            </w:r>
            <w:r>
              <w:rPr>
                <w:rFonts w:hint="eastAsia" w:ascii="宋体" w:hAnsi="宋体"/>
                <w:color w:val="auto"/>
                <w:szCs w:val="21"/>
                <w:highlight w:val="none"/>
                <w:lang w:eastAsia="zh-CN"/>
              </w:rPr>
              <w:t>扶绥县自然资源局</w:t>
            </w:r>
          </w:p>
          <w:p w14:paraId="0F14905C">
            <w:pPr>
              <w:snapToGrid w:val="0"/>
              <w:spacing w:line="380" w:lineRule="exact"/>
              <w:rPr>
                <w:rFonts w:hint="default" w:ascii="宋体" w:hAnsi="宋体" w:eastAsia="宋体"/>
                <w:color w:val="auto"/>
                <w:szCs w:val="21"/>
                <w:highlight w:val="none"/>
                <w:lang w:val="en-US" w:eastAsia="zh-CN"/>
              </w:rPr>
            </w:pPr>
            <w:r>
              <w:rPr>
                <w:rFonts w:ascii="宋体" w:hAnsi="宋体"/>
                <w:color w:val="auto"/>
                <w:szCs w:val="21"/>
                <w:highlight w:val="none"/>
              </w:rPr>
              <w:t>联系电话</w:t>
            </w:r>
            <w:r>
              <w:rPr>
                <w:rFonts w:hint="eastAsia" w:ascii="宋体" w:hAnsi="宋体"/>
                <w:color w:val="auto"/>
                <w:szCs w:val="21"/>
                <w:highlight w:val="none"/>
              </w:rPr>
              <w:t>：0771-</w:t>
            </w:r>
            <w:r>
              <w:rPr>
                <w:rFonts w:hint="eastAsia" w:ascii="宋体" w:hAnsi="宋体"/>
                <w:color w:val="auto"/>
                <w:szCs w:val="21"/>
                <w:highlight w:val="none"/>
                <w:lang w:val="en-US" w:eastAsia="zh-CN"/>
              </w:rPr>
              <w:t>7510776</w:t>
            </w:r>
          </w:p>
          <w:p w14:paraId="4E409DF6">
            <w:pPr>
              <w:snapToGrid w:val="0"/>
              <w:spacing w:line="380" w:lineRule="exact"/>
              <w:rPr>
                <w:rFonts w:hint="eastAsia" w:ascii="宋体" w:hAnsi="宋体"/>
                <w:color w:val="auto"/>
                <w:szCs w:val="21"/>
                <w:highlight w:val="none"/>
              </w:rPr>
            </w:pPr>
            <w:r>
              <w:rPr>
                <w:rFonts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s="宋体"/>
                <w:color w:val="auto"/>
                <w:kern w:val="0"/>
                <w:szCs w:val="21"/>
                <w:highlight w:val="none"/>
                <w:lang w:val="en-US" w:eastAsia="zh-CN"/>
              </w:rPr>
              <w:t>扶绥县松江路22号</w:t>
            </w:r>
          </w:p>
        </w:tc>
      </w:tr>
      <w:tr w14:paraId="76E9B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988574">
            <w:pPr>
              <w:widowControl/>
              <w:jc w:val="left"/>
              <w:rPr>
                <w:rFonts w:ascii="宋体" w:hAnsi="宋体" w:cs="宋体"/>
                <w:color w:val="auto"/>
                <w:szCs w:val="21"/>
                <w:highlight w:val="none"/>
              </w:rPr>
            </w:pP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576DFD07">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7977CE38">
            <w:pPr>
              <w:snapToGrid w:val="0"/>
              <w:spacing w:line="380" w:lineRule="exact"/>
              <w:rPr>
                <w:rFonts w:hint="eastAsia" w:ascii="宋体" w:hAnsi="宋体"/>
                <w:color w:val="auto"/>
                <w:szCs w:val="21"/>
                <w:highlight w:val="none"/>
              </w:rPr>
            </w:pPr>
            <w:r>
              <w:rPr>
                <w:rFonts w:hint="eastAsia" w:ascii="宋体" w:hAnsi="宋体" w:cs="宋体"/>
                <w:color w:val="auto"/>
                <w:highlight w:val="none"/>
              </w:rPr>
              <w:t>质疑期内每个工作日</w:t>
            </w:r>
            <w:r>
              <w:rPr>
                <w:rFonts w:hint="eastAsia" w:ascii="宋体" w:hAnsi="宋体" w:cs="宋体"/>
                <w:color w:val="auto"/>
                <w:highlight w:val="none"/>
                <w:u w:val="single"/>
              </w:rPr>
              <w:t>8</w:t>
            </w:r>
            <w:r>
              <w:rPr>
                <w:rFonts w:hint="eastAsia" w:ascii="宋体" w:hAnsi="宋体" w:cs="宋体"/>
                <w:color w:val="auto"/>
                <w:highlight w:val="none"/>
              </w:rPr>
              <w:t>时</w:t>
            </w:r>
            <w:r>
              <w:rPr>
                <w:rFonts w:hint="eastAsia" w:ascii="宋体" w:hAnsi="宋体" w:cs="宋体"/>
                <w:color w:val="auto"/>
                <w:highlight w:val="none"/>
                <w:u w:val="single"/>
              </w:rPr>
              <w:t>00</w:t>
            </w:r>
            <w:r>
              <w:rPr>
                <w:rFonts w:hint="eastAsia" w:ascii="宋体" w:hAnsi="宋体" w:cs="宋体"/>
                <w:color w:val="auto"/>
                <w:highlight w:val="none"/>
              </w:rPr>
              <w:t>分到</w:t>
            </w:r>
            <w:r>
              <w:rPr>
                <w:rFonts w:hint="eastAsia" w:ascii="宋体" w:hAnsi="宋体" w:cs="宋体"/>
                <w:color w:val="auto"/>
                <w:highlight w:val="none"/>
                <w:u w:val="single"/>
              </w:rPr>
              <w:t>12</w:t>
            </w:r>
            <w:r>
              <w:rPr>
                <w:rFonts w:hint="eastAsia" w:ascii="宋体" w:hAnsi="宋体" w:cs="宋体"/>
                <w:color w:val="auto"/>
                <w:highlight w:val="none"/>
              </w:rPr>
              <w:t>时</w:t>
            </w:r>
            <w:r>
              <w:rPr>
                <w:rFonts w:hint="eastAsia" w:ascii="宋体" w:hAnsi="宋体" w:cs="宋体"/>
                <w:color w:val="auto"/>
                <w:highlight w:val="none"/>
                <w:u w:val="single"/>
              </w:rPr>
              <w:t>00</w:t>
            </w:r>
            <w:r>
              <w:rPr>
                <w:rFonts w:hint="eastAsia" w:ascii="宋体" w:hAnsi="宋体" w:cs="宋体"/>
                <w:color w:val="auto"/>
                <w:highlight w:val="none"/>
              </w:rPr>
              <w:t>分，</w:t>
            </w:r>
            <w:r>
              <w:rPr>
                <w:rFonts w:hint="eastAsia" w:ascii="宋体" w:hAnsi="宋体" w:cs="宋体"/>
                <w:color w:val="auto"/>
                <w:highlight w:val="none"/>
                <w:u w:val="single"/>
              </w:rPr>
              <w:t>15</w:t>
            </w:r>
            <w:r>
              <w:rPr>
                <w:rFonts w:hint="eastAsia" w:ascii="宋体" w:hAnsi="宋体" w:cs="宋体"/>
                <w:color w:val="auto"/>
                <w:highlight w:val="none"/>
              </w:rPr>
              <w:t>时</w:t>
            </w:r>
            <w:r>
              <w:rPr>
                <w:rFonts w:hint="eastAsia" w:ascii="宋体" w:hAnsi="宋体" w:cs="宋体"/>
                <w:color w:val="auto"/>
                <w:highlight w:val="none"/>
                <w:u w:val="single"/>
              </w:rPr>
              <w:t>00</w:t>
            </w:r>
            <w:r>
              <w:rPr>
                <w:rFonts w:hint="eastAsia" w:ascii="宋体" w:hAnsi="宋体" w:cs="宋体"/>
                <w:color w:val="auto"/>
                <w:highlight w:val="none"/>
              </w:rPr>
              <w:t>分到</w:t>
            </w:r>
            <w:r>
              <w:rPr>
                <w:rFonts w:hint="eastAsia" w:ascii="宋体" w:hAnsi="宋体" w:cs="宋体"/>
                <w:color w:val="auto"/>
                <w:highlight w:val="none"/>
                <w:u w:val="single"/>
              </w:rPr>
              <w:t>18</w:t>
            </w:r>
            <w:r>
              <w:rPr>
                <w:rFonts w:hint="eastAsia" w:ascii="宋体" w:hAnsi="宋体" w:cs="宋体"/>
                <w:color w:val="auto"/>
                <w:highlight w:val="none"/>
              </w:rPr>
              <w:t>时</w:t>
            </w:r>
            <w:r>
              <w:rPr>
                <w:rFonts w:hint="eastAsia" w:ascii="宋体" w:hAnsi="宋体" w:cs="宋体"/>
                <w:color w:val="auto"/>
                <w:highlight w:val="none"/>
                <w:u w:val="single"/>
              </w:rPr>
              <w:t>00</w:t>
            </w:r>
            <w:r>
              <w:rPr>
                <w:rFonts w:hint="eastAsia" w:ascii="宋体" w:hAnsi="宋体" w:cs="宋体"/>
                <w:color w:val="auto"/>
                <w:highlight w:val="none"/>
              </w:rPr>
              <w:t>分</w:t>
            </w:r>
          </w:p>
        </w:tc>
      </w:tr>
      <w:tr w14:paraId="07AE2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D1D8A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3ACB840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007EA8FC">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0CB31D25">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57805965">
            <w:pPr>
              <w:snapToGrid w:val="0"/>
              <w:spacing w:line="380" w:lineRule="exact"/>
              <w:rPr>
                <w:rFonts w:hint="eastAsia" w:ascii="宋体" w:hAnsi="宋体" w:cs="宋体"/>
                <w:color w:val="auto"/>
                <w:highlight w:val="none"/>
              </w:rPr>
            </w:pPr>
            <w:r>
              <w:rPr>
                <w:rFonts w:hint="eastAsia" w:ascii="宋体" w:hAnsi="宋体" w:cs="宋体"/>
                <w:color w:val="auto"/>
                <w:highlight w:val="none"/>
              </w:rPr>
              <w:t>名称：</w:t>
            </w:r>
            <w:r>
              <w:rPr>
                <w:rFonts w:hint="eastAsia" w:ascii="宋体" w:hAnsi="宋体" w:cs="宋体"/>
                <w:color w:val="auto"/>
                <w:highlight w:val="none"/>
                <w:lang w:val="en-US" w:eastAsia="zh-CN"/>
              </w:rPr>
              <w:t>扶绥</w:t>
            </w:r>
            <w:r>
              <w:rPr>
                <w:rFonts w:hint="eastAsia" w:ascii="宋体" w:hAnsi="宋体" w:cs="宋体"/>
                <w:color w:val="auto"/>
                <w:highlight w:val="none"/>
              </w:rPr>
              <w:t>县财政局</w:t>
            </w:r>
          </w:p>
          <w:p w14:paraId="3A735C2C">
            <w:pPr>
              <w:snapToGrid w:val="0"/>
              <w:spacing w:line="380" w:lineRule="exact"/>
              <w:rPr>
                <w:rFonts w:hint="eastAsia" w:ascii="宋体" w:hAnsi="宋体" w:cs="宋体"/>
                <w:color w:val="auto"/>
                <w:highlight w:val="none"/>
              </w:rPr>
            </w:pPr>
            <w:r>
              <w:rPr>
                <w:rFonts w:hint="eastAsia" w:ascii="宋体" w:hAnsi="宋体" w:cs="宋体"/>
                <w:color w:val="auto"/>
                <w:highlight w:val="none"/>
              </w:rPr>
              <w:t>联系电话：0771-5228447</w:t>
            </w:r>
          </w:p>
          <w:p w14:paraId="57DF2C63">
            <w:pPr>
              <w:snapToGrid w:val="0"/>
              <w:spacing w:line="380" w:lineRule="exact"/>
              <w:rPr>
                <w:rFonts w:hint="eastAsia" w:hAnsi="宋体" w:cs="宋体"/>
                <w:color w:val="auto"/>
                <w:highlight w:val="none"/>
              </w:rPr>
            </w:pPr>
            <w:r>
              <w:rPr>
                <w:rFonts w:hint="eastAsia" w:ascii="宋体" w:hAnsi="宋体" w:cs="宋体"/>
                <w:color w:val="auto"/>
                <w:highlight w:val="none"/>
              </w:rPr>
              <w:t>通讯地址：</w:t>
            </w:r>
            <w:r>
              <w:rPr>
                <w:rFonts w:hint="eastAsia" w:ascii="宋体" w:hAnsi="宋体" w:cs="宋体"/>
                <w:color w:val="auto"/>
                <w:kern w:val="0"/>
                <w:szCs w:val="21"/>
                <w:highlight w:val="none"/>
                <w:lang w:val="en-US" w:eastAsia="zh-CN"/>
              </w:rPr>
              <w:t>扶绥县松江路22号</w:t>
            </w:r>
          </w:p>
        </w:tc>
      </w:tr>
      <w:tr w14:paraId="03D0A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F50B85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45B906C6">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采购代理费</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386574AC">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1、是否收取采购代理费：</w:t>
            </w:r>
          </w:p>
          <w:p w14:paraId="5D164E4A">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☑是    □ 否</w:t>
            </w:r>
          </w:p>
          <w:p w14:paraId="27B88876">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2、采购代理费支付方式：</w:t>
            </w:r>
          </w:p>
          <w:p w14:paraId="12EB779D">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☑本项目代理服务费由成交供应商领取成交通知书前，一次性向采购代理机构支付。</w:t>
            </w:r>
          </w:p>
          <w:p w14:paraId="4A123291">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□采购人支付。</w:t>
            </w:r>
          </w:p>
          <w:p w14:paraId="354E552A">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3、采购代理费收取标准：</w:t>
            </w:r>
          </w:p>
          <w:p w14:paraId="35C16A04">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以</w:t>
            </w:r>
            <w:r>
              <w:rPr>
                <w:rFonts w:hint="eastAsia" w:ascii="宋体" w:hAnsi="宋体" w:cs="宋体"/>
                <w:color w:val="auto"/>
                <w:kern w:val="0"/>
                <w:szCs w:val="21"/>
                <w:highlight w:val="none"/>
              </w:rPr>
              <w:t>成交金额为计费额，按服务类采用差额定率累进法计算出收费基准价格，采购代理收费按国家发展改革委《关于进一步放开建设项目专业服务价格的通知》（发改价格〔2015〕299号）、《国家发展改革委关于降低部分建设项目收费标准规范收费行为等有关问题的通知》（发改价格【2011】534号）收费标准</w:t>
            </w:r>
            <w:r>
              <w:rPr>
                <w:rFonts w:hint="eastAsia" w:ascii="宋体" w:hAnsi="宋体" w:cs="宋体"/>
                <w:color w:val="auto"/>
                <w:sz w:val="24"/>
                <w:szCs w:val="24"/>
                <w:highlight w:val="none"/>
                <w:lang w:val="en-US" w:eastAsia="zh-CN"/>
              </w:rPr>
              <w:t>下浮25%</w:t>
            </w:r>
            <w:r>
              <w:rPr>
                <w:rFonts w:hint="eastAsia" w:ascii="宋体" w:hAnsi="宋体" w:cs="宋体"/>
                <w:color w:val="auto"/>
                <w:kern w:val="0"/>
                <w:szCs w:val="21"/>
                <w:highlight w:val="none"/>
              </w:rPr>
              <w:t>计取，由供应商在领取</w:t>
            </w:r>
            <w:r>
              <w:rPr>
                <w:rFonts w:hint="eastAsia" w:ascii="宋体" w:hAnsi="宋体" w:cs="宋体"/>
                <w:color w:val="auto"/>
                <w:kern w:val="0"/>
                <w:szCs w:val="21"/>
                <w:highlight w:val="none"/>
                <w:lang w:val="en-US" w:eastAsia="zh-CN"/>
              </w:rPr>
              <w:t>成交</w:t>
            </w:r>
            <w:r>
              <w:rPr>
                <w:rFonts w:hint="eastAsia" w:ascii="宋体" w:hAnsi="宋体" w:cs="宋体"/>
                <w:color w:val="auto"/>
                <w:kern w:val="0"/>
                <w:szCs w:val="21"/>
                <w:highlight w:val="none"/>
              </w:rPr>
              <w:t>通知书前向采购代理机构一次性支付。</w:t>
            </w:r>
          </w:p>
          <w:p w14:paraId="10903EF0">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4、采购代理费收取银行账户</w:t>
            </w:r>
          </w:p>
          <w:p w14:paraId="54FD005B">
            <w:pPr>
              <w:snapToGrid w:val="0"/>
              <w:spacing w:line="360" w:lineRule="auto"/>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账户名称：</w:t>
            </w:r>
            <w:r>
              <w:rPr>
                <w:rFonts w:hint="eastAsia" w:ascii="宋体" w:hAnsi="宋体" w:cs="宋体"/>
                <w:color w:val="auto"/>
                <w:kern w:val="0"/>
                <w:szCs w:val="21"/>
                <w:highlight w:val="none"/>
                <w:lang w:val="en-US" w:eastAsia="zh-CN"/>
              </w:rPr>
              <w:t>广西恒明项目管理有限公司</w:t>
            </w:r>
          </w:p>
          <w:p w14:paraId="0C858F5B">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lang w:val="en-US" w:eastAsia="zh-CN"/>
              </w:rPr>
              <w:t>广西北部湾银行南宁市嘉宾支行</w:t>
            </w:r>
          </w:p>
          <w:p w14:paraId="6E21F3BA">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银行账号：</w:t>
            </w:r>
            <w:r>
              <w:rPr>
                <w:rFonts w:hint="eastAsia" w:ascii="宋体" w:hAnsi="宋体" w:cs="宋体"/>
                <w:color w:val="auto"/>
                <w:kern w:val="0"/>
                <w:szCs w:val="21"/>
                <w:highlight w:val="none"/>
                <w:lang w:val="en-US" w:eastAsia="zh-CN"/>
              </w:rPr>
              <w:t>800135530600010</w:t>
            </w:r>
          </w:p>
        </w:tc>
      </w:tr>
      <w:tr w14:paraId="6C61A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874FB7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687787DB">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4D8369A4">
            <w:pPr>
              <w:spacing w:line="380" w:lineRule="exact"/>
              <w:rPr>
                <w:rFonts w:hint="eastAsia" w:ascii="宋体" w:hAnsi="宋体" w:cs="宋体"/>
                <w:color w:val="auto"/>
                <w:highlight w:val="none"/>
              </w:rPr>
            </w:pPr>
            <w:r>
              <w:rPr>
                <w:rFonts w:hint="eastAsia" w:ascii="宋体" w:hAnsi="宋体" w:cs="宋体"/>
                <w:color w:val="auto"/>
                <w:highlight w:val="none"/>
              </w:rPr>
              <w:t>解释权：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p w14:paraId="02608B60">
            <w:pPr>
              <w:spacing w:line="380" w:lineRule="exact"/>
              <w:rPr>
                <w:rFonts w:hint="eastAsia" w:ascii="宋体" w:hAnsi="宋体" w:cs="宋体"/>
                <w:color w:val="auto"/>
                <w:highlight w:val="none"/>
              </w:rPr>
            </w:pPr>
            <w:r>
              <w:rPr>
                <w:rFonts w:hint="eastAsia" w:ascii="宋体" w:hAnsi="宋体" w:cs="宋体"/>
                <w:color w:val="auto"/>
                <w:highlight w:val="none"/>
              </w:rPr>
              <w:t>法律责任：</w:t>
            </w:r>
          </w:p>
          <w:p w14:paraId="2CC93C1C">
            <w:pPr>
              <w:spacing w:line="380" w:lineRule="exact"/>
              <w:rPr>
                <w:rFonts w:hint="eastAsia" w:ascii="宋体" w:hAnsi="宋体" w:cs="宋体"/>
                <w:color w:val="auto"/>
                <w:highlight w:val="none"/>
              </w:rPr>
            </w:pPr>
            <w:r>
              <w:rPr>
                <w:rFonts w:hint="eastAsia" w:ascii="宋体" w:hAnsi="宋体" w:cs="宋体"/>
                <w:color w:val="auto"/>
                <w:highlight w:val="none"/>
              </w:rPr>
              <w:t>1、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042C944D">
            <w:pPr>
              <w:spacing w:line="380" w:lineRule="exact"/>
              <w:rPr>
                <w:rFonts w:hint="eastAsia" w:ascii="宋体" w:hAnsi="宋体" w:cs="宋体"/>
                <w:color w:val="auto"/>
                <w:highlight w:val="none"/>
              </w:rPr>
            </w:pPr>
            <w:r>
              <w:rPr>
                <w:rFonts w:hint="eastAsia" w:ascii="宋体" w:hAnsi="宋体" w:cs="宋体"/>
                <w:b/>
                <w:bCs/>
                <w:color w:val="auto"/>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412CA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9F45E3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0F16D8C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4BCA4E67">
            <w:pPr>
              <w:spacing w:line="360" w:lineRule="exact"/>
              <w:rPr>
                <w:rFonts w:hint="eastAsia" w:ascii="宋体" w:hAnsi="宋体" w:cs="宋体"/>
                <w:color w:val="auto"/>
                <w:highlight w:val="none"/>
              </w:rPr>
            </w:pPr>
            <w:r>
              <w:rPr>
                <w:rFonts w:hint="eastAsia" w:ascii="宋体" w:hAnsi="宋体" w:cs="宋体"/>
                <w:color w:val="auto"/>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4A91E9CB">
            <w:pPr>
              <w:spacing w:line="360" w:lineRule="exact"/>
              <w:rPr>
                <w:rFonts w:hint="eastAsia" w:ascii="宋体" w:hAnsi="宋体" w:cs="宋体"/>
                <w:color w:val="auto"/>
                <w:highlight w:val="none"/>
              </w:rPr>
            </w:pPr>
            <w:r>
              <w:rPr>
                <w:rFonts w:hint="eastAsia" w:ascii="宋体" w:hAnsi="宋体" w:cs="宋体"/>
                <w:color w:val="auto"/>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7C5FB6E">
            <w:pPr>
              <w:spacing w:line="360" w:lineRule="exact"/>
              <w:rPr>
                <w:rFonts w:hint="eastAsia" w:ascii="宋体" w:hAnsi="宋体" w:cs="宋体"/>
                <w:color w:val="auto"/>
                <w:highlight w:val="none"/>
              </w:rPr>
            </w:pPr>
            <w:r>
              <w:rPr>
                <w:rFonts w:hint="eastAsia" w:ascii="宋体" w:hAnsi="宋体" w:cs="宋体"/>
                <w:color w:val="auto"/>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70A15BB6">
            <w:pPr>
              <w:spacing w:line="360" w:lineRule="exact"/>
              <w:rPr>
                <w:rFonts w:hint="eastAsia"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、本磋商文件所称的“以上”“以下”“以内”“届满”，包括本数；所称的“不满”“超过”“以外”，不包括本数。</w:t>
            </w:r>
          </w:p>
        </w:tc>
      </w:tr>
      <w:tr w14:paraId="55AD6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2D1932">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35.</w:t>
            </w:r>
          </w:p>
        </w:tc>
        <w:tc>
          <w:tcPr>
            <w:tcW w:w="2459" w:type="dxa"/>
            <w:tcBorders>
              <w:top w:val="single" w:color="000000" w:sz="4" w:space="0"/>
              <w:left w:val="single" w:color="000000" w:sz="4" w:space="0"/>
              <w:bottom w:val="single" w:color="000000" w:sz="4" w:space="0"/>
              <w:right w:val="single" w:color="000000" w:sz="4" w:space="0"/>
            </w:tcBorders>
            <w:noWrap w:val="0"/>
            <w:vAlign w:val="center"/>
          </w:tcPr>
          <w:p w14:paraId="5C61C98A">
            <w:pPr>
              <w:spacing w:line="360" w:lineRule="auto"/>
              <w:jc w:val="center"/>
              <w:rPr>
                <w:rFonts w:hint="eastAsia" w:ascii="宋体" w:hAnsi="宋体" w:cs="宋体"/>
                <w:color w:val="auto"/>
                <w:szCs w:val="21"/>
                <w:highlight w:val="none"/>
              </w:rPr>
            </w:pPr>
            <w:r>
              <w:rPr>
                <w:rFonts w:hint="eastAsia" w:ascii="宋体" w:hAnsi="宋体" w:eastAsia="宋体" w:cs="宋体"/>
                <w:b/>
                <w:bCs/>
                <w:color w:val="auto"/>
                <w:szCs w:val="21"/>
                <w:highlight w:val="none"/>
              </w:rPr>
              <w:t>政采贷相关说明</w:t>
            </w:r>
          </w:p>
        </w:tc>
        <w:tc>
          <w:tcPr>
            <w:tcW w:w="6406" w:type="dxa"/>
            <w:tcBorders>
              <w:top w:val="single" w:color="000000" w:sz="4" w:space="0"/>
              <w:left w:val="single" w:color="000000" w:sz="4" w:space="0"/>
              <w:bottom w:val="single" w:color="000000" w:sz="4" w:space="0"/>
              <w:right w:val="single" w:color="000000" w:sz="4" w:space="0"/>
            </w:tcBorders>
            <w:noWrap w:val="0"/>
            <w:vAlign w:val="center"/>
          </w:tcPr>
          <w:p w14:paraId="295167C9">
            <w:pPr>
              <w:spacing w:line="360" w:lineRule="exact"/>
              <w:rPr>
                <w:rFonts w:hint="eastAsia" w:ascii="宋体" w:hAnsi="宋体" w:cs="宋体"/>
                <w:color w:val="auto"/>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color w:val="auto"/>
                <w:sz w:val="21"/>
                <w:highlight w:val="none"/>
              </w:rPr>
              <w:t>如有融资需求，可凭政府采购合同通过以下方式申请政府采购信用融资贷款：</w:t>
            </w:r>
            <w:r>
              <w:rPr>
                <w:rFonts w:hint="eastAsia" w:hAnsi="宋体"/>
                <w:b/>
                <w:bCs/>
                <w:color w:val="auto"/>
                <w:sz w:val="21"/>
                <w:highlight w:val="none"/>
                <w:lang w:val="en-US" w:eastAsia="zh-CN"/>
              </w:rPr>
              <w:t>具体内容详见供应商须知第35点内容。</w:t>
            </w:r>
          </w:p>
        </w:tc>
      </w:tr>
    </w:tbl>
    <w:p w14:paraId="0802CD59">
      <w:pPr>
        <w:pStyle w:val="3"/>
        <w:spacing w:before="0" w:after="0" w:line="240" w:lineRule="auto"/>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7090"/>
      <w:r>
        <w:rPr>
          <w:rFonts w:hint="eastAsia" w:ascii="宋体" w:hAnsi="宋体"/>
          <w:bCs w:val="0"/>
          <w:color w:val="auto"/>
          <w:highlight w:val="none"/>
        </w:rPr>
        <w:t>第二节 供应商须知正文</w:t>
      </w:r>
      <w:bookmarkEnd w:id="37"/>
    </w:p>
    <w:p w14:paraId="3CEF9EB4">
      <w:pPr>
        <w:pStyle w:val="4"/>
        <w:spacing w:before="0" w:after="0" w:line="360" w:lineRule="auto"/>
        <w:ind w:firstLine="643" w:firstLineChars="200"/>
        <w:rPr>
          <w:rFonts w:hint="eastAsia" w:ascii="宋体" w:hAnsi="宋体"/>
          <w:bCs w:val="0"/>
          <w:color w:val="auto"/>
          <w:highlight w:val="none"/>
        </w:rPr>
      </w:pPr>
      <w:bookmarkStart w:id="38" w:name="_Toc30043"/>
      <w:r>
        <w:rPr>
          <w:rFonts w:hint="eastAsia" w:ascii="宋体" w:hAnsi="宋体"/>
          <w:bCs w:val="0"/>
          <w:color w:val="auto"/>
          <w:highlight w:val="none"/>
        </w:rPr>
        <w:t>一、总则</w:t>
      </w:r>
      <w:bookmarkEnd w:id="38"/>
    </w:p>
    <w:p w14:paraId="7F163F9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37C0D1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4B246F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D770B9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37AF375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50CEB735">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344D49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492DA3F6">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283CE49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1D0D0C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016FE32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11FE74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123D20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4CFB6C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0EBFDF8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3EEC483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611205C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653E926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7303E4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7843E82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22C1B26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7F6D09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1D9CD7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35FC873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6E79EB42">
      <w:pPr>
        <w:spacing w:line="360" w:lineRule="auto"/>
        <w:ind w:firstLine="420" w:firstLineChars="200"/>
        <w:rPr>
          <w:rFonts w:hint="eastAsia" w:ascii="宋体" w:hAnsi="宋体"/>
          <w:bCs/>
          <w:color w:val="auto"/>
          <w:szCs w:val="21"/>
          <w:highlight w:val="none"/>
        </w:rPr>
      </w:pPr>
      <w:r>
        <w:rPr>
          <w:rFonts w:hint="eastAsia" w:ascii="宋体" w:hAnsi="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14:paraId="7D26D5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07CD2C4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3254F3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30%以上的，采购人、采购代理机构应当对大中型企业的报价给予4%-6%的扣除，用扣除后的价格参加评审。接受分包的小微企业与分包企业之间存在直接控股、管理关系的，不享受价格扣除优惠政策。</w:t>
      </w:r>
    </w:p>
    <w:p w14:paraId="1F4D5FEF">
      <w:pPr>
        <w:spacing w:line="360" w:lineRule="auto"/>
        <w:ind w:firstLine="482" w:firstLineChars="200"/>
        <w:rPr>
          <w:rFonts w:hint="eastAsia" w:ascii="黑体" w:hAnsi="黑体" w:eastAsia="黑体" w:cs="宋体"/>
          <w:b/>
          <w:bCs/>
          <w:color w:val="auto"/>
          <w:sz w:val="24"/>
          <w:highlight w:val="none"/>
        </w:rPr>
      </w:pPr>
      <w:bookmarkStart w:id="39" w:name="_Toc254970532"/>
      <w:bookmarkStart w:id="40" w:name="_Toc254970673"/>
      <w:r>
        <w:rPr>
          <w:rFonts w:hint="eastAsia" w:ascii="黑体" w:hAnsi="黑体" w:eastAsia="黑体" w:cs="宋体"/>
          <w:b/>
          <w:bCs/>
          <w:color w:val="auto"/>
          <w:sz w:val="24"/>
          <w:highlight w:val="none"/>
        </w:rPr>
        <w:t>7.特别说明</w:t>
      </w:r>
      <w:bookmarkEnd w:id="39"/>
      <w:bookmarkEnd w:id="40"/>
    </w:p>
    <w:p w14:paraId="41F047FA">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42"/>
    <w:p w14:paraId="4722EC1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6F3003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191B89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71C99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）参加采购活动前3年内担任供应商的董事、监事；</w:t>
      </w:r>
    </w:p>
    <w:p w14:paraId="0AE261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）参加采购活动前3年内是供应商的控股股东或者实际控制人；</w:t>
      </w:r>
    </w:p>
    <w:p w14:paraId="689F93A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）与供应商的法定代表人或者负责人有夫妻、直系血亲、三代以内旁系血亲或者近姻亲关系；</w:t>
      </w:r>
    </w:p>
    <w:p w14:paraId="137C11C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）与供应商有其他可能影响政府采购活动公平、公正进行的关系。</w:t>
      </w:r>
    </w:p>
    <w:p w14:paraId="4802D24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0D98F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w:t>
      </w:r>
      <w:bookmarkStart w:id="43" w:name="废标4"/>
      <w:r>
        <w:rPr>
          <w:rFonts w:hint="eastAsia" w:ascii="宋体" w:hAnsi="宋体" w:cs="宋体"/>
          <w:color w:val="auto"/>
          <w:szCs w:val="21"/>
          <w:highlight w:val="none"/>
        </w:rPr>
        <w:t>响应文件将被视为无效</w:t>
      </w:r>
      <w:bookmarkEnd w:id="43"/>
      <w:r>
        <w:rPr>
          <w:rFonts w:hint="eastAsia" w:ascii="宋体" w:hAnsi="宋体" w:cs="宋体"/>
          <w:color w:val="auto"/>
          <w:szCs w:val="21"/>
          <w:highlight w:val="none"/>
        </w:rPr>
        <w:t>：</w:t>
      </w:r>
    </w:p>
    <w:p w14:paraId="7CEA41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11B8143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1E7D178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4A77171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15C045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6FF4BE89">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340E7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w:t>
      </w:r>
      <w:bookmarkStart w:id="44" w:name="废标5"/>
      <w:bookmarkEnd w:id="44"/>
      <w:r>
        <w:rPr>
          <w:rFonts w:hint="eastAsia" w:ascii="宋体" w:hAnsi="宋体" w:cs="宋体"/>
          <w:color w:val="auto"/>
          <w:szCs w:val="21"/>
          <w:highlight w:val="none"/>
        </w:rPr>
        <w:t>，将报同级监督管理部门：</w:t>
      </w:r>
    </w:p>
    <w:p w14:paraId="0EDB276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391A099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26C9B4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815582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2024C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0AB34F8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3E750A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1576A0B2">
      <w:pPr>
        <w:pStyle w:val="4"/>
        <w:spacing w:before="0" w:after="0" w:line="360" w:lineRule="auto"/>
        <w:ind w:firstLine="640" w:firstLineChars="200"/>
        <w:rPr>
          <w:rFonts w:hint="eastAsia" w:ascii="宋体" w:hAnsi="宋体"/>
          <w:b w:val="0"/>
          <w:bCs w:val="0"/>
          <w:color w:val="auto"/>
          <w:highlight w:val="none"/>
        </w:rPr>
      </w:pPr>
      <w:bookmarkStart w:id="45" w:name="_Toc254970675"/>
      <w:bookmarkStart w:id="46" w:name="_Toc254970534"/>
      <w:bookmarkStart w:id="47" w:name="_Toc19588"/>
      <w:r>
        <w:rPr>
          <w:rFonts w:hint="eastAsia" w:ascii="宋体" w:hAnsi="宋体"/>
          <w:b w:val="0"/>
          <w:bCs w:val="0"/>
          <w:color w:val="auto"/>
          <w:highlight w:val="none"/>
        </w:rPr>
        <w:t>二、磋商文件</w:t>
      </w:r>
      <w:bookmarkEnd w:id="45"/>
      <w:bookmarkEnd w:id="46"/>
      <w:bookmarkEnd w:id="47"/>
    </w:p>
    <w:p w14:paraId="4B86AF8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6D47126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626D671A">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6625C162">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3892D5E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34E49576">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第五章 响应文件格式；</w:t>
      </w:r>
    </w:p>
    <w:p w14:paraId="4004191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第六章 合同文本；</w:t>
      </w:r>
    </w:p>
    <w:p w14:paraId="7DE1479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第七章 质疑、投诉材料格式。</w:t>
      </w:r>
    </w:p>
    <w:p w14:paraId="1374E82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EFDCCE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72606A6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0E7D8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4F092FD0">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1C27E50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632A441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0FDB09D1">
      <w:pPr>
        <w:spacing w:line="360" w:lineRule="auto"/>
        <w:ind w:firstLine="420" w:firstLineChars="200"/>
        <w:rPr>
          <w:rFonts w:hint="eastAsia"/>
          <w:color w:val="auto"/>
          <w:highlight w:val="none"/>
        </w:rPr>
      </w:pPr>
      <w:r>
        <w:rPr>
          <w:rFonts w:hAnsi="宋体"/>
          <w:color w:val="auto"/>
          <w:highlight w:val="none"/>
        </w:rPr>
        <w:t>10.5</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0FA7AEE7">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732FB908">
      <w:pPr>
        <w:pStyle w:val="4"/>
        <w:spacing w:before="0" w:after="0" w:line="360" w:lineRule="auto"/>
        <w:ind w:firstLine="643" w:firstLineChars="200"/>
        <w:rPr>
          <w:rFonts w:hint="eastAsia" w:ascii="宋体" w:hAnsi="宋体"/>
          <w:color w:val="auto"/>
          <w:highlight w:val="none"/>
        </w:rPr>
      </w:pPr>
      <w:bookmarkStart w:id="48" w:name="_Toc26957"/>
      <w:r>
        <w:rPr>
          <w:rFonts w:hint="eastAsia" w:ascii="宋体" w:hAnsi="宋体"/>
          <w:color w:val="auto"/>
          <w:highlight w:val="none"/>
        </w:rPr>
        <w:t>三、响应文件的编制</w:t>
      </w:r>
      <w:bookmarkEnd w:id="48"/>
    </w:p>
    <w:p w14:paraId="54F2F8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0B7B6D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6C179E2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1A207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6E4CAEDC">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3D4581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1B558BF8">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029C50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603FD9F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EDAA88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281F634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0D346B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CE779B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5C90FD5B">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20D84B1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7787DF1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8AD72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w:t>
      </w:r>
      <w:bookmarkStart w:id="49" w:name="废标6"/>
      <w:bookmarkEnd w:id="49"/>
      <w:r>
        <w:rPr>
          <w:rFonts w:hint="eastAsia" w:ascii="宋体" w:hAnsi="宋体" w:cs="宋体"/>
          <w:color w:val="auto"/>
          <w:szCs w:val="21"/>
          <w:highlight w:val="none"/>
        </w:rPr>
        <w:t>效响应处理：</w:t>
      </w:r>
    </w:p>
    <w:p w14:paraId="5C2F02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0A8FF0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59C427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bookmarkStart w:id="50" w:name="废标7"/>
      <w:bookmarkEnd w:id="50"/>
      <w:r>
        <w:rPr>
          <w:rFonts w:hint="eastAsia" w:ascii="宋体" w:hAnsi="宋体" w:cs="宋体"/>
          <w:color w:val="auto"/>
          <w:szCs w:val="21"/>
          <w:highlight w:val="none"/>
        </w:rPr>
        <w:t>。</w:t>
      </w:r>
    </w:p>
    <w:p w14:paraId="176FEE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51" w:name="_Hlk42592874"/>
      <w:r>
        <w:rPr>
          <w:rFonts w:hint="eastAsia" w:ascii="宋体" w:hAnsi="宋体" w:cs="宋体"/>
          <w:color w:val="auto"/>
          <w:szCs w:val="21"/>
          <w:highlight w:val="none"/>
        </w:rPr>
        <w:t>响应报价（包含首次报价、最后报价）超过分项采购预算金额或者最高限价的，其响应文件将作无效处理。</w:t>
      </w:r>
      <w:bookmarkStart w:id="52" w:name="废标8"/>
      <w:bookmarkEnd w:id="52"/>
    </w:p>
    <w:bookmarkEnd w:id="51"/>
    <w:p w14:paraId="2202573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08B191B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2005F48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12D820C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1FA6F0A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0784537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0B27D9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364337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11E0CD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58840CA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53"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53"/>
      <w:r>
        <w:rPr>
          <w:rFonts w:hint="eastAsia" w:ascii="宋体" w:hAnsi="宋体" w:cs="宋体"/>
          <w:color w:val="auto"/>
          <w:szCs w:val="21"/>
          <w:highlight w:val="none"/>
        </w:rPr>
        <w:t>，否则其响应文件按无效响应处理。骑缝盖公章不视为在规定位置盖章。</w:t>
      </w:r>
    </w:p>
    <w:p w14:paraId="5A618C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75BDF1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3F2D9C6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14C25A5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4CB249F0">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19.2使用“政采云电子交易客户端”需要提前申领CA数字证书，申领流程见该项目采购公告附件。</w:t>
      </w:r>
    </w:p>
    <w:p w14:paraId="5A0B96E6">
      <w:pPr>
        <w:pStyle w:val="16"/>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3B13CD7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13FB7D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3EEBD1B2">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7E13D08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49908FD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66A0F53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5036C9F7">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6E13EE8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66ED7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5A88C4A7">
      <w:pPr>
        <w:spacing w:line="360" w:lineRule="auto"/>
        <w:ind w:firstLine="482" w:firstLineChars="200"/>
        <w:rPr>
          <w:rFonts w:hint="eastAsia" w:ascii="黑体" w:hAnsi="黑体" w:eastAsia="黑体" w:cs="宋体"/>
          <w:b/>
          <w:bCs/>
          <w:color w:val="auto"/>
          <w:sz w:val="24"/>
          <w:highlight w:val="none"/>
        </w:rPr>
      </w:pPr>
      <w:bookmarkStart w:id="54" w:name="_Hlk45702405"/>
      <w:r>
        <w:rPr>
          <w:rFonts w:hint="eastAsia" w:ascii="黑体" w:hAnsi="黑体" w:eastAsia="黑体" w:cs="宋体"/>
          <w:b/>
          <w:bCs/>
          <w:color w:val="auto"/>
          <w:sz w:val="24"/>
          <w:highlight w:val="none"/>
        </w:rPr>
        <w:t>22.首次响应文件的退回</w:t>
      </w:r>
    </w:p>
    <w:p w14:paraId="08BD91D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在首次响应文件提交截止时间止提交响应文件的供应商不足3家时电子响应文件由代理机构在广西政府采购云平台操作退回，除此之外采购人和采购代理机构对已提交的电子响应文件概不退回。</w:t>
      </w:r>
    </w:p>
    <w:p w14:paraId="16054E6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55CD3586">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54"/>
    </w:p>
    <w:p w14:paraId="3A9CC124">
      <w:pPr>
        <w:pStyle w:val="4"/>
        <w:spacing w:before="0" w:after="0" w:line="360" w:lineRule="auto"/>
        <w:ind w:firstLine="643" w:firstLineChars="200"/>
        <w:rPr>
          <w:rFonts w:hint="eastAsia" w:ascii="宋体" w:hAnsi="宋体"/>
          <w:color w:val="auto"/>
          <w:highlight w:val="none"/>
        </w:rPr>
      </w:pPr>
      <w:bookmarkStart w:id="55" w:name="_Toc20"/>
      <w:r>
        <w:rPr>
          <w:rFonts w:hint="eastAsia" w:ascii="宋体" w:hAnsi="宋体"/>
          <w:color w:val="auto"/>
          <w:highlight w:val="none"/>
        </w:rPr>
        <w:t>四、评审及磋商</w:t>
      </w:r>
      <w:bookmarkEnd w:id="55"/>
    </w:p>
    <w:p w14:paraId="7D045A5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463AD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69CE3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4A778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6DB0B5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0B409C33">
      <w:pPr>
        <w:pStyle w:val="16"/>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47A9604C">
      <w:pPr>
        <w:pStyle w:val="16"/>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w:t>
      </w:r>
      <w:bookmarkStart w:id="56" w:name="废标9"/>
      <w:bookmarkEnd w:id="56"/>
      <w:r>
        <w:rPr>
          <w:rFonts w:hint="eastAsia" w:hAnsi="宋体"/>
          <w:color w:val="auto"/>
          <w:sz w:val="21"/>
          <w:highlight w:val="none"/>
        </w:rPr>
        <w:t>，导致代理机构无法联系到供应商进行解密的，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26.3电子交易活动的中止。）</w:t>
      </w:r>
    </w:p>
    <w:p w14:paraId="1494E24F">
      <w:pPr>
        <w:pStyle w:val="16"/>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供应商成功解密响应文件，但未在“政采云”电子开标大厅参加谈判的，视同认可谈判过程和结果，</w:t>
      </w:r>
      <w:r>
        <w:rPr>
          <w:rFonts w:hint="eastAsia" w:hAnsi="宋体"/>
          <w:color w:val="auto"/>
          <w:sz w:val="21"/>
          <w:highlight w:val="none"/>
        </w:rPr>
        <w:t>由此产生的后果由供应商自行负责。参与谈判的供应商</w:t>
      </w:r>
      <w:r>
        <w:rPr>
          <w:rFonts w:hint="eastAsia"/>
          <w:color w:val="auto"/>
          <w:sz w:val="21"/>
          <w:highlight w:val="none"/>
        </w:rPr>
        <w:t>不足3</w:t>
      </w:r>
      <w:bookmarkStart w:id="57" w:name="废标10"/>
      <w:bookmarkEnd w:id="57"/>
      <w:r>
        <w:rPr>
          <w:rFonts w:hint="eastAsia"/>
          <w:color w:val="auto"/>
          <w:sz w:val="21"/>
          <w:highlight w:val="none"/>
        </w:rPr>
        <w:t>家的，不得谈判。</w:t>
      </w:r>
    </w:p>
    <w:p w14:paraId="3EC8F3E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F2376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2B728C6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26.2</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4154E5F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26.3</w:t>
      </w:r>
      <w:r>
        <w:rPr>
          <w:rFonts w:hint="eastAsia" w:ascii="宋体" w:hAnsi="宋体"/>
          <w:color w:val="auto"/>
          <w:szCs w:val="21"/>
          <w:highlight w:val="none"/>
        </w:rPr>
        <w:t>采购需求负偏离要求及磋商顺序详见“供应商须知前附表”。</w:t>
      </w:r>
    </w:p>
    <w:p w14:paraId="44C0F76D">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6631810F">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360437FC">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EC391E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1A7FB1F3">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446B5501">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71DFFA47">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6D035C4">
      <w:pPr>
        <w:pStyle w:val="4"/>
        <w:spacing w:before="0" w:after="0" w:line="360" w:lineRule="auto"/>
        <w:ind w:firstLine="482" w:firstLineChars="150"/>
        <w:rPr>
          <w:rFonts w:hint="eastAsia" w:ascii="宋体" w:hAnsi="宋体"/>
          <w:color w:val="auto"/>
          <w:highlight w:val="none"/>
        </w:rPr>
      </w:pPr>
      <w:bookmarkStart w:id="58" w:name="_Toc14470"/>
      <w:r>
        <w:rPr>
          <w:rFonts w:hint="eastAsia" w:ascii="宋体" w:hAnsi="宋体"/>
          <w:color w:val="auto"/>
          <w:highlight w:val="none"/>
        </w:rPr>
        <w:t>五、成交及合同</w:t>
      </w:r>
      <w:bookmarkEnd w:id="58"/>
    </w:p>
    <w:p w14:paraId="015F414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2D5C65F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27.1确定成交供应商。竞争性磋商小组根据磋商文件中确定的评分办法综合评定各供应商提交的竞标文件，按照评标得分由高到低推荐成交候选人（或经招标人授权直接确定得分最高的竞标人作为成交人）。</w:t>
      </w:r>
    </w:p>
    <w:p w14:paraId="35BBED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告成交结果（成交通知及成交结果公告应使用</w:t>
      </w:r>
      <w:r>
        <w:rPr>
          <w:rFonts w:hint="eastAsia" w:ascii="宋体" w:hAnsi="宋体" w:cs="宋体"/>
          <w:color w:val="auto"/>
          <w:kern w:val="0"/>
          <w:szCs w:val="21"/>
          <w:highlight w:val="none"/>
          <w:lang w:val="en-US" w:eastAsia="zh-CN"/>
        </w:rPr>
        <w:t>广西政府采购云平台</w:t>
      </w:r>
      <w:r>
        <w:rPr>
          <w:rFonts w:hint="eastAsia" w:ascii="宋体" w:hAnsi="宋体" w:cs="宋体"/>
          <w:color w:val="auto"/>
          <w:kern w:val="0"/>
          <w:szCs w:val="21"/>
          <w:highlight w:val="none"/>
        </w:rPr>
        <w:t>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同时向成交供应商发出成交通知书，成交通知书规定签订合同的时间不得超过25日。</w:t>
      </w:r>
    </w:p>
    <w:p w14:paraId="4980B3F2">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101237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CBEE001">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0FE6A8B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1D6D3FE5">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00EB9B2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0C5C4B6B">
      <w:pPr>
        <w:pStyle w:val="36"/>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22A16B5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B5C04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77EBF9B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76958303">
      <w:pPr>
        <w:pStyle w:val="36"/>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3E1E0D2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395CB928">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在以下媒体上发布广西政府采购云平台（http://www.ccgp-guangxi.gov.cn/）</w:t>
      </w:r>
      <w:r>
        <w:rPr>
          <w:rFonts w:hint="eastAsia" w:hAnsi="宋体"/>
          <w:color w:val="auto"/>
          <w:highlight w:val="none"/>
        </w:rPr>
        <w:t>上公告，但政府采购合同中涉及国家秘密、商业秘密的内容除外。</w:t>
      </w:r>
    </w:p>
    <w:p w14:paraId="4101212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31.询问、质疑和投诉</w:t>
      </w:r>
    </w:p>
    <w:p w14:paraId="45E81C2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1D9877A0">
      <w:pPr>
        <w:spacing w:line="360" w:lineRule="auto"/>
        <w:ind w:firstLine="420" w:firstLineChars="200"/>
        <w:rPr>
          <w:rFonts w:hint="eastAsia"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6BA5CC2F">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30CDD24C">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BBD3E7E">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738A916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4F81A24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5A08EAE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125424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169E578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1E81E04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6727D01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CF877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081EB7A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1A3B77E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279044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AA2531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64E5D7F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54F6898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9" w:name="_Toc80205930"/>
    </w:p>
    <w:p w14:paraId="47348274">
      <w:pPr>
        <w:pStyle w:val="4"/>
        <w:spacing w:before="0" w:after="0" w:line="360" w:lineRule="auto"/>
        <w:ind w:firstLine="315" w:firstLineChars="98"/>
        <w:rPr>
          <w:rFonts w:hint="eastAsia" w:ascii="宋体" w:hAnsi="宋体"/>
          <w:b w:val="0"/>
          <w:color w:val="auto"/>
          <w:highlight w:val="none"/>
        </w:rPr>
      </w:pPr>
      <w:bookmarkStart w:id="60" w:name="_Toc3151"/>
      <w:r>
        <w:rPr>
          <w:rFonts w:hint="eastAsia" w:ascii="宋体" w:hAnsi="宋体"/>
          <w:color w:val="auto"/>
          <w:highlight w:val="none"/>
        </w:rPr>
        <w:t>六</w:t>
      </w:r>
      <w:r>
        <w:rPr>
          <w:rFonts w:hint="eastAsia" w:ascii="宋体" w:hAnsi="宋体"/>
          <w:b w:val="0"/>
          <w:color w:val="auto"/>
          <w:highlight w:val="none"/>
        </w:rPr>
        <w:t>、</w:t>
      </w:r>
      <w:r>
        <w:rPr>
          <w:rFonts w:hint="eastAsia" w:ascii="宋体" w:hAnsi="宋体"/>
          <w:bCs w:val="0"/>
          <w:color w:val="auto"/>
          <w:highlight w:val="none"/>
        </w:rPr>
        <w:t>验收</w:t>
      </w:r>
      <w:bookmarkEnd w:id="59"/>
      <w:bookmarkEnd w:id="60"/>
    </w:p>
    <w:p w14:paraId="49C96B2E">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61B49078">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D788397">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7B83552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980110C">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A91DCF5">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C4D5812">
      <w:pPr>
        <w:shd w:val="clear" w:color="auto" w:fill="FFFFFF"/>
        <w:spacing w:line="480" w:lineRule="atLeast"/>
        <w:jc w:val="center"/>
        <w:rPr>
          <w:rFonts w:hint="eastAsia" w:ascii="仿宋" w:hAnsi="仿宋" w:eastAsia="仿宋" w:cs="宋体"/>
          <w:color w:val="auto"/>
          <w:kern w:val="0"/>
          <w:sz w:val="32"/>
          <w:szCs w:val="32"/>
          <w:highlight w:val="none"/>
        </w:rPr>
      </w:pPr>
    </w:p>
    <w:p w14:paraId="435DF2BA">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7"/>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76FE6A2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00AFE249">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35AE9CBD">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15353A6A">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BAA0CF3">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0D010F9F">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7B34BDBE">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7DE78201">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71AEA355">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03F5ADD4">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C186B62">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685B0E56">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BC37DD9">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7FD834BE">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1C5CE0C4">
            <w:pPr>
              <w:spacing w:before="100" w:beforeAutospacing="1" w:after="100" w:afterAutospacing="1" w:line="240" w:lineRule="atLeast"/>
              <w:jc w:val="center"/>
              <w:rPr>
                <w:rFonts w:ascii="Verdana" w:hAnsi="Verdana" w:cs="宋体"/>
                <w:color w:val="auto"/>
                <w:kern w:val="0"/>
                <w:szCs w:val="21"/>
                <w:highlight w:val="none"/>
              </w:rPr>
            </w:pPr>
          </w:p>
        </w:tc>
      </w:tr>
      <w:tr w14:paraId="0F2485C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62E091D">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7840FFD6">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9DC9AFF">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4B258CDB">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302431B1">
            <w:pPr>
              <w:spacing w:before="100" w:beforeAutospacing="1" w:after="100" w:afterAutospacing="1" w:line="240" w:lineRule="atLeast"/>
              <w:jc w:val="center"/>
              <w:rPr>
                <w:rFonts w:ascii="Verdana" w:hAnsi="Verdana" w:cs="宋体"/>
                <w:color w:val="auto"/>
                <w:kern w:val="0"/>
                <w:szCs w:val="21"/>
                <w:highlight w:val="none"/>
              </w:rPr>
            </w:pPr>
          </w:p>
        </w:tc>
      </w:tr>
      <w:tr w14:paraId="3497D78F">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22C8517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87712F3">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2B99D4BD">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133A650">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566C05E">
            <w:pPr>
              <w:spacing w:before="100" w:beforeAutospacing="1" w:after="100" w:afterAutospacing="1" w:line="240" w:lineRule="atLeast"/>
              <w:jc w:val="center"/>
              <w:rPr>
                <w:rFonts w:ascii="Verdana" w:hAnsi="Verdana" w:cs="宋体"/>
                <w:color w:val="auto"/>
                <w:kern w:val="0"/>
                <w:szCs w:val="21"/>
                <w:highlight w:val="none"/>
              </w:rPr>
            </w:pPr>
          </w:p>
        </w:tc>
      </w:tr>
      <w:tr w14:paraId="59D8A7FE">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579CCC62">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17D4DF1F">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31118C7">
            <w:pPr>
              <w:spacing w:before="100" w:beforeAutospacing="1" w:after="100" w:afterAutospacing="1" w:line="240" w:lineRule="atLeast"/>
              <w:jc w:val="center"/>
              <w:rPr>
                <w:rFonts w:ascii="Verdana" w:hAnsi="Verdana" w:cs="宋体"/>
                <w:color w:val="auto"/>
                <w:kern w:val="0"/>
                <w:szCs w:val="21"/>
                <w:highlight w:val="none"/>
              </w:rPr>
            </w:pPr>
          </w:p>
        </w:tc>
      </w:tr>
      <w:tr w14:paraId="43149255">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3356D144">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78EF7649">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78956B3A">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5A161F4B">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1D7B3DF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DC0694D">
            <w:pPr>
              <w:spacing w:before="100" w:beforeAutospacing="1" w:after="100" w:afterAutospacing="1" w:line="240" w:lineRule="atLeast"/>
              <w:jc w:val="center"/>
              <w:rPr>
                <w:rFonts w:ascii="Verdana" w:hAnsi="Verdana" w:cs="宋体"/>
                <w:color w:val="auto"/>
                <w:kern w:val="0"/>
                <w:szCs w:val="21"/>
                <w:highlight w:val="none"/>
              </w:rPr>
            </w:pPr>
          </w:p>
        </w:tc>
      </w:tr>
      <w:tr w14:paraId="5C8280DD">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41F605E6">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D32C96E">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38BA3E07">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5142B8C7">
            <w:pPr>
              <w:spacing w:before="100" w:beforeAutospacing="1" w:after="100" w:afterAutospacing="1" w:line="240" w:lineRule="atLeast"/>
              <w:jc w:val="center"/>
              <w:rPr>
                <w:rFonts w:ascii="Verdana" w:hAnsi="Verdana" w:cs="宋体"/>
                <w:color w:val="auto"/>
                <w:kern w:val="0"/>
                <w:szCs w:val="21"/>
                <w:highlight w:val="none"/>
              </w:rPr>
            </w:pPr>
          </w:p>
        </w:tc>
      </w:tr>
      <w:tr w14:paraId="4DB6F4D9">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C3F8C57">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6391924">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2271BF6E">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C72D780">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0B56BD3">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AB119C9">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18AAD00E">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24DBE9BB">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3721D4FE">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25ED6A92">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DD85490">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268B05D7">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E88E98D">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4D712A70">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66EA7958">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282CC5">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48AFBBE7">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41381B1A">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46D6315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52367768">
      <w:pPr>
        <w:pStyle w:val="4"/>
        <w:spacing w:before="0" w:after="0" w:line="360" w:lineRule="auto"/>
        <w:ind w:firstLine="321" w:firstLineChars="100"/>
        <w:rPr>
          <w:rFonts w:hint="eastAsia" w:ascii="宋体" w:hAnsi="宋体"/>
          <w:color w:val="auto"/>
          <w:highlight w:val="none"/>
        </w:rPr>
      </w:pPr>
      <w:r>
        <w:rPr>
          <w:rFonts w:hint="eastAsia" w:ascii="宋体" w:hAnsi="宋体"/>
          <w:color w:val="auto"/>
          <w:highlight w:val="none"/>
        </w:rPr>
        <w:br w:type="page"/>
      </w:r>
      <w:bookmarkStart w:id="61" w:name="_Toc32586"/>
      <w:r>
        <w:rPr>
          <w:rFonts w:hint="eastAsia" w:ascii="宋体" w:hAnsi="宋体"/>
          <w:color w:val="auto"/>
          <w:highlight w:val="none"/>
        </w:rPr>
        <w:t>七、其他事项</w:t>
      </w:r>
      <w:bookmarkEnd w:id="61"/>
    </w:p>
    <w:p w14:paraId="7699E22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1F60EC2F">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7B63A3A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7979D5DB">
      <w:pPr>
        <w:pStyle w:val="16"/>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25CA52F7">
      <w:pPr>
        <w:pStyle w:val="16"/>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5587C12B">
      <w:pPr>
        <w:pStyle w:val="16"/>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1E5B4600">
      <w:pPr>
        <w:pStyle w:val="16"/>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3B1F2599">
      <w:pPr>
        <w:pStyle w:val="16"/>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5FA46C8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17B3506">
      <w:pPr>
        <w:pStyle w:val="16"/>
        <w:spacing w:line="360" w:lineRule="auto"/>
        <w:ind w:firstLine="420" w:firstLineChars="200"/>
        <w:rPr>
          <w:rFonts w:hint="eastAsia" w:ascii="黑体" w:hAnsi="黑体" w:eastAsia="黑体" w:cs="黑体"/>
          <w:color w:val="auto"/>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color w:val="auto"/>
          <w:sz w:val="21"/>
          <w:highlight w:val="none"/>
        </w:rPr>
        <w:t>如有融资需求，可凭政府采购合同通过以下方式申请政府采购信用融资贷款：</w:t>
      </w:r>
    </w:p>
    <w:p w14:paraId="5692884C">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1</w:t>
      </w:r>
    </w:p>
    <w:p w14:paraId="0EB2FF5A">
      <w:pPr>
        <w:pStyle w:val="36"/>
        <w:rPr>
          <w:rFonts w:hint="eastAsia"/>
          <w:color w:val="auto"/>
          <w:highlight w:val="none"/>
          <w:lang w:val="en-US" w:eastAsia="zh-CN"/>
        </w:rPr>
      </w:pPr>
    </w:p>
    <w:p w14:paraId="2173CF84">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7C61FE3D">
      <w:pPr>
        <w:spacing w:line="580" w:lineRule="exact"/>
        <w:ind w:firstLine="420" w:firstLineChars="200"/>
        <w:rPr>
          <w:color w:val="auto"/>
          <w:szCs w:val="32"/>
          <w:highlight w:val="none"/>
        </w:rPr>
      </w:pPr>
    </w:p>
    <w:p w14:paraId="4BA98720">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006910F4">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8E3062B">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46A1CFB2">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154A60A">
      <w:pPr>
        <w:pStyle w:val="36"/>
        <w:rPr>
          <w:rFonts w:hint="eastAsia" w:ascii="仿宋_GB2312" w:hAnsi="仿宋_GB2312" w:eastAsia="仿宋_GB2312" w:cs="仿宋_GB2312"/>
          <w:color w:val="auto"/>
          <w:szCs w:val="32"/>
          <w:highlight w:val="none"/>
          <w:lang w:eastAsia="zh-CN"/>
        </w:rPr>
      </w:pPr>
    </w:p>
    <w:p w14:paraId="2F8A9366">
      <w:pPr>
        <w:rPr>
          <w:rFonts w:hint="eastAsia" w:ascii="仿宋_GB2312" w:hAnsi="仿宋_GB2312" w:cs="仿宋_GB2312"/>
          <w:color w:val="auto"/>
          <w:szCs w:val="32"/>
          <w:highlight w:val="none"/>
          <w:lang w:eastAsia="zh-CN"/>
        </w:rPr>
      </w:pPr>
    </w:p>
    <w:p w14:paraId="4A82270C">
      <w:pPr>
        <w:pStyle w:val="36"/>
        <w:rPr>
          <w:rFonts w:hint="eastAsia" w:ascii="仿宋_GB2312" w:hAnsi="仿宋_GB2312" w:cs="仿宋_GB2312"/>
          <w:color w:val="auto"/>
          <w:szCs w:val="32"/>
          <w:highlight w:val="none"/>
          <w:lang w:eastAsia="zh-CN"/>
        </w:rPr>
      </w:pPr>
    </w:p>
    <w:p w14:paraId="058DAE04">
      <w:pPr>
        <w:rPr>
          <w:rFonts w:hint="eastAsia" w:ascii="仿宋_GB2312" w:hAnsi="仿宋_GB2312" w:cs="仿宋_GB2312"/>
          <w:color w:val="auto"/>
          <w:szCs w:val="32"/>
          <w:highlight w:val="none"/>
          <w:lang w:eastAsia="zh-CN"/>
        </w:rPr>
      </w:pPr>
    </w:p>
    <w:p w14:paraId="5E71BB02">
      <w:pPr>
        <w:rPr>
          <w:rFonts w:hint="eastAsia" w:ascii="仿宋_GB2312" w:hAnsi="仿宋_GB2312" w:cs="仿宋_GB2312"/>
          <w:color w:val="auto"/>
          <w:szCs w:val="32"/>
          <w:highlight w:val="none"/>
          <w:lang w:eastAsia="zh-CN"/>
        </w:rPr>
      </w:pPr>
    </w:p>
    <w:p w14:paraId="43727A82">
      <w:pPr>
        <w:pStyle w:val="36"/>
        <w:rPr>
          <w:rFonts w:hint="eastAsia" w:ascii="仿宋_GB2312" w:hAnsi="仿宋_GB2312" w:cs="仿宋_GB2312"/>
          <w:color w:val="auto"/>
          <w:szCs w:val="32"/>
          <w:highlight w:val="none"/>
          <w:lang w:eastAsia="zh-CN"/>
        </w:rPr>
      </w:pPr>
    </w:p>
    <w:p w14:paraId="7513779E">
      <w:pPr>
        <w:spacing w:line="540" w:lineRule="exact"/>
        <w:rPr>
          <w:rFonts w:hint="eastAsia" w:ascii="黑体" w:hAnsi="黑体" w:eastAsia="黑体" w:cs="黑体"/>
          <w:color w:val="auto"/>
          <w:szCs w:val="32"/>
          <w:highlight w:val="none"/>
        </w:rPr>
      </w:pPr>
    </w:p>
    <w:p w14:paraId="4E389AD1">
      <w:pPr>
        <w:spacing w:line="540" w:lineRule="exact"/>
        <w:rPr>
          <w:rFonts w:hint="eastAsia" w:ascii="黑体" w:hAnsi="黑体" w:eastAsia="黑体" w:cs="黑体"/>
          <w:color w:val="auto"/>
          <w:szCs w:val="32"/>
          <w:highlight w:val="none"/>
        </w:rPr>
      </w:pPr>
    </w:p>
    <w:p w14:paraId="73172F81">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2BE61A6E">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rPr>
        <w:t>附</w:t>
      </w:r>
      <w:r>
        <w:rPr>
          <w:rFonts w:hint="eastAsia" w:ascii="黑体" w:hAnsi="黑体" w:eastAsia="黑体" w:cs="黑体"/>
          <w:color w:val="auto"/>
          <w:sz w:val="32"/>
          <w:szCs w:val="32"/>
          <w:highlight w:val="none"/>
          <w:lang w:val="zh-CN" w:eastAsia="zh-CN"/>
        </w:rPr>
        <w:t>件</w:t>
      </w:r>
      <w:r>
        <w:rPr>
          <w:rFonts w:hint="eastAsia" w:ascii="黑体" w:hAnsi="黑体" w:eastAsia="黑体" w:cs="黑体"/>
          <w:color w:val="auto"/>
          <w:sz w:val="32"/>
          <w:szCs w:val="32"/>
          <w:highlight w:val="none"/>
          <w:lang w:val="en-US" w:eastAsia="zh-CN"/>
        </w:rPr>
        <w:t>2</w:t>
      </w:r>
    </w:p>
    <w:p w14:paraId="27384BDE">
      <w:pPr>
        <w:pStyle w:val="36"/>
        <w:rPr>
          <w:rFonts w:hint="default"/>
          <w:color w:val="auto"/>
          <w:highlight w:val="none"/>
          <w:lang w:val="en-US" w:eastAsia="zh-CN"/>
        </w:rPr>
      </w:pPr>
    </w:p>
    <w:p w14:paraId="7EE6A1FD">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241226F6">
      <w:pPr>
        <w:jc w:val="center"/>
        <w:rPr>
          <w:rFonts w:hint="eastAsia"/>
          <w:color w:val="auto"/>
          <w:highlight w:val="none"/>
        </w:rPr>
      </w:pPr>
      <w:r>
        <w:rPr>
          <w:rFonts w:hint="eastAsia" w:eastAsia="仿宋_GB2312"/>
          <w:color w:val="auto"/>
          <w:highlight w:val="none"/>
          <w:lang w:eastAsia="zh-CN"/>
        </w:rPr>
        <w:drawing>
          <wp:inline distT="0" distB="0" distL="114300" distR="114300">
            <wp:extent cx="4926965" cy="7002780"/>
            <wp:effectExtent l="0" t="0" r="6985" b="7620"/>
            <wp:docPr id="1"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流程图1011"/>
                    <pic:cNvPicPr>
                      <a:picLocks noChangeAspect="1"/>
                    </pic:cNvPicPr>
                  </pic:nvPicPr>
                  <pic:blipFill>
                    <a:blip r:embed="rId16"/>
                    <a:stretch>
                      <a:fillRect/>
                    </a:stretch>
                  </pic:blipFill>
                  <pic:spPr>
                    <a:xfrm>
                      <a:off x="0" y="0"/>
                      <a:ext cx="4926965" cy="7002780"/>
                    </a:xfrm>
                    <a:prstGeom prst="rect">
                      <a:avLst/>
                    </a:prstGeom>
                    <a:noFill/>
                    <a:ln>
                      <a:noFill/>
                    </a:ln>
                  </pic:spPr>
                </pic:pic>
              </a:graphicData>
            </a:graphic>
          </wp:inline>
        </w:drawing>
      </w:r>
    </w:p>
    <w:p w14:paraId="02EC697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color w:val="auto"/>
          <w:sz w:val="32"/>
          <w:szCs w:val="32"/>
          <w:highlight w:val="none"/>
          <w:lang w:val="zh-CN"/>
        </w:rPr>
      </w:pPr>
    </w:p>
    <w:p w14:paraId="3FC1B82B">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3</w:t>
      </w:r>
    </w:p>
    <w:p w14:paraId="7D842A99">
      <w:pPr>
        <w:pStyle w:val="36"/>
        <w:rPr>
          <w:color w:val="auto"/>
          <w:highlight w:val="none"/>
        </w:rPr>
      </w:pPr>
    </w:p>
    <w:p w14:paraId="24DFF49C">
      <w:pPr>
        <w:pStyle w:val="36"/>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lang w:eastAsia="zh-CN"/>
        </w:rPr>
        <w:t>崇左</w:t>
      </w:r>
      <w:r>
        <w:rPr>
          <w:rFonts w:hint="eastAsia" w:ascii="方正小标宋_GBK" w:hAnsi="方正小标宋_GBK" w:eastAsia="方正小标宋_GBK" w:cs="方正小标宋_GBK"/>
          <w:color w:val="auto"/>
          <w:sz w:val="36"/>
          <w:szCs w:val="36"/>
          <w:highlight w:val="none"/>
        </w:rPr>
        <w:t>市金融机构</w:t>
      </w:r>
      <w:r>
        <w:rPr>
          <w:rFonts w:hint="eastAsia" w:ascii="方正小标宋_GBK" w:hAnsi="方正小标宋_GBK" w:eastAsia="方正小标宋_GBK" w:cs="方正小标宋_GBK"/>
          <w:color w:val="auto"/>
          <w:sz w:val="36"/>
          <w:szCs w:val="36"/>
          <w:highlight w:val="none"/>
          <w:lang w:eastAsia="zh-CN"/>
        </w:rPr>
        <w:t>线上</w:t>
      </w:r>
      <w:r>
        <w:rPr>
          <w:rFonts w:hint="eastAsia" w:ascii="方正小标宋_GBK" w:hAnsi="方正小标宋_GBK" w:eastAsia="方正小标宋_GBK" w:cs="方正小标宋_GBK"/>
          <w:color w:val="auto"/>
          <w:sz w:val="36"/>
          <w:szCs w:val="36"/>
          <w:highlight w:val="none"/>
        </w:rPr>
        <w:t>“政采贷”业务办理联络表</w:t>
      </w:r>
    </w:p>
    <w:tbl>
      <w:tblPr>
        <w:tblStyle w:val="27"/>
        <w:tblW w:w="8314" w:type="dxa"/>
        <w:jc w:val="center"/>
        <w:tblLayout w:type="fixed"/>
        <w:tblCellMar>
          <w:top w:w="0" w:type="dxa"/>
          <w:left w:w="108" w:type="dxa"/>
          <w:bottom w:w="0" w:type="dxa"/>
          <w:right w:w="108" w:type="dxa"/>
        </w:tblCellMar>
      </w:tblPr>
      <w:tblGrid>
        <w:gridCol w:w="2674"/>
        <w:gridCol w:w="3515"/>
        <w:gridCol w:w="2125"/>
      </w:tblGrid>
      <w:tr w14:paraId="3CA8A136">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5800400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801C7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D1C6C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auto"/>
                <w:sz w:val="28"/>
                <w:szCs w:val="28"/>
                <w:highlight w:val="none"/>
              </w:rPr>
            </w:pPr>
            <w:r>
              <w:rPr>
                <w:rFonts w:hint="eastAsia" w:eastAsia="宋体" w:cs="宋体"/>
                <w:b/>
                <w:bCs/>
                <w:color w:val="auto"/>
                <w:kern w:val="0"/>
                <w:sz w:val="28"/>
                <w:szCs w:val="28"/>
                <w:highlight w:val="none"/>
                <w:lang w:eastAsia="zh-CN" w:bidi="ar"/>
              </w:rPr>
              <w:t>业务</w:t>
            </w:r>
            <w:r>
              <w:rPr>
                <w:rFonts w:hint="eastAsia" w:ascii="宋体" w:hAnsi="宋体" w:eastAsia="宋体" w:cs="宋体"/>
                <w:b/>
                <w:bCs/>
                <w:color w:val="auto"/>
                <w:kern w:val="0"/>
                <w:sz w:val="28"/>
                <w:szCs w:val="28"/>
                <w:highlight w:val="none"/>
                <w:lang w:bidi="ar"/>
              </w:rPr>
              <w:t>咨询电话</w:t>
            </w:r>
          </w:p>
        </w:tc>
      </w:tr>
      <w:tr w14:paraId="586E87E8">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52A6234">
            <w:pPr>
              <w:widowControl/>
              <w:jc w:val="left"/>
              <w:textAlignment w:val="center"/>
              <w:rPr>
                <w:rFonts w:hint="eastAsia" w:eastAsia="宋体" w:cs="宋体"/>
                <w:color w:val="auto"/>
                <w:sz w:val="21"/>
                <w:szCs w:val="21"/>
                <w:highlight w:val="none"/>
                <w:lang w:eastAsia="zh-CN"/>
              </w:rPr>
            </w:pPr>
            <w:r>
              <w:rPr>
                <w:rFonts w:hint="eastAsia" w:eastAsia="宋体" w:cs="宋体"/>
                <w:b/>
                <w:bCs/>
                <w:color w:val="auto"/>
                <w:sz w:val="21"/>
                <w:szCs w:val="21"/>
                <w:highlight w:val="none"/>
                <w:lang w:eastAsia="zh-CN"/>
              </w:rPr>
              <w:t>崇左市本级及江州区</w:t>
            </w:r>
          </w:p>
        </w:tc>
      </w:tr>
      <w:tr w14:paraId="6CFAA40E">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6062A61">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2B6840B">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2ADA425">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0771-7820436 0771-7820439</w:t>
            </w:r>
          </w:p>
        </w:tc>
      </w:tr>
      <w:tr w14:paraId="2926ACF3">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65CC64">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BE040E">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E5FC7C">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0771-7917212</w:t>
            </w:r>
          </w:p>
        </w:tc>
      </w:tr>
      <w:tr w14:paraId="081947F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76A029">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84960A">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EAA35A4">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rPr>
              <w:t>7917054</w:t>
            </w:r>
          </w:p>
        </w:tc>
      </w:tr>
      <w:tr w14:paraId="11FA9D72">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19D18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7ECB38A">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256A3AE">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0771-7831103</w:t>
            </w:r>
          </w:p>
        </w:tc>
      </w:tr>
      <w:tr w14:paraId="48F3D10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357DC1">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227E79B">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2A027D">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0771-7928650 0771-7920613</w:t>
            </w:r>
          </w:p>
        </w:tc>
      </w:tr>
      <w:tr w14:paraId="45119DE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B8D070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崇左农商行</w:t>
            </w:r>
            <w:r>
              <w:rPr>
                <w:rFonts w:hint="eastAsia" w:ascii="宋体" w:hAnsi="宋体" w:eastAsia="宋体" w:cs="宋体"/>
                <w:color w:val="auto"/>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A777AB">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崇左市</w:t>
            </w:r>
            <w:r>
              <w:rPr>
                <w:rFonts w:hint="eastAsia" w:ascii="宋体" w:hAnsi="宋体" w:eastAsia="宋体" w:cs="宋体"/>
                <w:color w:val="auto"/>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10EE65">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w:t>
            </w:r>
            <w:r>
              <w:rPr>
                <w:rFonts w:hint="eastAsia" w:ascii="宋体" w:hAnsi="宋体" w:eastAsia="宋体" w:cs="宋体"/>
                <w:color w:val="auto"/>
                <w:sz w:val="21"/>
                <w:szCs w:val="21"/>
                <w:highlight w:val="none"/>
                <w:lang w:val="en-US" w:eastAsia="zh-CN"/>
              </w:rPr>
              <w:t>7925660</w:t>
            </w:r>
          </w:p>
        </w:tc>
      </w:tr>
      <w:tr w14:paraId="53CE681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031CEF">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5B341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67E597">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0771-7968699</w:t>
            </w:r>
          </w:p>
        </w:tc>
      </w:tr>
      <w:tr w14:paraId="36A31D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B871C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7BD20A">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7AFC51F">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0771-7916636</w:t>
            </w:r>
          </w:p>
        </w:tc>
      </w:tr>
      <w:tr w14:paraId="63897D49">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2BF526">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F0CC73">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348BC34">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0771-7988895</w:t>
            </w:r>
          </w:p>
        </w:tc>
      </w:tr>
      <w:tr w14:paraId="390F5BB2">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8F51C39">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040E6C">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C486BC">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0771-7960855</w:t>
            </w:r>
          </w:p>
        </w:tc>
      </w:tr>
      <w:tr w14:paraId="5509500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5A32DC0">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62F33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94FABB">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0771-7821126</w:t>
            </w:r>
          </w:p>
        </w:tc>
      </w:tr>
      <w:tr w14:paraId="35DA7D26">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85A17">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A3649F">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438FF2">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0771-7831866</w:t>
            </w:r>
          </w:p>
        </w:tc>
      </w:tr>
      <w:tr w14:paraId="53D2D2D7">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4B2779D">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扶绥县</w:t>
            </w:r>
          </w:p>
        </w:tc>
      </w:tr>
      <w:tr w14:paraId="529D7F1F">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E2CDA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75E5E13">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7E02B3">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0771-7535612</w:t>
            </w:r>
          </w:p>
        </w:tc>
      </w:tr>
      <w:tr w14:paraId="614EA450">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E940694">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F77843">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6844CDE">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0771-</w:t>
            </w:r>
            <w:r>
              <w:rPr>
                <w:rFonts w:hint="eastAsia" w:ascii="宋体" w:hAnsi="宋体" w:eastAsia="宋体" w:cs="宋体"/>
                <w:color w:val="auto"/>
                <w:sz w:val="21"/>
                <w:szCs w:val="21"/>
                <w:highlight w:val="none"/>
              </w:rPr>
              <w:t>7917330</w:t>
            </w:r>
          </w:p>
        </w:tc>
      </w:tr>
      <w:tr w14:paraId="5D470C10">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418BD4B">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B02371">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025CC94">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0771-7516511 0771-7531157</w:t>
            </w:r>
          </w:p>
        </w:tc>
      </w:tr>
      <w:tr w14:paraId="6CAFB4E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F235B0">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5E8E579">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00439C">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0771-7525822</w:t>
            </w:r>
          </w:p>
        </w:tc>
      </w:tr>
      <w:tr w14:paraId="033DE9F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C69F10">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2BC32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C8D520">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0771-5025887</w:t>
            </w:r>
          </w:p>
        </w:tc>
      </w:tr>
      <w:tr w14:paraId="6C9E0A1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56792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0FD93C">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565EA62">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bidi="ar-SA"/>
              </w:rPr>
              <w:t>0771-7533041</w:t>
            </w:r>
          </w:p>
        </w:tc>
      </w:tr>
      <w:tr w14:paraId="35B51CB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D167188">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DA3433F">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扶绥县松江路138号</w:t>
            </w:r>
            <w:r>
              <w:rPr>
                <w:rFonts w:hint="eastAsia" w:ascii="宋体" w:hAnsi="宋体" w:eastAsia="宋体" w:cs="宋体"/>
                <w:color w:val="auto"/>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4B2530">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0771-7536178 0771-7536177</w:t>
            </w:r>
          </w:p>
        </w:tc>
      </w:tr>
      <w:tr w14:paraId="3A393CD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D9B0B7">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B9F092">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ED8A28">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0771-7661101</w:t>
            </w:r>
          </w:p>
        </w:tc>
      </w:tr>
      <w:tr w14:paraId="3184C21A">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9B318F">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4E8A0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116AA2">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0771-7500768</w:t>
            </w:r>
          </w:p>
        </w:tc>
      </w:tr>
      <w:tr w14:paraId="30CEE82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A3BE48">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F4F4FC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B5893B">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0771-7525678</w:t>
            </w:r>
          </w:p>
        </w:tc>
      </w:tr>
      <w:tr w14:paraId="727BEF51">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51FC2B">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C35B45">
            <w:pPr>
              <w:widowControl/>
              <w:jc w:val="left"/>
              <w:textAlignment w:val="center"/>
              <w:rPr>
                <w:rFonts w:hint="eastAsia" w:ascii="宋体" w:hAnsi="宋体" w:eastAsia="宋体" w:cs="宋体"/>
                <w:color w:val="auto"/>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266BFA9">
            <w:pPr>
              <w:widowControl/>
              <w:jc w:val="center"/>
              <w:textAlignment w:val="center"/>
              <w:rPr>
                <w:rFonts w:hint="eastAsia" w:ascii="宋体" w:hAnsi="宋体" w:eastAsia="宋体" w:cs="宋体"/>
                <w:color w:val="auto"/>
                <w:sz w:val="21"/>
                <w:szCs w:val="21"/>
                <w:highlight w:val="none"/>
              </w:rPr>
            </w:pPr>
          </w:p>
        </w:tc>
      </w:tr>
      <w:tr w14:paraId="17C01FA0">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F2091BB">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1B58D48">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宁明县城中镇兴远街</w:t>
            </w:r>
            <w:r>
              <w:rPr>
                <w:rFonts w:hint="eastAsia" w:ascii="宋体" w:hAnsi="宋体" w:eastAsia="宋体" w:cs="宋体"/>
                <w:color w:val="auto"/>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BB810B">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0771-8620729</w:t>
            </w:r>
          </w:p>
        </w:tc>
      </w:tr>
      <w:tr w14:paraId="6C25E357">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A58AE9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8DD153">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FB99A2">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lang w:eastAsia="zh-CN"/>
              </w:rPr>
              <w:t>7917093</w:t>
            </w:r>
          </w:p>
        </w:tc>
      </w:tr>
      <w:tr w14:paraId="10CFCB08">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FD4E7EF">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33634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781BC06">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0771-8629006</w:t>
            </w:r>
          </w:p>
        </w:tc>
      </w:tr>
      <w:tr w14:paraId="6B0B0B6A">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DC178C">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49D26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4266F5">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8628166</w:t>
            </w:r>
          </w:p>
        </w:tc>
      </w:tr>
      <w:tr w14:paraId="01E330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9A82C98">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85A83E">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BA0B68">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0771-8630787</w:t>
            </w:r>
          </w:p>
        </w:tc>
      </w:tr>
      <w:tr w14:paraId="7B61514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82899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E40D79">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971D1C">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0771-8622237</w:t>
            </w:r>
          </w:p>
        </w:tc>
      </w:tr>
      <w:tr w14:paraId="1B6E7454">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023716E">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大新县</w:t>
            </w:r>
          </w:p>
        </w:tc>
      </w:tr>
      <w:tr w14:paraId="4803A7EA">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961257">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33FB5C">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eastAsia="zh-CN" w:bidi="ar"/>
              </w:rPr>
              <w:t>大新县桃城镇民生街</w:t>
            </w:r>
            <w:r>
              <w:rPr>
                <w:rFonts w:hint="eastAsia" w:ascii="宋体" w:hAnsi="宋体" w:eastAsia="宋体" w:cs="宋体"/>
                <w:color w:val="auto"/>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56B0E9C">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0771-3628078</w:t>
            </w:r>
          </w:p>
        </w:tc>
      </w:tr>
      <w:tr w14:paraId="2A864A68">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E6F351B">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3C70B8">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37C30BA">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0771-</w:t>
            </w:r>
            <w:r>
              <w:rPr>
                <w:rFonts w:hint="eastAsia" w:ascii="宋体" w:hAnsi="宋体" w:eastAsia="宋体" w:cs="宋体"/>
                <w:color w:val="auto"/>
                <w:sz w:val="21"/>
                <w:szCs w:val="21"/>
                <w:highlight w:val="none"/>
              </w:rPr>
              <w:t>7917015</w:t>
            </w:r>
          </w:p>
        </w:tc>
      </w:tr>
      <w:tr w14:paraId="52B7CC4B">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98AF0FA">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36C8637">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21283B">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0771-</w:t>
            </w:r>
            <w:r>
              <w:rPr>
                <w:rFonts w:hint="eastAsia" w:ascii="宋体" w:hAnsi="宋体" w:eastAsia="宋体" w:cs="宋体"/>
                <w:color w:val="auto"/>
                <w:kern w:val="0"/>
                <w:sz w:val="21"/>
                <w:szCs w:val="21"/>
                <w:highlight w:val="none"/>
                <w:lang w:val="en-US" w:eastAsia="zh-CN" w:bidi="ar"/>
              </w:rPr>
              <w:t>3689766</w:t>
            </w:r>
          </w:p>
        </w:tc>
      </w:tr>
      <w:tr w14:paraId="7AB34E20">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710403">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71D817">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E38942">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0771</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3623887</w:t>
            </w:r>
          </w:p>
        </w:tc>
      </w:tr>
      <w:tr w14:paraId="6006CAB6">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1F371E">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0C31B6">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79EDD45">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0771</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bidi="ar"/>
              </w:rPr>
              <w:t>3621996</w:t>
            </w:r>
          </w:p>
        </w:tc>
      </w:tr>
      <w:tr w14:paraId="68DD6ED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A8A3DE">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4AD4DB">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69694D1">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rPr>
              <w:t>3628366</w:t>
            </w:r>
          </w:p>
        </w:tc>
      </w:tr>
      <w:tr w14:paraId="6137D47B">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72DF1">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4C38F5">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eastAsia="zh-CN" w:bidi="ar"/>
              </w:rPr>
              <w:t>大新县桃城镇德天大道</w:t>
            </w:r>
            <w:r>
              <w:rPr>
                <w:rFonts w:hint="eastAsia" w:ascii="宋体" w:hAnsi="宋体" w:eastAsia="宋体" w:cs="宋体"/>
                <w:color w:val="auto"/>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CDE02FF">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0771-3698002</w:t>
            </w:r>
          </w:p>
        </w:tc>
      </w:tr>
      <w:tr w14:paraId="2831E54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6948477">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7090B1E">
            <w:pPr>
              <w:widowControl/>
              <w:jc w:val="left"/>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eastAsia="zh-CN" w:bidi="ar"/>
              </w:rPr>
              <w:t>大新县桃城镇伦那路</w:t>
            </w:r>
            <w:r>
              <w:rPr>
                <w:rFonts w:hint="eastAsia" w:ascii="宋体" w:hAnsi="宋体" w:eastAsia="宋体" w:cs="宋体"/>
                <w:color w:val="auto"/>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5FE05AF">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0771-3626199</w:t>
            </w:r>
          </w:p>
        </w:tc>
      </w:tr>
      <w:tr w14:paraId="21684E8B">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66C28C">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DB3D1B6">
            <w:pPr>
              <w:widowControl/>
              <w:jc w:val="left"/>
              <w:textAlignment w:val="center"/>
              <w:rPr>
                <w:rFonts w:hint="eastAsia" w:ascii="宋体" w:hAnsi="宋体" w:eastAsia="宋体" w:cs="宋体"/>
                <w:color w:val="auto"/>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D966EEA">
            <w:pPr>
              <w:widowControl/>
              <w:jc w:val="center"/>
              <w:textAlignment w:val="center"/>
              <w:rPr>
                <w:rFonts w:hint="eastAsia" w:ascii="宋体" w:hAnsi="宋体" w:eastAsia="宋体" w:cs="宋体"/>
                <w:color w:val="auto"/>
                <w:sz w:val="21"/>
                <w:szCs w:val="21"/>
                <w:highlight w:val="none"/>
              </w:rPr>
            </w:pPr>
          </w:p>
        </w:tc>
      </w:tr>
      <w:tr w14:paraId="74E353CE">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0FE0F8">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BA0DE5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龙州县龙江街</w:t>
            </w:r>
            <w:r>
              <w:rPr>
                <w:rFonts w:hint="eastAsia" w:ascii="宋体" w:hAnsi="宋体" w:eastAsia="宋体" w:cs="宋体"/>
                <w:color w:val="auto"/>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1640C6">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0771-8868619</w:t>
            </w:r>
          </w:p>
        </w:tc>
      </w:tr>
      <w:tr w14:paraId="5FF81D6A">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9406A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5EFA34">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D5981D">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lang w:eastAsia="zh-CN"/>
              </w:rPr>
              <w:t>8812504</w:t>
            </w:r>
          </w:p>
        </w:tc>
      </w:tr>
      <w:tr w14:paraId="4AFE974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15A1D8">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032E06">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1C1698">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0771-8820525</w:t>
            </w:r>
          </w:p>
        </w:tc>
      </w:tr>
      <w:tr w14:paraId="2F0F46EA">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63B5632">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龙州农商行公司机构金融</w:t>
            </w:r>
            <w:r>
              <w:rPr>
                <w:rFonts w:hint="eastAsia" w:eastAsia="宋体" w:cs="宋体"/>
                <w:color w:val="auto"/>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9D2B3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D5C009">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0771-8813013</w:t>
            </w:r>
          </w:p>
        </w:tc>
      </w:tr>
      <w:tr w14:paraId="351E438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90C82A">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7F23E3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龙州县龙州镇同顾大道1号同顾</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中央公园20栋10号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5B3EE8">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0771-8871021</w:t>
            </w:r>
          </w:p>
        </w:tc>
      </w:tr>
      <w:tr w14:paraId="3289B94A">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9553A0">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3618A0C">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DED89D">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rPr>
              <w:t>8811533</w:t>
            </w:r>
          </w:p>
        </w:tc>
      </w:tr>
      <w:tr w14:paraId="553446B5">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189BA7">
            <w:pPr>
              <w:widowControl/>
              <w:jc w:val="both"/>
              <w:textAlignment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486557">
            <w:pPr>
              <w:widowControl/>
              <w:jc w:val="left"/>
              <w:textAlignment w:val="center"/>
              <w:rPr>
                <w:rFonts w:hint="eastAsia" w:ascii="宋体" w:hAnsi="宋体" w:eastAsia="宋体" w:cs="宋体"/>
                <w:color w:val="auto"/>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76E74A6">
            <w:pPr>
              <w:widowControl/>
              <w:jc w:val="center"/>
              <w:textAlignment w:val="center"/>
              <w:rPr>
                <w:rFonts w:hint="eastAsia" w:ascii="宋体" w:hAnsi="宋体" w:eastAsia="宋体" w:cs="宋体"/>
                <w:color w:val="auto"/>
                <w:sz w:val="21"/>
                <w:szCs w:val="21"/>
                <w:highlight w:val="none"/>
              </w:rPr>
            </w:pPr>
          </w:p>
        </w:tc>
      </w:tr>
      <w:tr w14:paraId="7254E43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8B730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BEC80B">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天等县天等镇朝阳东路</w:t>
            </w:r>
            <w:r>
              <w:rPr>
                <w:rFonts w:hint="eastAsia" w:ascii="宋体" w:hAnsi="宋体" w:eastAsia="宋体" w:cs="宋体"/>
                <w:color w:val="auto"/>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2E135">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0771-3532211</w:t>
            </w:r>
          </w:p>
        </w:tc>
      </w:tr>
      <w:tr w14:paraId="6659B5B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0E33D18">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76CC4">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6E518B0">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lang w:eastAsia="zh-CN"/>
              </w:rPr>
              <w:t>7917046</w:t>
            </w:r>
          </w:p>
        </w:tc>
      </w:tr>
      <w:tr w14:paraId="6201B3CF">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6F8A78B">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0AA87C">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074059">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0771-3521361</w:t>
            </w:r>
          </w:p>
        </w:tc>
      </w:tr>
      <w:tr w14:paraId="7BAA7F04">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C918443">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258795F">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B56ECB">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0771-3522157</w:t>
            </w:r>
          </w:p>
        </w:tc>
      </w:tr>
      <w:tr w14:paraId="5579EF1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35722C">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AD3D0">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33EFE26">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0771-3528688</w:t>
            </w:r>
          </w:p>
        </w:tc>
      </w:tr>
      <w:tr w14:paraId="218EC5B3">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6C06DBED">
            <w:pPr>
              <w:widowControl/>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凭祥市</w:t>
            </w:r>
          </w:p>
        </w:tc>
      </w:tr>
      <w:tr w14:paraId="1E8B4E2F">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B6A5E2">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1EA1DFF">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凭祥市新华路</w:t>
            </w:r>
            <w:r>
              <w:rPr>
                <w:rFonts w:hint="eastAsia" w:ascii="宋体" w:hAnsi="宋体" w:eastAsia="宋体" w:cs="宋体"/>
                <w:color w:val="auto"/>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264D545">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0771-8529259</w:t>
            </w:r>
          </w:p>
        </w:tc>
      </w:tr>
      <w:tr w14:paraId="6758968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2875B22">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34475B4">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0150B8">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lang w:eastAsia="zh-CN"/>
              </w:rPr>
              <w:t>7917258</w:t>
            </w:r>
          </w:p>
        </w:tc>
      </w:tr>
      <w:tr w14:paraId="6811BE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8CF0956">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6678FA">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凭祥市屏山路</w:t>
            </w:r>
            <w:r>
              <w:rPr>
                <w:rFonts w:hint="eastAsia" w:ascii="宋体" w:hAnsi="宋体" w:eastAsia="宋体" w:cs="宋体"/>
                <w:color w:val="auto"/>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1F04CF">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rPr>
              <w:t>8525068</w:t>
            </w:r>
            <w:r>
              <w:rPr>
                <w:rFonts w:hint="eastAsia"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0771-</w:t>
            </w:r>
            <w:r>
              <w:rPr>
                <w:rFonts w:hint="eastAsia" w:ascii="宋体" w:hAnsi="宋体" w:eastAsia="宋体" w:cs="宋体"/>
                <w:color w:val="auto"/>
                <w:sz w:val="21"/>
                <w:szCs w:val="21"/>
                <w:highlight w:val="none"/>
              </w:rPr>
              <w:t>8536852</w:t>
            </w:r>
          </w:p>
        </w:tc>
      </w:tr>
      <w:tr w14:paraId="307F3A8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79F83E">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建行</w:t>
            </w:r>
            <w:r>
              <w:rPr>
                <w:rFonts w:hint="eastAsia" w:ascii="宋体" w:hAnsi="宋体" w:eastAsia="宋体" w:cs="宋体"/>
                <w:color w:val="auto"/>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37292A0">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凭祥市金象大道香格里拉</w:t>
            </w:r>
            <w:r>
              <w:rPr>
                <w:rFonts w:hint="eastAsia" w:ascii="宋体" w:hAnsi="宋体" w:eastAsia="宋体" w:cs="宋体"/>
                <w:color w:val="auto"/>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3C161F">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0771-8551161</w:t>
            </w:r>
          </w:p>
        </w:tc>
      </w:tr>
      <w:tr w14:paraId="47155A3E">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9AD99C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建行</w:t>
            </w:r>
            <w:r>
              <w:rPr>
                <w:rFonts w:hint="eastAsia" w:ascii="宋体" w:hAnsi="宋体" w:eastAsia="宋体" w:cs="宋体"/>
                <w:color w:val="auto"/>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ECFAB7">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凭祥市浦寨商业城万泰一楼</w:t>
            </w:r>
            <w:r>
              <w:rPr>
                <w:rFonts w:hint="eastAsia" w:ascii="宋体" w:hAnsi="宋体" w:eastAsia="宋体" w:cs="宋体"/>
                <w:color w:val="auto"/>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9833DE">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0771-8561665</w:t>
            </w:r>
          </w:p>
        </w:tc>
      </w:tr>
      <w:tr w14:paraId="2548F79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10B7C7E">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D795A1D">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A3875E">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0771-8520356</w:t>
            </w:r>
          </w:p>
        </w:tc>
      </w:tr>
      <w:tr w14:paraId="4E3418B1">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522520">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8C1712">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6BA072">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0771-8535667</w:t>
            </w:r>
          </w:p>
        </w:tc>
      </w:tr>
      <w:tr w14:paraId="252FB94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9C3023">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8AE60F">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9B0DBF">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0771-8520550</w:t>
            </w:r>
          </w:p>
        </w:tc>
      </w:tr>
      <w:tr w14:paraId="0DDACF1D">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9ABE5E5">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9F45086">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D445463">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0771-8556667</w:t>
            </w:r>
          </w:p>
        </w:tc>
      </w:tr>
    </w:tbl>
    <w:p w14:paraId="1D0DD9FB">
      <w:pPr>
        <w:jc w:val="left"/>
        <w:rPr>
          <w:rFonts w:hint="eastAsia" w:ascii="宋体" w:hAnsi="宋体" w:eastAsia="宋体" w:cs="宋体"/>
          <w:color w:val="auto"/>
          <w:sz w:val="21"/>
          <w:szCs w:val="21"/>
          <w:highlight w:val="none"/>
        </w:rPr>
      </w:pPr>
    </w:p>
    <w:p w14:paraId="6A157BB3">
      <w:pPr>
        <w:jc w:val="left"/>
        <w:rPr>
          <w:rFonts w:hint="eastAsia" w:ascii="宋体" w:hAnsi="宋体" w:eastAsia="宋体" w:cs="宋体"/>
          <w:color w:val="auto"/>
          <w:sz w:val="21"/>
          <w:szCs w:val="21"/>
          <w:highlight w:val="none"/>
        </w:rPr>
      </w:pPr>
    </w:p>
    <w:p w14:paraId="78F2F2DE">
      <w:pPr>
        <w:rPr>
          <w:rFonts w:hint="eastAsia" w:hAnsi="宋体" w:cs="宋体"/>
          <w:color w:val="auto"/>
          <w:kern w:val="2"/>
          <w:sz w:val="21"/>
          <w:highlight w:val="none"/>
        </w:rPr>
      </w:pPr>
      <w:r>
        <w:rPr>
          <w:rFonts w:hint="eastAsia" w:hAnsi="宋体"/>
          <w:b/>
          <w:color w:val="auto"/>
          <w:highlight w:val="none"/>
        </w:rPr>
        <w:br w:type="page"/>
      </w:r>
    </w:p>
    <w:p w14:paraId="50684B71">
      <w:pPr>
        <w:spacing w:line="360" w:lineRule="auto"/>
        <w:ind w:firstLine="883" w:firstLineChars="200"/>
        <w:jc w:val="center"/>
        <w:outlineLvl w:val="0"/>
        <w:rPr>
          <w:rFonts w:hint="eastAsia"/>
          <w:color w:val="auto"/>
          <w:highlight w:val="none"/>
        </w:rPr>
      </w:pPr>
      <w:bookmarkStart w:id="62" w:name="_Toc27204"/>
      <w:r>
        <w:rPr>
          <w:rStyle w:val="32"/>
          <w:rFonts w:hint="eastAsia"/>
          <w:color w:val="auto"/>
          <w:highlight w:val="none"/>
        </w:rPr>
        <w:t>第四章</w:t>
      </w:r>
      <w:r>
        <w:rPr>
          <w:rStyle w:val="32"/>
          <w:color w:val="auto"/>
          <w:highlight w:val="none"/>
        </w:rPr>
        <w:t xml:space="preserve">  </w:t>
      </w:r>
      <w:r>
        <w:rPr>
          <w:rStyle w:val="32"/>
          <w:rFonts w:hint="eastAsia"/>
          <w:color w:val="auto"/>
          <w:highlight w:val="none"/>
        </w:rPr>
        <w:t>评审程序、评审方法和评审标准</w:t>
      </w:r>
      <w:bookmarkEnd w:id="62"/>
    </w:p>
    <w:p w14:paraId="4466279E">
      <w:pPr>
        <w:pStyle w:val="3"/>
        <w:jc w:val="center"/>
        <w:rPr>
          <w:rFonts w:ascii="宋体" w:hAnsi="宋体"/>
          <w:bCs w:val="0"/>
          <w:color w:val="auto"/>
          <w:highlight w:val="none"/>
        </w:rPr>
      </w:pPr>
      <w:bookmarkStart w:id="63" w:name="_Toc28869"/>
      <w:r>
        <w:rPr>
          <w:rFonts w:hint="eastAsia" w:ascii="宋体" w:hAnsi="宋体"/>
          <w:bCs w:val="0"/>
          <w:color w:val="auto"/>
          <w:highlight w:val="none"/>
        </w:rPr>
        <w:t>第一节 评审程序和评审方法</w:t>
      </w:r>
      <w:bookmarkEnd w:id="63"/>
    </w:p>
    <w:p w14:paraId="3C66A35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6235D7D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263D976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1D06DF6A">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5B2E9891">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14ED13A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0"/>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0"/>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2F7ADD6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659B0C91">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C58E2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7AC89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CB3417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w:t>
      </w:r>
      <w:bookmarkStart w:id="64" w:name="废标11"/>
      <w:bookmarkStart w:id="65" w:name="废标13"/>
      <w:r>
        <w:rPr>
          <w:rFonts w:hint="eastAsia" w:ascii="宋体" w:hAnsi="宋体" w:cs="宋体"/>
          <w:color w:val="auto"/>
          <w:szCs w:val="21"/>
          <w:highlight w:val="none"/>
        </w:rPr>
        <w:t>件按无效响应处理：</w:t>
      </w:r>
      <w:bookmarkEnd w:id="64"/>
      <w:bookmarkEnd w:id="65"/>
    </w:p>
    <w:p w14:paraId="060B426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1A86230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7CF74CC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10906CF8">
      <w:pPr>
        <w:spacing w:line="360" w:lineRule="auto"/>
        <w:ind w:firstLine="420" w:firstLineChars="200"/>
        <w:rPr>
          <w:rFonts w:hint="eastAsia" w:ascii="宋体" w:hAnsi="宋体" w:cs="宋体"/>
          <w:color w:val="auto"/>
          <w:szCs w:val="21"/>
          <w:highlight w:val="none"/>
        </w:rPr>
      </w:pPr>
      <w:bookmarkStart w:id="66"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66"/>
    </w:p>
    <w:p w14:paraId="462BA7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0CDAE9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5688FB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7AD3E11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AD56C52">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F76DF8B">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57ABD98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1789AA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2DF20B3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11F325A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F70F5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F7A8B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7DA17E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C3EE3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41C2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14A3271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672DD4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0D8F21B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7EF03FA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27C575D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258410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2ABBB49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0817563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5AE205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4B6EEC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1BA9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47FF538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55654D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1AC8F1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197670E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9D773D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66E5367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20771E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362A2E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4C81C5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5E5817E">
      <w:pPr>
        <w:shd w:val="clear" w:color="auto" w:fill="auto"/>
        <w:wordWrap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20DFBC91">
      <w:pPr>
        <w:shd w:val="clear" w:color="auto" w:fill="auto"/>
        <w:wordWrap w:val="0"/>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w:t>
      </w:r>
      <w:r>
        <w:rPr>
          <w:rFonts w:hint="eastAsia" w:ascii="宋体" w:hAnsi="宋体" w:eastAsia="宋体" w:cs="宋体"/>
          <w:b/>
          <w:bCs/>
          <w:color w:val="auto"/>
          <w:szCs w:val="21"/>
          <w:highlight w:val="none"/>
          <w:lang w:val="en-US" w:eastAsia="zh-CN"/>
        </w:rPr>
        <w:t>异常低价审查</w:t>
      </w:r>
    </w:p>
    <w:p w14:paraId="1958849B">
      <w:pPr>
        <w:shd w:val="clear" w:color="auto" w:fill="auto"/>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政府采购评审中出现下列情形之一的，磋商小组应当启动异常低价投标审查程序： </w:t>
      </w:r>
    </w:p>
    <w:p w14:paraId="1227070D">
      <w:pPr>
        <w:numPr>
          <w:ilvl w:val="0"/>
          <w:numId w:val="1"/>
        </w:numPr>
        <w:shd w:val="clear" w:color="auto" w:fill="auto"/>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投标报价低于全部通过符合性审查供应商投标报价平均值50%的，即投标报价&lt;全部通过符合性审查供应商投标报价平均值×50%； </w:t>
      </w:r>
    </w:p>
    <w:p w14:paraId="1AA431D8">
      <w:pPr>
        <w:numPr>
          <w:ilvl w:val="0"/>
          <w:numId w:val="0"/>
        </w:numPr>
        <w:shd w:val="clear" w:color="auto" w:fill="auto"/>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（2）投标报价低于通过符合性审查的次低报价供应商投标报价50%的，即投标报价&lt;通过符合性审查的次低报价供应商投标报价×50%； </w:t>
      </w:r>
    </w:p>
    <w:p w14:paraId="20F7D8DD">
      <w:pPr>
        <w:shd w:val="clear" w:color="auto" w:fill="auto"/>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（3）投标报价低于采购项目最高限价45%的，即投标报价&lt;采购项目最高限价×45%； </w:t>
      </w:r>
    </w:p>
    <w:p w14:paraId="30A5B619">
      <w:pPr>
        <w:shd w:val="clear" w:color="auto" w:fill="auto"/>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（4）磋商小组基于专业判断，认为供应商报价过低，有可能影响产品质量或者不能诚信履约的其他情形。</w:t>
      </w:r>
    </w:p>
    <w:p w14:paraId="67396D2C">
      <w:pPr>
        <w:shd w:val="clear" w:color="auto" w:fill="auto"/>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磋商小组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14:paraId="01260E5C">
      <w:pPr>
        <w:shd w:val="clear" w:color="auto" w:fill="auto"/>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磋商小组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 </w:t>
      </w:r>
    </w:p>
    <w:p w14:paraId="7E3E1754">
      <w:pPr>
        <w:shd w:val="clear" w:color="auto" w:fill="auto"/>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采购人、采购代理机构应当为磋商小组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w:t>
      </w:r>
    </w:p>
    <w:p w14:paraId="5DE64C15">
      <w:pPr>
        <w:shd w:val="clear" w:color="auto" w:fill="auto"/>
        <w:wordWrap w:val="0"/>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highlight w:val="none"/>
          <w:lang w:val="en-US" w:eastAsia="zh-CN"/>
        </w:rPr>
        <w:t>异常低价投标审查的启动原因、审查意见和审查结果应当在评审报告中记录，并随供应商提供的相关书面说明及证明材料，以及评审委员会有关互联网浏览、查询历史一并归档。</w:t>
      </w:r>
    </w:p>
    <w:p w14:paraId="750F6BD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08C1372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503B0AF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0E118E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4B269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54FE4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67942A9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246EF2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6DC5B05F">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270675C7">
      <w:pPr>
        <w:pStyle w:val="36"/>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5CF6FAF9">
      <w:pPr>
        <w:pStyle w:val="36"/>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F16EA02">
      <w:pPr>
        <w:pStyle w:val="36"/>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32469C8">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79C77D7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028E9A1F">
      <w:pPr>
        <w:spacing w:line="360" w:lineRule="auto"/>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5.最后报价</w:t>
      </w:r>
    </w:p>
    <w:p w14:paraId="11E8B65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08A1A87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50B14B8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55CE76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105EF7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0DDEA6EF">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767A59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23AB8E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66218FE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73E0A1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4AAD7CD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7255481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37D5BB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4C3700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E100F4F">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7627C1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2EA73C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695136A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43F15D0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46DC0F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334A6F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464C7A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20D75F59">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70AF6D1D">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E16AAB4">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0CBC756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3E6D8128">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1285B8B">
      <w:pPr>
        <w:keepNext w:val="0"/>
        <w:keepLines w:val="0"/>
        <w:pageBreakBefore w:val="0"/>
        <w:widowControl w:val="0"/>
        <w:kinsoku/>
        <w:wordWrap/>
        <w:overflowPunct/>
        <w:topLinePunct w:val="0"/>
        <w:autoSpaceDE/>
        <w:autoSpaceDN/>
        <w:bidi w:val="0"/>
        <w:adjustRightInd/>
        <w:snapToGrid/>
        <w:spacing w:line="360" w:lineRule="auto"/>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w:t>
      </w:r>
      <w:bookmarkStart w:id="67" w:name="评审标准"/>
      <w:r>
        <w:rPr>
          <w:rFonts w:hint="eastAsia" w:ascii="黑体" w:hAnsi="黑体" w:eastAsia="黑体" w:cs="宋体"/>
          <w:b/>
          <w:bCs/>
          <w:color w:val="auto"/>
          <w:sz w:val="24"/>
          <w:highlight w:val="none"/>
        </w:rPr>
        <w:t>评审标准</w:t>
      </w:r>
      <w:bookmarkEnd w:id="67"/>
    </w:p>
    <w:p w14:paraId="60363791">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754451AE">
      <w:pPr>
        <w:spacing w:line="360" w:lineRule="auto"/>
        <w:rPr>
          <w:rFonts w:hint="eastAsia" w:ascii="宋体" w:hAnsi="宋体"/>
          <w:bCs/>
          <w:color w:val="auto"/>
          <w:szCs w:val="21"/>
          <w:highlight w:val="none"/>
        </w:rPr>
      </w:pPr>
      <w:r>
        <w:rPr>
          <w:rFonts w:hint="eastAsia" w:ascii="宋体" w:hAnsi="宋体"/>
          <w:bCs/>
          <w:color w:val="auto"/>
          <w:szCs w:val="21"/>
          <w:highlight w:val="none"/>
        </w:rPr>
        <w:t>总得分=100分</w:t>
      </w:r>
    </w:p>
    <w:tbl>
      <w:tblPr>
        <w:tblStyle w:val="27"/>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85"/>
        <w:gridCol w:w="7315"/>
        <w:gridCol w:w="660"/>
      </w:tblGrid>
      <w:tr w14:paraId="1BB6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5" w:type="dxa"/>
            <w:noWrap w:val="0"/>
            <w:vAlign w:val="center"/>
          </w:tcPr>
          <w:p w14:paraId="32A6CF1F">
            <w:pPr>
              <w:adjustRightInd w:val="0"/>
              <w:jc w:val="center"/>
              <w:textAlignment w:val="baseline"/>
              <w:rPr>
                <w:rFonts w:ascii="宋体" w:hAnsi="宋体"/>
                <w:color w:val="auto"/>
                <w:szCs w:val="21"/>
                <w:highlight w:val="none"/>
              </w:rPr>
            </w:pPr>
            <w:r>
              <w:rPr>
                <w:rFonts w:hint="eastAsia" w:ascii="宋体" w:hAnsi="宋体"/>
                <w:b/>
                <w:color w:val="auto"/>
                <w:szCs w:val="21"/>
                <w:highlight w:val="none"/>
              </w:rPr>
              <w:t>序号</w:t>
            </w:r>
          </w:p>
        </w:tc>
        <w:tc>
          <w:tcPr>
            <w:tcW w:w="1085" w:type="dxa"/>
            <w:noWrap w:val="0"/>
            <w:vAlign w:val="center"/>
          </w:tcPr>
          <w:p w14:paraId="36D9290E">
            <w:pPr>
              <w:adjustRightInd w:val="0"/>
              <w:jc w:val="center"/>
              <w:textAlignment w:val="baseline"/>
              <w:rPr>
                <w:rFonts w:ascii="宋体" w:hAnsi="宋体"/>
                <w:b/>
                <w:color w:val="auto"/>
                <w:szCs w:val="21"/>
                <w:highlight w:val="none"/>
              </w:rPr>
            </w:pPr>
            <w:r>
              <w:rPr>
                <w:rFonts w:hint="eastAsia" w:ascii="宋体" w:hAnsi="宋体"/>
                <w:b/>
                <w:color w:val="auto"/>
                <w:szCs w:val="21"/>
                <w:highlight w:val="none"/>
              </w:rPr>
              <w:t>评分类型</w:t>
            </w:r>
          </w:p>
        </w:tc>
        <w:tc>
          <w:tcPr>
            <w:tcW w:w="7315" w:type="dxa"/>
            <w:noWrap w:val="0"/>
            <w:vAlign w:val="center"/>
          </w:tcPr>
          <w:p w14:paraId="6EEC75DF">
            <w:pPr>
              <w:adjustRightInd w:val="0"/>
              <w:jc w:val="center"/>
              <w:textAlignment w:val="baseline"/>
              <w:rPr>
                <w:rFonts w:ascii="宋体" w:hAnsi="宋体"/>
                <w:color w:val="auto"/>
                <w:szCs w:val="21"/>
                <w:highlight w:val="none"/>
              </w:rPr>
            </w:pPr>
            <w:r>
              <w:rPr>
                <w:rFonts w:hint="eastAsia" w:ascii="宋体" w:hAnsi="宋体"/>
                <w:b/>
                <w:color w:val="auto"/>
                <w:szCs w:val="21"/>
                <w:highlight w:val="none"/>
              </w:rPr>
              <w:t>评标标准</w:t>
            </w:r>
          </w:p>
        </w:tc>
        <w:tc>
          <w:tcPr>
            <w:tcW w:w="660" w:type="dxa"/>
            <w:noWrap w:val="0"/>
            <w:vAlign w:val="center"/>
          </w:tcPr>
          <w:p w14:paraId="165219E5">
            <w:pPr>
              <w:adjustRightInd w:val="0"/>
              <w:jc w:val="center"/>
              <w:textAlignment w:val="baseline"/>
              <w:rPr>
                <w:rFonts w:ascii="宋体" w:hAnsi="宋体"/>
                <w:b/>
                <w:color w:val="auto"/>
                <w:szCs w:val="21"/>
                <w:highlight w:val="none"/>
              </w:rPr>
            </w:pPr>
            <w:r>
              <w:rPr>
                <w:rFonts w:hint="eastAsia" w:ascii="宋体" w:hAnsi="宋体"/>
                <w:b/>
                <w:color w:val="auto"/>
                <w:szCs w:val="21"/>
                <w:highlight w:val="none"/>
              </w:rPr>
              <w:t>备注</w:t>
            </w:r>
          </w:p>
        </w:tc>
      </w:tr>
      <w:tr w14:paraId="72B0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446E0011">
            <w:pPr>
              <w:adjustRightInd w:val="0"/>
              <w:spacing w:line="360" w:lineRule="auto"/>
              <w:jc w:val="center"/>
              <w:textAlignment w:val="baseline"/>
              <w:rPr>
                <w:rFonts w:ascii="宋体" w:hAnsi="Courier New"/>
                <w:b/>
                <w:bCs/>
                <w:color w:val="auto"/>
                <w:kern w:val="0"/>
                <w:sz w:val="20"/>
                <w:szCs w:val="21"/>
                <w:highlight w:val="none"/>
              </w:rPr>
            </w:pPr>
            <w:r>
              <w:rPr>
                <w:rFonts w:hint="eastAsia" w:ascii="宋体" w:hAnsi="Courier New"/>
                <w:b/>
                <w:bCs/>
                <w:color w:val="auto"/>
                <w:kern w:val="0"/>
                <w:sz w:val="20"/>
                <w:szCs w:val="21"/>
                <w:highlight w:val="none"/>
              </w:rPr>
              <w:t>1</w:t>
            </w:r>
          </w:p>
        </w:tc>
        <w:tc>
          <w:tcPr>
            <w:tcW w:w="1085" w:type="dxa"/>
            <w:noWrap w:val="0"/>
            <w:vAlign w:val="center"/>
          </w:tcPr>
          <w:p w14:paraId="66A4EF09">
            <w:pPr>
              <w:adjustRightInd w:val="0"/>
              <w:spacing w:line="360" w:lineRule="auto"/>
              <w:jc w:val="center"/>
              <w:textAlignment w:val="baseline"/>
              <w:rPr>
                <w:rFonts w:ascii="宋体" w:hAnsi="Courier New"/>
                <w:b/>
                <w:bCs/>
                <w:color w:val="auto"/>
                <w:kern w:val="0"/>
                <w:sz w:val="20"/>
                <w:szCs w:val="21"/>
                <w:highlight w:val="none"/>
              </w:rPr>
            </w:pPr>
            <w:r>
              <w:rPr>
                <w:rFonts w:hint="eastAsia" w:ascii="宋体" w:hAnsi="Courier New"/>
                <w:b/>
                <w:bCs/>
                <w:color w:val="auto"/>
                <w:kern w:val="0"/>
                <w:sz w:val="20"/>
                <w:szCs w:val="21"/>
                <w:highlight w:val="none"/>
              </w:rPr>
              <w:t>价格分</w:t>
            </w:r>
          </w:p>
          <w:p w14:paraId="1B4125A8">
            <w:pPr>
              <w:adjustRightInd w:val="0"/>
              <w:spacing w:line="360" w:lineRule="auto"/>
              <w:jc w:val="center"/>
              <w:textAlignment w:val="baseline"/>
              <w:rPr>
                <w:rFonts w:ascii="宋体" w:hAnsi="Courier New"/>
                <w:b/>
                <w:bCs/>
                <w:color w:val="auto"/>
                <w:kern w:val="0"/>
                <w:sz w:val="20"/>
                <w:szCs w:val="21"/>
                <w:highlight w:val="none"/>
              </w:rPr>
            </w:pPr>
            <w:r>
              <w:rPr>
                <w:rFonts w:hint="eastAsia" w:ascii="宋体" w:hAnsi="Courier New"/>
                <w:b/>
                <w:bCs/>
                <w:color w:val="auto"/>
                <w:kern w:val="0"/>
                <w:sz w:val="20"/>
                <w:szCs w:val="21"/>
                <w:highlight w:val="none"/>
              </w:rPr>
              <w:t>（满分10分）</w:t>
            </w:r>
          </w:p>
        </w:tc>
        <w:tc>
          <w:tcPr>
            <w:tcW w:w="7315" w:type="dxa"/>
            <w:noWrap w:val="0"/>
            <w:vAlign w:val="center"/>
          </w:tcPr>
          <w:p w14:paraId="28029D9B">
            <w:pPr>
              <w:numPr>
                <w:ilvl w:val="0"/>
                <w:numId w:val="0"/>
              </w:num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lang w:eastAsia="zh-CN"/>
              </w:rPr>
              <w:t>）</w:t>
            </w:r>
            <w:r>
              <w:rPr>
                <w:rFonts w:hint="eastAsia" w:ascii="宋体" w:hAnsi="宋体" w:cs="宋体"/>
                <w:color w:val="auto"/>
                <w:highlight w:val="none"/>
              </w:rPr>
              <w:t>本项目专门面向中小企业采购，不再执行价格评审优惠的扶持政策。</w:t>
            </w:r>
          </w:p>
          <w:p w14:paraId="2273D3F1">
            <w:pPr>
              <w:numPr>
                <w:ilvl w:val="0"/>
                <w:numId w:val="0"/>
              </w:numPr>
              <w:spacing w:line="400" w:lineRule="exact"/>
              <w:ind w:firstLine="420" w:firstLineChars="200"/>
              <w:rPr>
                <w:rFonts w:hint="eastAsia" w:ascii="宋体" w:hAnsi="宋体" w:cs="宋体"/>
                <w:color w:val="auto"/>
                <w:highlight w:val="none"/>
                <w:lang w:val="en-US" w:eastAsia="zh-CN"/>
              </w:rPr>
            </w:pPr>
            <w:r>
              <w:rPr>
                <w:rFonts w:hint="eastAsia" w:ascii="宋体" w:hAnsi="宋体" w:cs="宋体"/>
                <w:color w:val="auto"/>
                <w:highlight w:val="none"/>
                <w:lang w:val="en-US" w:eastAsia="zh-CN"/>
              </w:rPr>
              <w:t>（2）本项目采用异常低价审查，具体详见采购文件评审程序、评审方法和评审标准。</w:t>
            </w:r>
          </w:p>
          <w:p w14:paraId="104AF591">
            <w:pPr>
              <w:numPr>
                <w:ilvl w:val="0"/>
                <w:numId w:val="0"/>
              </w:num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w:t>
            </w:r>
            <w:r>
              <w:rPr>
                <w:rFonts w:hint="eastAsia" w:ascii="宋体" w:hAnsi="宋体" w:cs="宋体"/>
                <w:color w:val="auto"/>
                <w:highlight w:val="none"/>
              </w:rPr>
              <w:t>满足磋商文件要求且评标报价最低的评标报价为评标基准价，其价格分为满分。</w:t>
            </w:r>
          </w:p>
          <w:p w14:paraId="319FF90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4</w:t>
            </w:r>
            <w:r>
              <w:rPr>
                <w:rFonts w:hint="eastAsia" w:ascii="宋体" w:hAnsi="宋体" w:cs="宋体"/>
                <w:color w:val="auto"/>
                <w:highlight w:val="none"/>
              </w:rPr>
              <w:t>）价格分计算公式：</w:t>
            </w:r>
          </w:p>
          <w:p w14:paraId="55A63CE1">
            <w:pPr>
              <w:spacing w:line="400" w:lineRule="exact"/>
              <w:ind w:firstLine="420" w:firstLineChars="200"/>
              <w:rPr>
                <w:rFonts w:hint="eastAsia" w:ascii="宋体" w:hAnsi="Courier New"/>
                <w:color w:val="auto"/>
                <w:kern w:val="0"/>
                <w:szCs w:val="21"/>
                <w:highlight w:val="none"/>
              </w:rPr>
            </w:pPr>
            <w:r>
              <w:rPr>
                <w:rFonts w:hint="eastAsia" w:ascii="宋体" w:hAnsi="宋体" w:cs="宋体"/>
                <w:color w:val="auto"/>
                <w:highlight w:val="none"/>
              </w:rPr>
              <w:t>价格分=(评标基准价／评标报价)×10分</w:t>
            </w:r>
          </w:p>
        </w:tc>
        <w:tc>
          <w:tcPr>
            <w:tcW w:w="660" w:type="dxa"/>
            <w:noWrap w:val="0"/>
            <w:vAlign w:val="center"/>
          </w:tcPr>
          <w:p w14:paraId="4CDC706E">
            <w:pPr>
              <w:pStyle w:val="16"/>
              <w:spacing w:line="360" w:lineRule="auto"/>
              <w:jc w:val="center"/>
              <w:rPr>
                <w:rFonts w:hAnsi="宋体" w:cs="宋体"/>
                <w:b/>
                <w:color w:val="auto"/>
                <w:highlight w:val="none"/>
              </w:rPr>
            </w:pPr>
            <w:r>
              <w:rPr>
                <w:rFonts w:hint="eastAsia" w:hAnsi="宋体" w:cs="宋体"/>
                <w:b/>
                <w:color w:val="auto"/>
                <w:highlight w:val="none"/>
              </w:rPr>
              <w:t>客观分</w:t>
            </w:r>
          </w:p>
        </w:tc>
      </w:tr>
      <w:tr w14:paraId="5106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5" w:hRule="atLeast"/>
          <w:jc w:val="center"/>
        </w:trPr>
        <w:tc>
          <w:tcPr>
            <w:tcW w:w="675" w:type="dxa"/>
            <w:vMerge w:val="restart"/>
            <w:noWrap w:val="0"/>
            <w:vAlign w:val="center"/>
          </w:tcPr>
          <w:p w14:paraId="59290B00">
            <w:pPr>
              <w:jc w:val="center"/>
              <w:rPr>
                <w:rFonts w:hint="eastAsia" w:ascii="宋体" w:hAnsi="宋体" w:cs="宋体"/>
                <w:b/>
                <w:bCs/>
                <w:color w:val="auto"/>
                <w:highlight w:val="none"/>
              </w:rPr>
            </w:pPr>
          </w:p>
          <w:p w14:paraId="25C1E1D2">
            <w:pPr>
              <w:jc w:val="center"/>
              <w:rPr>
                <w:rFonts w:hint="eastAsia" w:ascii="宋体" w:hAnsi="宋体" w:cs="宋体"/>
                <w:b/>
                <w:bCs/>
                <w:color w:val="auto"/>
                <w:highlight w:val="none"/>
              </w:rPr>
            </w:pPr>
          </w:p>
          <w:p w14:paraId="5BDD44D4">
            <w:pPr>
              <w:jc w:val="center"/>
              <w:rPr>
                <w:rFonts w:hint="eastAsia" w:ascii="宋体" w:hAnsi="宋体" w:cs="宋体"/>
                <w:b/>
                <w:bCs/>
                <w:color w:val="auto"/>
                <w:highlight w:val="none"/>
              </w:rPr>
            </w:pPr>
          </w:p>
          <w:p w14:paraId="5C3958AB">
            <w:pPr>
              <w:jc w:val="center"/>
              <w:rPr>
                <w:rFonts w:hint="eastAsia" w:ascii="宋体" w:hAnsi="宋体" w:cs="宋体"/>
                <w:b/>
                <w:bCs/>
                <w:color w:val="auto"/>
                <w:highlight w:val="none"/>
              </w:rPr>
            </w:pPr>
          </w:p>
          <w:p w14:paraId="5E682D0D">
            <w:pPr>
              <w:jc w:val="center"/>
              <w:rPr>
                <w:rFonts w:hint="eastAsia" w:ascii="宋体" w:hAnsi="宋体" w:cs="宋体"/>
                <w:b/>
                <w:bCs/>
                <w:color w:val="auto"/>
                <w:highlight w:val="none"/>
              </w:rPr>
            </w:pPr>
          </w:p>
          <w:p w14:paraId="3BCB045C">
            <w:pPr>
              <w:jc w:val="center"/>
              <w:rPr>
                <w:rFonts w:hint="eastAsia" w:ascii="宋体" w:hAnsi="宋体" w:cs="宋体"/>
                <w:b/>
                <w:bCs/>
                <w:color w:val="auto"/>
                <w:highlight w:val="none"/>
              </w:rPr>
            </w:pPr>
          </w:p>
          <w:p w14:paraId="215F3D2F">
            <w:pPr>
              <w:jc w:val="center"/>
              <w:rPr>
                <w:rFonts w:hint="eastAsia" w:ascii="宋体" w:hAnsi="宋体" w:cs="宋体"/>
                <w:b/>
                <w:bCs/>
                <w:color w:val="auto"/>
                <w:highlight w:val="none"/>
              </w:rPr>
            </w:pPr>
          </w:p>
          <w:p w14:paraId="2260A263">
            <w:pPr>
              <w:jc w:val="center"/>
              <w:rPr>
                <w:rFonts w:hint="eastAsia" w:ascii="宋体" w:hAnsi="宋体" w:cs="宋体"/>
                <w:b/>
                <w:bCs/>
                <w:color w:val="auto"/>
                <w:highlight w:val="none"/>
              </w:rPr>
            </w:pPr>
          </w:p>
          <w:p w14:paraId="6E5DEEB4">
            <w:pPr>
              <w:jc w:val="center"/>
              <w:rPr>
                <w:rFonts w:hint="eastAsia" w:ascii="宋体" w:hAnsi="宋体" w:cs="宋体"/>
                <w:b/>
                <w:bCs/>
                <w:color w:val="auto"/>
                <w:highlight w:val="none"/>
              </w:rPr>
            </w:pPr>
          </w:p>
          <w:p w14:paraId="25A54F11">
            <w:pPr>
              <w:jc w:val="center"/>
              <w:rPr>
                <w:rFonts w:hint="eastAsia" w:ascii="宋体" w:hAnsi="宋体" w:cs="宋体"/>
                <w:b/>
                <w:bCs/>
                <w:color w:val="auto"/>
                <w:highlight w:val="none"/>
              </w:rPr>
            </w:pPr>
          </w:p>
          <w:p w14:paraId="6DA33761">
            <w:pPr>
              <w:jc w:val="center"/>
              <w:rPr>
                <w:rFonts w:hint="eastAsia" w:ascii="宋体" w:hAnsi="宋体" w:cs="宋体"/>
                <w:b/>
                <w:bCs/>
                <w:color w:val="auto"/>
                <w:highlight w:val="none"/>
              </w:rPr>
            </w:pPr>
          </w:p>
          <w:p w14:paraId="2368ADD4">
            <w:pPr>
              <w:jc w:val="center"/>
              <w:rPr>
                <w:rFonts w:hint="eastAsia" w:ascii="宋体" w:hAnsi="宋体" w:cs="宋体"/>
                <w:b/>
                <w:bCs/>
                <w:color w:val="auto"/>
                <w:highlight w:val="none"/>
              </w:rPr>
            </w:pPr>
          </w:p>
          <w:p w14:paraId="790ECE8E">
            <w:pPr>
              <w:jc w:val="center"/>
              <w:rPr>
                <w:rFonts w:hint="eastAsia" w:ascii="宋体" w:hAnsi="宋体" w:cs="宋体"/>
                <w:b/>
                <w:bCs/>
                <w:color w:val="auto"/>
                <w:highlight w:val="none"/>
              </w:rPr>
            </w:pPr>
            <w:r>
              <w:rPr>
                <w:rFonts w:hint="eastAsia" w:ascii="宋体" w:hAnsi="宋体" w:cs="宋体"/>
                <w:b/>
                <w:bCs/>
                <w:color w:val="auto"/>
                <w:highlight w:val="none"/>
              </w:rPr>
              <w:t>2</w:t>
            </w:r>
          </w:p>
          <w:p w14:paraId="4CE5559E">
            <w:pPr>
              <w:jc w:val="center"/>
              <w:rPr>
                <w:rFonts w:hint="eastAsia" w:ascii="宋体" w:hAnsi="宋体" w:cs="宋体"/>
                <w:b/>
                <w:bCs/>
                <w:color w:val="auto"/>
                <w:highlight w:val="none"/>
              </w:rPr>
            </w:pPr>
          </w:p>
        </w:tc>
        <w:tc>
          <w:tcPr>
            <w:tcW w:w="1085" w:type="dxa"/>
            <w:vMerge w:val="restart"/>
            <w:noWrap w:val="0"/>
            <w:vAlign w:val="center"/>
          </w:tcPr>
          <w:p w14:paraId="4530FC74">
            <w:pPr>
              <w:jc w:val="center"/>
              <w:rPr>
                <w:rFonts w:hint="eastAsia" w:ascii="宋体" w:hAnsi="宋体" w:cs="宋体"/>
                <w:b/>
                <w:bCs/>
                <w:color w:val="auto"/>
                <w:highlight w:val="none"/>
              </w:rPr>
            </w:pPr>
          </w:p>
          <w:p w14:paraId="41AED26B">
            <w:pPr>
              <w:jc w:val="center"/>
              <w:rPr>
                <w:rFonts w:hint="eastAsia" w:ascii="宋体" w:hAnsi="宋体" w:cs="宋体"/>
                <w:b/>
                <w:bCs/>
                <w:color w:val="auto"/>
                <w:highlight w:val="none"/>
              </w:rPr>
            </w:pPr>
          </w:p>
          <w:p w14:paraId="222B643B">
            <w:pPr>
              <w:jc w:val="center"/>
              <w:rPr>
                <w:rFonts w:hint="eastAsia" w:ascii="宋体" w:hAnsi="宋体" w:cs="宋体"/>
                <w:b/>
                <w:bCs/>
                <w:color w:val="auto"/>
                <w:highlight w:val="none"/>
              </w:rPr>
            </w:pPr>
          </w:p>
          <w:p w14:paraId="411446A2">
            <w:pPr>
              <w:jc w:val="center"/>
              <w:rPr>
                <w:rFonts w:hint="eastAsia" w:ascii="宋体" w:hAnsi="宋体" w:cs="宋体"/>
                <w:b/>
                <w:bCs/>
                <w:color w:val="auto"/>
                <w:highlight w:val="none"/>
              </w:rPr>
            </w:pPr>
          </w:p>
          <w:p w14:paraId="03739972">
            <w:pPr>
              <w:jc w:val="center"/>
              <w:rPr>
                <w:rFonts w:hint="eastAsia" w:ascii="宋体" w:hAnsi="宋体" w:cs="宋体"/>
                <w:b/>
                <w:bCs/>
                <w:color w:val="auto"/>
                <w:highlight w:val="none"/>
              </w:rPr>
            </w:pPr>
          </w:p>
          <w:p w14:paraId="2A994B26">
            <w:pPr>
              <w:jc w:val="center"/>
              <w:rPr>
                <w:rFonts w:hint="eastAsia" w:ascii="宋体" w:hAnsi="宋体" w:cs="宋体"/>
                <w:b/>
                <w:bCs/>
                <w:color w:val="auto"/>
                <w:highlight w:val="none"/>
              </w:rPr>
            </w:pPr>
          </w:p>
          <w:p w14:paraId="0E8735D4">
            <w:pPr>
              <w:jc w:val="center"/>
              <w:rPr>
                <w:rFonts w:hint="eastAsia" w:ascii="宋体" w:hAnsi="宋体" w:cs="宋体"/>
                <w:b/>
                <w:bCs/>
                <w:color w:val="auto"/>
                <w:highlight w:val="none"/>
              </w:rPr>
            </w:pPr>
          </w:p>
          <w:p w14:paraId="7A231475">
            <w:pPr>
              <w:jc w:val="center"/>
              <w:rPr>
                <w:rFonts w:hint="eastAsia" w:ascii="宋体" w:hAnsi="宋体" w:cs="宋体"/>
                <w:b/>
                <w:bCs/>
                <w:color w:val="auto"/>
                <w:highlight w:val="none"/>
              </w:rPr>
            </w:pPr>
          </w:p>
          <w:p w14:paraId="48C08926">
            <w:pPr>
              <w:jc w:val="center"/>
              <w:rPr>
                <w:rFonts w:hint="eastAsia" w:ascii="宋体" w:hAnsi="宋体" w:cs="宋体"/>
                <w:b/>
                <w:bCs/>
                <w:color w:val="auto"/>
                <w:highlight w:val="none"/>
              </w:rPr>
            </w:pPr>
          </w:p>
          <w:p w14:paraId="1DA49D5C">
            <w:pPr>
              <w:jc w:val="center"/>
              <w:rPr>
                <w:rFonts w:hint="eastAsia" w:ascii="宋体" w:hAnsi="宋体" w:cs="宋体"/>
                <w:b/>
                <w:bCs/>
                <w:color w:val="auto"/>
                <w:highlight w:val="none"/>
              </w:rPr>
            </w:pPr>
          </w:p>
          <w:p w14:paraId="06506365">
            <w:pPr>
              <w:jc w:val="center"/>
              <w:rPr>
                <w:rFonts w:hint="eastAsia" w:ascii="宋体" w:hAnsi="宋体" w:cs="宋体"/>
                <w:b/>
                <w:bCs/>
                <w:color w:val="auto"/>
                <w:highlight w:val="none"/>
              </w:rPr>
            </w:pPr>
          </w:p>
          <w:p w14:paraId="42225890">
            <w:pPr>
              <w:jc w:val="center"/>
              <w:rPr>
                <w:rFonts w:hint="eastAsia" w:ascii="宋体" w:hAnsi="宋体" w:cs="宋体"/>
                <w:b/>
                <w:bCs/>
                <w:color w:val="auto"/>
                <w:highlight w:val="none"/>
              </w:rPr>
            </w:pPr>
          </w:p>
          <w:p w14:paraId="3FCE4E91">
            <w:pPr>
              <w:jc w:val="center"/>
              <w:rPr>
                <w:rFonts w:hint="eastAsia" w:ascii="宋体" w:hAnsi="宋体" w:cs="宋体"/>
                <w:b/>
                <w:bCs/>
                <w:color w:val="auto"/>
                <w:highlight w:val="none"/>
              </w:rPr>
            </w:pPr>
            <w:r>
              <w:rPr>
                <w:rFonts w:hint="eastAsia" w:ascii="宋体" w:hAnsi="宋体" w:cs="宋体"/>
                <w:b/>
                <w:bCs/>
                <w:color w:val="auto"/>
                <w:highlight w:val="none"/>
              </w:rPr>
              <w:t>技术分</w:t>
            </w:r>
            <w:r>
              <w:rPr>
                <w:rFonts w:hint="eastAsia" w:ascii="宋体" w:hAnsi="宋体" w:cs="宋体"/>
                <w:b/>
                <w:bCs/>
                <w:color w:val="auto"/>
                <w:highlight w:val="none"/>
              </w:rPr>
              <w:t>（满分</w:t>
            </w:r>
            <w:r>
              <w:rPr>
                <w:rFonts w:hint="eastAsia" w:ascii="宋体" w:hAnsi="宋体" w:cs="宋体"/>
                <w:b/>
                <w:bCs/>
                <w:color w:val="auto"/>
                <w:highlight w:val="none"/>
                <w:lang w:val="en-US" w:eastAsia="zh-CN"/>
              </w:rPr>
              <w:t>60</w:t>
            </w:r>
            <w:r>
              <w:rPr>
                <w:rFonts w:hint="eastAsia" w:ascii="宋体" w:hAnsi="宋体" w:cs="宋体"/>
                <w:b/>
                <w:bCs/>
                <w:color w:val="auto"/>
                <w:highlight w:val="none"/>
              </w:rPr>
              <w:t>分</w:t>
            </w:r>
            <w:r>
              <w:rPr>
                <w:rFonts w:hint="eastAsia" w:ascii="宋体" w:hAnsi="宋体" w:cs="宋体"/>
                <w:b/>
                <w:bCs/>
                <w:color w:val="auto"/>
                <w:highlight w:val="none"/>
              </w:rPr>
              <w:t>）</w:t>
            </w:r>
          </w:p>
        </w:tc>
        <w:tc>
          <w:tcPr>
            <w:tcW w:w="7315" w:type="dxa"/>
            <w:noWrap w:val="0"/>
            <w:vAlign w:val="center"/>
          </w:tcPr>
          <w:p w14:paraId="21E65840">
            <w:pPr>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1）项目分析与理解（满分20分）</w:t>
            </w:r>
          </w:p>
          <w:p w14:paraId="72ECC114">
            <w:pPr>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不满足一档或不提供的不得分</w:t>
            </w:r>
          </w:p>
          <w:p w14:paraId="4EE57E1B">
            <w:pPr>
              <w:spacing w:line="400" w:lineRule="exact"/>
              <w:ind w:firstLine="422"/>
              <w:rPr>
                <w:rFonts w:hint="eastAsia" w:ascii="宋体" w:hAnsi="宋体" w:eastAsia="宋体" w:cs="Times New Roman"/>
                <w:bCs/>
                <w:color w:val="auto"/>
                <w:szCs w:val="21"/>
                <w:highlight w:val="none"/>
                <w:lang w:eastAsia="zh-CN"/>
              </w:rPr>
            </w:pPr>
            <w:r>
              <w:rPr>
                <w:rFonts w:hint="eastAsia" w:ascii="宋体" w:hAnsi="宋体" w:eastAsia="宋体" w:cs="Times New Roman"/>
                <w:bCs/>
                <w:color w:val="auto"/>
                <w:szCs w:val="21"/>
                <w:highlight w:val="none"/>
                <w:lang w:eastAsia="zh-CN"/>
              </w:rPr>
              <w:t>一档（</w:t>
            </w:r>
            <w:r>
              <w:rPr>
                <w:rFonts w:hint="eastAsia" w:ascii="宋体" w:hAnsi="宋体" w:eastAsia="宋体" w:cs="Times New Roman"/>
                <w:bCs/>
                <w:color w:val="auto"/>
                <w:szCs w:val="21"/>
                <w:highlight w:val="none"/>
                <w:lang w:val="en-US" w:eastAsia="zh-CN"/>
              </w:rPr>
              <w:t>5</w:t>
            </w:r>
            <w:r>
              <w:rPr>
                <w:rFonts w:hint="eastAsia" w:ascii="宋体" w:hAnsi="宋体" w:eastAsia="宋体" w:cs="Times New Roman"/>
                <w:bCs/>
                <w:color w:val="auto"/>
                <w:szCs w:val="21"/>
                <w:highlight w:val="none"/>
                <w:lang w:eastAsia="zh-CN"/>
              </w:rPr>
              <w:t>分）：对项目相关政策、背景、规划、及</w:t>
            </w:r>
            <w:r>
              <w:rPr>
                <w:rFonts w:hint="eastAsia" w:ascii="宋体" w:hAnsi="宋体" w:eastAsia="宋体" w:cs="Times New Roman"/>
                <w:bCs/>
                <w:color w:val="auto"/>
                <w:szCs w:val="21"/>
                <w:highlight w:val="none"/>
                <w:lang w:val="en-US" w:eastAsia="zh-CN"/>
              </w:rPr>
              <w:t>矿山</w:t>
            </w:r>
            <w:r>
              <w:rPr>
                <w:rFonts w:hint="eastAsia" w:ascii="宋体" w:hAnsi="宋体" w:eastAsia="宋体" w:cs="Times New Roman"/>
                <w:bCs/>
                <w:color w:val="auto"/>
                <w:szCs w:val="21"/>
                <w:highlight w:val="none"/>
                <w:lang w:eastAsia="zh-CN"/>
              </w:rPr>
              <w:t>现状、特色等的认知与理解程度差，</w:t>
            </w:r>
            <w:r>
              <w:rPr>
                <w:rFonts w:hint="eastAsia" w:ascii="宋体" w:hAnsi="宋体" w:eastAsia="宋体" w:cs="Times New Roman"/>
                <w:bCs/>
                <w:color w:val="auto"/>
                <w:szCs w:val="21"/>
                <w:highlight w:val="none"/>
                <w:lang w:val="en-US" w:eastAsia="zh-CN"/>
              </w:rPr>
              <w:t>对</w:t>
            </w:r>
            <w:r>
              <w:rPr>
                <w:rFonts w:hint="eastAsia" w:ascii="宋体" w:hAnsi="宋体"/>
                <w:bCs/>
                <w:color w:val="auto"/>
                <w:szCs w:val="21"/>
                <w:highlight w:val="none"/>
                <w:lang w:eastAsia="zh-CN"/>
              </w:rPr>
              <w:t>勘查</w:t>
            </w:r>
            <w:r>
              <w:rPr>
                <w:rFonts w:hint="eastAsia" w:ascii="宋体" w:hAnsi="宋体"/>
                <w:bCs/>
                <w:color w:val="auto"/>
                <w:szCs w:val="21"/>
                <w:highlight w:val="none"/>
              </w:rPr>
              <w:t>设计要求、总体</w:t>
            </w:r>
            <w:r>
              <w:rPr>
                <w:rFonts w:ascii="宋体" w:hAnsi="宋体"/>
                <w:bCs/>
                <w:color w:val="auto"/>
                <w:szCs w:val="21"/>
                <w:highlight w:val="none"/>
              </w:rPr>
              <w:t>目标</w:t>
            </w:r>
            <w:r>
              <w:rPr>
                <w:rFonts w:hint="eastAsia" w:ascii="宋体" w:hAnsi="宋体" w:eastAsia="宋体" w:cs="Times New Roman"/>
                <w:bCs/>
                <w:color w:val="auto"/>
                <w:szCs w:val="21"/>
                <w:highlight w:val="none"/>
                <w:lang w:eastAsia="zh-CN"/>
              </w:rPr>
              <w:t>没有一定的说明和论述；</w:t>
            </w:r>
          </w:p>
          <w:p w14:paraId="6DC82A25">
            <w:pPr>
              <w:spacing w:line="400" w:lineRule="exact"/>
              <w:ind w:firstLine="422"/>
              <w:rPr>
                <w:rFonts w:hint="eastAsia" w:ascii="宋体" w:hAnsi="宋体" w:eastAsia="宋体" w:cs="Times New Roman"/>
                <w:bCs/>
                <w:color w:val="auto"/>
                <w:szCs w:val="21"/>
                <w:highlight w:val="none"/>
                <w:lang w:eastAsia="zh-CN"/>
              </w:rPr>
            </w:pPr>
            <w:r>
              <w:rPr>
                <w:rFonts w:hint="eastAsia" w:ascii="宋体" w:hAnsi="宋体" w:eastAsia="宋体" w:cs="Times New Roman"/>
                <w:bCs/>
                <w:color w:val="auto"/>
                <w:szCs w:val="21"/>
                <w:highlight w:val="none"/>
                <w:lang w:eastAsia="zh-CN"/>
              </w:rPr>
              <w:t>二档（</w:t>
            </w:r>
            <w:r>
              <w:rPr>
                <w:rFonts w:hint="eastAsia" w:ascii="宋体" w:hAnsi="宋体" w:eastAsia="宋体" w:cs="Times New Roman"/>
                <w:bCs/>
                <w:color w:val="auto"/>
                <w:szCs w:val="21"/>
                <w:highlight w:val="none"/>
                <w:lang w:val="en-US" w:eastAsia="zh-CN"/>
              </w:rPr>
              <w:t>10</w:t>
            </w:r>
            <w:r>
              <w:rPr>
                <w:rFonts w:hint="eastAsia" w:ascii="宋体" w:hAnsi="宋体" w:eastAsia="宋体" w:cs="Times New Roman"/>
                <w:bCs/>
                <w:color w:val="auto"/>
                <w:szCs w:val="21"/>
                <w:highlight w:val="none"/>
                <w:lang w:eastAsia="zh-CN"/>
              </w:rPr>
              <w:t>分）：对项目相关政策、背景、规划、及</w:t>
            </w:r>
            <w:r>
              <w:rPr>
                <w:rFonts w:hint="eastAsia" w:ascii="宋体" w:hAnsi="宋体" w:eastAsia="宋体" w:cs="Times New Roman"/>
                <w:bCs/>
                <w:color w:val="auto"/>
                <w:szCs w:val="21"/>
                <w:highlight w:val="none"/>
                <w:lang w:val="en-US" w:eastAsia="zh-CN"/>
              </w:rPr>
              <w:t>矿山</w:t>
            </w:r>
            <w:r>
              <w:rPr>
                <w:rFonts w:hint="eastAsia" w:ascii="宋体" w:hAnsi="宋体" w:eastAsia="宋体" w:cs="Times New Roman"/>
                <w:bCs/>
                <w:color w:val="auto"/>
                <w:szCs w:val="21"/>
                <w:highlight w:val="none"/>
                <w:lang w:eastAsia="zh-CN"/>
              </w:rPr>
              <w:t>现状、特色等的认知与理解程度一般，</w:t>
            </w:r>
            <w:r>
              <w:rPr>
                <w:rFonts w:hint="eastAsia" w:ascii="宋体" w:hAnsi="宋体" w:eastAsia="宋体" w:cs="Times New Roman"/>
                <w:bCs/>
                <w:color w:val="auto"/>
                <w:szCs w:val="21"/>
                <w:highlight w:val="none"/>
                <w:lang w:val="en-US" w:eastAsia="zh-CN"/>
              </w:rPr>
              <w:t>对</w:t>
            </w:r>
            <w:r>
              <w:rPr>
                <w:rFonts w:hint="eastAsia" w:ascii="宋体" w:hAnsi="宋体"/>
                <w:bCs/>
                <w:color w:val="auto"/>
                <w:szCs w:val="21"/>
                <w:highlight w:val="none"/>
                <w:lang w:eastAsia="zh-CN"/>
              </w:rPr>
              <w:t>勘查</w:t>
            </w:r>
            <w:r>
              <w:rPr>
                <w:rFonts w:hint="eastAsia" w:ascii="宋体" w:hAnsi="宋体"/>
                <w:bCs/>
                <w:color w:val="auto"/>
                <w:szCs w:val="21"/>
                <w:highlight w:val="none"/>
              </w:rPr>
              <w:t>设计要求、总体</w:t>
            </w:r>
            <w:r>
              <w:rPr>
                <w:rFonts w:ascii="宋体" w:hAnsi="宋体"/>
                <w:bCs/>
                <w:color w:val="auto"/>
                <w:szCs w:val="21"/>
                <w:highlight w:val="none"/>
              </w:rPr>
              <w:t>目标</w:t>
            </w:r>
            <w:r>
              <w:rPr>
                <w:rFonts w:hint="eastAsia" w:ascii="宋体" w:hAnsi="宋体" w:eastAsia="宋体" w:cs="Times New Roman"/>
                <w:bCs/>
                <w:color w:val="auto"/>
                <w:szCs w:val="21"/>
                <w:highlight w:val="none"/>
                <w:lang w:eastAsia="zh-CN"/>
              </w:rPr>
              <w:t>有一定的说明和论述；</w:t>
            </w:r>
          </w:p>
          <w:p w14:paraId="68AD1E7A">
            <w:pPr>
              <w:spacing w:line="400" w:lineRule="exact"/>
              <w:ind w:firstLine="422"/>
              <w:rPr>
                <w:rFonts w:hint="eastAsia" w:ascii="宋体" w:hAnsi="宋体" w:eastAsia="宋体" w:cs="Times New Roman"/>
                <w:bCs/>
                <w:color w:val="auto"/>
                <w:szCs w:val="21"/>
                <w:highlight w:val="none"/>
                <w:lang w:eastAsia="zh-CN"/>
              </w:rPr>
            </w:pPr>
            <w:r>
              <w:rPr>
                <w:rFonts w:hint="eastAsia" w:ascii="宋体" w:hAnsi="宋体" w:eastAsia="宋体" w:cs="Times New Roman"/>
                <w:bCs/>
                <w:color w:val="auto"/>
                <w:szCs w:val="21"/>
                <w:highlight w:val="none"/>
                <w:lang w:eastAsia="zh-CN"/>
              </w:rPr>
              <w:t>三档（</w:t>
            </w:r>
            <w:r>
              <w:rPr>
                <w:rFonts w:hint="eastAsia" w:ascii="宋体" w:hAnsi="宋体" w:eastAsia="宋体" w:cs="Times New Roman"/>
                <w:bCs/>
                <w:color w:val="auto"/>
                <w:szCs w:val="21"/>
                <w:highlight w:val="none"/>
                <w:lang w:val="en-US" w:eastAsia="zh-CN"/>
              </w:rPr>
              <w:t>15</w:t>
            </w:r>
            <w:r>
              <w:rPr>
                <w:rFonts w:hint="eastAsia" w:ascii="宋体" w:hAnsi="宋体" w:eastAsia="宋体" w:cs="Times New Roman"/>
                <w:bCs/>
                <w:color w:val="auto"/>
                <w:szCs w:val="21"/>
                <w:highlight w:val="none"/>
                <w:lang w:eastAsia="zh-CN"/>
              </w:rPr>
              <w:t>分）：对项目相关政策、背景、规划、及</w:t>
            </w:r>
            <w:r>
              <w:rPr>
                <w:rFonts w:hint="eastAsia" w:ascii="宋体" w:hAnsi="宋体" w:eastAsia="宋体" w:cs="Times New Roman"/>
                <w:bCs/>
                <w:color w:val="auto"/>
                <w:szCs w:val="21"/>
                <w:highlight w:val="none"/>
                <w:lang w:val="en-US" w:eastAsia="zh-CN"/>
              </w:rPr>
              <w:t>矿山</w:t>
            </w:r>
            <w:r>
              <w:rPr>
                <w:rFonts w:hint="eastAsia" w:ascii="宋体" w:hAnsi="宋体" w:eastAsia="宋体" w:cs="Times New Roman"/>
                <w:bCs/>
                <w:color w:val="auto"/>
                <w:szCs w:val="21"/>
                <w:highlight w:val="none"/>
                <w:lang w:eastAsia="zh-CN"/>
              </w:rPr>
              <w:t>现状、特色等的认知与理解程度较好，</w:t>
            </w:r>
            <w:r>
              <w:rPr>
                <w:rFonts w:hint="eastAsia" w:ascii="宋体" w:hAnsi="宋体" w:eastAsia="宋体" w:cs="Times New Roman"/>
                <w:bCs/>
                <w:color w:val="auto"/>
                <w:szCs w:val="21"/>
                <w:highlight w:val="none"/>
                <w:lang w:val="en-US" w:eastAsia="zh-CN"/>
              </w:rPr>
              <w:t>对</w:t>
            </w:r>
            <w:r>
              <w:rPr>
                <w:rFonts w:hint="eastAsia" w:ascii="宋体" w:hAnsi="宋体"/>
                <w:bCs/>
                <w:color w:val="auto"/>
                <w:szCs w:val="21"/>
                <w:highlight w:val="none"/>
                <w:lang w:eastAsia="zh-CN"/>
              </w:rPr>
              <w:t>勘查</w:t>
            </w:r>
            <w:r>
              <w:rPr>
                <w:rFonts w:hint="eastAsia" w:ascii="宋体" w:hAnsi="宋体"/>
                <w:bCs/>
                <w:color w:val="auto"/>
                <w:szCs w:val="21"/>
                <w:highlight w:val="none"/>
              </w:rPr>
              <w:t>设计要求、总体</w:t>
            </w:r>
            <w:r>
              <w:rPr>
                <w:rFonts w:ascii="宋体" w:hAnsi="宋体"/>
                <w:bCs/>
                <w:color w:val="auto"/>
                <w:szCs w:val="21"/>
                <w:highlight w:val="none"/>
              </w:rPr>
              <w:t>目标</w:t>
            </w:r>
            <w:r>
              <w:rPr>
                <w:rFonts w:hint="eastAsia" w:ascii="宋体" w:hAnsi="宋体" w:eastAsia="宋体" w:cs="Times New Roman"/>
                <w:bCs/>
                <w:color w:val="auto"/>
                <w:szCs w:val="21"/>
                <w:highlight w:val="none"/>
                <w:lang w:eastAsia="zh-CN"/>
              </w:rPr>
              <w:t>说明论述完整、有一定针对性；</w:t>
            </w:r>
          </w:p>
          <w:p w14:paraId="05CC7AA6">
            <w:pPr>
              <w:spacing w:line="400" w:lineRule="exact"/>
              <w:ind w:firstLine="422"/>
              <w:rPr>
                <w:rFonts w:hint="eastAsia" w:ascii="宋体" w:hAnsi="宋体" w:cs="宋体"/>
                <w:color w:val="auto"/>
                <w:highlight w:val="none"/>
              </w:rPr>
            </w:pPr>
            <w:r>
              <w:rPr>
                <w:rFonts w:hint="eastAsia" w:ascii="宋体" w:hAnsi="宋体" w:eastAsia="宋体" w:cs="Times New Roman"/>
                <w:bCs/>
                <w:color w:val="auto"/>
                <w:szCs w:val="21"/>
                <w:highlight w:val="none"/>
                <w:lang w:val="en-US" w:eastAsia="zh-CN"/>
              </w:rPr>
              <w:t>四</w:t>
            </w:r>
            <w:r>
              <w:rPr>
                <w:rFonts w:hint="eastAsia" w:ascii="宋体" w:hAnsi="宋体" w:eastAsia="宋体" w:cs="Times New Roman"/>
                <w:bCs/>
                <w:color w:val="auto"/>
                <w:szCs w:val="21"/>
                <w:highlight w:val="none"/>
                <w:lang w:eastAsia="zh-CN"/>
              </w:rPr>
              <w:t>档（</w:t>
            </w:r>
            <w:r>
              <w:rPr>
                <w:rFonts w:hint="eastAsia" w:ascii="宋体" w:hAnsi="宋体" w:eastAsia="宋体" w:cs="Times New Roman"/>
                <w:bCs/>
                <w:color w:val="auto"/>
                <w:szCs w:val="21"/>
                <w:highlight w:val="none"/>
                <w:lang w:val="en-US" w:eastAsia="zh-CN"/>
              </w:rPr>
              <w:t>20</w:t>
            </w:r>
            <w:r>
              <w:rPr>
                <w:rFonts w:hint="eastAsia" w:ascii="宋体" w:hAnsi="宋体" w:eastAsia="宋体" w:cs="Times New Roman"/>
                <w:bCs/>
                <w:color w:val="auto"/>
                <w:szCs w:val="21"/>
                <w:highlight w:val="none"/>
                <w:lang w:eastAsia="zh-CN"/>
              </w:rPr>
              <w:t>分）：对项目相关政策、背景、规划、及</w:t>
            </w:r>
            <w:r>
              <w:rPr>
                <w:rFonts w:hint="eastAsia" w:ascii="宋体" w:hAnsi="宋体" w:eastAsia="宋体" w:cs="Times New Roman"/>
                <w:bCs/>
                <w:color w:val="auto"/>
                <w:szCs w:val="21"/>
                <w:highlight w:val="none"/>
                <w:lang w:val="en-US" w:eastAsia="zh-CN"/>
              </w:rPr>
              <w:t>矿山</w:t>
            </w:r>
            <w:r>
              <w:rPr>
                <w:rFonts w:hint="eastAsia" w:ascii="宋体" w:hAnsi="宋体" w:eastAsia="宋体" w:cs="Times New Roman"/>
                <w:bCs/>
                <w:color w:val="auto"/>
                <w:szCs w:val="21"/>
                <w:highlight w:val="none"/>
                <w:lang w:eastAsia="zh-CN"/>
              </w:rPr>
              <w:t>现状、特色等的认知与理解非常透彻，且</w:t>
            </w:r>
            <w:r>
              <w:rPr>
                <w:rFonts w:hint="eastAsia" w:ascii="宋体" w:hAnsi="宋体" w:eastAsia="宋体" w:cs="Times New Roman"/>
                <w:bCs/>
                <w:color w:val="auto"/>
                <w:szCs w:val="21"/>
                <w:highlight w:val="none"/>
                <w:lang w:val="en-US" w:eastAsia="zh-CN"/>
              </w:rPr>
              <w:t>对</w:t>
            </w:r>
            <w:r>
              <w:rPr>
                <w:rFonts w:hint="eastAsia" w:ascii="宋体" w:hAnsi="宋体"/>
                <w:bCs/>
                <w:color w:val="auto"/>
                <w:szCs w:val="21"/>
                <w:highlight w:val="none"/>
                <w:lang w:eastAsia="zh-CN"/>
              </w:rPr>
              <w:t>勘查</w:t>
            </w:r>
            <w:r>
              <w:rPr>
                <w:rFonts w:hint="eastAsia" w:ascii="宋体" w:hAnsi="宋体"/>
                <w:bCs/>
                <w:color w:val="auto"/>
                <w:szCs w:val="21"/>
                <w:highlight w:val="none"/>
              </w:rPr>
              <w:t>设计要求、总体</w:t>
            </w:r>
            <w:r>
              <w:rPr>
                <w:rFonts w:ascii="宋体" w:hAnsi="宋体"/>
                <w:bCs/>
                <w:color w:val="auto"/>
                <w:szCs w:val="21"/>
                <w:highlight w:val="none"/>
              </w:rPr>
              <w:t>目标</w:t>
            </w:r>
            <w:r>
              <w:rPr>
                <w:rFonts w:hint="eastAsia" w:ascii="宋体" w:hAnsi="宋体" w:eastAsia="宋体" w:cs="Times New Roman"/>
                <w:bCs/>
                <w:color w:val="auto"/>
                <w:szCs w:val="21"/>
                <w:highlight w:val="none"/>
                <w:lang w:eastAsia="zh-CN"/>
              </w:rPr>
              <w:t>说明和论述详细、完整，重点明确、条理思路清晰、科学合理并具有针对性。</w:t>
            </w:r>
          </w:p>
        </w:tc>
        <w:tc>
          <w:tcPr>
            <w:tcW w:w="660" w:type="dxa"/>
            <w:vMerge w:val="restart"/>
            <w:noWrap w:val="0"/>
            <w:vAlign w:val="center"/>
          </w:tcPr>
          <w:p w14:paraId="1BA71982">
            <w:pPr>
              <w:adjustRightInd w:val="0"/>
              <w:spacing w:line="360" w:lineRule="auto"/>
              <w:jc w:val="center"/>
              <w:textAlignment w:val="baseline"/>
              <w:rPr>
                <w:rFonts w:hint="eastAsia" w:ascii="宋体" w:hAnsi="宋体"/>
                <w:b/>
                <w:color w:val="auto"/>
                <w:szCs w:val="21"/>
                <w:highlight w:val="none"/>
              </w:rPr>
            </w:pPr>
          </w:p>
          <w:p w14:paraId="715078D4">
            <w:pPr>
              <w:adjustRightInd w:val="0"/>
              <w:spacing w:line="360" w:lineRule="auto"/>
              <w:jc w:val="center"/>
              <w:textAlignment w:val="baseline"/>
              <w:rPr>
                <w:rFonts w:hint="eastAsia" w:ascii="宋体" w:hAnsi="宋体"/>
                <w:b/>
                <w:color w:val="auto"/>
                <w:szCs w:val="21"/>
                <w:highlight w:val="none"/>
              </w:rPr>
            </w:pPr>
          </w:p>
          <w:p w14:paraId="383B36AC">
            <w:pPr>
              <w:adjustRightInd w:val="0"/>
              <w:spacing w:line="360" w:lineRule="auto"/>
              <w:jc w:val="center"/>
              <w:textAlignment w:val="baseline"/>
              <w:rPr>
                <w:rFonts w:hint="eastAsia" w:ascii="宋体" w:hAnsi="宋体"/>
                <w:b/>
                <w:color w:val="auto"/>
                <w:szCs w:val="21"/>
                <w:highlight w:val="none"/>
              </w:rPr>
            </w:pPr>
          </w:p>
          <w:p w14:paraId="3624AC3A">
            <w:pPr>
              <w:adjustRightInd w:val="0"/>
              <w:spacing w:line="360" w:lineRule="auto"/>
              <w:jc w:val="center"/>
              <w:textAlignment w:val="baseline"/>
              <w:rPr>
                <w:rFonts w:hint="eastAsia" w:ascii="宋体" w:hAnsi="宋体"/>
                <w:b/>
                <w:color w:val="auto"/>
                <w:szCs w:val="21"/>
                <w:highlight w:val="none"/>
              </w:rPr>
            </w:pPr>
          </w:p>
          <w:p w14:paraId="55ECC75A">
            <w:pPr>
              <w:adjustRightInd w:val="0"/>
              <w:spacing w:line="360" w:lineRule="auto"/>
              <w:jc w:val="center"/>
              <w:textAlignment w:val="baseline"/>
              <w:rPr>
                <w:rFonts w:hint="eastAsia" w:ascii="宋体" w:hAnsi="宋体"/>
                <w:b/>
                <w:color w:val="auto"/>
                <w:szCs w:val="21"/>
                <w:highlight w:val="none"/>
              </w:rPr>
            </w:pPr>
          </w:p>
          <w:p w14:paraId="278109F7">
            <w:pPr>
              <w:adjustRightInd w:val="0"/>
              <w:spacing w:line="360" w:lineRule="auto"/>
              <w:jc w:val="center"/>
              <w:textAlignment w:val="baseline"/>
              <w:rPr>
                <w:rFonts w:hint="eastAsia" w:ascii="宋体" w:hAnsi="宋体"/>
                <w:b/>
                <w:color w:val="auto"/>
                <w:szCs w:val="21"/>
                <w:highlight w:val="none"/>
              </w:rPr>
            </w:pPr>
          </w:p>
          <w:p w14:paraId="682F959D">
            <w:pPr>
              <w:adjustRightInd w:val="0"/>
              <w:spacing w:line="360" w:lineRule="auto"/>
              <w:jc w:val="center"/>
              <w:textAlignment w:val="baseline"/>
              <w:rPr>
                <w:rFonts w:hint="eastAsia" w:ascii="宋体" w:hAnsi="宋体"/>
                <w:b/>
                <w:color w:val="auto"/>
                <w:szCs w:val="21"/>
                <w:highlight w:val="none"/>
              </w:rPr>
            </w:pPr>
          </w:p>
          <w:p w14:paraId="25CE2D5A">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主观分</w:t>
            </w:r>
          </w:p>
        </w:tc>
      </w:tr>
      <w:tr w14:paraId="2A9F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5" w:hRule="atLeast"/>
          <w:jc w:val="center"/>
        </w:trPr>
        <w:tc>
          <w:tcPr>
            <w:tcW w:w="675" w:type="dxa"/>
            <w:vMerge w:val="continue"/>
            <w:noWrap w:val="0"/>
            <w:vAlign w:val="center"/>
          </w:tcPr>
          <w:p w14:paraId="2708751D">
            <w:pPr>
              <w:jc w:val="center"/>
              <w:rPr>
                <w:rFonts w:hint="eastAsia" w:ascii="宋体" w:hAnsi="宋体" w:cs="宋体"/>
                <w:b/>
                <w:bCs/>
                <w:color w:val="auto"/>
                <w:highlight w:val="none"/>
              </w:rPr>
            </w:pPr>
          </w:p>
        </w:tc>
        <w:tc>
          <w:tcPr>
            <w:tcW w:w="1085" w:type="dxa"/>
            <w:vMerge w:val="continue"/>
            <w:noWrap w:val="0"/>
            <w:vAlign w:val="center"/>
          </w:tcPr>
          <w:p w14:paraId="0A693521">
            <w:pPr>
              <w:jc w:val="center"/>
              <w:rPr>
                <w:rFonts w:hint="eastAsia" w:ascii="宋体" w:hAnsi="宋体" w:cs="宋体"/>
                <w:b/>
                <w:bCs/>
                <w:color w:val="auto"/>
                <w:highlight w:val="none"/>
              </w:rPr>
            </w:pPr>
          </w:p>
        </w:tc>
        <w:tc>
          <w:tcPr>
            <w:tcW w:w="7315" w:type="dxa"/>
            <w:noWrap w:val="0"/>
            <w:vAlign w:val="center"/>
          </w:tcPr>
          <w:p w14:paraId="07A63E83">
            <w:pPr>
              <w:numPr>
                <w:ilvl w:val="0"/>
                <w:numId w:val="0"/>
              </w:numPr>
              <w:spacing w:line="400" w:lineRule="exact"/>
              <w:rPr>
                <w:rFonts w:hint="default" w:ascii="宋体" w:hAnsi="宋体" w:eastAsia="宋体" w:cs="Times New Roman"/>
                <w:b/>
                <w:bCs w:val="0"/>
                <w:color w:val="auto"/>
                <w:kern w:val="2"/>
                <w:sz w:val="21"/>
                <w:szCs w:val="21"/>
                <w:highlight w:val="none"/>
                <w:lang w:val="en-US" w:eastAsia="zh-CN" w:bidi="ar-SA"/>
              </w:rPr>
            </w:pPr>
            <w:r>
              <w:rPr>
                <w:rFonts w:hint="eastAsia" w:ascii="宋体" w:hAnsi="宋体" w:eastAsia="宋体" w:cs="Times New Roman"/>
                <w:b/>
                <w:bCs w:val="0"/>
                <w:color w:val="auto"/>
                <w:kern w:val="2"/>
                <w:sz w:val="21"/>
                <w:szCs w:val="21"/>
                <w:highlight w:val="none"/>
                <w:lang w:val="en-US" w:eastAsia="zh-CN" w:bidi="ar-SA"/>
              </w:rPr>
              <w:t>(2)技术路线及作业流程的分析(满分20分）</w:t>
            </w:r>
          </w:p>
          <w:p w14:paraId="00A3C463">
            <w:pPr>
              <w:numPr>
                <w:ilvl w:val="0"/>
                <w:numId w:val="0"/>
              </w:numPr>
              <w:spacing w:line="400" w:lineRule="exact"/>
              <w:ind w:firstLine="422" w:firstLineChars="200"/>
              <w:rPr>
                <w:rFonts w:hint="eastAsia" w:ascii="宋体" w:hAnsi="宋体" w:eastAsia="宋体" w:cs="Times New Roman"/>
                <w:bCs/>
                <w:color w:val="auto"/>
                <w:kern w:val="2"/>
                <w:sz w:val="21"/>
                <w:szCs w:val="21"/>
                <w:highlight w:val="none"/>
                <w:lang w:val="en-US" w:eastAsia="zh-CN" w:bidi="ar-SA"/>
              </w:rPr>
            </w:pPr>
            <w:r>
              <w:rPr>
                <w:rFonts w:hint="eastAsia" w:ascii="宋体" w:hAnsi="宋体" w:cs="宋体"/>
                <w:b/>
                <w:color w:val="auto"/>
                <w:szCs w:val="21"/>
                <w:highlight w:val="none"/>
              </w:rPr>
              <w:t>不满足一档或不提供的不得分</w:t>
            </w:r>
          </w:p>
          <w:p w14:paraId="054C9DEE">
            <w:pPr>
              <w:spacing w:line="400" w:lineRule="exact"/>
              <w:ind w:firstLine="422"/>
              <w:rPr>
                <w:rFonts w:hint="default" w:ascii="宋体" w:hAnsi="宋体" w:eastAsia="宋体"/>
                <w:bCs/>
                <w:color w:val="auto"/>
                <w:szCs w:val="21"/>
                <w:highlight w:val="none"/>
                <w:lang w:val="en-US" w:eastAsia="zh-CN"/>
              </w:rPr>
            </w:pPr>
            <w:r>
              <w:rPr>
                <w:rFonts w:hint="eastAsia" w:ascii="宋体" w:hAnsi="宋体"/>
                <w:bCs/>
                <w:color w:val="auto"/>
                <w:szCs w:val="21"/>
                <w:highlight w:val="none"/>
              </w:rPr>
              <w:t>一档（</w:t>
            </w:r>
            <w:r>
              <w:rPr>
                <w:rFonts w:hint="eastAsia" w:ascii="宋体" w:hAnsi="宋体"/>
                <w:bCs/>
                <w:color w:val="auto"/>
                <w:szCs w:val="21"/>
                <w:highlight w:val="none"/>
                <w:lang w:val="en-US" w:eastAsia="zh-CN"/>
              </w:rPr>
              <w:t>5</w:t>
            </w:r>
            <w:r>
              <w:rPr>
                <w:rFonts w:ascii="宋体" w:hAnsi="宋体"/>
                <w:bCs/>
                <w:color w:val="auto"/>
                <w:szCs w:val="21"/>
                <w:highlight w:val="none"/>
              </w:rPr>
              <w:t>分）：</w:t>
            </w:r>
            <w:r>
              <w:rPr>
                <w:rFonts w:hint="eastAsia" w:ascii="宋体" w:hAnsi="宋体"/>
                <w:bCs/>
                <w:color w:val="auto"/>
                <w:szCs w:val="21"/>
                <w:highlight w:val="none"/>
                <w:lang w:val="en-US" w:eastAsia="zh-CN"/>
              </w:rPr>
              <w:t>供应商只</w:t>
            </w:r>
            <w:r>
              <w:rPr>
                <w:rFonts w:hint="eastAsia" w:ascii="宋体" w:hAnsi="宋体"/>
                <w:bCs/>
                <w:color w:val="auto"/>
                <w:szCs w:val="21"/>
                <w:highlight w:val="none"/>
              </w:rPr>
              <w:t>有</w:t>
            </w:r>
            <w:r>
              <w:rPr>
                <w:rFonts w:hint="eastAsia" w:ascii="宋体" w:hAnsi="宋体"/>
                <w:bCs/>
                <w:color w:val="auto"/>
                <w:szCs w:val="21"/>
                <w:highlight w:val="none"/>
                <w:lang w:val="en-US" w:eastAsia="zh-CN"/>
              </w:rPr>
              <w:t>简单的</w:t>
            </w:r>
            <w:r>
              <w:rPr>
                <w:rFonts w:hint="eastAsia" w:ascii="宋体" w:hAnsi="宋体"/>
                <w:bCs/>
                <w:color w:val="auto"/>
                <w:szCs w:val="21"/>
                <w:highlight w:val="none"/>
              </w:rPr>
              <w:t>技术路线及作业流程</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没有分析各项流程的衔接路线；</w:t>
            </w:r>
          </w:p>
          <w:p w14:paraId="1A8D5BA5">
            <w:pPr>
              <w:spacing w:line="400" w:lineRule="exact"/>
              <w:ind w:firstLine="422"/>
              <w:rPr>
                <w:rFonts w:ascii="宋体" w:hAnsi="宋体"/>
                <w:bCs/>
                <w:color w:val="auto"/>
                <w:szCs w:val="21"/>
                <w:highlight w:val="none"/>
              </w:rPr>
            </w:pPr>
            <w:r>
              <w:rPr>
                <w:rFonts w:hint="eastAsia" w:ascii="宋体" w:hAnsi="宋体"/>
                <w:bCs/>
                <w:color w:val="auto"/>
                <w:szCs w:val="21"/>
                <w:highlight w:val="none"/>
              </w:rPr>
              <w:t>二档（</w:t>
            </w:r>
            <w:r>
              <w:rPr>
                <w:rFonts w:hint="eastAsia" w:ascii="宋体" w:hAnsi="宋体"/>
                <w:bCs/>
                <w:color w:val="auto"/>
                <w:szCs w:val="21"/>
                <w:highlight w:val="none"/>
                <w:lang w:val="en-US" w:eastAsia="zh-CN"/>
              </w:rPr>
              <w:t>10</w:t>
            </w:r>
            <w:r>
              <w:rPr>
                <w:rFonts w:ascii="宋体" w:hAnsi="宋体"/>
                <w:bCs/>
                <w:color w:val="auto"/>
                <w:szCs w:val="21"/>
                <w:highlight w:val="none"/>
              </w:rPr>
              <w:t>分）：</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对本项目现状情况提供技术路线及作业流程，有简单分析，基本能说明</w:t>
            </w:r>
            <w:r>
              <w:rPr>
                <w:rFonts w:ascii="宋体" w:hAnsi="宋体"/>
                <w:bCs/>
                <w:color w:val="auto"/>
                <w:szCs w:val="21"/>
                <w:highlight w:val="none"/>
              </w:rPr>
              <w:t>本项目的技术路线及作业流程</w:t>
            </w:r>
            <w:r>
              <w:rPr>
                <w:rFonts w:hint="eastAsia" w:ascii="宋体" w:hAnsi="宋体"/>
                <w:bCs/>
                <w:color w:val="auto"/>
                <w:szCs w:val="21"/>
                <w:highlight w:val="none"/>
              </w:rPr>
              <w:t>；</w:t>
            </w:r>
          </w:p>
          <w:p w14:paraId="5B375037">
            <w:pPr>
              <w:spacing w:line="400" w:lineRule="exact"/>
              <w:ind w:firstLine="422"/>
              <w:rPr>
                <w:rFonts w:hint="eastAsia" w:ascii="宋体" w:hAnsi="宋体" w:eastAsia="宋体" w:cs="Times New Roman"/>
                <w:bCs/>
                <w:color w:val="auto"/>
                <w:szCs w:val="21"/>
                <w:highlight w:val="none"/>
              </w:rPr>
            </w:pPr>
            <w:r>
              <w:rPr>
                <w:rFonts w:hint="eastAsia" w:ascii="宋体" w:hAnsi="宋体"/>
                <w:bCs/>
                <w:color w:val="auto"/>
                <w:szCs w:val="21"/>
                <w:highlight w:val="none"/>
              </w:rPr>
              <w:t>三档（</w:t>
            </w:r>
            <w:r>
              <w:rPr>
                <w:rFonts w:hint="eastAsia" w:ascii="宋体" w:hAnsi="宋体"/>
                <w:bCs/>
                <w:color w:val="auto"/>
                <w:szCs w:val="21"/>
                <w:highlight w:val="none"/>
                <w:lang w:val="en-US" w:eastAsia="zh-CN"/>
              </w:rPr>
              <w:t>15</w:t>
            </w:r>
            <w:r>
              <w:rPr>
                <w:rFonts w:ascii="宋体" w:hAnsi="宋体"/>
                <w:bCs/>
                <w:color w:val="auto"/>
                <w:szCs w:val="21"/>
                <w:highlight w:val="none"/>
              </w:rPr>
              <w:t>分）：</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对本项目现状情况提供详细的技术路线及作业流程，能结合最新时点的高分辨率遥感影像成果等基本情况以及历史遗留矿山生态修复要求</w:t>
            </w:r>
            <w:r>
              <w:rPr>
                <w:rFonts w:ascii="宋体" w:hAnsi="宋体"/>
                <w:bCs/>
                <w:color w:val="auto"/>
                <w:szCs w:val="21"/>
                <w:highlight w:val="none"/>
              </w:rPr>
              <w:t>说明本项目的</w:t>
            </w:r>
            <w:r>
              <w:rPr>
                <w:rFonts w:hint="eastAsia" w:ascii="宋体" w:hAnsi="宋体"/>
                <w:bCs/>
                <w:color w:val="auto"/>
                <w:szCs w:val="21"/>
                <w:highlight w:val="none"/>
              </w:rPr>
              <w:t>实施方案</w:t>
            </w:r>
            <w:r>
              <w:rPr>
                <w:rFonts w:ascii="宋体" w:hAnsi="宋体"/>
                <w:bCs/>
                <w:color w:val="auto"/>
                <w:szCs w:val="21"/>
                <w:highlight w:val="none"/>
              </w:rPr>
              <w:t>、技术路线及作业流程，</w:t>
            </w:r>
            <w:r>
              <w:rPr>
                <w:rFonts w:hint="eastAsia" w:ascii="宋体" w:hAnsi="宋体"/>
                <w:bCs/>
                <w:color w:val="auto"/>
                <w:szCs w:val="21"/>
                <w:highlight w:val="none"/>
              </w:rPr>
              <w:t>内容详细具体，</w:t>
            </w:r>
            <w:r>
              <w:rPr>
                <w:rFonts w:hint="eastAsia" w:ascii="宋体" w:hAnsi="宋体" w:eastAsia="宋体" w:cs="Times New Roman"/>
                <w:bCs/>
                <w:color w:val="auto"/>
                <w:szCs w:val="21"/>
                <w:highlight w:val="none"/>
              </w:rPr>
              <w:t>可操作性强。</w:t>
            </w:r>
          </w:p>
          <w:p w14:paraId="747A6ACF">
            <w:pPr>
              <w:spacing w:line="400" w:lineRule="exact"/>
              <w:ind w:firstLine="422"/>
              <w:rPr>
                <w:rFonts w:hint="eastAsia"/>
                <w:color w:val="auto"/>
                <w:highlight w:val="none"/>
                <w:lang w:val="en-US" w:eastAsia="zh-CN"/>
              </w:rPr>
            </w:pPr>
            <w:r>
              <w:rPr>
                <w:rFonts w:hint="eastAsia" w:ascii="宋体" w:hAnsi="宋体" w:eastAsia="宋体" w:cs="Times New Roman"/>
                <w:bCs/>
                <w:color w:val="auto"/>
                <w:szCs w:val="21"/>
                <w:highlight w:val="none"/>
                <w:lang w:val="en-US" w:eastAsia="zh-CN"/>
              </w:rPr>
              <w:t>四档(20分):</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提供详细的技术路线及作业流程</w:t>
            </w:r>
            <w:r>
              <w:rPr>
                <w:rFonts w:hint="eastAsia" w:ascii="宋体" w:hAnsi="宋体" w:eastAsia="宋体" w:cs="Times New Roman"/>
                <w:bCs/>
                <w:color w:val="auto"/>
                <w:szCs w:val="21"/>
                <w:highlight w:val="none"/>
                <w:lang w:val="en-US" w:eastAsia="zh-CN"/>
              </w:rPr>
              <w:t>内容非常完善，方式方法能够很好的结合当地的发展要求，规划技术路线科学合理，对现状分析、发展定位与目标、生态修复、土地利用规划、保障措施及实施计划等内容有充实的阐述，并明确规划技术线路。</w:t>
            </w:r>
          </w:p>
        </w:tc>
        <w:tc>
          <w:tcPr>
            <w:tcW w:w="660" w:type="dxa"/>
            <w:vMerge w:val="continue"/>
            <w:noWrap w:val="0"/>
            <w:vAlign w:val="center"/>
          </w:tcPr>
          <w:p w14:paraId="15A7DD9A">
            <w:pPr>
              <w:adjustRightInd w:val="0"/>
              <w:spacing w:line="360" w:lineRule="auto"/>
              <w:jc w:val="center"/>
              <w:textAlignment w:val="baseline"/>
              <w:rPr>
                <w:rFonts w:hint="eastAsia" w:ascii="宋体" w:hAnsi="宋体"/>
                <w:b/>
                <w:color w:val="auto"/>
                <w:szCs w:val="21"/>
                <w:highlight w:val="none"/>
              </w:rPr>
            </w:pPr>
          </w:p>
        </w:tc>
      </w:tr>
      <w:tr w14:paraId="18C0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75" w:type="dxa"/>
            <w:vMerge w:val="continue"/>
            <w:noWrap w:val="0"/>
            <w:vAlign w:val="center"/>
          </w:tcPr>
          <w:p w14:paraId="33853673">
            <w:pPr>
              <w:jc w:val="center"/>
              <w:rPr>
                <w:rFonts w:hint="eastAsia" w:ascii="宋体" w:hAnsi="宋体" w:cs="宋体"/>
                <w:b/>
                <w:bCs/>
                <w:color w:val="auto"/>
                <w:highlight w:val="none"/>
              </w:rPr>
            </w:pPr>
          </w:p>
        </w:tc>
        <w:tc>
          <w:tcPr>
            <w:tcW w:w="1085" w:type="dxa"/>
            <w:vMerge w:val="continue"/>
            <w:noWrap w:val="0"/>
            <w:vAlign w:val="center"/>
          </w:tcPr>
          <w:p w14:paraId="695BE890">
            <w:pPr>
              <w:jc w:val="center"/>
              <w:rPr>
                <w:rFonts w:hint="eastAsia" w:ascii="宋体" w:hAnsi="宋体" w:cs="宋体"/>
                <w:b/>
                <w:bCs/>
                <w:color w:val="auto"/>
                <w:highlight w:val="none"/>
              </w:rPr>
            </w:pPr>
          </w:p>
        </w:tc>
        <w:tc>
          <w:tcPr>
            <w:tcW w:w="7315" w:type="dxa"/>
            <w:noWrap w:val="0"/>
            <w:vAlign w:val="center"/>
          </w:tcPr>
          <w:p w14:paraId="6B361942">
            <w:pPr>
              <w:spacing w:line="500" w:lineRule="exact"/>
              <w:rPr>
                <w:rFonts w:hint="eastAsia"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b/>
                <w:color w:val="auto"/>
                <w:szCs w:val="21"/>
                <w:highlight w:val="none"/>
              </w:rPr>
              <w:t>质量保证措施（满分</w:t>
            </w:r>
            <w:r>
              <w:rPr>
                <w:rFonts w:hint="eastAsia" w:ascii="宋体" w:hAnsi="宋体" w:cs="宋体"/>
                <w:b/>
                <w:color w:val="auto"/>
                <w:szCs w:val="21"/>
                <w:highlight w:val="none"/>
                <w:lang w:val="en-US" w:eastAsia="zh-CN"/>
              </w:rPr>
              <w:t>10</w:t>
            </w:r>
            <w:r>
              <w:rPr>
                <w:rFonts w:hint="eastAsia" w:ascii="宋体" w:hAnsi="宋体" w:cs="宋体"/>
                <w:b/>
                <w:color w:val="auto"/>
                <w:szCs w:val="21"/>
                <w:highlight w:val="none"/>
              </w:rPr>
              <w:t>分）</w:t>
            </w:r>
          </w:p>
          <w:p w14:paraId="60D296F8">
            <w:pPr>
              <w:spacing w:line="5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不满足一档或不提供的不得分</w:t>
            </w:r>
          </w:p>
          <w:p w14:paraId="7C1DB523">
            <w:pPr>
              <w:widowControl/>
              <w:shd w:val="clear" w:color="auto" w:fill="FFFFFF"/>
              <w:kinsoku w:val="0"/>
              <w:autoSpaceDE w:val="0"/>
              <w:autoSpaceDN w:val="0"/>
              <w:adjustRightInd w:val="0"/>
              <w:snapToGrid w:val="0"/>
              <w:spacing w:line="400" w:lineRule="exact"/>
              <w:ind w:firstLine="420" w:firstLineChars="200"/>
              <w:textAlignment w:val="baseline"/>
              <w:rPr>
                <w:rFonts w:hint="eastAsia" w:ascii="宋体" w:hAnsi="宋体"/>
                <w:bCs/>
                <w:color w:val="auto"/>
                <w:szCs w:val="21"/>
                <w:highlight w:val="none"/>
              </w:rPr>
            </w:pPr>
            <w:r>
              <w:rPr>
                <w:rFonts w:hint="eastAsia" w:ascii="宋体" w:hAnsi="宋体"/>
                <w:bCs/>
                <w:color w:val="auto"/>
                <w:szCs w:val="21"/>
                <w:highlight w:val="none"/>
              </w:rPr>
              <w:t>一档（</w:t>
            </w:r>
            <w:r>
              <w:rPr>
                <w:rFonts w:hint="eastAsia" w:ascii="宋体" w:hAnsi="宋体"/>
                <w:bCs/>
                <w:color w:val="auto"/>
                <w:szCs w:val="21"/>
                <w:highlight w:val="none"/>
                <w:lang w:val="en-US" w:eastAsia="zh-CN"/>
              </w:rPr>
              <w:t>3</w:t>
            </w:r>
            <w:r>
              <w:rPr>
                <w:rFonts w:hint="eastAsia" w:ascii="宋体" w:hAnsi="宋体"/>
                <w:bCs/>
                <w:color w:val="auto"/>
                <w:szCs w:val="21"/>
                <w:highlight w:val="none"/>
              </w:rPr>
              <w:t>分）：</w:t>
            </w:r>
            <w:r>
              <w:rPr>
                <w:rFonts w:hint="eastAsia" w:ascii="宋体" w:hAnsi="宋体" w:cs="Arial"/>
                <w:snapToGrid w:val="0"/>
                <w:color w:val="auto"/>
                <w:kern w:val="0"/>
                <w:szCs w:val="21"/>
                <w:highlight w:val="none"/>
              </w:rPr>
              <w:t>供应商</w:t>
            </w:r>
            <w:r>
              <w:rPr>
                <w:rFonts w:hint="eastAsia" w:ascii="宋体" w:hAnsi="宋体" w:cs="Arial"/>
                <w:snapToGrid w:val="0"/>
                <w:color w:val="auto"/>
                <w:kern w:val="0"/>
                <w:szCs w:val="21"/>
                <w:highlight w:val="none"/>
                <w:lang w:val="en-US" w:eastAsia="zh-CN"/>
              </w:rPr>
              <w:t>的</w:t>
            </w:r>
            <w:r>
              <w:rPr>
                <w:rFonts w:hint="eastAsia" w:ascii="宋体" w:hAnsi="宋体"/>
                <w:bCs/>
                <w:color w:val="auto"/>
                <w:szCs w:val="21"/>
                <w:highlight w:val="none"/>
              </w:rPr>
              <w:t>质量保证措施有基本内容，但阐述或者阐述的内容没有理解到位或分析不全面；</w:t>
            </w:r>
          </w:p>
          <w:p w14:paraId="5CA1D572">
            <w:pPr>
              <w:widowControl/>
              <w:shd w:val="clear" w:color="auto" w:fill="FFFFFF"/>
              <w:kinsoku w:val="0"/>
              <w:autoSpaceDE w:val="0"/>
              <w:autoSpaceDN w:val="0"/>
              <w:adjustRightInd w:val="0"/>
              <w:snapToGrid w:val="0"/>
              <w:spacing w:line="400" w:lineRule="exact"/>
              <w:ind w:firstLine="420" w:firstLineChars="200"/>
              <w:textAlignment w:val="baseline"/>
              <w:rPr>
                <w:rFonts w:hint="eastAsia" w:ascii="宋体" w:hAnsi="宋体" w:cs="Arial"/>
                <w:snapToGrid w:val="0"/>
                <w:color w:val="auto"/>
                <w:kern w:val="0"/>
                <w:szCs w:val="21"/>
                <w:highlight w:val="none"/>
              </w:rPr>
            </w:pPr>
            <w:r>
              <w:rPr>
                <w:rFonts w:hint="eastAsia" w:ascii="宋体" w:hAnsi="宋体" w:cs="Arial"/>
                <w:snapToGrid w:val="0"/>
                <w:color w:val="auto"/>
                <w:kern w:val="0"/>
                <w:szCs w:val="21"/>
                <w:highlight w:val="none"/>
                <w:lang w:val="en-US" w:eastAsia="zh-CN"/>
              </w:rPr>
              <w:t>二</w:t>
            </w:r>
            <w:r>
              <w:rPr>
                <w:rFonts w:hint="eastAsia" w:ascii="宋体" w:hAnsi="宋体" w:cs="Arial"/>
                <w:snapToGrid w:val="0"/>
                <w:color w:val="auto"/>
                <w:kern w:val="0"/>
                <w:szCs w:val="21"/>
                <w:highlight w:val="none"/>
              </w:rPr>
              <w:t>档</w:t>
            </w: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分）</w:t>
            </w:r>
            <w:r>
              <w:rPr>
                <w:rFonts w:hint="eastAsia" w:ascii="宋体" w:hAnsi="宋体" w:cs="Arial"/>
                <w:snapToGrid w:val="0"/>
                <w:color w:val="auto"/>
                <w:kern w:val="0"/>
                <w:szCs w:val="21"/>
                <w:highlight w:val="none"/>
              </w:rPr>
              <w:t>：供应商</w:t>
            </w:r>
            <w:r>
              <w:rPr>
                <w:rFonts w:hint="eastAsia" w:ascii="宋体" w:hAnsi="宋体" w:cs="Arial"/>
                <w:snapToGrid w:val="0"/>
                <w:color w:val="auto"/>
                <w:kern w:val="0"/>
                <w:szCs w:val="21"/>
                <w:highlight w:val="none"/>
                <w:lang w:val="en-US" w:eastAsia="zh-CN"/>
              </w:rPr>
              <w:t>的</w:t>
            </w:r>
            <w:r>
              <w:rPr>
                <w:rFonts w:hint="eastAsia" w:ascii="宋体" w:hAnsi="宋体"/>
                <w:bCs/>
                <w:color w:val="auto"/>
                <w:szCs w:val="21"/>
                <w:highlight w:val="none"/>
              </w:rPr>
              <w:t>质量保证措施</w:t>
            </w:r>
            <w:r>
              <w:rPr>
                <w:rFonts w:hint="eastAsia" w:ascii="宋体" w:hAnsi="宋体" w:cs="Arial"/>
                <w:snapToGrid w:val="0"/>
                <w:color w:val="auto"/>
                <w:kern w:val="0"/>
                <w:szCs w:val="21"/>
                <w:highlight w:val="none"/>
              </w:rPr>
              <w:t>具备一定的服务质量、进度、保密等保证措施，人员配备合理，制度健全。</w:t>
            </w:r>
          </w:p>
          <w:p w14:paraId="3BCFC471">
            <w:pPr>
              <w:widowControl/>
              <w:shd w:val="clear" w:color="auto" w:fill="FFFFFF"/>
              <w:kinsoku w:val="0"/>
              <w:autoSpaceDE w:val="0"/>
              <w:autoSpaceDN w:val="0"/>
              <w:adjustRightInd w:val="0"/>
              <w:snapToGrid w:val="0"/>
              <w:spacing w:line="400" w:lineRule="exact"/>
              <w:ind w:firstLine="420" w:firstLineChars="200"/>
              <w:textAlignment w:val="baseline"/>
              <w:rPr>
                <w:rFonts w:hint="eastAsia" w:ascii="宋体" w:hAnsi="宋体" w:cs="Arial"/>
                <w:snapToGrid w:val="0"/>
                <w:color w:val="auto"/>
                <w:kern w:val="0"/>
                <w:szCs w:val="21"/>
                <w:highlight w:val="none"/>
              </w:rPr>
            </w:pPr>
            <w:r>
              <w:rPr>
                <w:rFonts w:hint="eastAsia" w:ascii="宋体" w:hAnsi="宋体" w:cs="Arial"/>
                <w:snapToGrid w:val="0"/>
                <w:color w:val="auto"/>
                <w:kern w:val="0"/>
                <w:szCs w:val="21"/>
                <w:highlight w:val="none"/>
                <w:lang w:val="en-US" w:eastAsia="zh-CN"/>
              </w:rPr>
              <w:t>三</w:t>
            </w:r>
            <w:r>
              <w:rPr>
                <w:rFonts w:hint="eastAsia" w:ascii="宋体" w:hAnsi="宋体" w:cs="Arial"/>
                <w:snapToGrid w:val="0"/>
                <w:color w:val="auto"/>
                <w:kern w:val="0"/>
                <w:szCs w:val="21"/>
                <w:highlight w:val="none"/>
              </w:rPr>
              <w:t>档</w:t>
            </w:r>
            <w:r>
              <w:rPr>
                <w:rFonts w:hint="eastAsia" w:ascii="宋体" w:hAnsi="宋体" w:cs="宋体"/>
                <w:color w:val="auto"/>
                <w:highlight w:val="none"/>
              </w:rPr>
              <w:t>（</w:t>
            </w:r>
            <w:r>
              <w:rPr>
                <w:rFonts w:hint="eastAsia" w:ascii="宋体" w:hAnsi="宋体" w:cs="宋体"/>
                <w:color w:val="auto"/>
                <w:highlight w:val="none"/>
                <w:lang w:val="en-US" w:eastAsia="zh-CN"/>
              </w:rPr>
              <w:t>7</w:t>
            </w:r>
            <w:r>
              <w:rPr>
                <w:rFonts w:hint="eastAsia" w:ascii="宋体" w:hAnsi="宋体" w:cs="宋体"/>
                <w:color w:val="auto"/>
                <w:highlight w:val="none"/>
              </w:rPr>
              <w:t>分）</w:t>
            </w:r>
            <w:r>
              <w:rPr>
                <w:rFonts w:hint="eastAsia" w:ascii="宋体" w:hAnsi="宋体" w:cs="Arial"/>
                <w:snapToGrid w:val="0"/>
                <w:color w:val="auto"/>
                <w:kern w:val="0"/>
                <w:szCs w:val="21"/>
                <w:highlight w:val="none"/>
              </w:rPr>
              <w:t>：供应商</w:t>
            </w:r>
            <w:r>
              <w:rPr>
                <w:rFonts w:hint="eastAsia" w:ascii="宋体" w:hAnsi="宋体" w:cs="Arial"/>
                <w:snapToGrid w:val="0"/>
                <w:color w:val="auto"/>
                <w:kern w:val="0"/>
                <w:szCs w:val="21"/>
                <w:highlight w:val="none"/>
                <w:lang w:val="en-US" w:eastAsia="zh-CN"/>
              </w:rPr>
              <w:t>的</w:t>
            </w:r>
            <w:r>
              <w:rPr>
                <w:rFonts w:hint="eastAsia" w:ascii="宋体" w:hAnsi="宋体" w:cs="Arial"/>
                <w:snapToGrid w:val="0"/>
                <w:color w:val="auto"/>
                <w:kern w:val="0"/>
                <w:szCs w:val="21"/>
                <w:highlight w:val="none"/>
              </w:rPr>
              <w:t>质量保证措施具备较好的服务质量、进度、保密等保证措施能有效保证技术质量，有专门的质量技术管理班子和制度，符合项目需要及达到承诺的质量标准。</w:t>
            </w:r>
          </w:p>
          <w:p w14:paraId="0C78ADC7">
            <w:pPr>
              <w:tabs>
                <w:tab w:val="left" w:pos="2463"/>
              </w:tabs>
              <w:spacing w:line="400" w:lineRule="exact"/>
              <w:ind w:firstLine="420" w:firstLineChars="200"/>
              <w:rPr>
                <w:rFonts w:hint="eastAsia" w:ascii="宋体" w:hAnsi="宋体" w:eastAsia="宋体"/>
                <w:bCs/>
                <w:color w:val="auto"/>
                <w:szCs w:val="21"/>
                <w:highlight w:val="none"/>
                <w:lang w:eastAsia="zh-CN"/>
              </w:rPr>
            </w:pPr>
            <w:r>
              <w:rPr>
                <w:rFonts w:hint="eastAsia" w:ascii="宋体" w:hAnsi="宋体" w:cs="Arial"/>
                <w:snapToGrid w:val="0"/>
                <w:color w:val="auto"/>
                <w:kern w:val="0"/>
                <w:szCs w:val="21"/>
                <w:highlight w:val="none"/>
                <w:lang w:val="en-US" w:eastAsia="zh-CN"/>
              </w:rPr>
              <w:t>四</w:t>
            </w:r>
            <w:r>
              <w:rPr>
                <w:rFonts w:hint="eastAsia" w:ascii="宋体" w:hAnsi="宋体" w:cs="Arial"/>
                <w:snapToGrid w:val="0"/>
                <w:color w:val="auto"/>
                <w:kern w:val="0"/>
                <w:szCs w:val="21"/>
                <w:highlight w:val="none"/>
              </w:rPr>
              <w:t>档</w:t>
            </w:r>
            <w:r>
              <w:rPr>
                <w:rFonts w:hint="eastAsia" w:ascii="宋体" w:hAnsi="宋体" w:cs="宋体"/>
                <w:color w:val="auto"/>
                <w:highlight w:val="none"/>
              </w:rPr>
              <w:t>（</w:t>
            </w:r>
            <w:r>
              <w:rPr>
                <w:rFonts w:hint="eastAsia" w:ascii="宋体" w:hAnsi="宋体" w:cs="宋体"/>
                <w:color w:val="auto"/>
                <w:highlight w:val="none"/>
                <w:lang w:val="en-US" w:eastAsia="zh-CN"/>
              </w:rPr>
              <w:t>10</w:t>
            </w:r>
            <w:r>
              <w:rPr>
                <w:rFonts w:hint="eastAsia" w:ascii="宋体" w:hAnsi="宋体" w:cs="宋体"/>
                <w:color w:val="auto"/>
                <w:highlight w:val="none"/>
              </w:rPr>
              <w:t>分）</w:t>
            </w:r>
            <w:r>
              <w:rPr>
                <w:rFonts w:hint="eastAsia" w:ascii="宋体" w:hAnsi="宋体" w:cs="Arial"/>
                <w:snapToGrid w:val="0"/>
                <w:color w:val="auto"/>
                <w:kern w:val="0"/>
                <w:szCs w:val="21"/>
                <w:highlight w:val="none"/>
              </w:rPr>
              <w:t>：供应商</w:t>
            </w:r>
            <w:r>
              <w:rPr>
                <w:rFonts w:hint="eastAsia" w:ascii="宋体" w:hAnsi="宋体" w:cs="Arial"/>
                <w:snapToGrid w:val="0"/>
                <w:color w:val="auto"/>
                <w:kern w:val="0"/>
                <w:szCs w:val="21"/>
                <w:highlight w:val="none"/>
                <w:lang w:val="en-US" w:eastAsia="zh-CN"/>
              </w:rPr>
              <w:t>的</w:t>
            </w:r>
            <w:r>
              <w:rPr>
                <w:rFonts w:hint="eastAsia" w:ascii="宋体" w:hAnsi="宋体" w:cs="Arial"/>
                <w:snapToGrid w:val="0"/>
                <w:color w:val="auto"/>
                <w:kern w:val="0"/>
                <w:szCs w:val="21"/>
                <w:highlight w:val="none"/>
              </w:rPr>
              <w:t>质量保证措施具备完善的服务质量、进度、保密等保证措施能有效保证完成项目总目标，有专门的质量技术管理班子和制度，对整个项目质量管理有具体的保障制度和措施，针对性强，能很好的保证项目质量。</w:t>
            </w:r>
          </w:p>
        </w:tc>
        <w:tc>
          <w:tcPr>
            <w:tcW w:w="660" w:type="dxa"/>
            <w:vMerge w:val="continue"/>
            <w:noWrap w:val="0"/>
            <w:vAlign w:val="center"/>
          </w:tcPr>
          <w:p w14:paraId="55132DCE">
            <w:pPr>
              <w:adjustRightInd w:val="0"/>
              <w:spacing w:line="360" w:lineRule="auto"/>
              <w:jc w:val="center"/>
              <w:textAlignment w:val="baseline"/>
              <w:rPr>
                <w:rFonts w:hint="eastAsia" w:ascii="宋体" w:hAnsi="宋体"/>
                <w:b/>
                <w:color w:val="auto"/>
                <w:szCs w:val="21"/>
                <w:highlight w:val="none"/>
              </w:rPr>
            </w:pPr>
          </w:p>
        </w:tc>
      </w:tr>
      <w:tr w14:paraId="63BD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75" w:type="dxa"/>
            <w:vMerge w:val="continue"/>
            <w:noWrap w:val="0"/>
            <w:vAlign w:val="center"/>
          </w:tcPr>
          <w:p w14:paraId="580896BE">
            <w:pPr>
              <w:spacing w:line="400" w:lineRule="exact"/>
              <w:ind w:firstLine="420" w:firstLineChars="200"/>
              <w:rPr>
                <w:color w:val="auto"/>
                <w:highlight w:val="none"/>
              </w:rPr>
            </w:pPr>
          </w:p>
        </w:tc>
        <w:tc>
          <w:tcPr>
            <w:tcW w:w="1085" w:type="dxa"/>
            <w:vMerge w:val="continue"/>
            <w:noWrap w:val="0"/>
            <w:vAlign w:val="center"/>
          </w:tcPr>
          <w:p w14:paraId="6F716EE3">
            <w:pPr>
              <w:spacing w:line="400" w:lineRule="exact"/>
              <w:ind w:firstLine="420" w:firstLineChars="200"/>
              <w:rPr>
                <w:color w:val="auto"/>
                <w:highlight w:val="none"/>
              </w:rPr>
            </w:pPr>
          </w:p>
        </w:tc>
        <w:tc>
          <w:tcPr>
            <w:tcW w:w="7315" w:type="dxa"/>
            <w:noWrap w:val="0"/>
            <w:vAlign w:val="center"/>
          </w:tcPr>
          <w:p w14:paraId="04E9621E">
            <w:pPr>
              <w:autoSpaceDE w:val="0"/>
              <w:autoSpaceDN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cs="宋体"/>
                <w:b/>
                <w:color w:val="auto"/>
                <w:szCs w:val="21"/>
                <w:highlight w:val="none"/>
              </w:rPr>
              <w:t>服务承诺（满分</w:t>
            </w:r>
            <w:r>
              <w:rPr>
                <w:rFonts w:hint="eastAsia" w:ascii="宋体" w:hAnsi="宋体" w:cs="宋体"/>
                <w:b/>
                <w:color w:val="auto"/>
                <w:szCs w:val="21"/>
                <w:highlight w:val="none"/>
                <w:lang w:val="en-US" w:eastAsia="zh-CN"/>
              </w:rPr>
              <w:t>10</w:t>
            </w:r>
            <w:r>
              <w:rPr>
                <w:rFonts w:hint="eastAsia" w:ascii="宋体" w:hAnsi="宋体" w:cs="宋体"/>
                <w:b/>
                <w:color w:val="auto"/>
                <w:szCs w:val="21"/>
                <w:highlight w:val="none"/>
              </w:rPr>
              <w:t>分）</w:t>
            </w:r>
          </w:p>
          <w:p w14:paraId="3D6F7FBF">
            <w:pPr>
              <w:autoSpaceDE w:val="0"/>
              <w:autoSpaceDN w:val="0"/>
              <w:spacing w:line="40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不满足一档或不提供的不得分</w:t>
            </w:r>
          </w:p>
          <w:p w14:paraId="0CC92699">
            <w:pPr>
              <w:widowControl/>
              <w:shd w:val="clear" w:color="auto" w:fill="FFFFFF"/>
              <w:kinsoku w:val="0"/>
              <w:autoSpaceDE w:val="0"/>
              <w:autoSpaceDN w:val="0"/>
              <w:adjustRightInd w:val="0"/>
              <w:snapToGrid w:val="0"/>
              <w:spacing w:line="400" w:lineRule="exact"/>
              <w:ind w:firstLine="420" w:firstLineChars="200"/>
              <w:textAlignment w:val="baseline"/>
              <w:rPr>
                <w:rFonts w:hint="eastAsia" w:ascii="宋体" w:hAnsi="宋体" w:eastAsia="宋体" w:cs="Arial"/>
                <w:snapToGrid w:val="0"/>
                <w:color w:val="auto"/>
                <w:kern w:val="0"/>
                <w:szCs w:val="21"/>
                <w:highlight w:val="none"/>
                <w:lang w:val="en-US" w:eastAsia="zh-CN"/>
              </w:rPr>
            </w:pPr>
            <w:r>
              <w:rPr>
                <w:rFonts w:hint="eastAsia" w:ascii="宋体" w:hAnsi="宋体" w:eastAsia="宋体" w:cs="Arial"/>
                <w:snapToGrid w:val="0"/>
                <w:color w:val="auto"/>
                <w:kern w:val="0"/>
                <w:szCs w:val="21"/>
                <w:highlight w:val="none"/>
                <w:lang w:val="en-US" w:eastAsia="zh-CN"/>
              </w:rPr>
              <w:t>一档(3分) ：有</w:t>
            </w:r>
            <w:r>
              <w:rPr>
                <w:rFonts w:hint="eastAsia" w:ascii="宋体" w:hAnsi="宋体" w:eastAsia="宋体" w:cs="Times New Roman"/>
                <w:bCs/>
                <w:color w:val="auto"/>
                <w:szCs w:val="21"/>
                <w:highlight w:val="none"/>
                <w:vertAlign w:val="baseline"/>
                <w:lang w:val="en-US" w:eastAsia="zh-CN"/>
              </w:rPr>
              <w:t>简单的</w:t>
            </w:r>
            <w:r>
              <w:rPr>
                <w:rFonts w:hint="eastAsia" w:ascii="宋体" w:hAnsi="宋体" w:eastAsia="宋体" w:cs="Times New Roman"/>
                <w:bCs/>
                <w:color w:val="auto"/>
                <w:szCs w:val="21"/>
                <w:highlight w:val="none"/>
                <w:vertAlign w:val="baseline"/>
                <w:lang w:eastAsia="zh-CN"/>
              </w:rPr>
              <w:t>服务承诺，</w:t>
            </w:r>
            <w:r>
              <w:rPr>
                <w:rFonts w:hint="eastAsia" w:ascii="宋体" w:hAnsi="宋体" w:eastAsia="宋体" w:cs="Times New Roman"/>
                <w:bCs/>
                <w:color w:val="auto"/>
                <w:szCs w:val="21"/>
                <w:highlight w:val="none"/>
                <w:vertAlign w:val="baseline"/>
                <w:lang w:val="en-US" w:eastAsia="zh-CN"/>
              </w:rPr>
              <w:t>没有具体的服务承诺</w:t>
            </w:r>
            <w:r>
              <w:rPr>
                <w:rFonts w:hint="eastAsia" w:ascii="宋体" w:hAnsi="宋体" w:eastAsia="宋体" w:cs="Times New Roman"/>
                <w:bCs/>
                <w:color w:val="auto"/>
                <w:szCs w:val="21"/>
                <w:highlight w:val="none"/>
                <w:vertAlign w:val="baseline"/>
                <w:lang w:eastAsia="zh-CN"/>
              </w:rPr>
              <w:t>；</w:t>
            </w:r>
          </w:p>
          <w:p w14:paraId="17353E09">
            <w:pPr>
              <w:widowControl/>
              <w:shd w:val="clear" w:color="auto" w:fill="FFFFFF"/>
              <w:kinsoku w:val="0"/>
              <w:autoSpaceDE w:val="0"/>
              <w:autoSpaceDN w:val="0"/>
              <w:adjustRightInd w:val="0"/>
              <w:snapToGrid w:val="0"/>
              <w:spacing w:line="400" w:lineRule="exact"/>
              <w:ind w:firstLine="420" w:firstLineChars="200"/>
              <w:textAlignment w:val="baseline"/>
              <w:rPr>
                <w:rFonts w:hint="eastAsia" w:ascii="宋体" w:hAnsi="宋体" w:eastAsia="宋体" w:cs="Arial"/>
                <w:snapToGrid w:val="0"/>
                <w:color w:val="auto"/>
                <w:kern w:val="0"/>
                <w:szCs w:val="21"/>
                <w:highlight w:val="none"/>
                <w:lang w:val="en-US" w:eastAsia="zh-CN"/>
              </w:rPr>
            </w:pPr>
            <w:r>
              <w:rPr>
                <w:rFonts w:hint="eastAsia" w:ascii="宋体" w:hAnsi="宋体" w:eastAsia="宋体" w:cs="Arial"/>
                <w:snapToGrid w:val="0"/>
                <w:color w:val="auto"/>
                <w:kern w:val="0"/>
                <w:szCs w:val="21"/>
                <w:highlight w:val="none"/>
                <w:lang w:val="en-US" w:eastAsia="zh-CN"/>
              </w:rPr>
              <w:t>二档(5分) ：项目服务工作保障措施、响应采购人要求开始工作的时间，满足周期要求的工作计划安排、服务质量、成果文件等承诺一般，基本满足项目要求。</w:t>
            </w:r>
          </w:p>
          <w:p w14:paraId="1351193E">
            <w:pPr>
              <w:widowControl/>
              <w:shd w:val="clear" w:color="auto" w:fill="FFFFFF"/>
              <w:kinsoku w:val="0"/>
              <w:autoSpaceDE w:val="0"/>
              <w:autoSpaceDN w:val="0"/>
              <w:adjustRightInd w:val="0"/>
              <w:snapToGrid w:val="0"/>
              <w:spacing w:line="400" w:lineRule="exact"/>
              <w:ind w:firstLine="420" w:firstLineChars="200"/>
              <w:textAlignment w:val="baseline"/>
              <w:rPr>
                <w:rFonts w:hint="eastAsia" w:ascii="宋体" w:hAnsi="宋体" w:eastAsia="宋体" w:cs="Arial"/>
                <w:snapToGrid w:val="0"/>
                <w:color w:val="auto"/>
                <w:kern w:val="0"/>
                <w:szCs w:val="21"/>
                <w:highlight w:val="none"/>
                <w:lang w:val="en-US" w:eastAsia="zh-CN"/>
              </w:rPr>
            </w:pPr>
            <w:r>
              <w:rPr>
                <w:rFonts w:hint="eastAsia" w:ascii="宋体" w:hAnsi="宋体" w:eastAsia="宋体" w:cs="Arial"/>
                <w:snapToGrid w:val="0"/>
                <w:color w:val="auto"/>
                <w:kern w:val="0"/>
                <w:szCs w:val="21"/>
                <w:highlight w:val="none"/>
                <w:lang w:val="en-US" w:eastAsia="zh-CN"/>
              </w:rPr>
              <w:t>三档(7分) ：项目服务工作保障措施、响应采购人要求开始工作的时间，满足周期要求的工作计划安排、服务质量、成果文件、售后服务等承诺良好，措施可行。</w:t>
            </w:r>
          </w:p>
          <w:p w14:paraId="584A854F">
            <w:pPr>
              <w:widowControl/>
              <w:shd w:val="clear" w:color="auto" w:fill="FFFFFF"/>
              <w:kinsoku w:val="0"/>
              <w:autoSpaceDE w:val="0"/>
              <w:autoSpaceDN w:val="0"/>
              <w:adjustRightInd w:val="0"/>
              <w:snapToGrid w:val="0"/>
              <w:spacing w:line="400" w:lineRule="exact"/>
              <w:ind w:firstLine="420" w:firstLineChars="200"/>
              <w:textAlignment w:val="baseline"/>
              <w:rPr>
                <w:rFonts w:hint="eastAsia"/>
                <w:color w:val="auto"/>
                <w:highlight w:val="none"/>
              </w:rPr>
            </w:pPr>
            <w:r>
              <w:rPr>
                <w:rFonts w:hint="eastAsia" w:ascii="宋体" w:hAnsi="宋体" w:eastAsia="宋体" w:cs="Arial"/>
                <w:snapToGrid w:val="0"/>
                <w:color w:val="auto"/>
                <w:kern w:val="0"/>
                <w:szCs w:val="21"/>
                <w:highlight w:val="none"/>
                <w:lang w:val="en-US" w:eastAsia="zh-CN"/>
              </w:rPr>
              <w:t>四档(10分) ：项目服务工作保障措施、响应采购人要求开始工作的时间，满足周期要求的工作计划安排、服务质量、成果文件、售后服务、人员安排合理等承诺优秀，措施完善可行，有详细具体的计划，有具体的承诺。</w:t>
            </w:r>
          </w:p>
        </w:tc>
        <w:tc>
          <w:tcPr>
            <w:tcW w:w="660" w:type="dxa"/>
            <w:vMerge w:val="continue"/>
            <w:noWrap w:val="0"/>
            <w:vAlign w:val="center"/>
          </w:tcPr>
          <w:p w14:paraId="55DFD799">
            <w:pPr>
              <w:spacing w:line="400" w:lineRule="exact"/>
              <w:ind w:firstLine="420" w:firstLineChars="200"/>
              <w:rPr>
                <w:rFonts w:hint="eastAsia" w:ascii="宋体" w:hAnsi="宋体" w:cs="宋体"/>
                <w:color w:val="auto"/>
                <w:highlight w:val="none"/>
              </w:rPr>
            </w:pPr>
          </w:p>
        </w:tc>
      </w:tr>
      <w:tr w14:paraId="1F12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75" w:type="dxa"/>
            <w:vMerge w:val="restart"/>
            <w:noWrap w:val="0"/>
            <w:vAlign w:val="center"/>
          </w:tcPr>
          <w:p w14:paraId="47BBBCB1">
            <w:pPr>
              <w:jc w:val="center"/>
              <w:rPr>
                <w:rFonts w:ascii="宋体" w:hAnsi="宋体" w:cs="宋体"/>
                <w:b/>
                <w:bCs/>
                <w:color w:val="auto"/>
                <w:highlight w:val="none"/>
              </w:rPr>
            </w:pPr>
            <w:r>
              <w:rPr>
                <w:rFonts w:hint="eastAsia" w:ascii="宋体" w:hAnsi="宋体" w:cs="宋体"/>
                <w:b/>
                <w:bCs/>
                <w:color w:val="auto"/>
                <w:highlight w:val="none"/>
              </w:rPr>
              <w:t>3</w:t>
            </w:r>
          </w:p>
        </w:tc>
        <w:tc>
          <w:tcPr>
            <w:tcW w:w="1085" w:type="dxa"/>
            <w:vMerge w:val="restart"/>
            <w:noWrap w:val="0"/>
            <w:vAlign w:val="center"/>
          </w:tcPr>
          <w:p w14:paraId="2A43F9D8">
            <w:pPr>
              <w:jc w:val="center"/>
              <w:rPr>
                <w:rFonts w:hint="eastAsia" w:ascii="宋体" w:hAnsi="宋体" w:cs="宋体"/>
                <w:b/>
                <w:bCs/>
                <w:color w:val="auto"/>
                <w:highlight w:val="none"/>
              </w:rPr>
            </w:pPr>
            <w:r>
              <w:rPr>
                <w:rFonts w:hint="eastAsia" w:ascii="宋体" w:hAnsi="宋体" w:cs="宋体"/>
                <w:b/>
                <w:bCs/>
                <w:color w:val="auto"/>
                <w:highlight w:val="none"/>
              </w:rPr>
              <w:t>商务分（满分</w:t>
            </w:r>
            <w:r>
              <w:rPr>
                <w:rFonts w:hint="eastAsia" w:ascii="宋体" w:hAnsi="宋体" w:cs="宋体"/>
                <w:b/>
                <w:bCs/>
                <w:color w:val="auto"/>
                <w:highlight w:val="none"/>
                <w:lang w:val="en-US" w:eastAsia="zh-CN"/>
              </w:rPr>
              <w:t>30</w:t>
            </w:r>
            <w:r>
              <w:rPr>
                <w:rFonts w:hint="eastAsia" w:ascii="宋体" w:hAnsi="宋体" w:cs="宋体"/>
                <w:b/>
                <w:bCs/>
                <w:color w:val="auto"/>
                <w:highlight w:val="none"/>
              </w:rPr>
              <w:t>分）</w:t>
            </w:r>
          </w:p>
        </w:tc>
        <w:tc>
          <w:tcPr>
            <w:tcW w:w="7315" w:type="dxa"/>
            <w:noWrap w:val="0"/>
            <w:vAlign w:val="top"/>
          </w:tcPr>
          <w:p w14:paraId="1328B63F">
            <w:pPr>
              <w:autoSpaceDE w:val="0"/>
              <w:autoSpaceDN w:val="0"/>
              <w:spacing w:line="400" w:lineRule="exact"/>
              <w:rPr>
                <w:rFonts w:hint="default" w:ascii="宋体" w:hAnsi="宋体" w:cs="宋体"/>
                <w:b/>
                <w:color w:val="auto"/>
                <w:szCs w:val="21"/>
                <w:highlight w:val="none"/>
                <w:lang w:val="en-US" w:eastAsia="zh-CN"/>
              </w:rPr>
            </w:pPr>
            <w:r>
              <w:rPr>
                <w:rFonts w:hint="eastAsia" w:ascii="宋体" w:hAnsi="宋体" w:cs="宋体"/>
                <w:color w:val="auto"/>
                <w:highlight w:val="none"/>
              </w:rPr>
              <w:t xml:space="preserve"> </w:t>
            </w: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b/>
                <w:color w:val="auto"/>
                <w:szCs w:val="21"/>
                <w:highlight w:val="none"/>
              </w:rPr>
              <w:t>拟投入人员情况</w:t>
            </w:r>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满分15分</w:t>
            </w:r>
            <w:r>
              <w:rPr>
                <w:rFonts w:hint="eastAsia" w:ascii="宋体" w:hAnsi="宋体" w:cs="宋体"/>
                <w:b/>
                <w:color w:val="auto"/>
                <w:szCs w:val="21"/>
                <w:highlight w:val="none"/>
                <w:lang w:val="en-US" w:eastAsia="zh-CN"/>
              </w:rPr>
              <w:t>)</w:t>
            </w:r>
          </w:p>
          <w:p w14:paraId="2ECA0823">
            <w:pPr>
              <w:pStyle w:val="16"/>
              <w:spacing w:line="400" w:lineRule="exact"/>
              <w:ind w:firstLine="420" w:firstLineChars="200"/>
              <w:rPr>
                <w:rFonts w:hAnsi="宋体" w:cs="宋体"/>
                <w:color w:val="auto"/>
                <w:sz w:val="21"/>
                <w:highlight w:val="none"/>
              </w:rPr>
            </w:pPr>
            <w:r>
              <w:rPr>
                <w:rFonts w:hint="eastAsia" w:hAnsi="宋体" w:cs="宋体"/>
                <w:color w:val="auto"/>
                <w:sz w:val="21"/>
                <w:highlight w:val="none"/>
                <w:lang w:val="en-US" w:eastAsia="zh-CN"/>
              </w:rPr>
              <w:t>①</w:t>
            </w:r>
            <w:r>
              <w:rPr>
                <w:rFonts w:hint="eastAsia" w:hAnsi="宋体" w:cs="宋体"/>
                <w:color w:val="auto"/>
                <w:sz w:val="21"/>
                <w:highlight w:val="none"/>
              </w:rPr>
              <w:t>拟投入</w:t>
            </w:r>
            <w:r>
              <w:rPr>
                <w:rFonts w:hint="eastAsia" w:hAnsi="宋体" w:cs="宋体"/>
                <w:color w:val="auto"/>
                <w:sz w:val="21"/>
                <w:highlight w:val="none"/>
                <w:lang w:val="en-US" w:eastAsia="zh-CN"/>
              </w:rPr>
              <w:t>项目负责人</w:t>
            </w:r>
            <w:r>
              <w:rPr>
                <w:rFonts w:hint="eastAsia" w:hAnsi="宋体" w:cs="宋体"/>
                <w:color w:val="auto"/>
                <w:sz w:val="21"/>
                <w:highlight w:val="none"/>
              </w:rPr>
              <w:t>具有</w:t>
            </w:r>
            <w:r>
              <w:rPr>
                <w:rFonts w:hint="eastAsia" w:ascii="宋体" w:hAnsi="宋体"/>
                <w:bCs/>
                <w:color w:val="auto"/>
                <w:sz w:val="21"/>
                <w:szCs w:val="21"/>
                <w:highlight w:val="none"/>
                <w:vertAlign w:val="baseline"/>
                <w:lang w:eastAsia="zh-CN"/>
              </w:rPr>
              <w:t>注册土木工程师（岩土）执业资格证</w:t>
            </w:r>
            <w:r>
              <w:rPr>
                <w:rFonts w:hint="eastAsia" w:hAnsi="宋体" w:cs="宋体"/>
                <w:color w:val="auto"/>
                <w:sz w:val="21"/>
                <w:highlight w:val="none"/>
                <w:lang w:val="en-US" w:eastAsia="zh-CN"/>
              </w:rPr>
              <w:t>书且为正高级工程师</w:t>
            </w:r>
            <w:r>
              <w:rPr>
                <w:rFonts w:hint="eastAsia" w:hAnsi="宋体" w:cs="宋体"/>
                <w:color w:val="auto"/>
                <w:sz w:val="21"/>
                <w:highlight w:val="none"/>
              </w:rPr>
              <w:t>的得</w:t>
            </w:r>
            <w:r>
              <w:rPr>
                <w:rFonts w:hint="eastAsia" w:hAnsi="宋体" w:cs="宋体"/>
                <w:color w:val="auto"/>
                <w:sz w:val="21"/>
                <w:highlight w:val="none"/>
                <w:lang w:val="en-US" w:eastAsia="zh-CN"/>
              </w:rPr>
              <w:t>5</w:t>
            </w:r>
            <w:r>
              <w:rPr>
                <w:rFonts w:hint="eastAsia" w:hAnsi="宋体" w:cs="宋体"/>
                <w:color w:val="auto"/>
                <w:sz w:val="21"/>
                <w:highlight w:val="none"/>
              </w:rPr>
              <w:t>分，</w:t>
            </w:r>
            <w:r>
              <w:rPr>
                <w:rFonts w:hint="eastAsia" w:hAnsi="宋体" w:cs="宋体"/>
                <w:color w:val="auto"/>
                <w:sz w:val="21"/>
                <w:highlight w:val="none"/>
                <w:lang w:val="en-US" w:eastAsia="zh-CN"/>
              </w:rPr>
              <w:t>此项</w:t>
            </w:r>
            <w:r>
              <w:rPr>
                <w:rFonts w:hint="eastAsia" w:hAnsi="宋体" w:cs="宋体"/>
                <w:color w:val="auto"/>
                <w:sz w:val="21"/>
                <w:highlight w:val="none"/>
              </w:rPr>
              <w:t>满分</w:t>
            </w:r>
            <w:r>
              <w:rPr>
                <w:rFonts w:hint="eastAsia" w:hAnsi="宋体" w:cs="宋体"/>
                <w:color w:val="auto"/>
                <w:sz w:val="21"/>
                <w:highlight w:val="none"/>
                <w:lang w:val="en-US" w:eastAsia="zh-CN"/>
              </w:rPr>
              <w:t>5</w:t>
            </w:r>
            <w:r>
              <w:rPr>
                <w:rFonts w:hint="eastAsia" w:hAnsi="宋体" w:cs="宋体"/>
                <w:color w:val="auto"/>
                <w:sz w:val="21"/>
                <w:highlight w:val="none"/>
              </w:rPr>
              <w:t>分</w:t>
            </w:r>
            <w:r>
              <w:rPr>
                <w:rFonts w:hint="eastAsia" w:hAnsi="宋体" w:cs="宋体"/>
                <w:color w:val="auto"/>
                <w:sz w:val="21"/>
                <w:highlight w:val="none"/>
              </w:rPr>
              <w:t>。</w:t>
            </w:r>
          </w:p>
          <w:p w14:paraId="0950CBA2">
            <w:pPr>
              <w:pStyle w:val="16"/>
              <w:spacing w:line="400" w:lineRule="exact"/>
              <w:ind w:firstLine="420" w:firstLineChars="200"/>
              <w:rPr>
                <w:rFonts w:hAnsi="宋体" w:cs="宋体"/>
                <w:color w:val="auto"/>
                <w:sz w:val="21"/>
                <w:highlight w:val="none"/>
              </w:rPr>
            </w:pPr>
            <w:r>
              <w:rPr>
                <w:rFonts w:hint="eastAsia" w:hAnsi="宋体" w:cs="宋体"/>
                <w:color w:val="auto"/>
                <w:sz w:val="21"/>
                <w:highlight w:val="none"/>
                <w:lang w:val="en-US" w:eastAsia="zh-CN"/>
              </w:rPr>
              <w:t>②拟投入人员除项目负责人外具有（地质资源与地质工程、水工环或岩土工程）相关专业高级（含）以上工程师的每人得1分，具有中级工程师的每人得0.5分，此项满分10分</w:t>
            </w:r>
            <w:r>
              <w:rPr>
                <w:rFonts w:hint="eastAsia" w:hAnsi="宋体" w:cs="宋体"/>
                <w:color w:val="auto"/>
                <w:sz w:val="21"/>
                <w:highlight w:val="none"/>
              </w:rPr>
              <w:t>。</w:t>
            </w:r>
          </w:p>
          <w:p w14:paraId="114303DB">
            <w:pPr>
              <w:pStyle w:val="16"/>
              <w:spacing w:line="400" w:lineRule="exact"/>
              <w:ind w:firstLine="420" w:firstLineChars="200"/>
              <w:rPr>
                <w:rFonts w:ascii="宋体" w:hAnsi="宋体" w:cs="宋体"/>
                <w:color w:val="auto"/>
                <w:highlight w:val="none"/>
              </w:rPr>
            </w:pPr>
            <w:r>
              <w:rPr>
                <w:rFonts w:hint="eastAsia" w:ascii="宋体" w:hAnsi="宋体" w:eastAsia="宋体" w:cs="宋体"/>
                <w:color w:val="auto"/>
                <w:sz w:val="21"/>
                <w:highlight w:val="none"/>
              </w:rPr>
              <w:t>备注：</w:t>
            </w:r>
            <w:r>
              <w:rPr>
                <w:rFonts w:hint="eastAsia" w:ascii="宋体" w:hAnsi="宋体" w:eastAsia="宋体" w:cs="Times New Roman"/>
                <w:bCs/>
                <w:color w:val="auto"/>
                <w:kern w:val="2"/>
                <w:sz w:val="21"/>
                <w:highlight w:val="none"/>
              </w:rPr>
              <w:t>上述人员专业以职称证或执业资格证所载的专业为准，</w:t>
            </w:r>
            <w:r>
              <w:rPr>
                <w:rFonts w:hint="eastAsia" w:ascii="宋体" w:hAnsi="宋体" w:eastAsia="宋体" w:cs="Times New Roman"/>
                <w:bCs/>
                <w:color w:val="auto"/>
                <w:kern w:val="2"/>
                <w:sz w:val="21"/>
                <w:highlight w:val="none"/>
                <w:lang w:val="en-US" w:eastAsia="zh-CN"/>
              </w:rPr>
              <w:t>需附</w:t>
            </w:r>
            <w:r>
              <w:rPr>
                <w:rFonts w:hint="eastAsia" w:ascii="宋体" w:hAnsi="宋体" w:eastAsia="宋体" w:cs="Times New Roman"/>
                <w:bCs/>
                <w:color w:val="auto"/>
                <w:kern w:val="2"/>
                <w:sz w:val="21"/>
                <w:highlight w:val="none"/>
              </w:rPr>
              <w:t>职称</w:t>
            </w:r>
            <w:r>
              <w:rPr>
                <w:rFonts w:hint="eastAsia" w:ascii="宋体" w:hAnsi="宋体" w:eastAsia="宋体" w:cs="Times New Roman"/>
                <w:bCs/>
                <w:color w:val="auto"/>
                <w:kern w:val="2"/>
                <w:sz w:val="21"/>
                <w:highlight w:val="none"/>
                <w:lang w:val="en-US" w:eastAsia="zh-CN"/>
              </w:rPr>
              <w:t>证书</w:t>
            </w:r>
            <w:r>
              <w:rPr>
                <w:rFonts w:hint="eastAsia" w:ascii="宋体" w:hAnsi="宋体" w:eastAsia="宋体" w:cs="Times New Roman"/>
                <w:bCs/>
                <w:color w:val="auto"/>
                <w:kern w:val="2"/>
                <w:sz w:val="21"/>
                <w:highlight w:val="none"/>
              </w:rPr>
              <w:t>或注册执业</w:t>
            </w:r>
            <w:r>
              <w:rPr>
                <w:rFonts w:hint="eastAsia" w:ascii="宋体" w:hAnsi="宋体" w:eastAsia="宋体" w:cs="Times New Roman"/>
                <w:bCs/>
                <w:color w:val="auto"/>
                <w:kern w:val="2"/>
                <w:sz w:val="21"/>
                <w:highlight w:val="none"/>
                <w:lang w:val="en-US" w:eastAsia="zh-CN"/>
              </w:rPr>
              <w:t>证书</w:t>
            </w:r>
            <w:r>
              <w:rPr>
                <w:rFonts w:hint="eastAsia" w:ascii="宋体" w:hAnsi="宋体" w:eastAsia="宋体" w:cs="Times New Roman"/>
                <w:bCs/>
                <w:color w:val="auto"/>
                <w:kern w:val="2"/>
                <w:sz w:val="21"/>
                <w:highlight w:val="none"/>
              </w:rPr>
              <w:t>等</w:t>
            </w:r>
            <w:r>
              <w:rPr>
                <w:rFonts w:hint="eastAsia" w:hAnsi="宋体" w:cs="Times New Roman"/>
                <w:bCs/>
                <w:color w:val="auto"/>
                <w:kern w:val="2"/>
                <w:sz w:val="21"/>
                <w:highlight w:val="none"/>
                <w:lang w:val="en-US" w:eastAsia="zh-CN"/>
              </w:rPr>
              <w:t>扫描件</w:t>
            </w:r>
            <w:r>
              <w:rPr>
                <w:rFonts w:hint="eastAsia" w:ascii="宋体" w:hAnsi="宋体" w:eastAsia="宋体" w:cs="Times New Roman"/>
                <w:bCs/>
                <w:color w:val="auto"/>
                <w:kern w:val="2"/>
                <w:sz w:val="21"/>
                <w:highlight w:val="none"/>
              </w:rPr>
              <w:t>，</w:t>
            </w:r>
            <w:r>
              <w:rPr>
                <w:rFonts w:hint="eastAsia" w:ascii="宋体" w:hAnsi="宋体" w:eastAsia="宋体" w:cs="Times New Roman"/>
                <w:bCs/>
                <w:color w:val="auto"/>
                <w:kern w:val="2"/>
                <w:sz w:val="21"/>
                <w:highlight w:val="none"/>
                <w:lang w:val="en-US" w:eastAsia="zh-CN"/>
              </w:rPr>
              <w:t>提供</w:t>
            </w:r>
            <w:r>
              <w:rPr>
                <w:rFonts w:hint="eastAsia" w:ascii="宋体" w:hAnsi="宋体" w:eastAsia="宋体" w:cs="Times New Roman"/>
                <w:bCs/>
                <w:color w:val="auto"/>
                <w:kern w:val="2"/>
                <w:sz w:val="21"/>
                <w:highlight w:val="none"/>
              </w:rPr>
              <w:t>投标截止之日近半年内</w:t>
            </w:r>
            <w:r>
              <w:rPr>
                <w:rFonts w:hint="eastAsia" w:ascii="宋体" w:hAnsi="宋体" w:eastAsia="宋体" w:cs="Times New Roman"/>
                <w:bCs/>
                <w:color w:val="auto"/>
                <w:kern w:val="2"/>
                <w:sz w:val="21"/>
                <w:highlight w:val="none"/>
                <w:lang w:eastAsia="zh-CN"/>
              </w:rPr>
              <w:t>任意一个月</w:t>
            </w:r>
            <w:r>
              <w:rPr>
                <w:rFonts w:hint="eastAsia" w:ascii="宋体" w:hAnsi="宋体" w:eastAsia="宋体" w:cs="Times New Roman"/>
                <w:bCs/>
                <w:color w:val="auto"/>
                <w:kern w:val="2"/>
                <w:sz w:val="21"/>
                <w:highlight w:val="none"/>
              </w:rPr>
              <w:t>供应商为其缴纳的社保证明或与</w:t>
            </w:r>
            <w:r>
              <w:rPr>
                <w:rFonts w:hint="eastAsia" w:ascii="宋体" w:hAnsi="宋体" w:eastAsia="宋体" w:cs="Times New Roman"/>
                <w:bCs/>
                <w:color w:val="auto"/>
                <w:kern w:val="2"/>
                <w:sz w:val="21"/>
                <w:highlight w:val="none"/>
                <w:lang w:val="en-US" w:eastAsia="zh-CN"/>
              </w:rPr>
              <w:t>供应商</w:t>
            </w:r>
            <w:r>
              <w:rPr>
                <w:rFonts w:hint="eastAsia" w:ascii="宋体" w:hAnsi="宋体" w:eastAsia="宋体" w:cs="Times New Roman"/>
                <w:bCs/>
                <w:color w:val="auto"/>
                <w:kern w:val="2"/>
                <w:sz w:val="21"/>
                <w:highlight w:val="none"/>
              </w:rPr>
              <w:t>签订的劳动合同</w:t>
            </w:r>
            <w:r>
              <w:rPr>
                <w:rFonts w:hint="eastAsia" w:hAnsi="宋体" w:cs="Times New Roman"/>
                <w:bCs/>
                <w:color w:val="auto"/>
                <w:kern w:val="2"/>
                <w:sz w:val="21"/>
                <w:highlight w:val="none"/>
                <w:lang w:val="en-US" w:eastAsia="zh-CN"/>
              </w:rPr>
              <w:t>扫描</w:t>
            </w:r>
            <w:r>
              <w:rPr>
                <w:rFonts w:hint="eastAsia" w:ascii="宋体" w:hAnsi="宋体" w:eastAsia="宋体" w:cs="Times New Roman"/>
                <w:bCs/>
                <w:color w:val="auto"/>
                <w:kern w:val="2"/>
                <w:sz w:val="21"/>
                <w:highlight w:val="none"/>
              </w:rPr>
              <w:t>件</w:t>
            </w:r>
            <w:r>
              <w:rPr>
                <w:rFonts w:hint="eastAsia" w:ascii="宋体" w:hAnsi="宋体" w:eastAsia="宋体" w:cs="Times New Roman"/>
                <w:bCs/>
                <w:color w:val="auto"/>
                <w:kern w:val="2"/>
                <w:sz w:val="21"/>
                <w:highlight w:val="none"/>
              </w:rPr>
              <w:t>的相关证明（新成立的公司或新入职的员工按实际提供），未按要求提供者不得分</w:t>
            </w:r>
            <w:r>
              <w:rPr>
                <w:rFonts w:hint="eastAsia" w:ascii="宋体" w:hAnsi="宋体" w:eastAsia="宋体" w:cs="宋体"/>
                <w:color w:val="auto"/>
                <w:sz w:val="21"/>
                <w:highlight w:val="none"/>
              </w:rPr>
              <w:t>。</w:t>
            </w:r>
          </w:p>
        </w:tc>
        <w:tc>
          <w:tcPr>
            <w:tcW w:w="660" w:type="dxa"/>
            <w:vMerge w:val="restart"/>
            <w:noWrap w:val="0"/>
            <w:vAlign w:val="center"/>
          </w:tcPr>
          <w:p w14:paraId="1C6A88A2">
            <w:pPr>
              <w:spacing w:line="360" w:lineRule="auto"/>
              <w:jc w:val="center"/>
              <w:rPr>
                <w:rFonts w:ascii="宋体" w:hAnsi="宋体" w:cs="Courier New"/>
                <w:b/>
                <w:color w:val="auto"/>
                <w:szCs w:val="21"/>
                <w:highlight w:val="none"/>
              </w:rPr>
            </w:pPr>
            <w:r>
              <w:rPr>
                <w:rFonts w:hint="eastAsia" w:ascii="宋体" w:hAnsi="宋体" w:cs="Courier New"/>
                <w:b/>
                <w:color w:val="auto"/>
                <w:szCs w:val="21"/>
                <w:highlight w:val="none"/>
              </w:rPr>
              <w:t>客观分</w:t>
            </w:r>
          </w:p>
        </w:tc>
      </w:tr>
      <w:tr w14:paraId="0E22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75" w:type="dxa"/>
            <w:vMerge w:val="continue"/>
            <w:noWrap w:val="0"/>
            <w:vAlign w:val="center"/>
          </w:tcPr>
          <w:p w14:paraId="28D1B74B">
            <w:pPr>
              <w:pStyle w:val="35"/>
              <w:ind w:firstLine="420"/>
              <w:rPr>
                <w:color w:val="auto"/>
                <w:highlight w:val="none"/>
              </w:rPr>
            </w:pPr>
          </w:p>
        </w:tc>
        <w:tc>
          <w:tcPr>
            <w:tcW w:w="1085" w:type="dxa"/>
            <w:vMerge w:val="continue"/>
            <w:noWrap w:val="0"/>
            <w:vAlign w:val="center"/>
          </w:tcPr>
          <w:p w14:paraId="7D981253">
            <w:pPr>
              <w:pStyle w:val="35"/>
              <w:ind w:firstLine="420"/>
              <w:rPr>
                <w:color w:val="auto"/>
                <w:highlight w:val="none"/>
              </w:rPr>
            </w:pPr>
          </w:p>
        </w:tc>
        <w:tc>
          <w:tcPr>
            <w:tcW w:w="7315" w:type="dxa"/>
            <w:noWrap w:val="0"/>
            <w:vAlign w:val="center"/>
          </w:tcPr>
          <w:p w14:paraId="6B198CE9">
            <w:pPr>
              <w:spacing w:line="360" w:lineRule="auto"/>
              <w:ind w:firstLine="420" w:firstLineChars="200"/>
              <w:rPr>
                <w:rFonts w:hint="eastAsia" w:ascii="宋体" w:hAnsi="宋体" w:cs="宋体"/>
                <w:color w:val="auto"/>
                <w:highlight w:val="none"/>
              </w:rPr>
            </w:pPr>
            <w:r>
              <w:rPr>
                <w:rFonts w:hint="eastAsia" w:ascii="宋体" w:hAnsi="宋体" w:eastAsia="宋体" w:cs="Courier New"/>
                <w:color w:val="auto"/>
                <w:kern w:val="1"/>
                <w:sz w:val="21"/>
                <w:szCs w:val="21"/>
                <w:highlight w:val="none"/>
                <w:lang w:val="en-US" w:eastAsia="zh-CN" w:bidi="ar-SA"/>
              </w:rPr>
              <w:t>（</w:t>
            </w:r>
            <w:r>
              <w:rPr>
                <w:rFonts w:hint="eastAsia" w:ascii="宋体" w:hAnsi="宋体" w:cs="Courier New"/>
                <w:color w:val="auto"/>
                <w:kern w:val="1"/>
                <w:sz w:val="21"/>
                <w:szCs w:val="21"/>
                <w:highlight w:val="none"/>
                <w:lang w:val="en-US" w:eastAsia="zh-CN" w:bidi="ar-SA"/>
              </w:rPr>
              <w:t>2</w:t>
            </w:r>
            <w:r>
              <w:rPr>
                <w:rFonts w:hint="eastAsia" w:ascii="宋体" w:hAnsi="宋体" w:eastAsia="宋体" w:cs="Courier New"/>
                <w:color w:val="auto"/>
                <w:kern w:val="1"/>
                <w:sz w:val="21"/>
                <w:szCs w:val="21"/>
                <w:highlight w:val="none"/>
                <w:lang w:val="en-US" w:eastAsia="zh-CN" w:bidi="ar-SA"/>
              </w:rPr>
              <w:t>）</w:t>
            </w:r>
            <w:r>
              <w:rPr>
                <w:rFonts w:hint="eastAsia" w:ascii="宋体" w:hAnsi="宋体" w:cs="Courier New"/>
                <w:color w:val="auto"/>
                <w:kern w:val="1"/>
                <w:sz w:val="21"/>
                <w:szCs w:val="21"/>
                <w:highlight w:val="none"/>
                <w:lang w:val="en-US" w:eastAsia="zh-CN" w:bidi="ar-SA"/>
              </w:rPr>
              <w:t>提供2021年1月1日以来供应商承接的地质灾害勘察（查）设计项目获得省级行政主管部门颁发的“优秀工程勘察设计成果 ”荣誉证书的，每提供 1 项得2.5 分，此项</w:t>
            </w:r>
            <w:r>
              <w:rPr>
                <w:rFonts w:hint="eastAsia" w:ascii="宋体" w:hAnsi="宋体" w:cs="Courier New"/>
                <w:color w:val="auto"/>
                <w:kern w:val="1"/>
                <w:sz w:val="21"/>
                <w:szCs w:val="21"/>
                <w:highlight w:val="none"/>
                <w:lang w:val="en-US" w:eastAsia="zh-CN" w:bidi="ar-SA"/>
              </w:rPr>
              <w:t>满分5分</w:t>
            </w:r>
            <w:r>
              <w:rPr>
                <w:rFonts w:hint="eastAsia" w:ascii="宋体" w:hAnsi="宋体" w:cs="Courier New"/>
                <w:color w:val="auto"/>
                <w:kern w:val="1"/>
                <w:sz w:val="21"/>
                <w:szCs w:val="21"/>
                <w:highlight w:val="none"/>
                <w:lang w:val="en-US" w:eastAsia="zh-CN" w:bidi="ar-SA"/>
              </w:rPr>
              <w:t>。（</w:t>
            </w:r>
            <w:r>
              <w:rPr>
                <w:rFonts w:hint="eastAsia" w:ascii="宋体" w:hAnsi="宋体" w:eastAsia="宋体" w:cs="宋体"/>
                <w:bCs/>
                <w:color w:val="auto"/>
                <w:sz w:val="21"/>
                <w:szCs w:val="21"/>
                <w:highlight w:val="none"/>
              </w:rPr>
              <w:t>提供</w:t>
            </w:r>
            <w:r>
              <w:rPr>
                <w:rFonts w:hint="eastAsia" w:ascii="宋体" w:hAnsi="宋体" w:eastAsia="宋体" w:cs="宋体"/>
                <w:bCs/>
                <w:color w:val="auto"/>
                <w:sz w:val="21"/>
                <w:szCs w:val="21"/>
                <w:highlight w:val="none"/>
                <w:lang w:eastAsia="zh-CN"/>
              </w:rPr>
              <w:t>证明材料</w:t>
            </w:r>
            <w:r>
              <w:rPr>
                <w:rFonts w:hint="eastAsia" w:ascii="宋体" w:hAnsi="宋体" w:cs="宋体"/>
                <w:bCs/>
                <w:color w:val="auto"/>
                <w:sz w:val="21"/>
                <w:szCs w:val="21"/>
                <w:highlight w:val="none"/>
                <w:lang w:val="en-US" w:eastAsia="zh-CN"/>
              </w:rPr>
              <w:t>扫描件</w:t>
            </w:r>
            <w:r>
              <w:rPr>
                <w:rFonts w:hint="eastAsia" w:ascii="宋体" w:hAnsi="宋体" w:cs="宋体"/>
                <w:bCs/>
                <w:color w:val="auto"/>
                <w:sz w:val="21"/>
                <w:szCs w:val="21"/>
                <w:highlight w:val="none"/>
                <w:lang w:val="en-US" w:eastAsia="zh-CN"/>
              </w:rPr>
              <w:t>并加盖公章</w:t>
            </w:r>
            <w:r>
              <w:rPr>
                <w:rFonts w:hint="eastAsia" w:ascii="宋体" w:hAnsi="宋体" w:eastAsia="宋体" w:cs="宋体"/>
                <w:bCs/>
                <w:color w:val="auto"/>
                <w:sz w:val="21"/>
                <w:szCs w:val="21"/>
                <w:highlight w:val="none"/>
                <w:lang w:eastAsia="zh-CN"/>
              </w:rPr>
              <w:t>，否则不得分</w:t>
            </w:r>
            <w:r>
              <w:rPr>
                <w:rFonts w:hint="eastAsia" w:ascii="宋体" w:hAnsi="宋体"/>
                <w:bCs/>
                <w:color w:val="auto"/>
                <w:sz w:val="21"/>
                <w:szCs w:val="21"/>
                <w:highlight w:val="none"/>
                <w:vertAlign w:val="baseline"/>
                <w:lang w:val="en-US" w:eastAsia="zh-CN"/>
              </w:rPr>
              <w:t>)</w:t>
            </w:r>
          </w:p>
        </w:tc>
        <w:tc>
          <w:tcPr>
            <w:tcW w:w="660" w:type="dxa"/>
            <w:vMerge w:val="continue"/>
            <w:noWrap w:val="0"/>
            <w:vAlign w:val="center"/>
          </w:tcPr>
          <w:p w14:paraId="5C85E07C">
            <w:pPr>
              <w:pStyle w:val="35"/>
              <w:ind w:firstLine="420"/>
              <w:rPr>
                <w:rFonts w:hint="eastAsia" w:ascii="宋体" w:hAnsi="宋体" w:cs="宋体"/>
                <w:color w:val="auto"/>
                <w:highlight w:val="none"/>
              </w:rPr>
            </w:pPr>
          </w:p>
        </w:tc>
      </w:tr>
      <w:tr w14:paraId="3437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75" w:type="dxa"/>
            <w:vMerge w:val="continue"/>
            <w:noWrap w:val="0"/>
            <w:vAlign w:val="center"/>
          </w:tcPr>
          <w:p w14:paraId="1CA7D0C3">
            <w:pPr>
              <w:pStyle w:val="35"/>
              <w:ind w:firstLine="420"/>
              <w:rPr>
                <w:rFonts w:hint="eastAsia" w:ascii="宋体" w:hAnsi="宋体" w:cs="宋体"/>
                <w:color w:val="auto"/>
                <w:highlight w:val="none"/>
              </w:rPr>
            </w:pPr>
          </w:p>
        </w:tc>
        <w:tc>
          <w:tcPr>
            <w:tcW w:w="1085" w:type="dxa"/>
            <w:vMerge w:val="continue"/>
            <w:noWrap w:val="0"/>
            <w:vAlign w:val="center"/>
          </w:tcPr>
          <w:p w14:paraId="17642E26">
            <w:pPr>
              <w:pStyle w:val="35"/>
              <w:ind w:firstLine="420"/>
              <w:rPr>
                <w:rFonts w:hint="eastAsia" w:ascii="宋体" w:hAnsi="宋体" w:cs="宋体"/>
                <w:color w:val="auto"/>
                <w:highlight w:val="none"/>
              </w:rPr>
            </w:pPr>
          </w:p>
        </w:tc>
        <w:tc>
          <w:tcPr>
            <w:tcW w:w="7315" w:type="dxa"/>
            <w:noWrap w:val="0"/>
            <w:vAlign w:val="center"/>
          </w:tcPr>
          <w:p w14:paraId="22697FB9">
            <w:pPr>
              <w:spacing w:line="360" w:lineRule="auto"/>
              <w:ind w:firstLine="420" w:firstLineChars="200"/>
              <w:rPr>
                <w:rFonts w:hint="eastAsia" w:ascii="宋体" w:hAnsi="宋体"/>
                <w:bCs/>
                <w:color w:val="auto"/>
                <w:sz w:val="21"/>
                <w:szCs w:val="21"/>
                <w:highlight w:val="none"/>
                <w:vertAlign w:val="baseline"/>
                <w:lang w:eastAsia="zh-CN"/>
              </w:rPr>
            </w:pPr>
            <w:r>
              <w:rPr>
                <w:rFonts w:hint="eastAsia" w:ascii="宋体" w:hAnsi="宋体"/>
                <w:bCs/>
                <w:color w:val="auto"/>
                <w:sz w:val="21"/>
                <w:szCs w:val="21"/>
                <w:highlight w:val="none"/>
                <w:vertAlign w:val="baseline"/>
                <w:lang w:eastAsia="zh-CN"/>
              </w:rPr>
              <w:t>（</w:t>
            </w:r>
            <w:r>
              <w:rPr>
                <w:rFonts w:hint="eastAsia" w:ascii="宋体" w:hAnsi="宋体"/>
                <w:bCs/>
                <w:color w:val="auto"/>
                <w:sz w:val="21"/>
                <w:szCs w:val="21"/>
                <w:highlight w:val="none"/>
                <w:vertAlign w:val="baseline"/>
                <w:lang w:val="en-US" w:eastAsia="zh-CN"/>
              </w:rPr>
              <w:t>3</w:t>
            </w:r>
            <w:r>
              <w:rPr>
                <w:rFonts w:hint="eastAsia" w:ascii="宋体" w:hAnsi="宋体"/>
                <w:bCs/>
                <w:color w:val="auto"/>
                <w:sz w:val="21"/>
                <w:szCs w:val="21"/>
                <w:highlight w:val="none"/>
                <w:vertAlign w:val="baseline"/>
                <w:lang w:eastAsia="zh-CN"/>
              </w:rPr>
              <w:t>）企业业绩得分</w:t>
            </w:r>
            <w:r>
              <w:rPr>
                <w:rFonts w:hint="eastAsia" w:ascii="宋体" w:hAnsi="宋体"/>
                <w:bCs/>
                <w:color w:val="auto"/>
                <w:sz w:val="21"/>
                <w:szCs w:val="21"/>
                <w:highlight w:val="none"/>
                <w:vertAlign w:val="baseline"/>
                <w:lang w:eastAsia="zh-CN"/>
              </w:rPr>
              <w:t>（满分</w:t>
            </w:r>
            <w:r>
              <w:rPr>
                <w:rFonts w:hint="eastAsia" w:ascii="宋体" w:hAnsi="宋体"/>
                <w:bCs/>
                <w:color w:val="auto"/>
                <w:sz w:val="21"/>
                <w:szCs w:val="21"/>
                <w:highlight w:val="none"/>
                <w:vertAlign w:val="baseline"/>
                <w:lang w:val="en-US" w:eastAsia="zh-CN"/>
              </w:rPr>
              <w:t>10</w:t>
            </w:r>
            <w:r>
              <w:rPr>
                <w:rFonts w:hint="eastAsia" w:ascii="宋体" w:hAnsi="宋体"/>
                <w:bCs/>
                <w:color w:val="auto"/>
                <w:sz w:val="21"/>
                <w:szCs w:val="21"/>
                <w:highlight w:val="none"/>
                <w:vertAlign w:val="baseline"/>
                <w:lang w:eastAsia="zh-CN"/>
              </w:rPr>
              <w:t>分</w:t>
            </w:r>
            <w:r>
              <w:rPr>
                <w:rFonts w:hint="eastAsia" w:ascii="宋体" w:hAnsi="宋体"/>
                <w:bCs/>
                <w:color w:val="auto"/>
                <w:sz w:val="21"/>
                <w:szCs w:val="21"/>
                <w:highlight w:val="none"/>
                <w:vertAlign w:val="baseline"/>
                <w:lang w:eastAsia="zh-CN"/>
              </w:rPr>
              <w:t>）</w:t>
            </w:r>
          </w:p>
          <w:p w14:paraId="749B3AE1">
            <w:pPr>
              <w:spacing w:line="360" w:lineRule="auto"/>
              <w:ind w:firstLine="420" w:firstLineChars="200"/>
              <w:rPr>
                <w:rFonts w:hint="eastAsia" w:ascii="宋体" w:hAnsi="宋体"/>
                <w:bCs/>
                <w:color w:val="auto"/>
                <w:sz w:val="21"/>
                <w:szCs w:val="21"/>
                <w:highlight w:val="none"/>
                <w:vertAlign w:val="baseline"/>
                <w:lang w:eastAsia="zh-CN"/>
              </w:rPr>
            </w:pPr>
            <w:r>
              <w:rPr>
                <w:rFonts w:hint="eastAsia" w:ascii="宋体" w:hAnsi="宋体"/>
                <w:bCs/>
                <w:color w:val="auto"/>
                <w:sz w:val="21"/>
                <w:szCs w:val="21"/>
                <w:highlight w:val="none"/>
                <w:vertAlign w:val="baseline"/>
                <w:lang w:eastAsia="zh-CN"/>
              </w:rPr>
              <w:t>从</w:t>
            </w:r>
            <w:r>
              <w:rPr>
                <w:rFonts w:hint="eastAsia" w:ascii="宋体" w:hAnsi="宋体"/>
                <w:bCs/>
                <w:color w:val="auto"/>
                <w:sz w:val="21"/>
                <w:szCs w:val="21"/>
                <w:highlight w:val="none"/>
                <w:vertAlign w:val="baseline"/>
                <w:lang w:val="en-US" w:eastAsia="zh-CN"/>
              </w:rPr>
              <w:t>2023</w:t>
            </w:r>
            <w:r>
              <w:rPr>
                <w:rFonts w:hint="eastAsia" w:ascii="宋体" w:hAnsi="宋体"/>
                <w:bCs/>
                <w:color w:val="auto"/>
                <w:sz w:val="21"/>
                <w:szCs w:val="21"/>
                <w:highlight w:val="none"/>
                <w:vertAlign w:val="baseline"/>
                <w:lang w:eastAsia="zh-CN"/>
              </w:rPr>
              <w:t>年</w:t>
            </w:r>
            <w:r>
              <w:rPr>
                <w:rFonts w:hint="eastAsia" w:ascii="宋体" w:hAnsi="宋体"/>
                <w:bCs/>
                <w:color w:val="auto"/>
                <w:sz w:val="21"/>
                <w:szCs w:val="21"/>
                <w:highlight w:val="none"/>
                <w:vertAlign w:val="baseline"/>
                <w:lang w:val="en-US" w:eastAsia="zh-CN"/>
              </w:rPr>
              <w:t>1</w:t>
            </w:r>
            <w:r>
              <w:rPr>
                <w:rFonts w:hint="eastAsia" w:ascii="宋体" w:hAnsi="宋体"/>
                <w:bCs/>
                <w:color w:val="auto"/>
                <w:sz w:val="21"/>
                <w:szCs w:val="21"/>
                <w:highlight w:val="none"/>
                <w:vertAlign w:val="baseline"/>
                <w:lang w:eastAsia="zh-CN"/>
              </w:rPr>
              <w:t>月</w:t>
            </w:r>
            <w:r>
              <w:rPr>
                <w:rFonts w:hint="eastAsia" w:ascii="宋体" w:hAnsi="宋体"/>
                <w:bCs/>
                <w:color w:val="auto"/>
                <w:sz w:val="21"/>
                <w:szCs w:val="21"/>
                <w:highlight w:val="none"/>
                <w:vertAlign w:val="baseline"/>
                <w:lang w:val="en-US" w:eastAsia="zh-CN"/>
              </w:rPr>
              <w:t>1</w:t>
            </w:r>
            <w:r>
              <w:rPr>
                <w:rFonts w:hint="eastAsia" w:ascii="宋体" w:hAnsi="宋体"/>
                <w:bCs/>
                <w:color w:val="auto"/>
                <w:sz w:val="21"/>
                <w:szCs w:val="21"/>
                <w:highlight w:val="none"/>
                <w:vertAlign w:val="baseline"/>
                <w:lang w:eastAsia="zh-CN"/>
              </w:rPr>
              <w:t>日起，</w:t>
            </w:r>
            <w:r>
              <w:rPr>
                <w:rFonts w:hint="eastAsia"/>
                <w:color w:val="auto"/>
                <w:sz w:val="21"/>
                <w:szCs w:val="21"/>
                <w:highlight w:val="none"/>
              </w:rPr>
              <w:t>承担过的</w:t>
            </w:r>
            <w:r>
              <w:rPr>
                <w:rFonts w:hint="eastAsia"/>
                <w:color w:val="auto"/>
                <w:sz w:val="21"/>
                <w:szCs w:val="21"/>
                <w:highlight w:val="none"/>
                <w:lang w:val="en-US" w:eastAsia="zh-CN"/>
              </w:rPr>
              <w:t>类似</w:t>
            </w:r>
            <w:r>
              <w:rPr>
                <w:rFonts w:hint="eastAsia"/>
                <w:color w:val="auto"/>
                <w:sz w:val="21"/>
                <w:szCs w:val="21"/>
                <w:highlight w:val="none"/>
              </w:rPr>
              <w:t>项目</w:t>
            </w:r>
            <w:r>
              <w:rPr>
                <w:rFonts w:hint="eastAsia"/>
                <w:color w:val="auto"/>
                <w:sz w:val="21"/>
                <w:szCs w:val="21"/>
                <w:highlight w:val="none"/>
                <w:lang w:val="en-US" w:eastAsia="zh-CN"/>
              </w:rPr>
              <w:t>业绩</w:t>
            </w:r>
            <w:r>
              <w:rPr>
                <w:rFonts w:hint="eastAsia"/>
                <w:color w:val="auto"/>
                <w:sz w:val="21"/>
                <w:szCs w:val="21"/>
                <w:highlight w:val="none"/>
                <w:lang w:eastAsia="zh-CN"/>
              </w:rPr>
              <w:t>的</w:t>
            </w:r>
            <w:r>
              <w:rPr>
                <w:rFonts w:hint="eastAsia" w:ascii="宋体" w:hAnsi="宋体"/>
                <w:bCs/>
                <w:color w:val="auto"/>
                <w:sz w:val="21"/>
                <w:szCs w:val="21"/>
                <w:highlight w:val="none"/>
                <w:vertAlign w:val="baseline"/>
                <w:lang w:eastAsia="zh-CN"/>
              </w:rPr>
              <w:t>，每提供一</w:t>
            </w:r>
            <w:r>
              <w:rPr>
                <w:rFonts w:hint="eastAsia" w:ascii="宋体" w:hAnsi="宋体"/>
                <w:bCs/>
                <w:color w:val="auto"/>
                <w:sz w:val="21"/>
                <w:szCs w:val="21"/>
                <w:highlight w:val="none"/>
                <w:vertAlign w:val="baseline"/>
                <w:lang w:val="en-US" w:eastAsia="zh-CN"/>
              </w:rPr>
              <w:t>个</w:t>
            </w:r>
            <w:r>
              <w:rPr>
                <w:rFonts w:hint="eastAsia" w:ascii="宋体" w:hAnsi="宋体"/>
                <w:bCs/>
                <w:color w:val="auto"/>
                <w:sz w:val="21"/>
                <w:szCs w:val="21"/>
                <w:highlight w:val="none"/>
                <w:vertAlign w:val="baseline"/>
                <w:lang w:eastAsia="zh-CN"/>
              </w:rPr>
              <w:t>得</w:t>
            </w:r>
            <w:r>
              <w:rPr>
                <w:rFonts w:hint="eastAsia" w:ascii="宋体" w:hAnsi="宋体"/>
                <w:bCs/>
                <w:color w:val="auto"/>
                <w:sz w:val="21"/>
                <w:szCs w:val="21"/>
                <w:highlight w:val="none"/>
                <w:vertAlign w:val="baseline"/>
                <w:lang w:val="en-US" w:eastAsia="zh-CN"/>
              </w:rPr>
              <w:t>2</w:t>
            </w:r>
            <w:r>
              <w:rPr>
                <w:rFonts w:hint="eastAsia" w:ascii="宋体" w:hAnsi="宋体"/>
                <w:bCs/>
                <w:color w:val="auto"/>
                <w:sz w:val="21"/>
                <w:szCs w:val="21"/>
                <w:highlight w:val="none"/>
                <w:vertAlign w:val="baseline"/>
                <w:lang w:eastAsia="zh-CN"/>
              </w:rPr>
              <w:t>分，</w:t>
            </w:r>
            <w:r>
              <w:rPr>
                <w:rFonts w:hint="eastAsia" w:ascii="宋体" w:hAnsi="宋体"/>
                <w:bCs/>
                <w:color w:val="auto"/>
                <w:sz w:val="21"/>
                <w:szCs w:val="21"/>
                <w:highlight w:val="none"/>
                <w:vertAlign w:val="baseline"/>
                <w:lang w:val="en-US" w:eastAsia="zh-CN"/>
              </w:rPr>
              <w:t>此项满分10</w:t>
            </w:r>
            <w:r>
              <w:rPr>
                <w:rFonts w:hint="eastAsia" w:ascii="宋体" w:hAnsi="宋体"/>
                <w:bCs/>
                <w:color w:val="auto"/>
                <w:sz w:val="21"/>
                <w:szCs w:val="21"/>
                <w:highlight w:val="none"/>
                <w:vertAlign w:val="baseline"/>
                <w:lang w:eastAsia="zh-CN"/>
              </w:rPr>
              <w:t>分</w:t>
            </w:r>
            <w:r>
              <w:rPr>
                <w:rFonts w:hint="eastAsia" w:ascii="宋体" w:hAnsi="宋体"/>
                <w:bCs/>
                <w:color w:val="auto"/>
                <w:sz w:val="21"/>
                <w:szCs w:val="21"/>
                <w:highlight w:val="none"/>
                <w:vertAlign w:val="baseline"/>
                <w:lang w:val="en-US" w:eastAsia="zh-CN"/>
              </w:rPr>
              <w:t>(以中标（成交）通知书或合同为准，</w:t>
            </w:r>
            <w:r>
              <w:rPr>
                <w:rFonts w:hint="eastAsia" w:ascii="宋体" w:hAnsi="宋体" w:eastAsia="宋体" w:cs="宋体"/>
                <w:bCs/>
                <w:color w:val="auto"/>
                <w:sz w:val="21"/>
                <w:szCs w:val="21"/>
                <w:highlight w:val="none"/>
              </w:rPr>
              <w:t>提供</w:t>
            </w:r>
            <w:r>
              <w:rPr>
                <w:rFonts w:hint="eastAsia" w:ascii="宋体" w:hAnsi="宋体" w:eastAsia="宋体" w:cs="宋体"/>
                <w:bCs/>
                <w:color w:val="auto"/>
                <w:sz w:val="21"/>
                <w:szCs w:val="21"/>
                <w:highlight w:val="none"/>
                <w:lang w:eastAsia="zh-CN"/>
              </w:rPr>
              <w:t>证明材料</w:t>
            </w:r>
            <w:r>
              <w:rPr>
                <w:rFonts w:hint="eastAsia" w:ascii="宋体" w:hAnsi="宋体" w:cs="宋体"/>
                <w:bCs/>
                <w:color w:val="auto"/>
                <w:sz w:val="21"/>
                <w:szCs w:val="21"/>
                <w:highlight w:val="none"/>
                <w:lang w:val="en-US" w:eastAsia="zh-CN"/>
              </w:rPr>
              <w:t>扫描</w:t>
            </w:r>
            <w:r>
              <w:rPr>
                <w:rFonts w:hint="eastAsia" w:ascii="宋体" w:hAnsi="宋体" w:eastAsia="宋体" w:cs="宋体"/>
                <w:bCs/>
                <w:color w:val="auto"/>
                <w:sz w:val="21"/>
                <w:szCs w:val="21"/>
                <w:highlight w:val="none"/>
              </w:rPr>
              <w:t>件</w:t>
            </w:r>
            <w:r>
              <w:rPr>
                <w:rFonts w:hint="eastAsia" w:ascii="宋体" w:hAnsi="宋体" w:cs="宋体"/>
                <w:bCs/>
                <w:color w:val="auto"/>
                <w:sz w:val="21"/>
                <w:szCs w:val="21"/>
                <w:highlight w:val="none"/>
                <w:lang w:val="en-US" w:eastAsia="zh-CN"/>
              </w:rPr>
              <w:t>并加盖公章</w:t>
            </w:r>
            <w:r>
              <w:rPr>
                <w:rFonts w:hint="eastAsia" w:ascii="宋体" w:hAnsi="宋体" w:eastAsia="宋体" w:cs="宋体"/>
                <w:bCs/>
                <w:color w:val="auto"/>
                <w:sz w:val="21"/>
                <w:szCs w:val="21"/>
                <w:highlight w:val="none"/>
                <w:lang w:eastAsia="zh-CN"/>
              </w:rPr>
              <w:t>，否则不得分</w:t>
            </w:r>
            <w:r>
              <w:rPr>
                <w:rFonts w:hint="eastAsia" w:ascii="宋体" w:hAnsi="宋体"/>
                <w:bCs/>
                <w:color w:val="auto"/>
                <w:sz w:val="21"/>
                <w:szCs w:val="21"/>
                <w:highlight w:val="none"/>
                <w:vertAlign w:val="baseline"/>
                <w:lang w:val="en-US" w:eastAsia="zh-CN"/>
              </w:rPr>
              <w:t>)</w:t>
            </w:r>
            <w:r>
              <w:rPr>
                <w:rFonts w:hint="eastAsia" w:ascii="宋体" w:hAnsi="宋体"/>
                <w:bCs/>
                <w:color w:val="auto"/>
                <w:sz w:val="21"/>
                <w:szCs w:val="21"/>
                <w:highlight w:val="none"/>
                <w:vertAlign w:val="baseline"/>
                <w:lang w:eastAsia="zh-CN"/>
              </w:rPr>
              <w:t>。</w:t>
            </w:r>
          </w:p>
          <w:p w14:paraId="39BBAD20">
            <w:pPr>
              <w:spacing w:line="360" w:lineRule="auto"/>
              <w:ind w:firstLine="420" w:firstLineChars="200"/>
              <w:rPr>
                <w:rFonts w:hint="default" w:ascii="宋体" w:hAnsi="宋体"/>
                <w:bCs/>
                <w:color w:val="auto"/>
                <w:sz w:val="21"/>
                <w:szCs w:val="21"/>
                <w:highlight w:val="none"/>
                <w:vertAlign w:val="baseline"/>
                <w:lang w:val="en-US" w:eastAsia="zh-CN"/>
              </w:rPr>
            </w:pPr>
            <w:r>
              <w:rPr>
                <w:rFonts w:hint="eastAsia" w:ascii="宋体" w:hAnsi="宋体"/>
                <w:bCs/>
                <w:color w:val="auto"/>
                <w:sz w:val="21"/>
                <w:szCs w:val="21"/>
                <w:highlight w:val="none"/>
                <w:vertAlign w:val="baseline"/>
                <w:lang w:val="en-US" w:eastAsia="zh-CN"/>
              </w:rPr>
              <w:t>注意：</w:t>
            </w:r>
            <w:r>
              <w:rPr>
                <w:rFonts w:hint="eastAsia" w:ascii="宋体" w:hAnsi="宋体" w:eastAsia="宋体" w:cs="宋体"/>
                <w:color w:val="auto"/>
                <w:kern w:val="0"/>
                <w:sz w:val="21"/>
                <w:szCs w:val="21"/>
                <w:highlight w:val="none"/>
              </w:rPr>
              <w:t>类似业绩指矿山生态修复勘查</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设计</w:t>
            </w:r>
            <w:r>
              <w:rPr>
                <w:rFonts w:hint="eastAsia" w:ascii="宋体" w:hAnsi="宋体" w:eastAsia="宋体" w:cs="宋体"/>
                <w:color w:val="auto"/>
                <w:kern w:val="0"/>
                <w:sz w:val="21"/>
                <w:szCs w:val="21"/>
                <w:highlight w:val="none"/>
                <w:lang w:val="en-US" w:eastAsia="zh-CN"/>
              </w:rPr>
              <w:t>或</w:t>
            </w:r>
            <w:r>
              <w:rPr>
                <w:rFonts w:hint="eastAsia" w:ascii="宋体" w:hAnsi="宋体" w:eastAsia="宋体" w:cs="宋体"/>
                <w:color w:val="auto"/>
                <w:kern w:val="0"/>
                <w:sz w:val="21"/>
                <w:szCs w:val="21"/>
                <w:highlight w:val="none"/>
              </w:rPr>
              <w:t>实施方案</w:t>
            </w:r>
            <w:r>
              <w:rPr>
                <w:rFonts w:hint="eastAsia" w:ascii="宋体" w:hAnsi="宋体" w:eastAsia="宋体" w:cs="宋体"/>
                <w:color w:val="auto"/>
                <w:kern w:val="0"/>
                <w:sz w:val="21"/>
                <w:szCs w:val="21"/>
                <w:highlight w:val="none"/>
                <w:lang w:val="en-US" w:eastAsia="zh-CN"/>
              </w:rPr>
              <w:t>编制的类似</w:t>
            </w:r>
            <w:r>
              <w:rPr>
                <w:rFonts w:hint="eastAsia" w:ascii="宋体" w:hAnsi="宋体" w:eastAsia="宋体" w:cs="宋体"/>
                <w:color w:val="auto"/>
                <w:kern w:val="0"/>
                <w:sz w:val="21"/>
                <w:szCs w:val="21"/>
                <w:highlight w:val="none"/>
              </w:rPr>
              <w:t>项目</w:t>
            </w:r>
            <w:r>
              <w:rPr>
                <w:rFonts w:hint="eastAsia" w:ascii="宋体" w:hAnsi="宋体"/>
                <w:bCs/>
                <w:color w:val="auto"/>
                <w:sz w:val="21"/>
                <w:szCs w:val="21"/>
                <w:highlight w:val="none"/>
                <w:vertAlign w:val="baseline"/>
                <w:lang w:val="en-US" w:eastAsia="zh-CN"/>
              </w:rPr>
              <w:t>。</w:t>
            </w:r>
          </w:p>
        </w:tc>
        <w:tc>
          <w:tcPr>
            <w:tcW w:w="660" w:type="dxa"/>
            <w:vMerge w:val="continue"/>
            <w:noWrap w:val="0"/>
            <w:vAlign w:val="center"/>
          </w:tcPr>
          <w:p w14:paraId="1EE70D89">
            <w:pPr>
              <w:pStyle w:val="35"/>
              <w:ind w:firstLine="420"/>
              <w:rPr>
                <w:rFonts w:hint="eastAsia" w:ascii="宋体" w:hAnsi="宋体" w:cs="宋体"/>
                <w:color w:val="auto"/>
                <w:highlight w:val="none"/>
              </w:rPr>
            </w:pPr>
          </w:p>
        </w:tc>
      </w:tr>
      <w:tr w14:paraId="01B4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5" w:type="dxa"/>
            <w:gridSpan w:val="4"/>
            <w:noWrap w:val="0"/>
            <w:vAlign w:val="center"/>
          </w:tcPr>
          <w:p w14:paraId="57C1A0A2">
            <w:pPr>
              <w:pStyle w:val="16"/>
              <w:spacing w:line="360" w:lineRule="auto"/>
              <w:rPr>
                <w:rFonts w:hAnsi="宋体" w:cs="Courier New"/>
                <w:b/>
                <w:bCs/>
                <w:color w:val="auto"/>
                <w:highlight w:val="none"/>
              </w:rPr>
            </w:pPr>
            <w:r>
              <w:rPr>
                <w:rFonts w:hint="eastAsia" w:hAnsi="宋体" w:cs="Courier New"/>
                <w:b/>
                <w:bCs/>
                <w:color w:val="auto"/>
                <w:highlight w:val="none"/>
              </w:rPr>
              <w:t>总得分=1+2+3。</w:t>
            </w:r>
          </w:p>
        </w:tc>
      </w:tr>
    </w:tbl>
    <w:p w14:paraId="1310183B">
      <w:pPr>
        <w:rPr>
          <w:color w:val="auto"/>
          <w:highlight w:val="none"/>
        </w:rPr>
      </w:pPr>
    </w:p>
    <w:p w14:paraId="14710E13">
      <w:pPr>
        <w:outlineLvl w:val="3"/>
        <w:rPr>
          <w:rFonts w:hint="eastAsia" w:ascii="宋体" w:hAnsi="宋体" w:cs="宋体"/>
          <w:b/>
          <w:bCs/>
          <w:color w:val="auto"/>
          <w:sz w:val="28"/>
          <w:szCs w:val="28"/>
          <w:highlight w:val="none"/>
        </w:rPr>
        <w:sectPr>
          <w:pgSz w:w="11910" w:h="16840"/>
          <w:pgMar w:top="1440" w:right="1080" w:bottom="1440" w:left="1080" w:header="720" w:footer="720" w:gutter="0"/>
          <w:pgNumType w:fmt="decimal"/>
          <w:cols w:space="720" w:num="1"/>
        </w:sectPr>
      </w:pPr>
    </w:p>
    <w:p w14:paraId="0FD9056F">
      <w:pPr>
        <w:pStyle w:val="16"/>
        <w:spacing w:line="360" w:lineRule="auto"/>
        <w:ind w:firstLine="420" w:firstLineChars="200"/>
        <w:rPr>
          <w:rFonts w:hint="eastAsia" w:hAnsi="宋体" w:cs="宋体"/>
          <w:color w:val="auto"/>
          <w:kern w:val="2"/>
          <w:sz w:val="21"/>
          <w:szCs w:val="24"/>
          <w:highlight w:val="none"/>
        </w:rPr>
      </w:pPr>
      <w:r>
        <w:rPr>
          <w:rFonts w:hint="eastAsia" w:hAnsi="宋体" w:cs="宋体"/>
          <w:color w:val="auto"/>
          <w:kern w:val="2"/>
          <w:sz w:val="21"/>
          <w:szCs w:val="24"/>
          <w:highlight w:val="none"/>
        </w:rPr>
        <w:t>8.2商务技术评审因素为客观评分项的，应在评分项目或评分标准中予以标注为“客观分”。对供应商的客观评分项目，各评审专家评分应当一致。</w:t>
      </w:r>
    </w:p>
    <w:p w14:paraId="5C473F5A">
      <w:pPr>
        <w:spacing w:line="360" w:lineRule="auto"/>
        <w:ind w:firstLine="420" w:firstLineChars="200"/>
        <w:rPr>
          <w:rFonts w:hint="eastAsia" w:ascii="宋体" w:hAnsi="宋体" w:cs="宋体"/>
          <w:color w:val="auto"/>
          <w:highlight w:val="none"/>
        </w:rPr>
      </w:pPr>
      <w:bookmarkStart w:id="68" w:name="_Toc80205935"/>
      <w:r>
        <w:rPr>
          <w:rFonts w:hint="eastAsia" w:ascii="宋体" w:hAnsi="宋体" w:cs="宋体"/>
          <w:color w:val="auto"/>
          <w:highlight w:val="none"/>
        </w:rPr>
        <w:t>8.3.终止竞争性磋商采购活动</w:t>
      </w:r>
    </w:p>
    <w:p w14:paraId="2D6D201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FF013F9">
      <w:pPr>
        <w:pStyle w:val="3"/>
        <w:spacing w:before="0" w:after="0" w:line="360" w:lineRule="auto"/>
        <w:ind w:firstLine="643" w:firstLineChars="200"/>
        <w:jc w:val="center"/>
        <w:rPr>
          <w:rFonts w:hint="eastAsia" w:ascii="宋体" w:hAnsi="宋体"/>
          <w:bCs w:val="0"/>
          <w:color w:val="auto"/>
          <w:highlight w:val="none"/>
        </w:rPr>
      </w:pPr>
      <w:bookmarkStart w:id="69" w:name="_Toc3429"/>
      <w:r>
        <w:rPr>
          <w:rFonts w:hint="eastAsia" w:ascii="宋体" w:hAnsi="宋体"/>
          <w:bCs w:val="0"/>
          <w:color w:val="auto"/>
          <w:highlight w:val="none"/>
        </w:rPr>
        <w:t>第二节 评标报告</w:t>
      </w:r>
      <w:bookmarkEnd w:id="68"/>
      <w:bookmarkEnd w:id="69"/>
    </w:p>
    <w:p w14:paraId="3FADC567">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59990265">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1B9725F8">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0563D2E9">
      <w:pPr>
        <w:pStyle w:val="36"/>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5D79484A">
      <w:pPr>
        <w:pStyle w:val="3"/>
        <w:spacing w:before="0" w:after="0" w:line="360" w:lineRule="auto"/>
        <w:ind w:firstLine="643" w:firstLineChars="200"/>
        <w:jc w:val="center"/>
        <w:rPr>
          <w:rFonts w:hint="eastAsia" w:ascii="宋体" w:hAnsi="宋体" w:cs="宋体"/>
          <w:bCs w:val="0"/>
          <w:color w:val="auto"/>
          <w:highlight w:val="none"/>
        </w:rPr>
      </w:pPr>
      <w:bookmarkStart w:id="70" w:name="_Toc80205936"/>
      <w:bookmarkStart w:id="71" w:name="_Toc21450"/>
      <w:r>
        <w:rPr>
          <w:rFonts w:hint="eastAsia" w:ascii="宋体" w:hAnsi="宋体"/>
          <w:bCs w:val="0"/>
          <w:color w:val="auto"/>
          <w:highlight w:val="none"/>
        </w:rPr>
        <w:t>第三节 评审过程的保密与录像</w:t>
      </w:r>
      <w:bookmarkEnd w:id="70"/>
      <w:bookmarkEnd w:id="71"/>
    </w:p>
    <w:p w14:paraId="2CF9EB20">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5AF59B91">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03E8FEC5">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1DDCAA0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617B3118">
      <w:pPr>
        <w:spacing w:line="400" w:lineRule="exact"/>
        <w:ind w:firstLine="420" w:firstLineChars="200"/>
        <w:rPr>
          <w:rFonts w:hint="eastAsia" w:ascii="宋体" w:hAnsi="宋体" w:cs="宋体"/>
          <w:color w:val="auto"/>
          <w:highlight w:val="none"/>
        </w:rPr>
      </w:pPr>
    </w:p>
    <w:p w14:paraId="3F94EB34">
      <w:pPr>
        <w:spacing w:line="400" w:lineRule="exact"/>
        <w:ind w:firstLine="420" w:firstLineChars="200"/>
        <w:rPr>
          <w:rFonts w:hint="eastAsia" w:ascii="宋体" w:hAnsi="宋体" w:cs="宋体"/>
          <w:color w:val="auto"/>
          <w:highlight w:val="none"/>
        </w:rPr>
      </w:pPr>
    </w:p>
    <w:p w14:paraId="5C4E0ECA">
      <w:pPr>
        <w:rPr>
          <w:rFonts w:hint="eastAsia" w:cs="宋体"/>
          <w:color w:val="auto"/>
          <w:highlight w:val="none"/>
        </w:rPr>
      </w:pPr>
    </w:p>
    <w:p w14:paraId="7D7C91C5">
      <w:pPr>
        <w:jc w:val="center"/>
        <w:rPr>
          <w:color w:val="auto"/>
          <w:highlight w:val="none"/>
        </w:rPr>
      </w:pPr>
      <w:r>
        <w:rPr>
          <w:b/>
          <w:bCs/>
          <w:color w:val="auto"/>
          <w:highlight w:val="none"/>
        </w:rPr>
        <w:br w:type="page"/>
      </w:r>
    </w:p>
    <w:p w14:paraId="4D2FB75B">
      <w:pPr>
        <w:jc w:val="center"/>
        <w:rPr>
          <w:color w:val="auto"/>
          <w:highlight w:val="none"/>
        </w:rPr>
      </w:pPr>
    </w:p>
    <w:p w14:paraId="4674AE84">
      <w:pPr>
        <w:jc w:val="center"/>
        <w:rPr>
          <w:color w:val="auto"/>
          <w:highlight w:val="none"/>
        </w:rPr>
      </w:pPr>
    </w:p>
    <w:p w14:paraId="2F55EA54">
      <w:pPr>
        <w:jc w:val="center"/>
        <w:rPr>
          <w:color w:val="auto"/>
          <w:highlight w:val="none"/>
        </w:rPr>
      </w:pPr>
    </w:p>
    <w:p w14:paraId="76AC25D6">
      <w:pPr>
        <w:jc w:val="center"/>
        <w:rPr>
          <w:color w:val="auto"/>
          <w:highlight w:val="none"/>
        </w:rPr>
      </w:pPr>
    </w:p>
    <w:p w14:paraId="098DE37A">
      <w:pPr>
        <w:jc w:val="center"/>
        <w:rPr>
          <w:color w:val="auto"/>
          <w:highlight w:val="none"/>
        </w:rPr>
      </w:pPr>
    </w:p>
    <w:p w14:paraId="37434850">
      <w:pPr>
        <w:pStyle w:val="2"/>
        <w:jc w:val="center"/>
        <w:rPr>
          <w:color w:val="auto"/>
          <w:highlight w:val="none"/>
        </w:rPr>
      </w:pPr>
      <w:bookmarkStart w:id="72" w:name="_Toc26044"/>
      <w:r>
        <w:rPr>
          <w:rFonts w:hint="eastAsia"/>
          <w:color w:val="auto"/>
          <w:highlight w:val="none"/>
        </w:rPr>
        <w:t>第五章</w:t>
      </w:r>
      <w:r>
        <w:rPr>
          <w:color w:val="auto"/>
          <w:highlight w:val="none"/>
        </w:rPr>
        <w:t xml:space="preserve"> </w:t>
      </w:r>
      <w:r>
        <w:rPr>
          <w:rFonts w:hint="eastAsia"/>
          <w:color w:val="auto"/>
          <w:highlight w:val="none"/>
        </w:rPr>
        <w:t>响应文件格式</w:t>
      </w:r>
      <w:bookmarkEnd w:id="72"/>
    </w:p>
    <w:p w14:paraId="137DE083">
      <w:pPr>
        <w:widowControl/>
        <w:spacing w:line="576" w:lineRule="auto"/>
        <w:jc w:val="left"/>
        <w:rPr>
          <w:b/>
          <w:bCs/>
          <w:color w:val="auto"/>
          <w:kern w:val="44"/>
          <w:sz w:val="44"/>
          <w:szCs w:val="44"/>
          <w:highlight w:val="none"/>
        </w:rPr>
        <w:sectPr>
          <w:pgSz w:w="11910" w:h="16840"/>
          <w:pgMar w:top="1440" w:right="1080" w:bottom="1440" w:left="1080" w:header="720" w:footer="720" w:gutter="0"/>
          <w:pgNumType w:fmt="decimal"/>
          <w:cols w:space="720" w:num="1"/>
        </w:sectPr>
      </w:pPr>
    </w:p>
    <w:p w14:paraId="4F60F07F">
      <w:pPr>
        <w:pStyle w:val="3"/>
        <w:jc w:val="center"/>
        <w:rPr>
          <w:rFonts w:ascii="宋体" w:hAnsi="宋体"/>
          <w:bCs w:val="0"/>
          <w:color w:val="auto"/>
          <w:highlight w:val="none"/>
        </w:rPr>
      </w:pPr>
      <w:bookmarkStart w:id="73" w:name="_Toc80205938"/>
      <w:bookmarkStart w:id="74" w:name="_Toc4793"/>
      <w:r>
        <w:rPr>
          <w:rFonts w:hint="eastAsia" w:ascii="宋体" w:hAnsi="宋体"/>
          <w:bCs w:val="0"/>
          <w:color w:val="auto"/>
          <w:highlight w:val="none"/>
        </w:rPr>
        <w:t>第一节 封面格式</w:t>
      </w:r>
      <w:bookmarkEnd w:id="73"/>
      <w:bookmarkEnd w:id="74"/>
    </w:p>
    <w:p w14:paraId="56A924B2">
      <w:pPr>
        <w:snapToGrid w:val="0"/>
        <w:spacing w:before="120" w:beforeLines="50" w:after="50"/>
        <w:rPr>
          <w:rFonts w:hint="eastAsia" w:ascii="宋体" w:hAnsi="宋体"/>
          <w:color w:val="auto"/>
          <w:sz w:val="24"/>
          <w:szCs w:val="20"/>
          <w:highlight w:val="none"/>
        </w:rPr>
      </w:pPr>
    </w:p>
    <w:p w14:paraId="0B3D0914">
      <w:pPr>
        <w:snapToGrid w:val="0"/>
        <w:spacing w:before="120" w:beforeLines="50" w:after="50"/>
        <w:jc w:val="center"/>
        <w:rPr>
          <w:rFonts w:hint="eastAsia" w:ascii="宋体" w:hAnsi="宋体"/>
          <w:bCs/>
          <w:color w:val="auto"/>
          <w:sz w:val="24"/>
          <w:szCs w:val="20"/>
          <w:highlight w:val="none"/>
        </w:rPr>
      </w:pPr>
    </w:p>
    <w:p w14:paraId="1E1F764E">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200648BB">
      <w:pPr>
        <w:snapToGrid w:val="0"/>
        <w:spacing w:before="120" w:beforeLines="50" w:after="50"/>
        <w:rPr>
          <w:rFonts w:hint="eastAsia" w:ascii="宋体" w:hAnsi="宋体"/>
          <w:bCs/>
          <w:color w:val="auto"/>
          <w:sz w:val="24"/>
          <w:szCs w:val="20"/>
          <w:highlight w:val="none"/>
        </w:rPr>
      </w:pPr>
    </w:p>
    <w:p w14:paraId="51289564">
      <w:pPr>
        <w:snapToGrid w:val="0"/>
        <w:spacing w:before="120" w:beforeLines="50" w:after="50"/>
        <w:rPr>
          <w:rFonts w:hint="eastAsia" w:ascii="宋体" w:hAnsi="宋体"/>
          <w:bCs/>
          <w:color w:val="auto"/>
          <w:sz w:val="24"/>
          <w:szCs w:val="20"/>
          <w:highlight w:val="none"/>
        </w:rPr>
      </w:pPr>
    </w:p>
    <w:p w14:paraId="6AE249F2">
      <w:pPr>
        <w:snapToGrid w:val="0"/>
        <w:spacing w:before="120" w:beforeLines="50" w:after="50"/>
        <w:rPr>
          <w:rFonts w:hint="eastAsia" w:ascii="仿宋_GB2312" w:hAnsi="仿宋_GB2312" w:eastAsia="仿宋_GB2312" w:cs="仿宋_GB2312"/>
          <w:bCs/>
          <w:color w:val="auto"/>
          <w:sz w:val="32"/>
          <w:szCs w:val="32"/>
          <w:highlight w:val="none"/>
        </w:rPr>
      </w:pPr>
    </w:p>
    <w:p w14:paraId="2BA68C20">
      <w:pPr>
        <w:snapToGrid w:val="0"/>
        <w:spacing w:before="120" w:beforeLines="50" w:after="50" w:line="360" w:lineRule="auto"/>
        <w:ind w:left="2238" w:leftChars="304" w:hanging="1600" w:hangingChars="5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 xml:space="preserve"> 扶绥县历史遗留矿山生态修复自治区重大工程项目工程勘查及施工图设计技术服务工作</w:t>
      </w:r>
    </w:p>
    <w:p w14:paraId="4BC44767">
      <w:pPr>
        <w:snapToGrid w:val="0"/>
        <w:spacing w:before="120" w:beforeLines="50" w:after="50"/>
        <w:ind w:firstLine="480" w:firstLineChars="150"/>
        <w:rPr>
          <w:rFonts w:hint="eastAsia" w:ascii="宋体" w:hAnsi="宋体" w:cs="仿宋_GB2312"/>
          <w:bCs/>
          <w:color w:val="auto"/>
          <w:sz w:val="32"/>
          <w:szCs w:val="32"/>
          <w:highlight w:val="none"/>
        </w:rPr>
      </w:pPr>
    </w:p>
    <w:p w14:paraId="6ECC3C72">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AD75B44">
      <w:pPr>
        <w:snapToGrid w:val="0"/>
        <w:spacing w:before="120" w:beforeLines="50" w:after="50"/>
        <w:ind w:firstLine="480" w:firstLineChars="150"/>
        <w:rPr>
          <w:rFonts w:hint="eastAsia" w:ascii="宋体" w:hAnsi="宋体" w:cs="仿宋_GB2312"/>
          <w:bCs/>
          <w:color w:val="auto"/>
          <w:sz w:val="32"/>
          <w:szCs w:val="32"/>
          <w:highlight w:val="none"/>
        </w:rPr>
      </w:pPr>
    </w:p>
    <w:p w14:paraId="555656ED">
      <w:pPr>
        <w:snapToGrid w:val="0"/>
        <w:spacing w:before="120" w:beforeLines="50" w:after="50"/>
        <w:rPr>
          <w:rFonts w:hint="eastAsia" w:ascii="宋体" w:hAnsi="宋体" w:cs="仿宋_GB2312"/>
          <w:bCs/>
          <w:color w:val="auto"/>
          <w:sz w:val="32"/>
          <w:szCs w:val="32"/>
          <w:highlight w:val="none"/>
        </w:rPr>
      </w:pPr>
    </w:p>
    <w:p w14:paraId="701665BB">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5764A7D">
      <w:pPr>
        <w:snapToGrid w:val="0"/>
        <w:spacing w:before="120" w:beforeLines="50" w:after="50"/>
        <w:rPr>
          <w:rFonts w:hint="eastAsia" w:ascii="宋体" w:hAnsi="宋体" w:cs="仿宋_GB2312"/>
          <w:bCs/>
          <w:color w:val="auto"/>
          <w:sz w:val="32"/>
          <w:szCs w:val="32"/>
          <w:highlight w:val="none"/>
        </w:rPr>
      </w:pPr>
    </w:p>
    <w:p w14:paraId="7334CBB5">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3F9EE03E">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470ADAA5">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59EEF699">
      <w:pPr>
        <w:widowControl/>
        <w:jc w:val="left"/>
        <w:rPr>
          <w:color w:val="auto"/>
          <w:highlight w:val="none"/>
        </w:rPr>
        <w:sectPr>
          <w:pgSz w:w="11910" w:h="16840"/>
          <w:pgMar w:top="1340" w:right="1500" w:bottom="280" w:left="1680" w:header="720" w:footer="720" w:gutter="0"/>
          <w:pgNumType w:fmt="decimal"/>
          <w:cols w:space="720" w:num="1"/>
        </w:sectPr>
      </w:pPr>
    </w:p>
    <w:p w14:paraId="15A2D6C8">
      <w:pPr>
        <w:pStyle w:val="3"/>
        <w:jc w:val="center"/>
        <w:rPr>
          <w:rFonts w:hint="eastAsia" w:ascii="宋体" w:hAnsi="宋体" w:cs="宋体"/>
          <w:bCs w:val="0"/>
          <w:color w:val="auto"/>
          <w:highlight w:val="none"/>
        </w:rPr>
      </w:pPr>
      <w:bookmarkStart w:id="75" w:name="_Toc80205939"/>
      <w:bookmarkStart w:id="76" w:name="_Toc27830"/>
      <w:r>
        <w:rPr>
          <w:rFonts w:hint="eastAsia" w:ascii="宋体" w:hAnsi="宋体"/>
          <w:bCs w:val="0"/>
          <w:color w:val="auto"/>
          <w:highlight w:val="none"/>
        </w:rPr>
        <w:t>第二节 资格证明文件格式</w:t>
      </w:r>
      <w:bookmarkEnd w:id="75"/>
      <w:bookmarkEnd w:id="76"/>
    </w:p>
    <w:p w14:paraId="4C9CE938">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388A8153">
      <w:pPr>
        <w:snapToGrid w:val="0"/>
        <w:spacing w:before="120" w:beforeLines="50" w:after="50"/>
        <w:rPr>
          <w:rFonts w:hint="eastAsia" w:ascii="宋体" w:hAnsi="宋体"/>
          <w:color w:val="auto"/>
          <w:sz w:val="24"/>
          <w:szCs w:val="20"/>
          <w:highlight w:val="none"/>
        </w:rPr>
      </w:pPr>
    </w:p>
    <w:p w14:paraId="12BC413F">
      <w:pPr>
        <w:snapToGrid w:val="0"/>
        <w:spacing w:before="120" w:beforeLines="50" w:after="50"/>
        <w:rPr>
          <w:rFonts w:hint="eastAsia" w:ascii="宋体" w:hAnsi="宋体"/>
          <w:color w:val="auto"/>
          <w:sz w:val="24"/>
          <w:szCs w:val="20"/>
          <w:highlight w:val="none"/>
        </w:rPr>
      </w:pPr>
    </w:p>
    <w:p w14:paraId="3B060B4D">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5EA400F9">
      <w:pPr>
        <w:snapToGrid w:val="0"/>
        <w:spacing w:before="120" w:beforeLines="50" w:after="50"/>
        <w:rPr>
          <w:rFonts w:hint="eastAsia" w:ascii="宋体" w:hAnsi="宋体"/>
          <w:bCs/>
          <w:color w:val="auto"/>
          <w:sz w:val="24"/>
          <w:szCs w:val="20"/>
          <w:highlight w:val="none"/>
        </w:rPr>
      </w:pPr>
    </w:p>
    <w:p w14:paraId="0088C146">
      <w:pPr>
        <w:snapToGrid w:val="0"/>
        <w:spacing w:before="120" w:beforeLines="50" w:after="50"/>
        <w:rPr>
          <w:rFonts w:hint="eastAsia" w:ascii="宋体" w:hAnsi="宋体"/>
          <w:bCs/>
          <w:color w:val="auto"/>
          <w:sz w:val="24"/>
          <w:szCs w:val="20"/>
          <w:highlight w:val="none"/>
        </w:rPr>
      </w:pPr>
    </w:p>
    <w:p w14:paraId="3EA46255">
      <w:pPr>
        <w:snapToGrid w:val="0"/>
        <w:spacing w:before="120" w:beforeLines="50" w:after="50"/>
        <w:rPr>
          <w:rFonts w:hint="eastAsia" w:ascii="宋体" w:hAnsi="宋体"/>
          <w:bCs/>
          <w:color w:val="auto"/>
          <w:sz w:val="24"/>
          <w:szCs w:val="20"/>
          <w:highlight w:val="none"/>
        </w:rPr>
      </w:pPr>
    </w:p>
    <w:p w14:paraId="01D7085E">
      <w:pPr>
        <w:snapToGrid w:val="0"/>
        <w:spacing w:before="120" w:beforeLines="50" w:after="50"/>
        <w:rPr>
          <w:rFonts w:hint="eastAsia" w:ascii="宋体" w:hAnsi="宋体"/>
          <w:bCs/>
          <w:color w:val="auto"/>
          <w:sz w:val="24"/>
          <w:szCs w:val="20"/>
          <w:highlight w:val="none"/>
        </w:rPr>
      </w:pPr>
    </w:p>
    <w:p w14:paraId="30297D36">
      <w:pPr>
        <w:snapToGrid w:val="0"/>
        <w:spacing w:before="120" w:beforeLines="50" w:after="50"/>
        <w:rPr>
          <w:rFonts w:hint="eastAsia" w:ascii="宋体" w:hAnsi="宋体"/>
          <w:bCs/>
          <w:color w:val="auto"/>
          <w:sz w:val="24"/>
          <w:szCs w:val="20"/>
          <w:highlight w:val="none"/>
        </w:rPr>
      </w:pPr>
    </w:p>
    <w:p w14:paraId="302E9B8B">
      <w:pPr>
        <w:snapToGrid w:val="0"/>
        <w:spacing w:before="120" w:beforeLines="50" w:after="50" w:line="360" w:lineRule="auto"/>
        <w:ind w:left="2238" w:leftChars="304" w:hanging="1600" w:hangingChars="5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 xml:space="preserve"> 扶绥县历史遗留矿山生态修复自治区重大工程项目工程勘查及施工图设计技术服务工作</w:t>
      </w:r>
    </w:p>
    <w:p w14:paraId="6CA03B4E">
      <w:pPr>
        <w:snapToGrid w:val="0"/>
        <w:spacing w:before="120" w:beforeLines="50" w:after="50"/>
        <w:ind w:firstLine="720" w:firstLineChars="225"/>
        <w:rPr>
          <w:rFonts w:hint="eastAsia" w:ascii="宋体" w:hAnsi="宋体" w:cs="仿宋_GB2312"/>
          <w:bCs/>
          <w:color w:val="auto"/>
          <w:sz w:val="32"/>
          <w:szCs w:val="32"/>
          <w:highlight w:val="none"/>
        </w:rPr>
      </w:pPr>
    </w:p>
    <w:p w14:paraId="2410A3AE">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BE411C5">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C8158DB">
      <w:pPr>
        <w:snapToGrid w:val="0"/>
        <w:spacing w:before="120" w:beforeLines="50" w:after="50"/>
        <w:ind w:firstLine="720" w:firstLineChars="225"/>
        <w:rPr>
          <w:rFonts w:hint="eastAsia" w:ascii="宋体" w:hAnsi="宋体" w:cs="仿宋_GB2312"/>
          <w:bCs/>
          <w:color w:val="auto"/>
          <w:sz w:val="32"/>
          <w:szCs w:val="32"/>
          <w:highlight w:val="none"/>
        </w:rPr>
      </w:pPr>
    </w:p>
    <w:p w14:paraId="030CE163">
      <w:pPr>
        <w:pStyle w:val="6"/>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9FAA673">
      <w:pPr>
        <w:pStyle w:val="6"/>
        <w:snapToGrid w:val="0"/>
        <w:spacing w:before="50" w:after="50"/>
        <w:ind w:firstLine="720" w:firstLineChars="225"/>
        <w:rPr>
          <w:rFonts w:hint="eastAsia" w:ascii="宋体" w:hAnsi="宋体" w:cs="仿宋_GB2312"/>
          <w:bCs/>
          <w:color w:val="auto"/>
          <w:sz w:val="32"/>
          <w:szCs w:val="32"/>
          <w:highlight w:val="none"/>
        </w:rPr>
      </w:pPr>
    </w:p>
    <w:p w14:paraId="7D635D60">
      <w:pPr>
        <w:pStyle w:val="6"/>
        <w:snapToGrid w:val="0"/>
        <w:spacing w:before="50" w:after="50"/>
        <w:ind w:firstLine="720" w:firstLineChars="225"/>
        <w:rPr>
          <w:rFonts w:hint="eastAsia" w:ascii="宋体" w:hAnsi="宋体" w:cs="仿宋_GB2312"/>
          <w:bCs/>
          <w:color w:val="auto"/>
          <w:sz w:val="32"/>
          <w:szCs w:val="32"/>
          <w:highlight w:val="none"/>
        </w:rPr>
      </w:pPr>
    </w:p>
    <w:p w14:paraId="7EE44F35">
      <w:pPr>
        <w:pStyle w:val="6"/>
        <w:snapToGrid w:val="0"/>
        <w:spacing w:before="50" w:after="50"/>
        <w:ind w:firstLine="720" w:firstLineChars="225"/>
        <w:rPr>
          <w:rFonts w:hint="eastAsia" w:ascii="宋体" w:hAnsi="宋体" w:cs="仿宋_GB2312"/>
          <w:bCs/>
          <w:color w:val="auto"/>
          <w:sz w:val="32"/>
          <w:szCs w:val="32"/>
          <w:highlight w:val="none"/>
        </w:rPr>
      </w:pPr>
    </w:p>
    <w:p w14:paraId="01B41C9A">
      <w:pPr>
        <w:pStyle w:val="6"/>
        <w:snapToGrid w:val="0"/>
        <w:spacing w:before="50" w:after="50"/>
        <w:ind w:firstLine="1280" w:firstLineChars="400"/>
        <w:rPr>
          <w:rFonts w:hint="eastAsia" w:ascii="宋体" w:hAnsi="宋体" w:cs="仿宋_GB2312"/>
          <w:bCs/>
          <w:color w:val="auto"/>
          <w:sz w:val="32"/>
          <w:szCs w:val="32"/>
          <w:highlight w:val="none"/>
        </w:rPr>
      </w:pPr>
    </w:p>
    <w:p w14:paraId="6FC6470F">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3B722C3">
      <w:pPr>
        <w:snapToGrid w:val="0"/>
        <w:spacing w:before="120" w:beforeLines="50" w:after="50" w:line="360" w:lineRule="auto"/>
        <w:jc w:val="left"/>
        <w:rPr>
          <w:rFonts w:hint="eastAsia"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 xml:space="preserve"> </w:t>
      </w:r>
    </w:p>
    <w:p w14:paraId="77D62C22">
      <w:pPr>
        <w:jc w:val="center"/>
        <w:rPr>
          <w:rFonts w:hint="eastAsia"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12BFDE07">
      <w:pPr>
        <w:snapToGrid w:val="0"/>
        <w:spacing w:line="360" w:lineRule="auto"/>
        <w:rPr>
          <w:rFonts w:hint="eastAsia" w:ascii="仿宋_GB2312" w:hAnsi="仿宋" w:eastAsia="仿宋_GB2312" w:cs="仿宋_GB2312"/>
          <w:color w:val="auto"/>
          <w:kern w:val="0"/>
          <w:sz w:val="24"/>
          <w:highlight w:val="none"/>
        </w:rPr>
      </w:pPr>
    </w:p>
    <w:p w14:paraId="0DD46180">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w:t>
      </w:r>
      <w:r>
        <w:rPr>
          <w:rFonts w:hint="eastAsia" w:ascii="仿宋_GB2312" w:hAnsi="仿宋" w:eastAsia="仿宋_GB2312"/>
          <w:color w:val="auto"/>
          <w:sz w:val="24"/>
          <w:highlight w:val="none"/>
          <w:lang w:val="en-US" w:eastAsia="zh-CN"/>
        </w:rPr>
        <w:t>扫描</w:t>
      </w:r>
      <w:r>
        <w:rPr>
          <w:rFonts w:hint="eastAsia" w:ascii="仿宋_GB2312" w:hAnsi="仿宋" w:eastAsia="仿宋_GB2312"/>
          <w:color w:val="auto"/>
          <w:sz w:val="24"/>
          <w:highlight w:val="none"/>
        </w:rPr>
        <w:t>件（供应商为自然人的，须提供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4C60BF1B">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w:t>
      </w:r>
      <w:r>
        <w:rPr>
          <w:rFonts w:hint="eastAsia" w:ascii="仿宋_GB2312" w:hAnsi="仿宋" w:eastAsia="仿宋_GB2312" w:cs="仿宋_GB2312"/>
          <w:color w:val="auto"/>
          <w:kern w:val="0"/>
          <w:sz w:val="24"/>
          <w:highlight w:val="none"/>
          <w:lang w:val="en-US" w:eastAsia="zh-CN"/>
        </w:rPr>
        <w:t>供应商须具备地质灾害评估和治理工程勘查设计甲级资质</w:t>
      </w:r>
      <w:r>
        <w:rPr>
          <w:rFonts w:hint="eastAsia" w:ascii="仿宋_GB2312" w:hAnsi="仿宋" w:eastAsia="仿宋_GB2312" w:cs="仿宋_GB2312"/>
          <w:color w:val="auto"/>
          <w:kern w:val="0"/>
          <w:sz w:val="24"/>
          <w:highlight w:val="none"/>
        </w:rPr>
        <w:t>……………（页码）</w:t>
      </w:r>
    </w:p>
    <w:p w14:paraId="6C238FDE">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en-US" w:eastAsia="zh-CN"/>
        </w:rPr>
        <w:t>三、崇左市政府采购供应商信用承诺函</w:t>
      </w:r>
      <w:r>
        <w:rPr>
          <w:rFonts w:hint="eastAsia" w:ascii="仿宋_GB2312" w:hAnsi="仿宋" w:eastAsia="仿宋_GB2312" w:cs="仿宋_GB2312"/>
          <w:color w:val="auto"/>
          <w:kern w:val="0"/>
          <w:sz w:val="24"/>
          <w:highlight w:val="none"/>
        </w:rPr>
        <w:t>………………………………………（页码）</w:t>
      </w:r>
    </w:p>
    <w:p w14:paraId="0184173F">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lang w:val="en-US" w:eastAsia="zh-CN"/>
        </w:rPr>
        <w:t>四</w:t>
      </w:r>
      <w:r>
        <w:rPr>
          <w:rFonts w:hint="eastAsia" w:ascii="仿宋_GB2312" w:hAnsi="仿宋" w:eastAsia="仿宋_GB2312" w:cs="仿宋_GB2312"/>
          <w:color w:val="auto"/>
          <w:sz w:val="24"/>
          <w:highlight w:val="none"/>
        </w:rPr>
        <w:t>、供应商直接控股、管理关系信息表</w:t>
      </w:r>
      <w:r>
        <w:rPr>
          <w:rFonts w:hint="eastAsia" w:ascii="仿宋_GB2312" w:hAnsi="仿宋" w:eastAsia="仿宋_GB2312" w:cs="仿宋_GB2312"/>
          <w:color w:val="auto"/>
          <w:kern w:val="0"/>
          <w:sz w:val="24"/>
          <w:highlight w:val="none"/>
        </w:rPr>
        <w:t>………………………………………（页码）</w:t>
      </w:r>
    </w:p>
    <w:p w14:paraId="7E0D9952">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en-US" w:eastAsia="zh-CN"/>
        </w:rPr>
        <w:t>五</w:t>
      </w:r>
      <w:r>
        <w:rPr>
          <w:rFonts w:hint="eastAsia" w:ascii="仿宋_GB2312" w:hAnsi="仿宋" w:eastAsia="仿宋_GB2312" w:cs="仿宋_GB2312"/>
          <w:color w:val="auto"/>
          <w:kern w:val="0"/>
          <w:sz w:val="24"/>
          <w:highlight w:val="none"/>
        </w:rPr>
        <w:t>、资格声明函…………………………………………………………………（页码）</w:t>
      </w:r>
    </w:p>
    <w:p w14:paraId="43239CB5">
      <w:pPr>
        <w:snapToGrid w:val="0"/>
        <w:spacing w:line="360" w:lineRule="auto"/>
        <w:rPr>
          <w:rFonts w:hint="eastAsia" w:ascii="仿宋_GB2312" w:hAnsi="仿宋" w:eastAsia="仿宋_GB2312" w:cs="仿宋_GB2312"/>
          <w:color w:val="auto"/>
          <w:kern w:val="0"/>
          <w:sz w:val="24"/>
          <w:highlight w:val="none"/>
          <w:lang w:val="en-US" w:eastAsia="zh-CN"/>
        </w:rPr>
      </w:pPr>
      <w:r>
        <w:rPr>
          <w:rFonts w:hint="eastAsia" w:ascii="仿宋_GB2312" w:hAnsi="仿宋" w:eastAsia="仿宋_GB2312" w:cs="仿宋_GB2312"/>
          <w:color w:val="auto"/>
          <w:kern w:val="0"/>
          <w:sz w:val="24"/>
          <w:highlight w:val="none"/>
          <w:lang w:val="en-US" w:eastAsia="zh-CN"/>
        </w:rPr>
        <w:t>六、中小企业声明函</w:t>
      </w:r>
      <w:r>
        <w:rPr>
          <w:rFonts w:hint="eastAsia" w:ascii="仿宋_GB2312" w:hAnsi="仿宋" w:eastAsia="仿宋_GB2312" w:cs="仿宋_GB2312"/>
          <w:color w:val="auto"/>
          <w:kern w:val="0"/>
          <w:sz w:val="24"/>
          <w:highlight w:val="none"/>
        </w:rPr>
        <w:t>……………………………………………………………（页码）</w:t>
      </w:r>
    </w:p>
    <w:p w14:paraId="2062C1DB">
      <w:pPr>
        <w:snapToGrid w:val="0"/>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lang w:val="en-US" w:eastAsia="zh-CN"/>
        </w:rPr>
        <w:t>七</w:t>
      </w:r>
      <w:r>
        <w:rPr>
          <w:rFonts w:hint="eastAsia" w:ascii="仿宋_GB2312" w:hAnsi="仿宋" w:eastAsia="仿宋_GB2312" w:cs="仿宋_GB2312"/>
          <w:color w:val="auto"/>
          <w:kern w:val="0"/>
          <w:sz w:val="24"/>
          <w:highlight w:val="none"/>
        </w:rPr>
        <w:t>、</w:t>
      </w:r>
      <w:r>
        <w:rPr>
          <w:rFonts w:hint="eastAsia" w:ascii="仿宋_GB2312" w:hAnsi="仿宋" w:eastAsia="仿宋_GB2312" w:cs="仿宋_GB2312"/>
          <w:color w:val="auto"/>
          <w:sz w:val="24"/>
          <w:highlight w:val="none"/>
        </w:rPr>
        <w:t>供应商认为需要提供的其他证明材料</w:t>
      </w:r>
      <w:r>
        <w:rPr>
          <w:rFonts w:hint="eastAsia" w:ascii="仿宋_GB2312" w:hAnsi="仿宋" w:eastAsia="仿宋_GB2312" w:cs="仿宋_GB2312"/>
          <w:color w:val="auto"/>
          <w:kern w:val="0"/>
          <w:sz w:val="24"/>
          <w:highlight w:val="none"/>
        </w:rPr>
        <w:t>……………………………………（页码）</w:t>
      </w:r>
    </w:p>
    <w:p w14:paraId="5C09441A">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注：以上目录是编制供应商响应文件的基本格式要求，各供应商可根据自身情况进一步细化。</w:t>
      </w:r>
    </w:p>
    <w:p w14:paraId="295A7999">
      <w:pPr>
        <w:snapToGrid w:val="0"/>
        <w:spacing w:before="120" w:beforeLines="50" w:after="50" w:line="360" w:lineRule="auto"/>
        <w:ind w:left="142" w:firstLine="420" w:firstLineChars="200"/>
        <w:jc w:val="left"/>
        <w:rPr>
          <w:rFonts w:hint="eastAsia" w:ascii="宋体" w:hAnsi="宋体"/>
          <w:color w:val="auto"/>
          <w:szCs w:val="21"/>
          <w:highlight w:val="none"/>
        </w:rPr>
      </w:pPr>
    </w:p>
    <w:p w14:paraId="44DCEE2E">
      <w:pPr>
        <w:spacing w:line="300" w:lineRule="auto"/>
        <w:rPr>
          <w:rFonts w:hint="eastAsia" w:ascii="宋体" w:hAnsi="宋体"/>
          <w:color w:val="auto"/>
          <w:szCs w:val="21"/>
          <w:highlight w:val="none"/>
        </w:rPr>
      </w:pPr>
    </w:p>
    <w:p w14:paraId="73972A27">
      <w:pPr>
        <w:spacing w:line="300" w:lineRule="auto"/>
        <w:rPr>
          <w:rFonts w:hint="eastAsia" w:ascii="宋体" w:hAnsi="宋体"/>
          <w:color w:val="auto"/>
          <w:szCs w:val="21"/>
          <w:highlight w:val="none"/>
        </w:rPr>
      </w:pPr>
    </w:p>
    <w:p w14:paraId="70AC0B31">
      <w:pPr>
        <w:spacing w:line="300" w:lineRule="auto"/>
        <w:rPr>
          <w:rFonts w:hint="eastAsia" w:ascii="宋体" w:hAnsi="宋体"/>
          <w:color w:val="auto"/>
          <w:szCs w:val="21"/>
          <w:highlight w:val="none"/>
        </w:rPr>
      </w:pPr>
    </w:p>
    <w:p w14:paraId="7DD9CD65">
      <w:pPr>
        <w:spacing w:line="300" w:lineRule="auto"/>
        <w:rPr>
          <w:rFonts w:hint="eastAsia" w:ascii="宋体" w:hAnsi="宋体"/>
          <w:color w:val="auto"/>
          <w:szCs w:val="21"/>
          <w:highlight w:val="none"/>
        </w:rPr>
      </w:pPr>
    </w:p>
    <w:p w14:paraId="070C582D">
      <w:pPr>
        <w:spacing w:line="300" w:lineRule="auto"/>
        <w:rPr>
          <w:rFonts w:hint="eastAsia" w:ascii="宋体" w:hAnsi="宋体"/>
          <w:color w:val="auto"/>
          <w:szCs w:val="21"/>
          <w:highlight w:val="none"/>
        </w:rPr>
      </w:pPr>
    </w:p>
    <w:p w14:paraId="1E1E20E3">
      <w:pPr>
        <w:spacing w:line="300" w:lineRule="auto"/>
        <w:rPr>
          <w:rFonts w:hint="eastAsia" w:ascii="宋体" w:hAnsi="宋体"/>
          <w:color w:val="auto"/>
          <w:szCs w:val="21"/>
          <w:highlight w:val="none"/>
        </w:rPr>
      </w:pPr>
    </w:p>
    <w:p w14:paraId="2D6DDD72">
      <w:pPr>
        <w:spacing w:line="300" w:lineRule="auto"/>
        <w:rPr>
          <w:rFonts w:hint="eastAsia" w:ascii="宋体" w:hAnsi="宋体"/>
          <w:color w:val="auto"/>
          <w:szCs w:val="21"/>
          <w:highlight w:val="none"/>
        </w:rPr>
      </w:pPr>
    </w:p>
    <w:p w14:paraId="32C7B123">
      <w:pPr>
        <w:spacing w:line="300" w:lineRule="auto"/>
        <w:rPr>
          <w:rFonts w:hint="eastAsia" w:ascii="宋体" w:hAnsi="宋体"/>
          <w:color w:val="auto"/>
          <w:szCs w:val="21"/>
          <w:highlight w:val="none"/>
        </w:rPr>
      </w:pPr>
    </w:p>
    <w:p w14:paraId="09A661B2">
      <w:pPr>
        <w:spacing w:line="300" w:lineRule="auto"/>
        <w:rPr>
          <w:rFonts w:hint="eastAsia" w:ascii="宋体" w:hAnsi="宋体"/>
          <w:color w:val="auto"/>
          <w:szCs w:val="21"/>
          <w:highlight w:val="none"/>
        </w:rPr>
      </w:pPr>
    </w:p>
    <w:p w14:paraId="4B992881">
      <w:pPr>
        <w:pStyle w:val="16"/>
        <w:spacing w:line="360" w:lineRule="auto"/>
        <w:rPr>
          <w:rFonts w:hint="eastAsia" w:ascii="仿宋" w:hAnsi="仿宋" w:eastAsia="仿宋" w:cs="仿宋_GB2312"/>
          <w:b/>
          <w:color w:val="auto"/>
          <w:sz w:val="30"/>
          <w:szCs w:val="30"/>
          <w:highlight w:val="none"/>
        </w:rPr>
      </w:pPr>
      <w:r>
        <w:rPr>
          <w:rFonts w:hint="eastAsia" w:hAnsi="宋体"/>
          <w:color w:val="auto"/>
          <w:highlight w:val="none"/>
        </w:rPr>
        <w:br w:type="page"/>
      </w:r>
      <w:r>
        <w:rPr>
          <w:rFonts w:hint="eastAsia" w:ascii="仿宋" w:hAnsi="仿宋" w:eastAsia="仿宋" w:cs="仿宋_GB2312"/>
          <w:b/>
          <w:color w:val="auto"/>
          <w:sz w:val="30"/>
          <w:szCs w:val="30"/>
          <w:highlight w:val="none"/>
        </w:rPr>
        <w:t>一、营业执照(或事业法人登记证或其他工商等登记证明材料)</w:t>
      </w:r>
      <w:r>
        <w:rPr>
          <w:rFonts w:hint="eastAsia" w:ascii="仿宋" w:hAnsi="仿宋" w:eastAsia="仿宋" w:cs="仿宋_GB2312"/>
          <w:b/>
          <w:color w:val="auto"/>
          <w:sz w:val="30"/>
          <w:szCs w:val="30"/>
          <w:highlight w:val="none"/>
          <w:lang w:val="en-US" w:eastAsia="zh-CN"/>
        </w:rPr>
        <w:t>扫描</w:t>
      </w:r>
      <w:r>
        <w:rPr>
          <w:rFonts w:hint="eastAsia" w:ascii="仿宋" w:hAnsi="仿宋" w:eastAsia="仿宋" w:cs="仿宋_GB2312"/>
          <w:b/>
          <w:color w:val="auto"/>
          <w:sz w:val="30"/>
          <w:szCs w:val="30"/>
          <w:highlight w:val="none"/>
        </w:rPr>
        <w:t>件（供应商为自然人的，提供自然人的身份证明）</w:t>
      </w:r>
    </w:p>
    <w:p w14:paraId="7FC69642">
      <w:pPr>
        <w:pStyle w:val="16"/>
        <w:spacing w:line="360" w:lineRule="auto"/>
        <w:ind w:firstLine="602" w:firstLineChars="200"/>
        <w:rPr>
          <w:rFonts w:hint="eastAsia" w:ascii="仿宋" w:hAnsi="仿宋" w:eastAsia="仿宋" w:cs="仿宋_GB2312"/>
          <w:b/>
          <w:color w:val="auto"/>
          <w:sz w:val="30"/>
          <w:szCs w:val="30"/>
          <w:highlight w:val="none"/>
        </w:rPr>
      </w:pPr>
    </w:p>
    <w:p w14:paraId="117A6772">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687E17E">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7214E528">
      <w:pPr>
        <w:snapToGrid w:val="0"/>
        <w:spacing w:before="120" w:beforeLines="50" w:after="50"/>
        <w:rPr>
          <w:rFonts w:hint="eastAsia" w:ascii="宋体" w:hAnsi="宋体"/>
          <w:color w:val="auto"/>
          <w:sz w:val="24"/>
          <w:szCs w:val="20"/>
          <w:highlight w:val="none"/>
        </w:rPr>
      </w:pPr>
    </w:p>
    <w:p w14:paraId="3F760520">
      <w:pPr>
        <w:pStyle w:val="16"/>
        <w:spacing w:line="360" w:lineRule="auto"/>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二、</w:t>
      </w:r>
      <w:r>
        <w:rPr>
          <w:rFonts w:hint="eastAsia" w:ascii="仿宋" w:hAnsi="仿宋" w:eastAsia="仿宋" w:cs="仿宋_GB2312"/>
          <w:b/>
          <w:color w:val="auto"/>
          <w:sz w:val="30"/>
          <w:szCs w:val="30"/>
          <w:highlight w:val="none"/>
          <w:lang w:val="en-US" w:eastAsia="zh-CN"/>
        </w:rPr>
        <w:t>供应商须具备地质灾害评估和治理工程勘查设计甲级资质</w:t>
      </w:r>
    </w:p>
    <w:p w14:paraId="6E45E526">
      <w:pPr>
        <w:spacing w:line="300" w:lineRule="auto"/>
        <w:rPr>
          <w:rFonts w:hint="eastAsia" w:ascii="宋体" w:hAnsi="宋体"/>
          <w:color w:val="auto"/>
          <w:szCs w:val="21"/>
          <w:highlight w:val="none"/>
        </w:rPr>
      </w:pPr>
    </w:p>
    <w:p w14:paraId="5F2B7686">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B7C5D18">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5B0E8C32">
      <w:pPr>
        <w:spacing w:line="300" w:lineRule="auto"/>
        <w:rPr>
          <w:rFonts w:hint="eastAsia" w:ascii="宋体" w:hAnsi="宋体"/>
          <w:color w:val="auto"/>
          <w:szCs w:val="21"/>
          <w:highlight w:val="none"/>
        </w:rPr>
      </w:pPr>
    </w:p>
    <w:p w14:paraId="696700E1">
      <w:pPr>
        <w:pStyle w:val="16"/>
        <w:spacing w:line="360" w:lineRule="auto"/>
        <w:rPr>
          <w:rFonts w:hint="eastAsia" w:ascii="仿宋" w:hAnsi="仿宋" w:eastAsia="仿宋" w:cs="仿宋_GB2312"/>
          <w:b/>
          <w:color w:val="auto"/>
          <w:sz w:val="30"/>
          <w:szCs w:val="30"/>
          <w:highlight w:val="none"/>
          <w:lang w:val="en-US" w:eastAsia="zh-CN"/>
        </w:rPr>
      </w:pPr>
    </w:p>
    <w:p w14:paraId="400A1E7D">
      <w:pPr>
        <w:pStyle w:val="16"/>
        <w:spacing w:line="360" w:lineRule="auto"/>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lang w:val="en-US" w:eastAsia="zh-CN"/>
        </w:rPr>
        <w:br w:type="page"/>
      </w:r>
      <w:r>
        <w:rPr>
          <w:rFonts w:hint="eastAsia" w:ascii="仿宋" w:hAnsi="仿宋" w:eastAsia="仿宋" w:cs="仿宋_GB2312"/>
          <w:b/>
          <w:color w:val="auto"/>
          <w:sz w:val="30"/>
          <w:szCs w:val="30"/>
          <w:highlight w:val="none"/>
          <w:lang w:val="en-US" w:eastAsia="zh-CN"/>
        </w:rPr>
        <w:t>三、崇左市政府采购供应商信用承诺函</w:t>
      </w:r>
    </w:p>
    <w:p w14:paraId="36C39257">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1D672538">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7D3ADC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广西恒明项目管理有限公司</w:t>
      </w:r>
      <w:r>
        <w:rPr>
          <w:rFonts w:hint="eastAsia" w:ascii="宋体" w:hAnsi="宋体" w:eastAsia="宋体" w:cs="宋体"/>
          <w:color w:val="auto"/>
          <w:kern w:val="0"/>
          <w:sz w:val="24"/>
          <w:szCs w:val="24"/>
          <w:highlight w:val="none"/>
          <w:u w:val="none"/>
          <w:lang w:val="en-US" w:eastAsia="zh-CN" w:bidi="ar"/>
        </w:rPr>
        <w:t>:</w:t>
      </w:r>
    </w:p>
    <w:p w14:paraId="1247AB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扶绥县历史遗留矿山生态修复自治区重大工程项目工程勘查及施工图设计技术服务工作</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33328C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21632B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04362BE1">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2DEFDD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2E21D86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61DCCF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77A18D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2D422314">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1B0035ED">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37C8E110">
      <w:pPr>
        <w:pStyle w:val="23"/>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1B273719">
      <w:pPr>
        <w:pStyle w:val="23"/>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宋体" w:hAnsi="宋体" w:eastAsia="宋体" w:cs="宋体"/>
          <w:b w:val="0"/>
          <w:bCs w:val="0"/>
          <w:color w:val="auto"/>
          <w:spacing w:val="6"/>
          <w:sz w:val="21"/>
          <w:szCs w:val="21"/>
          <w:highlight w:val="none"/>
          <w:u w:val="none"/>
          <w:lang w:val="en-US" w:eastAsia="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p>
    <w:p w14:paraId="551D013C">
      <w:pPr>
        <w:pStyle w:val="23"/>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44" w:firstLineChars="200"/>
        <w:jc w:val="both"/>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6442EC3E">
      <w:pPr>
        <w:spacing w:line="300" w:lineRule="auto"/>
        <w:rPr>
          <w:rFonts w:hint="eastAsia" w:ascii="仿宋" w:hAnsi="仿宋" w:eastAsia="仿宋" w:cs="仿宋_GB2312"/>
          <w:b/>
          <w:color w:val="auto"/>
          <w:kern w:val="0"/>
          <w:sz w:val="30"/>
          <w:szCs w:val="30"/>
          <w:highlight w:val="none"/>
        </w:rPr>
      </w:pPr>
    </w:p>
    <w:p w14:paraId="68083653">
      <w:pPr>
        <w:spacing w:line="300" w:lineRule="auto"/>
        <w:rPr>
          <w:rFonts w:hint="eastAsia" w:ascii="仿宋" w:hAnsi="仿宋" w:eastAsia="仿宋" w:cs="仿宋_GB2312"/>
          <w:b/>
          <w:color w:val="auto"/>
          <w:kern w:val="0"/>
          <w:sz w:val="30"/>
          <w:szCs w:val="30"/>
          <w:highlight w:val="none"/>
        </w:rPr>
      </w:pPr>
    </w:p>
    <w:p w14:paraId="47DA92B5">
      <w:pPr>
        <w:spacing w:line="300" w:lineRule="auto"/>
        <w:rPr>
          <w:rFonts w:hint="eastAsia" w:ascii="仿宋" w:hAnsi="仿宋" w:eastAsia="仿宋" w:cs="仿宋_GB2312"/>
          <w:b/>
          <w:color w:val="auto"/>
          <w:kern w:val="0"/>
          <w:sz w:val="30"/>
          <w:szCs w:val="30"/>
          <w:highlight w:val="none"/>
          <w:lang w:val="en-US" w:eastAsia="zh-CN"/>
        </w:rPr>
      </w:pPr>
    </w:p>
    <w:p w14:paraId="08E05F71">
      <w:pPr>
        <w:spacing w:line="360" w:lineRule="auto"/>
        <w:rPr>
          <w:rFonts w:hint="eastAsia"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lang w:val="en-US" w:eastAsia="zh-CN"/>
        </w:rPr>
        <w:t>四</w:t>
      </w:r>
      <w:r>
        <w:rPr>
          <w:rFonts w:hint="eastAsia" w:ascii="仿宋" w:hAnsi="仿宋" w:eastAsia="仿宋" w:cs="仿宋_GB2312"/>
          <w:b/>
          <w:color w:val="auto"/>
          <w:kern w:val="0"/>
          <w:sz w:val="30"/>
          <w:szCs w:val="30"/>
          <w:highlight w:val="none"/>
        </w:rPr>
        <w:t>、供应商直接控股、管理关系信息表</w:t>
      </w:r>
    </w:p>
    <w:p w14:paraId="29AB1C6F">
      <w:pPr>
        <w:spacing w:line="360" w:lineRule="auto"/>
        <w:rPr>
          <w:rFonts w:hint="eastAsia"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lang w:eastAsia="zh-CN"/>
        </w:rPr>
        <w:t>（</w:t>
      </w:r>
      <w:r>
        <w:rPr>
          <w:rFonts w:hint="eastAsia" w:ascii="仿宋" w:hAnsi="仿宋" w:eastAsia="仿宋" w:cs="仿宋_GB2312"/>
          <w:b/>
          <w:color w:val="auto"/>
          <w:kern w:val="0"/>
          <w:sz w:val="30"/>
          <w:szCs w:val="30"/>
          <w:highlight w:val="none"/>
          <w:lang w:val="en-US" w:eastAsia="zh-CN"/>
        </w:rPr>
        <w:t>1）</w:t>
      </w:r>
      <w:r>
        <w:rPr>
          <w:rFonts w:hint="eastAsia" w:ascii="仿宋" w:hAnsi="仿宋" w:eastAsia="仿宋" w:cs="仿宋_GB2312"/>
          <w:b/>
          <w:color w:val="auto"/>
          <w:kern w:val="0"/>
          <w:sz w:val="30"/>
          <w:szCs w:val="30"/>
          <w:highlight w:val="none"/>
        </w:rPr>
        <w:t>供应商直接控股股东信息</w:t>
      </w:r>
    </w:p>
    <w:tbl>
      <w:tblPr>
        <w:tblStyle w:val="27"/>
        <w:tblW w:w="9732" w:type="dxa"/>
        <w:jc w:val="center"/>
        <w:shd w:val="clear" w:color="auto" w:fill="FBFBFB"/>
        <w:tblLayout w:type="fixed"/>
        <w:tblCellMar>
          <w:top w:w="0" w:type="dxa"/>
          <w:left w:w="0" w:type="dxa"/>
          <w:bottom w:w="0" w:type="dxa"/>
          <w:right w:w="0" w:type="dxa"/>
        </w:tblCellMar>
      </w:tblPr>
      <w:tblGrid>
        <w:gridCol w:w="880"/>
        <w:gridCol w:w="2252"/>
        <w:gridCol w:w="1270"/>
        <w:gridCol w:w="4390"/>
        <w:gridCol w:w="940"/>
      </w:tblGrid>
      <w:tr w14:paraId="4EF328F9">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479BC2">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59B2EF">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4EE968">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3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5C611C">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94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A3AE0E">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17371B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5D8D90">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2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ED79E8">
            <w:pPr>
              <w:widowControl/>
              <w:spacing w:line="360" w:lineRule="auto"/>
              <w:jc w:val="center"/>
              <w:rPr>
                <w:rFonts w:hint="eastAsia" w:ascii="宋体" w:hAnsi="宋体" w:cs="宋体"/>
                <w:color w:val="auto"/>
                <w:kern w:val="0"/>
                <w:sz w:val="24"/>
                <w:highlight w:val="none"/>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E528E2">
            <w:pPr>
              <w:widowControl/>
              <w:spacing w:line="360" w:lineRule="auto"/>
              <w:jc w:val="center"/>
              <w:rPr>
                <w:rFonts w:hint="eastAsia" w:ascii="宋体" w:hAnsi="宋体" w:cs="宋体"/>
                <w:color w:val="auto"/>
                <w:kern w:val="0"/>
                <w:sz w:val="24"/>
                <w:highlight w:val="none"/>
              </w:rPr>
            </w:pPr>
          </w:p>
        </w:tc>
        <w:tc>
          <w:tcPr>
            <w:tcW w:w="43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B1424C">
            <w:pPr>
              <w:widowControl/>
              <w:spacing w:line="360" w:lineRule="auto"/>
              <w:jc w:val="center"/>
              <w:rPr>
                <w:rFonts w:hint="eastAsia" w:ascii="宋体" w:hAnsi="宋体" w:cs="宋体"/>
                <w:color w:val="auto"/>
                <w:kern w:val="0"/>
                <w:sz w:val="24"/>
                <w:highlight w:val="none"/>
              </w:rPr>
            </w:pPr>
          </w:p>
        </w:tc>
        <w:tc>
          <w:tcPr>
            <w:tcW w:w="94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CC418E">
            <w:pPr>
              <w:widowControl/>
              <w:spacing w:line="360" w:lineRule="auto"/>
              <w:jc w:val="center"/>
              <w:rPr>
                <w:rFonts w:hint="eastAsia" w:ascii="宋体" w:hAnsi="宋体" w:cs="宋体"/>
                <w:color w:val="auto"/>
                <w:kern w:val="0"/>
                <w:sz w:val="24"/>
                <w:highlight w:val="none"/>
              </w:rPr>
            </w:pPr>
          </w:p>
        </w:tc>
      </w:tr>
      <w:tr w14:paraId="1E43E26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52A0DF">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2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A02706">
            <w:pPr>
              <w:widowControl/>
              <w:spacing w:line="360" w:lineRule="auto"/>
              <w:jc w:val="center"/>
              <w:rPr>
                <w:rFonts w:hint="eastAsia" w:ascii="宋体" w:hAnsi="宋体" w:cs="宋体"/>
                <w:color w:val="auto"/>
                <w:kern w:val="0"/>
                <w:sz w:val="24"/>
                <w:highlight w:val="none"/>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0395D6">
            <w:pPr>
              <w:widowControl/>
              <w:spacing w:line="360" w:lineRule="auto"/>
              <w:jc w:val="center"/>
              <w:rPr>
                <w:rFonts w:hint="eastAsia" w:ascii="宋体" w:hAnsi="宋体" w:cs="宋体"/>
                <w:color w:val="auto"/>
                <w:kern w:val="0"/>
                <w:sz w:val="24"/>
                <w:highlight w:val="none"/>
              </w:rPr>
            </w:pPr>
          </w:p>
        </w:tc>
        <w:tc>
          <w:tcPr>
            <w:tcW w:w="43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5BB31B">
            <w:pPr>
              <w:widowControl/>
              <w:spacing w:line="360" w:lineRule="auto"/>
              <w:jc w:val="center"/>
              <w:rPr>
                <w:rFonts w:hint="eastAsia" w:ascii="宋体" w:hAnsi="宋体" w:cs="宋体"/>
                <w:color w:val="auto"/>
                <w:kern w:val="0"/>
                <w:sz w:val="24"/>
                <w:highlight w:val="none"/>
              </w:rPr>
            </w:pPr>
          </w:p>
        </w:tc>
        <w:tc>
          <w:tcPr>
            <w:tcW w:w="94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E90E7B">
            <w:pPr>
              <w:widowControl/>
              <w:spacing w:line="360" w:lineRule="auto"/>
              <w:jc w:val="center"/>
              <w:rPr>
                <w:rFonts w:hint="eastAsia" w:ascii="宋体" w:hAnsi="宋体" w:cs="宋体"/>
                <w:color w:val="auto"/>
                <w:kern w:val="0"/>
                <w:sz w:val="24"/>
                <w:highlight w:val="none"/>
              </w:rPr>
            </w:pPr>
          </w:p>
        </w:tc>
      </w:tr>
      <w:tr w14:paraId="65A31D3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CCD952">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2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BD7843B">
            <w:pPr>
              <w:widowControl/>
              <w:spacing w:line="360" w:lineRule="auto"/>
              <w:jc w:val="center"/>
              <w:rPr>
                <w:rFonts w:hint="eastAsia" w:ascii="宋体" w:hAnsi="宋体" w:cs="宋体"/>
                <w:color w:val="auto"/>
                <w:kern w:val="0"/>
                <w:sz w:val="24"/>
                <w:highlight w:val="none"/>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025DA2E">
            <w:pPr>
              <w:widowControl/>
              <w:spacing w:line="360" w:lineRule="auto"/>
              <w:jc w:val="center"/>
              <w:rPr>
                <w:rFonts w:hint="eastAsia" w:ascii="宋体" w:hAnsi="宋体" w:cs="宋体"/>
                <w:color w:val="auto"/>
                <w:kern w:val="0"/>
                <w:sz w:val="24"/>
                <w:highlight w:val="none"/>
              </w:rPr>
            </w:pPr>
          </w:p>
        </w:tc>
        <w:tc>
          <w:tcPr>
            <w:tcW w:w="43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11C5DF">
            <w:pPr>
              <w:widowControl/>
              <w:spacing w:line="360" w:lineRule="auto"/>
              <w:jc w:val="center"/>
              <w:rPr>
                <w:rFonts w:hint="eastAsia" w:ascii="宋体" w:hAnsi="宋体" w:cs="宋体"/>
                <w:color w:val="auto"/>
                <w:kern w:val="0"/>
                <w:sz w:val="24"/>
                <w:highlight w:val="none"/>
              </w:rPr>
            </w:pPr>
          </w:p>
        </w:tc>
        <w:tc>
          <w:tcPr>
            <w:tcW w:w="94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F20874">
            <w:pPr>
              <w:widowControl/>
              <w:spacing w:line="360" w:lineRule="auto"/>
              <w:jc w:val="center"/>
              <w:rPr>
                <w:rFonts w:hint="eastAsia" w:ascii="宋体" w:hAnsi="宋体" w:cs="宋体"/>
                <w:color w:val="auto"/>
                <w:kern w:val="0"/>
                <w:sz w:val="24"/>
                <w:highlight w:val="none"/>
              </w:rPr>
            </w:pPr>
          </w:p>
        </w:tc>
      </w:tr>
      <w:tr w14:paraId="0D3E630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FDB04F">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2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9F1D19">
            <w:pPr>
              <w:widowControl/>
              <w:spacing w:line="360" w:lineRule="auto"/>
              <w:jc w:val="center"/>
              <w:rPr>
                <w:rFonts w:hint="eastAsia" w:ascii="宋体" w:hAnsi="宋体" w:cs="宋体"/>
                <w:color w:val="auto"/>
                <w:kern w:val="0"/>
                <w:sz w:val="24"/>
                <w:highlight w:val="none"/>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5FC46B">
            <w:pPr>
              <w:widowControl/>
              <w:spacing w:line="360" w:lineRule="auto"/>
              <w:jc w:val="center"/>
              <w:rPr>
                <w:rFonts w:hint="eastAsia" w:ascii="宋体" w:hAnsi="宋体" w:cs="宋体"/>
                <w:color w:val="auto"/>
                <w:kern w:val="0"/>
                <w:sz w:val="24"/>
                <w:highlight w:val="none"/>
              </w:rPr>
            </w:pPr>
          </w:p>
        </w:tc>
        <w:tc>
          <w:tcPr>
            <w:tcW w:w="439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8CE27C">
            <w:pPr>
              <w:widowControl/>
              <w:spacing w:line="360" w:lineRule="auto"/>
              <w:jc w:val="center"/>
              <w:rPr>
                <w:rFonts w:hint="eastAsia" w:ascii="宋体" w:hAnsi="宋体" w:cs="宋体"/>
                <w:color w:val="auto"/>
                <w:kern w:val="0"/>
                <w:sz w:val="24"/>
                <w:highlight w:val="none"/>
              </w:rPr>
            </w:pPr>
          </w:p>
        </w:tc>
        <w:tc>
          <w:tcPr>
            <w:tcW w:w="94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3E2916">
            <w:pPr>
              <w:widowControl/>
              <w:spacing w:line="360" w:lineRule="auto"/>
              <w:jc w:val="center"/>
              <w:rPr>
                <w:rFonts w:hint="eastAsia" w:ascii="宋体" w:hAnsi="宋体" w:cs="宋体"/>
                <w:color w:val="auto"/>
                <w:kern w:val="0"/>
                <w:sz w:val="24"/>
                <w:highlight w:val="none"/>
              </w:rPr>
            </w:pPr>
          </w:p>
        </w:tc>
      </w:tr>
    </w:tbl>
    <w:p w14:paraId="24537B10">
      <w:pPr>
        <w:spacing w:line="360" w:lineRule="auto"/>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79F81DAC">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95A2D11">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2.本表所指的控股关系仅限于直接控股关系，不包括间接的控股关系。公司实际控制人与公司之间的关系不属于本表所指的直接控股关系。</w:t>
      </w:r>
    </w:p>
    <w:p w14:paraId="071E0D99">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3.供应商不存在直接控股股东的，则填“无”。</w:t>
      </w:r>
    </w:p>
    <w:p w14:paraId="744C0AF7">
      <w:pPr>
        <w:snapToGrid w:val="0"/>
        <w:spacing w:line="360" w:lineRule="auto"/>
        <w:jc w:val="left"/>
        <w:rPr>
          <w:rFonts w:hint="eastAsia" w:ascii="宋体" w:hAnsi="宋体" w:cs="宋体"/>
          <w:color w:val="auto"/>
          <w:sz w:val="24"/>
          <w:highlight w:val="none"/>
        </w:rPr>
      </w:pPr>
    </w:p>
    <w:p w14:paraId="14C7A2D2">
      <w:pPr>
        <w:snapToGrid w:val="0"/>
        <w:spacing w:line="360" w:lineRule="auto"/>
        <w:jc w:val="left"/>
        <w:rPr>
          <w:rFonts w:hint="eastAsia" w:ascii="宋体" w:hAnsi="宋体" w:cs="宋体"/>
          <w:color w:val="auto"/>
          <w:sz w:val="24"/>
          <w:highlight w:val="none"/>
        </w:rPr>
      </w:pPr>
    </w:p>
    <w:p w14:paraId="15A2E3BC">
      <w:pPr>
        <w:snapToGrid w:val="0"/>
        <w:spacing w:line="360" w:lineRule="auto"/>
        <w:jc w:val="left"/>
        <w:rPr>
          <w:rFonts w:hint="eastAsia" w:ascii="宋体" w:hAnsi="宋体" w:cs="宋体"/>
          <w:color w:val="auto"/>
          <w:sz w:val="24"/>
          <w:highlight w:val="none"/>
        </w:rPr>
      </w:pPr>
    </w:p>
    <w:p w14:paraId="196FA731">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2B9FE5D">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A4B79D7">
      <w:pPr>
        <w:snapToGrid w:val="0"/>
        <w:rPr>
          <w:rFonts w:hint="eastAsia" w:ascii="仿宋" w:hAnsi="仿宋" w:eastAsia="仿宋" w:cs="仿宋_GB2312"/>
          <w:b/>
          <w:color w:val="auto"/>
          <w:kern w:val="0"/>
          <w:sz w:val="30"/>
          <w:szCs w:val="30"/>
          <w:highlight w:val="none"/>
        </w:rPr>
      </w:pPr>
    </w:p>
    <w:p w14:paraId="01CAEC20">
      <w:pPr>
        <w:snapToGrid w:val="0"/>
        <w:ind w:firstLine="596" w:firstLineChars="198"/>
        <w:rPr>
          <w:rFonts w:hint="eastAsia" w:ascii="仿宋" w:hAnsi="仿宋" w:eastAsia="仿宋" w:cs="仿宋_GB2312"/>
          <w:b/>
          <w:color w:val="auto"/>
          <w:kern w:val="0"/>
          <w:sz w:val="30"/>
          <w:szCs w:val="30"/>
          <w:highlight w:val="none"/>
        </w:rPr>
        <w:sectPr>
          <w:pgSz w:w="11910" w:h="16840"/>
          <w:pgMar w:top="1440" w:right="1080" w:bottom="1440" w:left="1080" w:header="720" w:footer="720" w:gutter="0"/>
          <w:pgNumType w:fmt="decimal"/>
          <w:cols w:space="720" w:num="1"/>
        </w:sectPr>
      </w:pPr>
    </w:p>
    <w:p w14:paraId="77F975E9">
      <w:pPr>
        <w:snapToGrid w:val="0"/>
        <w:ind w:firstLine="596" w:firstLineChars="198"/>
        <w:rPr>
          <w:rFonts w:hint="eastAsia"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lang w:val="en-US" w:eastAsia="zh-CN"/>
        </w:rPr>
        <w:t>(2)</w:t>
      </w:r>
      <w:r>
        <w:rPr>
          <w:rFonts w:hint="eastAsia" w:ascii="仿宋" w:hAnsi="仿宋" w:eastAsia="仿宋" w:cs="仿宋_GB2312"/>
          <w:b/>
          <w:color w:val="auto"/>
          <w:kern w:val="0"/>
          <w:sz w:val="30"/>
          <w:szCs w:val="30"/>
          <w:highlight w:val="none"/>
        </w:rPr>
        <w:t>供应商直接管理关系信息表</w:t>
      </w:r>
    </w:p>
    <w:tbl>
      <w:tblPr>
        <w:tblStyle w:val="27"/>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53A02BB">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B088E3">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7D7F17">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64D663">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6D13AC">
            <w:pPr>
              <w:widowControl/>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248904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B97A12">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BD29FE">
            <w:pPr>
              <w:widowControl/>
              <w:spacing w:line="360" w:lineRule="auto"/>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B19B47">
            <w:pPr>
              <w:widowControl/>
              <w:spacing w:line="360" w:lineRule="auto"/>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38270B">
            <w:pPr>
              <w:widowControl/>
              <w:spacing w:line="360" w:lineRule="auto"/>
              <w:jc w:val="center"/>
              <w:rPr>
                <w:rFonts w:hint="eastAsia" w:ascii="宋体" w:hAnsi="宋体" w:cs="宋体"/>
                <w:color w:val="auto"/>
                <w:kern w:val="0"/>
                <w:sz w:val="24"/>
                <w:highlight w:val="none"/>
              </w:rPr>
            </w:pPr>
          </w:p>
        </w:tc>
      </w:tr>
      <w:tr w14:paraId="67955B56">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A4420E1">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3CC9BB">
            <w:pPr>
              <w:widowControl/>
              <w:spacing w:line="360" w:lineRule="auto"/>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B2B01B7">
            <w:pPr>
              <w:widowControl/>
              <w:spacing w:line="360" w:lineRule="auto"/>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DEAD57">
            <w:pPr>
              <w:widowControl/>
              <w:spacing w:line="360" w:lineRule="auto"/>
              <w:jc w:val="center"/>
              <w:rPr>
                <w:rFonts w:hint="eastAsia" w:ascii="宋体" w:hAnsi="宋体" w:cs="宋体"/>
                <w:color w:val="auto"/>
                <w:kern w:val="0"/>
                <w:sz w:val="24"/>
                <w:highlight w:val="none"/>
              </w:rPr>
            </w:pPr>
          </w:p>
        </w:tc>
      </w:tr>
      <w:tr w14:paraId="1EEB7B2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B216EF">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08CE43">
            <w:pPr>
              <w:widowControl/>
              <w:spacing w:line="360" w:lineRule="auto"/>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55C72A">
            <w:pPr>
              <w:widowControl/>
              <w:spacing w:line="360" w:lineRule="auto"/>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6738C3">
            <w:pPr>
              <w:widowControl/>
              <w:spacing w:line="360" w:lineRule="auto"/>
              <w:jc w:val="center"/>
              <w:rPr>
                <w:rFonts w:hint="eastAsia" w:ascii="宋体" w:hAnsi="宋体" w:cs="宋体"/>
                <w:color w:val="auto"/>
                <w:kern w:val="0"/>
                <w:sz w:val="24"/>
                <w:highlight w:val="none"/>
              </w:rPr>
            </w:pPr>
          </w:p>
        </w:tc>
      </w:tr>
      <w:tr w14:paraId="35C0117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BF45AC">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72207F">
            <w:pPr>
              <w:widowControl/>
              <w:spacing w:line="360" w:lineRule="auto"/>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DE2DF5">
            <w:pPr>
              <w:widowControl/>
              <w:spacing w:line="360" w:lineRule="auto"/>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A741C0">
            <w:pPr>
              <w:widowControl/>
              <w:spacing w:line="360" w:lineRule="auto"/>
              <w:jc w:val="center"/>
              <w:rPr>
                <w:rFonts w:hint="eastAsia" w:ascii="宋体" w:hAnsi="宋体" w:cs="宋体"/>
                <w:color w:val="auto"/>
                <w:kern w:val="0"/>
                <w:sz w:val="24"/>
                <w:highlight w:val="none"/>
              </w:rPr>
            </w:pPr>
          </w:p>
        </w:tc>
      </w:tr>
    </w:tbl>
    <w:p w14:paraId="589A89EE">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1F5428AD">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1.管理关系：是指不具有出资持股关系的其他单位之间存在的管理与被管理关系，如一些上下级关系的事业单位和团体组织。</w:t>
      </w:r>
    </w:p>
    <w:p w14:paraId="02F1E65A">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2.本表所指的管理关系仅限于直接管理关系，不包括间接的管理关系。</w:t>
      </w:r>
    </w:p>
    <w:p w14:paraId="7DF38440">
      <w:pPr>
        <w:spacing w:line="360" w:lineRule="auto"/>
        <w:ind w:firstLine="480" w:firstLineChars="200"/>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3.供应商不存在直接管理关系的，则填“无”。</w:t>
      </w:r>
    </w:p>
    <w:p w14:paraId="0394CF7E">
      <w:pPr>
        <w:spacing w:line="360" w:lineRule="auto"/>
        <w:jc w:val="left"/>
        <w:rPr>
          <w:rFonts w:hint="eastAsia"/>
          <w:color w:val="auto"/>
          <w:sz w:val="24"/>
          <w:highlight w:val="none"/>
        </w:rPr>
      </w:pPr>
    </w:p>
    <w:p w14:paraId="7F625D35">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070ACED">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1C4DCE90">
      <w:pPr>
        <w:spacing w:line="360" w:lineRule="auto"/>
        <w:ind w:right="480" w:firstLine="240" w:firstLineChars="100"/>
        <w:contextualSpacing/>
        <w:jc w:val="center"/>
        <w:rPr>
          <w:rFonts w:hint="eastAsia" w:ascii="宋体" w:hAnsi="宋体"/>
          <w:color w:val="auto"/>
          <w:sz w:val="28"/>
          <w:szCs w:val="28"/>
          <w:highlight w:val="none"/>
        </w:rPr>
      </w:pPr>
      <w:r>
        <w:rPr>
          <w:rFonts w:hint="eastAsia" w:ascii="宋体" w:hAnsi="宋体"/>
          <w:color w:val="auto"/>
          <w:sz w:val="24"/>
          <w:highlight w:val="none"/>
        </w:rPr>
        <w:t xml:space="preserve">                                  </w:t>
      </w:r>
    </w:p>
    <w:p w14:paraId="7E648126">
      <w:pPr>
        <w:spacing w:line="320" w:lineRule="exact"/>
        <w:ind w:firstLine="560" w:firstLineChars="200"/>
        <w:jc w:val="left"/>
        <w:rPr>
          <w:rFonts w:hint="eastAsia" w:ascii="宋体" w:hAnsi="宋体"/>
          <w:color w:val="auto"/>
          <w:sz w:val="28"/>
          <w:szCs w:val="28"/>
          <w:highlight w:val="none"/>
        </w:rPr>
      </w:pPr>
      <w:r>
        <w:rPr>
          <w:rFonts w:hint="eastAsia" w:ascii="宋体" w:hAnsi="宋体"/>
          <w:color w:val="auto"/>
          <w:sz w:val="28"/>
          <w:szCs w:val="28"/>
          <w:highlight w:val="none"/>
        </w:rPr>
        <w:br w:type="page"/>
      </w:r>
      <w:r>
        <w:rPr>
          <w:rFonts w:hint="eastAsia" w:ascii="仿宋" w:hAnsi="仿宋" w:eastAsia="仿宋" w:cs="仿宋_GB2312"/>
          <w:b/>
          <w:color w:val="auto"/>
          <w:kern w:val="0"/>
          <w:sz w:val="30"/>
          <w:szCs w:val="30"/>
          <w:highlight w:val="none"/>
          <w:lang w:val="en-US" w:eastAsia="zh-CN"/>
        </w:rPr>
        <w:t>五</w:t>
      </w:r>
      <w:r>
        <w:rPr>
          <w:rFonts w:hint="eastAsia" w:ascii="仿宋" w:hAnsi="仿宋" w:eastAsia="仿宋" w:cs="仿宋_GB2312"/>
          <w:b/>
          <w:color w:val="auto"/>
          <w:kern w:val="0"/>
          <w:sz w:val="30"/>
          <w:szCs w:val="30"/>
          <w:highlight w:val="none"/>
        </w:rPr>
        <w:t>、资格声明函</w:t>
      </w:r>
    </w:p>
    <w:p w14:paraId="23371917">
      <w:pPr>
        <w:spacing w:line="320" w:lineRule="exact"/>
        <w:jc w:val="center"/>
        <w:rPr>
          <w:rFonts w:hint="eastAsia" w:ascii="宋体" w:hAnsi="宋体"/>
          <w:b/>
          <w:color w:val="auto"/>
          <w:sz w:val="32"/>
          <w:szCs w:val="32"/>
          <w:highlight w:val="none"/>
        </w:rPr>
      </w:pPr>
    </w:p>
    <w:p w14:paraId="245D9D47">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资格声明函</w:t>
      </w:r>
    </w:p>
    <w:p w14:paraId="6C873CA8">
      <w:pPr>
        <w:spacing w:line="320" w:lineRule="exact"/>
        <w:jc w:val="center"/>
        <w:rPr>
          <w:rFonts w:hint="eastAsia" w:ascii="宋体" w:hAnsi="宋体"/>
          <w:color w:val="auto"/>
          <w:sz w:val="24"/>
          <w:szCs w:val="20"/>
          <w:highlight w:val="none"/>
        </w:rPr>
      </w:pPr>
    </w:p>
    <w:p w14:paraId="5374CEFE">
      <w:pPr>
        <w:spacing w:line="360" w:lineRule="auto"/>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致：</w:t>
      </w:r>
      <w:r>
        <w:rPr>
          <w:rFonts w:hint="eastAsia" w:ascii="仿宋_GB2312" w:hAnsi="宋体" w:eastAsia="仿宋_GB2312" w:cs="宋体"/>
          <w:color w:val="auto"/>
          <w:sz w:val="24"/>
          <w:highlight w:val="none"/>
          <w:u w:val="single"/>
          <w:lang w:val="en-US" w:eastAsia="zh-CN"/>
        </w:rPr>
        <w:t>广西恒明项目管理有限公司</w:t>
      </w:r>
      <w:r>
        <w:rPr>
          <w:rFonts w:hint="eastAsia" w:ascii="仿宋_GB2312" w:hAnsi="宋体" w:eastAsia="仿宋_GB2312" w:cs="宋体"/>
          <w:color w:val="auto"/>
          <w:sz w:val="24"/>
          <w:highlight w:val="none"/>
        </w:rPr>
        <w:t>：</w:t>
      </w:r>
    </w:p>
    <w:p w14:paraId="42A061F7">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u w:val="single"/>
        </w:rPr>
        <w:t>（供应商名称）</w:t>
      </w:r>
      <w:r>
        <w:rPr>
          <w:rFonts w:hint="eastAsia" w:ascii="仿宋_GB2312" w:hAnsi="宋体" w:eastAsia="仿宋_GB2312" w:cs="宋体"/>
          <w:color w:val="auto"/>
          <w:sz w:val="24"/>
          <w:highlight w:val="none"/>
        </w:rPr>
        <w:t>系中华人民共和国合法供应商，经营地址</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w:t>
      </w:r>
    </w:p>
    <w:p w14:paraId="600CB7ED">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我方愿意参加贵方组织的</w:t>
      </w:r>
      <w:r>
        <w:rPr>
          <w:rFonts w:hint="eastAsia" w:ascii="仿宋_GB2312" w:hAnsi="宋体" w:eastAsia="仿宋_GB2312" w:cs="宋体"/>
          <w:color w:val="auto"/>
          <w:sz w:val="24"/>
          <w:highlight w:val="none"/>
          <w:u w:val="single"/>
          <w:lang w:eastAsia="zh-CN"/>
        </w:rPr>
        <w:t xml:space="preserve"> 扶绥县历史遗留矿山生态修复自治区重大工程项目工程勘查及施工图设计技术服务工作</w:t>
      </w:r>
      <w:r>
        <w:rPr>
          <w:rFonts w:hint="eastAsia" w:ascii="仿宋_GB2312" w:hAnsi="宋体" w:eastAsia="仿宋_GB2312" w:cs="宋体"/>
          <w:color w:val="auto"/>
          <w:sz w:val="24"/>
          <w:highlight w:val="none"/>
        </w:rPr>
        <w:t>的竞标，为便于贵方公正、择优地确定成交供应商及其竞标产品和服务，我方就本次竞标有关事项郑重声明如下：</w:t>
      </w:r>
    </w:p>
    <w:p w14:paraId="20EE6B2B">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1.我方向贵方提交的所有响应文件、资料都是准确的和真实的。</w:t>
      </w:r>
    </w:p>
    <w:p w14:paraId="5B000233">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3A521FE">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3.在此，我方宣布同意如下：</w:t>
      </w:r>
    </w:p>
    <w:p w14:paraId="37406807">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（1）将按磋商文件的约定履行合同责任和义务；</w:t>
      </w:r>
    </w:p>
    <w:p w14:paraId="105FCB6C">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（2）已详细审查全部磋商文件，包括澄清或者更正公告（如有）；</w:t>
      </w:r>
    </w:p>
    <w:p w14:paraId="35E5DEDC">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（3）同意提供按照贵方可能要求的与谈判有关的一切数据或者资料；</w:t>
      </w:r>
    </w:p>
    <w:p w14:paraId="24AEA4B3">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（4）响应磋商文件规定的竞标有效期。</w:t>
      </w:r>
    </w:p>
    <w:p w14:paraId="74B135A0">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0D885593">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AD749D9">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45ADB2FE">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内容中</w:t>
      </w:r>
      <w:r>
        <w:rPr>
          <w:rFonts w:hint="eastAsia" w:ascii="仿宋_GB2312" w:hAnsi="宋体" w:eastAsia="仿宋_GB2312" w:cs="宋体"/>
          <w:color w:val="auto"/>
          <w:sz w:val="24"/>
          <w:highlight w:val="none"/>
        </w:rPr>
        <w:t>未</w:t>
      </w:r>
      <w:r>
        <w:rPr>
          <w:rFonts w:hint="eastAsia" w:ascii="仿宋_GB2312" w:hAnsi="宋体" w:eastAsia="仿宋_GB2312" w:cs="宋体"/>
          <w:color w:val="auto"/>
          <w:kern w:val="0"/>
          <w:sz w:val="24"/>
          <w:highlight w:val="none"/>
        </w:rPr>
        <w:t>涉及商业秘密；</w:t>
      </w:r>
    </w:p>
    <w:p w14:paraId="7036B734">
      <w:pPr>
        <w:spacing w:line="360" w:lineRule="auto"/>
        <w:ind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涉及商业秘密的内容有：</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w:t>
      </w:r>
    </w:p>
    <w:p w14:paraId="502A898F">
      <w:pPr>
        <w:pStyle w:val="16"/>
        <w:spacing w:line="360" w:lineRule="auto"/>
        <w:ind w:firstLine="480" w:firstLineChars="200"/>
        <w:rPr>
          <w:rFonts w:hint="eastAsia" w:ascii="仿宋_GB2312" w:hAnsi="宋体" w:eastAsia="仿宋_GB2312" w:cs="宋体"/>
          <w:color w:val="auto"/>
          <w:sz w:val="24"/>
          <w:szCs w:val="24"/>
          <w:highlight w:val="none"/>
          <w:u w:val="single"/>
        </w:rPr>
      </w:pPr>
      <w:r>
        <w:rPr>
          <w:rFonts w:hint="eastAsia" w:ascii="仿宋_GB2312" w:hAnsi="宋体" w:eastAsia="仿宋_GB2312" w:cs="宋体"/>
          <w:color w:val="auto"/>
          <w:sz w:val="24"/>
          <w:szCs w:val="24"/>
          <w:highlight w:val="none"/>
        </w:rPr>
        <w:t>7.与本磋商有关的一切正式往来信函请寄：</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邮政编号：</w:t>
      </w:r>
      <w:r>
        <w:rPr>
          <w:rFonts w:hint="eastAsia" w:ascii="仿宋_GB2312" w:hAnsi="宋体" w:eastAsia="仿宋_GB2312" w:cs="宋体"/>
          <w:color w:val="auto"/>
          <w:sz w:val="24"/>
          <w:szCs w:val="24"/>
          <w:highlight w:val="none"/>
          <w:u w:val="single"/>
        </w:rPr>
        <w:t xml:space="preserve">        </w:t>
      </w:r>
    </w:p>
    <w:p w14:paraId="4F8D6A55">
      <w:pPr>
        <w:pStyle w:val="16"/>
        <w:spacing w:line="360" w:lineRule="auto"/>
        <w:ind w:firstLine="480" w:firstLineChars="200"/>
        <w:rPr>
          <w:rFonts w:hint="eastAsia"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电话/传真：</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 xml:space="preserve"> 电子函件：</w:t>
      </w:r>
      <w:r>
        <w:rPr>
          <w:rFonts w:hint="eastAsia" w:ascii="仿宋_GB2312" w:hAnsi="宋体" w:eastAsia="仿宋_GB2312" w:cs="宋体"/>
          <w:color w:val="auto"/>
          <w:sz w:val="24"/>
          <w:szCs w:val="24"/>
          <w:highlight w:val="none"/>
          <w:u w:val="single"/>
        </w:rPr>
        <w:t xml:space="preserve">                            </w:t>
      </w:r>
      <w:r>
        <w:rPr>
          <w:rFonts w:hint="eastAsia" w:ascii="仿宋_GB2312" w:hAnsi="宋体" w:eastAsia="仿宋_GB2312" w:cs="宋体"/>
          <w:color w:val="auto"/>
          <w:sz w:val="24"/>
          <w:szCs w:val="24"/>
          <w:highlight w:val="none"/>
        </w:rPr>
        <w:t xml:space="preserve">    </w:t>
      </w:r>
    </w:p>
    <w:p w14:paraId="5DBE1955">
      <w:pPr>
        <w:pStyle w:val="14"/>
        <w:tabs>
          <w:tab w:val="left" w:pos="939"/>
        </w:tabs>
        <w:spacing w:line="360" w:lineRule="auto"/>
        <w:ind w:left="141" w:leftChars="67" w:firstLine="360" w:firstLineChars="15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开户银行：</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帐号：</w:t>
      </w:r>
      <w:r>
        <w:rPr>
          <w:rFonts w:hint="eastAsia" w:ascii="仿宋_GB2312" w:hAnsi="宋体" w:eastAsia="仿宋_GB2312" w:cs="宋体"/>
          <w:color w:val="auto"/>
          <w:sz w:val="24"/>
          <w:highlight w:val="none"/>
          <w:u w:val="single"/>
        </w:rPr>
        <w:t xml:space="preserve">                               </w:t>
      </w:r>
    </w:p>
    <w:p w14:paraId="770B3622">
      <w:pPr>
        <w:pStyle w:val="14"/>
        <w:tabs>
          <w:tab w:val="left" w:pos="939"/>
        </w:tabs>
        <w:spacing w:line="360" w:lineRule="auto"/>
        <w:ind w:left="0" w:leftChars="0" w:firstLine="480" w:firstLineChars="20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8.以上事项如有虚假或者隐瞒，我方愿意承担一切后果，并不再寻求任何旨在减轻或者免除法律责任的辩解。</w:t>
      </w:r>
    </w:p>
    <w:p w14:paraId="3836FE13">
      <w:pPr>
        <w:pStyle w:val="14"/>
        <w:tabs>
          <w:tab w:val="left" w:pos="939"/>
        </w:tabs>
        <w:spacing w:line="360" w:lineRule="auto"/>
        <w:ind w:left="141" w:leftChars="67" w:firstLine="360" w:firstLineChars="150"/>
        <w:rPr>
          <w:rFonts w:hint="eastAsia" w:ascii="仿宋_GB2312" w:hAnsi="宋体" w:eastAsia="仿宋_GB2312" w:cs="宋体"/>
          <w:color w:val="auto"/>
          <w:sz w:val="24"/>
          <w:highlight w:val="none"/>
        </w:rPr>
      </w:pPr>
      <w:r>
        <w:rPr>
          <w:rFonts w:hint="eastAsia" w:ascii="仿宋_GB2312" w:hAnsi="宋体" w:eastAsia="仿宋_GB2312" w:cs="宋体"/>
          <w:color w:val="auto"/>
          <w:sz w:val="24"/>
          <w:highlight w:val="none"/>
        </w:rPr>
        <w:t>特此承诺。</w:t>
      </w:r>
    </w:p>
    <w:p w14:paraId="6144D4DE">
      <w:pPr>
        <w:pStyle w:val="14"/>
        <w:tabs>
          <w:tab w:val="left" w:pos="939"/>
        </w:tabs>
        <w:spacing w:line="360" w:lineRule="auto"/>
        <w:ind w:left="0" w:leftChars="0" w:firstLine="480" w:firstLineChars="200"/>
        <w:rPr>
          <w:rFonts w:hint="eastAsia" w:ascii="宋体" w:hAnsi="宋体" w:cs="宋体"/>
          <w:color w:val="auto"/>
          <w:sz w:val="24"/>
          <w:highlight w:val="none"/>
        </w:rPr>
      </w:pPr>
      <w:r>
        <w:rPr>
          <w:rFonts w:hint="eastAsia" w:ascii="仿宋_GB2312" w:hAnsi="宋体" w:eastAsia="仿宋_GB2312" w:cs="宋体"/>
          <w:color w:val="auto"/>
          <w:sz w:val="24"/>
          <w:highlight w:val="none"/>
        </w:rPr>
        <w:t>注：如为联合体竞标，盖章处须加盖联合体各方公章并由联合体各方法定代表人签署，否则其响应文件按无效响应处理。</w:t>
      </w:r>
    </w:p>
    <w:p w14:paraId="4B7E9C9A">
      <w:pPr>
        <w:pStyle w:val="14"/>
        <w:tabs>
          <w:tab w:val="left" w:pos="939"/>
        </w:tabs>
        <w:spacing w:line="360" w:lineRule="auto"/>
        <w:ind w:left="0" w:leftChars="0" w:firstLine="480" w:firstLineChars="200"/>
        <w:rPr>
          <w:rFonts w:hint="eastAsia" w:ascii="宋体" w:hAnsi="宋体" w:cs="宋体"/>
          <w:color w:val="auto"/>
          <w:sz w:val="24"/>
          <w:highlight w:val="none"/>
        </w:rPr>
      </w:pPr>
    </w:p>
    <w:p w14:paraId="44701056">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80CD08A">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2F7256BA">
      <w:pPr>
        <w:pStyle w:val="35"/>
        <w:rPr>
          <w:rFonts w:hint="eastAsia" w:ascii="仿宋_GB2312" w:hAnsi="仿宋" w:eastAsia="仿宋_GB2312" w:cs="仿宋_GB2312"/>
          <w:color w:val="auto"/>
          <w:kern w:val="0"/>
          <w:sz w:val="24"/>
          <w:highlight w:val="none"/>
          <w:lang w:val="zh-CN"/>
        </w:rPr>
      </w:pPr>
    </w:p>
    <w:p w14:paraId="5310FA56">
      <w:pPr>
        <w:pStyle w:val="35"/>
        <w:rPr>
          <w:rFonts w:hint="eastAsia" w:ascii="仿宋_GB2312" w:hAnsi="仿宋" w:eastAsia="仿宋_GB2312" w:cs="仿宋_GB2312"/>
          <w:color w:val="auto"/>
          <w:kern w:val="0"/>
          <w:sz w:val="24"/>
          <w:highlight w:val="none"/>
          <w:lang w:val="zh-CN"/>
        </w:rPr>
      </w:pPr>
    </w:p>
    <w:p w14:paraId="35ECF3FA">
      <w:pPr>
        <w:pStyle w:val="35"/>
        <w:rPr>
          <w:rFonts w:hint="eastAsia" w:ascii="仿宋_GB2312" w:hAnsi="仿宋" w:eastAsia="仿宋_GB2312" w:cs="仿宋_GB2312"/>
          <w:color w:val="auto"/>
          <w:kern w:val="0"/>
          <w:sz w:val="24"/>
          <w:highlight w:val="none"/>
          <w:lang w:val="zh-CN"/>
        </w:rPr>
      </w:pPr>
    </w:p>
    <w:p w14:paraId="6B3AE6ED">
      <w:pPr>
        <w:pStyle w:val="35"/>
        <w:rPr>
          <w:rFonts w:hint="eastAsia" w:ascii="仿宋_GB2312" w:hAnsi="仿宋" w:eastAsia="仿宋_GB2312" w:cs="仿宋_GB2312"/>
          <w:color w:val="auto"/>
          <w:kern w:val="0"/>
          <w:sz w:val="24"/>
          <w:highlight w:val="none"/>
          <w:lang w:val="zh-CN"/>
        </w:rPr>
      </w:pPr>
    </w:p>
    <w:p w14:paraId="25303D10">
      <w:pPr>
        <w:spacing w:line="320" w:lineRule="exact"/>
        <w:ind w:firstLine="602" w:firstLineChars="200"/>
        <w:jc w:val="left"/>
        <w:rPr>
          <w:rFonts w:hint="eastAsia"/>
          <w:b/>
          <w:bCs/>
          <w:color w:val="auto"/>
          <w:sz w:val="30"/>
          <w:szCs w:val="30"/>
          <w:highlight w:val="none"/>
        </w:rPr>
      </w:pPr>
      <w:r>
        <w:rPr>
          <w:rFonts w:hint="eastAsia" w:ascii="仿宋" w:hAnsi="仿宋" w:eastAsia="仿宋" w:cs="仿宋_GB2312"/>
          <w:b/>
          <w:color w:val="auto"/>
          <w:kern w:val="0"/>
          <w:sz w:val="30"/>
          <w:szCs w:val="30"/>
          <w:highlight w:val="none"/>
          <w:lang w:val="en-US" w:eastAsia="zh-CN"/>
        </w:rPr>
        <w:br w:type="page"/>
      </w:r>
      <w:r>
        <w:rPr>
          <w:rFonts w:hint="eastAsia" w:ascii="仿宋" w:hAnsi="仿宋" w:eastAsia="仿宋" w:cs="仿宋_GB2312"/>
          <w:b/>
          <w:color w:val="auto"/>
          <w:kern w:val="0"/>
          <w:sz w:val="30"/>
          <w:szCs w:val="30"/>
          <w:highlight w:val="none"/>
          <w:lang w:val="en-US" w:eastAsia="zh-CN"/>
        </w:rPr>
        <w:t>六、中小企业声明函</w:t>
      </w:r>
    </w:p>
    <w:p w14:paraId="7D3BF11D">
      <w:pPr>
        <w:spacing w:line="300" w:lineRule="auto"/>
        <w:ind w:firstLine="2200" w:firstLineChars="500"/>
        <w:rPr>
          <w:rFonts w:hint="eastAsia" w:ascii="方正小标宋简体" w:hAnsi="方正小标宋简体" w:eastAsia="方正小标宋简体" w:cs="方正小标宋简体"/>
          <w:color w:val="auto"/>
          <w:sz w:val="44"/>
          <w:szCs w:val="44"/>
          <w:highlight w:val="none"/>
        </w:rPr>
      </w:pPr>
    </w:p>
    <w:p w14:paraId="72A164D2">
      <w:pPr>
        <w:spacing w:line="300" w:lineRule="auto"/>
        <w:ind w:firstLine="2200" w:firstLineChars="500"/>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中小企业声明函（服务）</w:t>
      </w:r>
    </w:p>
    <w:p w14:paraId="70A3FE66">
      <w:pPr>
        <w:pStyle w:val="10"/>
        <w:spacing w:after="0" w:line="360" w:lineRule="auto"/>
        <w:ind w:left="-426" w:right="142" w:firstLine="640"/>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本公司（联合体）郑重声明，根据《政府采购促进中小企业发展管理办法》（财库</w:t>
      </w:r>
      <w:r>
        <w:rPr>
          <w:rFonts w:hint="eastAsia" w:ascii="仿宋_GB2312" w:hAnsi="宋体"/>
          <w:color w:val="auto"/>
          <w:sz w:val="24"/>
          <w:highlight w:val="none"/>
        </w:rPr>
        <w:t>﹝</w:t>
      </w:r>
      <w:r>
        <w:rPr>
          <w:rFonts w:hint="eastAsia" w:ascii="仿宋_GB2312" w:hAnsi="宋体" w:eastAsia="仿宋_GB2312"/>
          <w:color w:val="auto"/>
          <w:sz w:val="24"/>
          <w:highlight w:val="none"/>
        </w:rPr>
        <w:t>2020</w:t>
      </w:r>
      <w:r>
        <w:rPr>
          <w:rFonts w:hint="eastAsia" w:ascii="仿宋_GB2312" w:hAnsi="宋体"/>
          <w:color w:val="auto"/>
          <w:sz w:val="24"/>
          <w:highlight w:val="none"/>
        </w:rPr>
        <w:t>﹞</w:t>
      </w:r>
      <w:r>
        <w:rPr>
          <w:rFonts w:hint="eastAsia" w:ascii="仿宋_GB2312" w:hAnsi="宋体" w:eastAsia="仿宋_GB2312"/>
          <w:color w:val="auto"/>
          <w:sz w:val="24"/>
          <w:highlight w:val="none"/>
        </w:rPr>
        <w:t>46号）的规定，本公司（联合体）参加</w:t>
      </w:r>
      <w:r>
        <w:rPr>
          <w:rFonts w:hint="eastAsia" w:ascii="仿宋_GB2312" w:hAnsi="宋体" w:eastAsia="仿宋_GB2312"/>
          <w:color w:val="auto"/>
          <w:sz w:val="24"/>
          <w:highlight w:val="none"/>
          <w:u w:val="single"/>
          <w:lang w:eastAsia="zh-CN"/>
        </w:rPr>
        <w:t xml:space="preserve"> 扶绥县历史遗留矿山生态修复自治区重大工程项目工程勘查及施工图设计技术服务工作</w:t>
      </w:r>
      <w:r>
        <w:rPr>
          <w:rFonts w:hint="eastAsia" w:ascii="仿宋_GB2312" w:hAnsi="宋体" w:eastAsia="仿宋_GB2312"/>
          <w:color w:val="auto"/>
          <w:sz w:val="24"/>
          <w:highlight w:val="none"/>
        </w:rPr>
        <w:t>采购活动，提供的服务全部由符合政策要求的中小企业</w:t>
      </w:r>
      <w:r>
        <w:rPr>
          <w:rFonts w:hint="eastAsia" w:ascii="仿宋_GB2312" w:hAnsi="宋体" w:eastAsia="仿宋_GB2312"/>
          <w:color w:val="auto"/>
          <w:sz w:val="24"/>
          <w:highlight w:val="none"/>
          <w:lang w:val="en-US" w:eastAsia="zh-CN"/>
        </w:rPr>
        <w:t>承接</w:t>
      </w:r>
      <w:r>
        <w:rPr>
          <w:rFonts w:hint="eastAsia" w:ascii="仿宋_GB2312" w:hAnsi="宋体" w:eastAsia="仿宋_GB2312"/>
          <w:color w:val="auto"/>
          <w:sz w:val="24"/>
          <w:highlight w:val="none"/>
        </w:rPr>
        <w:t>。相关企业（含联合体中的中小企业、签订分包意向协议的中小企业）的具体情况如下：</w:t>
      </w:r>
    </w:p>
    <w:p w14:paraId="158F82DA">
      <w:pPr>
        <w:tabs>
          <w:tab w:val="left" w:pos="1384"/>
          <w:tab w:val="left" w:pos="4562"/>
          <w:tab w:val="left" w:pos="6803"/>
        </w:tabs>
        <w:spacing w:line="360" w:lineRule="auto"/>
        <w:ind w:left="-426" w:right="-58" w:firstLine="655"/>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hint="eastAsia" w:ascii="仿宋_GB2312" w:hAnsi="宋体" w:eastAsia="仿宋_GB2312"/>
          <w:color w:val="auto"/>
          <w:sz w:val="24"/>
          <w:highlight w:val="none"/>
          <w:u w:val="single"/>
        </w:rPr>
        <w:t>（采购文件中明确的所属行业）</w:t>
      </w:r>
      <w:r>
        <w:rPr>
          <w:rFonts w:hint="eastAsia" w:ascii="仿宋_GB2312" w:hAnsi="宋体" w:eastAsia="仿宋_GB2312"/>
          <w:color w:val="auto"/>
          <w:sz w:val="24"/>
          <w:highlight w:val="none"/>
        </w:rPr>
        <w:t>行业；</w:t>
      </w:r>
      <w:r>
        <w:rPr>
          <w:rFonts w:hint="eastAsia" w:ascii="仿宋_GB2312" w:hAnsi="宋体" w:eastAsia="仿宋_GB2312"/>
          <w:color w:val="auto"/>
          <w:sz w:val="24"/>
          <w:highlight w:val="none"/>
          <w:lang w:val="en-US" w:eastAsia="zh-CN"/>
        </w:rPr>
        <w:t>承接企业</w:t>
      </w:r>
      <w:r>
        <w:rPr>
          <w:rFonts w:hint="eastAsia" w:ascii="仿宋_GB2312" w:hAnsi="宋体" w:eastAsia="仿宋_GB2312"/>
          <w:color w:val="auto"/>
          <w:sz w:val="24"/>
          <w:highlight w:val="none"/>
        </w:rPr>
        <w:t>为</w:t>
      </w:r>
      <w:r>
        <w:rPr>
          <w:rFonts w:hint="eastAsia" w:ascii="仿宋_GB2312" w:hAnsi="宋体" w:eastAsia="仿宋_GB2312"/>
          <w:color w:val="auto"/>
          <w:sz w:val="24"/>
          <w:highlight w:val="none"/>
          <w:u w:val="single"/>
        </w:rPr>
        <w:t>（企业名称）</w:t>
      </w:r>
      <w:r>
        <w:rPr>
          <w:rFonts w:hint="eastAsia" w:ascii="仿宋_GB2312" w:hAnsi="宋体" w:eastAsia="仿宋_GB2312"/>
          <w:color w:val="auto"/>
          <w:sz w:val="24"/>
          <w:highlight w:val="none"/>
        </w:rPr>
        <w:t>，从业人员</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hint="eastAsia" w:ascii="仿宋_GB2312" w:hAnsi="宋体" w:eastAsia="仿宋_GB2312"/>
          <w:color w:val="auto"/>
          <w:sz w:val="24"/>
          <w:highlight w:val="none"/>
          <w:u w:val="single"/>
        </w:rPr>
        <w:t>（中型企业、小型企业、微型企业）</w:t>
      </w:r>
      <w:r>
        <w:rPr>
          <w:rFonts w:hint="eastAsia" w:ascii="仿宋_GB2312" w:hAnsi="宋体" w:eastAsia="仿宋_GB2312"/>
          <w:color w:val="auto"/>
          <w:sz w:val="24"/>
          <w:highlight w:val="none"/>
        </w:rPr>
        <w:t>；</w:t>
      </w:r>
    </w:p>
    <w:p w14:paraId="72A34E9B">
      <w:pPr>
        <w:tabs>
          <w:tab w:val="left" w:pos="1065"/>
          <w:tab w:val="left" w:pos="6477"/>
        </w:tabs>
        <w:spacing w:line="360" w:lineRule="auto"/>
        <w:ind w:left="-426" w:right="-58" w:firstLine="655"/>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hint="eastAsia" w:ascii="仿宋_GB2312" w:hAnsi="宋体" w:eastAsia="仿宋_GB2312"/>
          <w:color w:val="auto"/>
          <w:sz w:val="24"/>
          <w:highlight w:val="none"/>
          <w:u w:val="single"/>
        </w:rPr>
        <w:t>（采购文件中明确的所属行业）</w:t>
      </w:r>
      <w:r>
        <w:rPr>
          <w:rFonts w:hint="eastAsia" w:ascii="仿宋_GB2312" w:hAnsi="宋体" w:eastAsia="仿宋_GB2312"/>
          <w:color w:val="auto"/>
          <w:sz w:val="24"/>
          <w:highlight w:val="none"/>
        </w:rPr>
        <w:t>行业；</w:t>
      </w:r>
      <w:r>
        <w:rPr>
          <w:rFonts w:hint="eastAsia" w:ascii="仿宋_GB2312" w:hAnsi="宋体" w:eastAsia="仿宋_GB2312"/>
          <w:color w:val="auto"/>
          <w:sz w:val="24"/>
          <w:highlight w:val="none"/>
          <w:lang w:val="en-US" w:eastAsia="zh-CN"/>
        </w:rPr>
        <w:t>承接企业</w:t>
      </w:r>
      <w:r>
        <w:rPr>
          <w:rFonts w:hint="eastAsia" w:ascii="仿宋_GB2312" w:hAnsi="宋体" w:eastAsia="仿宋_GB2312"/>
          <w:color w:val="auto"/>
          <w:sz w:val="24"/>
          <w:highlight w:val="none"/>
        </w:rPr>
        <w:t>为</w:t>
      </w:r>
      <w:r>
        <w:rPr>
          <w:rFonts w:hint="eastAsia" w:ascii="仿宋_GB2312" w:hAnsi="宋体" w:eastAsia="仿宋_GB2312"/>
          <w:color w:val="auto"/>
          <w:sz w:val="24"/>
          <w:highlight w:val="none"/>
          <w:u w:val="single"/>
        </w:rPr>
        <w:t>（企业名称）</w:t>
      </w:r>
      <w:r>
        <w:rPr>
          <w:rFonts w:hint="eastAsia" w:ascii="仿宋_GB2312" w:hAnsi="宋体" w:eastAsia="仿宋_GB2312"/>
          <w:color w:val="auto"/>
          <w:sz w:val="24"/>
          <w:highlight w:val="none"/>
        </w:rPr>
        <w:t>，从业人员</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hint="eastAsia" w:ascii="仿宋_GB2312" w:hAnsi="宋体" w:eastAsia="仿宋_GB2312"/>
          <w:color w:val="auto"/>
          <w:sz w:val="24"/>
          <w:highlight w:val="none"/>
          <w:u w:val="single"/>
        </w:rPr>
        <w:t>（中型企业、小型企业、微型企业）</w:t>
      </w:r>
      <w:r>
        <w:rPr>
          <w:rFonts w:hint="eastAsia" w:ascii="仿宋_GB2312" w:hAnsi="宋体" w:eastAsia="仿宋_GB2312"/>
          <w:color w:val="auto"/>
          <w:sz w:val="24"/>
          <w:highlight w:val="none"/>
        </w:rPr>
        <w:t>；</w:t>
      </w:r>
    </w:p>
    <w:p w14:paraId="4E8A2528">
      <w:pPr>
        <w:pStyle w:val="10"/>
        <w:spacing w:after="0" w:line="360" w:lineRule="auto"/>
        <w:ind w:left="142" w:right="142"/>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w:t>
      </w:r>
    </w:p>
    <w:p w14:paraId="5B7888DE">
      <w:pPr>
        <w:pStyle w:val="10"/>
        <w:spacing w:after="0" w:line="360" w:lineRule="auto"/>
        <w:ind w:left="-405" w:leftChars="-193" w:right="142" w:firstLine="453" w:firstLineChars="189"/>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以上企业，不属于大企业的分支机构，不存在控股股东为大企业的情形，也不存在与大企业的负责人为同一人的情形。</w:t>
      </w:r>
    </w:p>
    <w:p w14:paraId="5A32C6D3">
      <w:pPr>
        <w:pStyle w:val="10"/>
        <w:spacing w:after="0" w:line="360" w:lineRule="auto"/>
        <w:ind w:left="-426" w:right="142" w:firstLine="567"/>
        <w:contextualSpacing/>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本企业对上述声明内容的真实性负责。如有虚假，将依法承担相应责任。</w:t>
      </w:r>
    </w:p>
    <w:p w14:paraId="360BB5B0">
      <w:pPr>
        <w:pStyle w:val="10"/>
        <w:spacing w:after="0" w:line="360" w:lineRule="auto"/>
        <w:ind w:left="3960" w:right="1808"/>
        <w:contextualSpacing/>
        <w:rPr>
          <w:rFonts w:hint="eastAsia" w:ascii="宋体" w:hAnsi="宋体"/>
          <w:color w:val="auto"/>
          <w:sz w:val="24"/>
          <w:highlight w:val="none"/>
        </w:rPr>
      </w:pPr>
    </w:p>
    <w:p w14:paraId="11A7F457">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549305A">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3E99297E">
      <w:pPr>
        <w:pStyle w:val="10"/>
        <w:spacing w:after="0" w:line="360" w:lineRule="auto"/>
        <w:ind w:left="3960" w:right="1808"/>
        <w:contextualSpacing/>
        <w:rPr>
          <w:rFonts w:hint="eastAsia"/>
          <w:color w:val="auto"/>
          <w:highlight w:val="none"/>
        </w:rPr>
      </w:pPr>
    </w:p>
    <w:p w14:paraId="62043F0F">
      <w:pPr>
        <w:spacing w:line="360" w:lineRule="auto"/>
        <w:jc w:val="left"/>
        <w:rPr>
          <w:rFonts w:ascii="仿宋_GB2312" w:hAnsi="仿宋" w:eastAsia="仿宋_GB2312" w:cs="仿宋_GB2312"/>
          <w:color w:val="auto"/>
          <w:kern w:val="0"/>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D740A6B">
      <w:pPr>
        <w:widowControl/>
        <w:spacing w:line="360" w:lineRule="auto"/>
        <w:jc w:val="left"/>
        <w:rPr>
          <w:rFonts w:ascii="宋体" w:hAnsi="宋体"/>
          <w:b/>
          <w:bCs/>
          <w:color w:val="auto"/>
          <w:sz w:val="32"/>
          <w:szCs w:val="32"/>
          <w:highlight w:val="none"/>
        </w:rPr>
        <w:sectPr>
          <w:pgSz w:w="11910" w:h="16840"/>
          <w:pgMar w:top="1440" w:right="1366" w:bottom="1440" w:left="1366" w:header="720" w:footer="720" w:gutter="0"/>
          <w:pgNumType w:fmt="decimal"/>
          <w:cols w:space="720" w:num="1"/>
        </w:sectPr>
      </w:pPr>
    </w:p>
    <w:p w14:paraId="27045489">
      <w:pPr>
        <w:snapToGrid w:val="0"/>
        <w:spacing w:line="360" w:lineRule="auto"/>
        <w:rPr>
          <w:rFonts w:hint="eastAsia" w:ascii="仿宋" w:hAnsi="仿宋" w:eastAsia="仿宋" w:cs="仿宋_GB2312"/>
          <w:b/>
          <w:color w:val="auto"/>
          <w:sz w:val="30"/>
          <w:szCs w:val="30"/>
          <w:highlight w:val="none"/>
        </w:rPr>
      </w:pPr>
      <w:r>
        <w:rPr>
          <w:rFonts w:hint="eastAsia" w:ascii="仿宋" w:hAnsi="仿宋" w:eastAsia="仿宋" w:cs="仿宋_GB2312"/>
          <w:b/>
          <w:color w:val="auto"/>
          <w:kern w:val="0"/>
          <w:sz w:val="30"/>
          <w:szCs w:val="30"/>
          <w:highlight w:val="none"/>
          <w:lang w:val="en-US" w:eastAsia="zh-CN"/>
        </w:rPr>
        <w:t>七</w:t>
      </w:r>
      <w:r>
        <w:rPr>
          <w:rFonts w:hint="eastAsia" w:ascii="仿宋" w:hAnsi="仿宋" w:eastAsia="仿宋" w:cs="仿宋_GB2312"/>
          <w:b/>
          <w:color w:val="auto"/>
          <w:kern w:val="0"/>
          <w:sz w:val="30"/>
          <w:szCs w:val="30"/>
          <w:highlight w:val="none"/>
        </w:rPr>
        <w:t>、</w:t>
      </w:r>
      <w:r>
        <w:rPr>
          <w:rFonts w:hint="eastAsia" w:ascii="仿宋" w:hAnsi="仿宋" w:eastAsia="仿宋" w:cs="仿宋_GB2312"/>
          <w:b/>
          <w:color w:val="auto"/>
          <w:sz w:val="30"/>
          <w:szCs w:val="30"/>
          <w:highlight w:val="none"/>
        </w:rPr>
        <w:t>除磋商文件规定必须提供以外，供应商认为需要提供的其他证明材料；</w:t>
      </w:r>
    </w:p>
    <w:p w14:paraId="779EF5A8">
      <w:pPr>
        <w:pStyle w:val="35"/>
        <w:rPr>
          <w:rFonts w:hint="eastAsia" w:ascii="仿宋_GB2312" w:hAnsi="仿宋" w:eastAsia="仿宋_GB2312" w:cs="仿宋_GB2312"/>
          <w:color w:val="auto"/>
          <w:kern w:val="0"/>
          <w:sz w:val="24"/>
          <w:highlight w:val="none"/>
          <w:lang w:val="zh-CN"/>
        </w:rPr>
        <w:sectPr>
          <w:pgSz w:w="11910" w:h="16840"/>
          <w:pgMar w:top="1440" w:right="1080" w:bottom="1440" w:left="1080" w:header="720" w:footer="720" w:gutter="0"/>
          <w:pgNumType w:fmt="decimal"/>
          <w:cols w:space="720" w:num="1"/>
        </w:sectPr>
      </w:pPr>
    </w:p>
    <w:p w14:paraId="4BD8B8D6">
      <w:pPr>
        <w:snapToGrid w:val="0"/>
        <w:spacing w:line="360" w:lineRule="auto"/>
        <w:ind w:firstLine="602" w:firstLineChars="200"/>
        <w:rPr>
          <w:rFonts w:hint="eastAsia" w:ascii="仿宋" w:hAnsi="仿宋" w:eastAsia="仿宋" w:cs="仿宋_GB2312"/>
          <w:b/>
          <w:color w:val="auto"/>
          <w:sz w:val="30"/>
          <w:szCs w:val="30"/>
          <w:highlight w:val="none"/>
        </w:rPr>
      </w:pPr>
    </w:p>
    <w:p w14:paraId="5BCD2C03">
      <w:pPr>
        <w:pStyle w:val="3"/>
        <w:jc w:val="center"/>
        <w:rPr>
          <w:rFonts w:hint="eastAsia" w:ascii="宋体" w:hAnsi="宋体" w:cs="宋体"/>
          <w:color w:val="auto"/>
          <w:highlight w:val="none"/>
        </w:rPr>
      </w:pPr>
      <w:bookmarkStart w:id="77" w:name="_Toc80205940"/>
      <w:bookmarkStart w:id="78" w:name="_Toc24464"/>
      <w:r>
        <w:rPr>
          <w:rFonts w:hint="eastAsia" w:ascii="宋体" w:hAnsi="宋体"/>
          <w:color w:val="auto"/>
          <w:highlight w:val="none"/>
        </w:rPr>
        <w:t>第三节 商务技术文件格式</w:t>
      </w:r>
      <w:bookmarkEnd w:id="77"/>
      <w:bookmarkEnd w:id="78"/>
    </w:p>
    <w:p w14:paraId="29A42F15">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68E129FF">
      <w:pPr>
        <w:snapToGrid w:val="0"/>
        <w:spacing w:before="120" w:beforeLines="50" w:after="50"/>
        <w:rPr>
          <w:rFonts w:hint="eastAsia" w:ascii="宋体" w:hAnsi="宋体"/>
          <w:color w:val="auto"/>
          <w:sz w:val="24"/>
          <w:szCs w:val="20"/>
          <w:highlight w:val="none"/>
        </w:rPr>
      </w:pPr>
    </w:p>
    <w:p w14:paraId="668E0C3B">
      <w:pPr>
        <w:snapToGrid w:val="0"/>
        <w:spacing w:before="120" w:beforeLines="50" w:after="50"/>
        <w:rPr>
          <w:rFonts w:hint="eastAsia" w:ascii="宋体" w:hAnsi="宋体"/>
          <w:color w:val="auto"/>
          <w:sz w:val="24"/>
          <w:szCs w:val="20"/>
          <w:highlight w:val="none"/>
        </w:rPr>
      </w:pPr>
    </w:p>
    <w:p w14:paraId="6BBCED22">
      <w:pPr>
        <w:snapToGrid w:val="0"/>
        <w:spacing w:before="120" w:beforeLines="50" w:after="50"/>
        <w:rPr>
          <w:rFonts w:hint="eastAsia" w:ascii="宋体" w:hAnsi="宋体"/>
          <w:color w:val="auto"/>
          <w:sz w:val="24"/>
          <w:szCs w:val="20"/>
          <w:highlight w:val="none"/>
        </w:rPr>
      </w:pPr>
    </w:p>
    <w:p w14:paraId="1186D9E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15BE4E8D">
      <w:pPr>
        <w:snapToGrid w:val="0"/>
        <w:spacing w:before="120" w:beforeLines="50" w:after="50"/>
        <w:rPr>
          <w:rFonts w:hint="eastAsia" w:ascii="宋体" w:hAnsi="宋体"/>
          <w:bCs/>
          <w:color w:val="auto"/>
          <w:sz w:val="24"/>
          <w:szCs w:val="20"/>
          <w:highlight w:val="none"/>
        </w:rPr>
      </w:pPr>
    </w:p>
    <w:p w14:paraId="2AC8F846">
      <w:pPr>
        <w:snapToGrid w:val="0"/>
        <w:spacing w:before="120" w:beforeLines="50" w:after="50"/>
        <w:rPr>
          <w:rFonts w:hint="eastAsia" w:ascii="宋体" w:hAnsi="宋体"/>
          <w:bCs/>
          <w:color w:val="auto"/>
          <w:sz w:val="24"/>
          <w:szCs w:val="20"/>
          <w:highlight w:val="none"/>
        </w:rPr>
      </w:pPr>
    </w:p>
    <w:p w14:paraId="0C9B5FB2">
      <w:pPr>
        <w:snapToGrid w:val="0"/>
        <w:spacing w:before="120" w:beforeLines="50" w:after="50"/>
        <w:rPr>
          <w:rFonts w:hint="eastAsia" w:ascii="宋体" w:hAnsi="宋体"/>
          <w:bCs/>
          <w:color w:val="auto"/>
          <w:sz w:val="24"/>
          <w:szCs w:val="20"/>
          <w:highlight w:val="none"/>
        </w:rPr>
      </w:pPr>
    </w:p>
    <w:p w14:paraId="0F677B06">
      <w:pPr>
        <w:snapToGrid w:val="0"/>
        <w:spacing w:before="120" w:beforeLines="50" w:after="50"/>
        <w:rPr>
          <w:rFonts w:hint="eastAsia" w:ascii="宋体" w:hAnsi="宋体"/>
          <w:bCs/>
          <w:color w:val="auto"/>
          <w:sz w:val="24"/>
          <w:szCs w:val="20"/>
          <w:highlight w:val="none"/>
        </w:rPr>
      </w:pPr>
    </w:p>
    <w:p w14:paraId="6E24FE8E">
      <w:pPr>
        <w:snapToGrid w:val="0"/>
        <w:spacing w:before="120" w:beforeLines="50" w:after="50"/>
        <w:rPr>
          <w:rFonts w:hint="eastAsia" w:ascii="宋体" w:hAnsi="宋体"/>
          <w:bCs/>
          <w:color w:val="auto"/>
          <w:sz w:val="24"/>
          <w:szCs w:val="20"/>
          <w:highlight w:val="none"/>
        </w:rPr>
      </w:pPr>
    </w:p>
    <w:p w14:paraId="0CD2E828">
      <w:pPr>
        <w:snapToGrid w:val="0"/>
        <w:spacing w:before="120" w:beforeLines="50" w:after="50" w:line="360" w:lineRule="auto"/>
        <w:ind w:left="2238" w:leftChars="304" w:hanging="1600" w:hangingChars="5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 xml:space="preserve"> 扶绥县历史遗留矿山生态修复自治区重大工程项目工程勘查及施工图设计技术服务工作</w:t>
      </w:r>
    </w:p>
    <w:p w14:paraId="6514D61A">
      <w:pPr>
        <w:snapToGrid w:val="0"/>
        <w:spacing w:before="120" w:beforeLines="50" w:after="50"/>
        <w:ind w:firstLine="720" w:firstLineChars="225"/>
        <w:rPr>
          <w:rFonts w:hint="eastAsia" w:ascii="宋体" w:hAnsi="宋体" w:cs="仿宋_GB2312"/>
          <w:bCs/>
          <w:color w:val="auto"/>
          <w:sz w:val="32"/>
          <w:szCs w:val="32"/>
          <w:highlight w:val="none"/>
        </w:rPr>
      </w:pPr>
    </w:p>
    <w:p w14:paraId="77DB76B1">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52C2179">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CC8E973">
      <w:pPr>
        <w:snapToGrid w:val="0"/>
        <w:spacing w:before="120" w:beforeLines="50" w:after="50"/>
        <w:ind w:firstLine="720" w:firstLineChars="225"/>
        <w:rPr>
          <w:rFonts w:hint="eastAsia" w:ascii="宋体" w:hAnsi="宋体" w:cs="仿宋_GB2312"/>
          <w:bCs/>
          <w:color w:val="auto"/>
          <w:sz w:val="32"/>
          <w:szCs w:val="32"/>
          <w:highlight w:val="none"/>
        </w:rPr>
      </w:pPr>
    </w:p>
    <w:p w14:paraId="7FBD8A70">
      <w:pPr>
        <w:pStyle w:val="6"/>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AD696B5">
      <w:pPr>
        <w:pStyle w:val="6"/>
        <w:snapToGrid w:val="0"/>
        <w:spacing w:before="50" w:after="50"/>
        <w:ind w:firstLine="720" w:firstLineChars="225"/>
        <w:rPr>
          <w:rFonts w:hint="eastAsia" w:ascii="宋体" w:hAnsi="宋体" w:cs="仿宋_GB2312"/>
          <w:bCs/>
          <w:color w:val="auto"/>
          <w:sz w:val="32"/>
          <w:szCs w:val="32"/>
          <w:highlight w:val="none"/>
        </w:rPr>
      </w:pPr>
    </w:p>
    <w:p w14:paraId="61B84056">
      <w:pPr>
        <w:pStyle w:val="6"/>
        <w:snapToGrid w:val="0"/>
        <w:spacing w:before="50" w:after="50"/>
        <w:ind w:firstLine="720" w:firstLineChars="225"/>
        <w:rPr>
          <w:rFonts w:hint="eastAsia" w:ascii="宋体" w:hAnsi="宋体" w:cs="仿宋_GB2312"/>
          <w:bCs/>
          <w:color w:val="auto"/>
          <w:sz w:val="32"/>
          <w:szCs w:val="32"/>
          <w:highlight w:val="none"/>
        </w:rPr>
      </w:pPr>
    </w:p>
    <w:p w14:paraId="61940917">
      <w:pPr>
        <w:pStyle w:val="6"/>
        <w:snapToGrid w:val="0"/>
        <w:spacing w:before="50" w:after="50"/>
        <w:ind w:firstLine="1280" w:firstLineChars="400"/>
        <w:rPr>
          <w:rFonts w:hint="eastAsia" w:ascii="宋体" w:hAnsi="宋体" w:cs="仿宋_GB2312"/>
          <w:bCs/>
          <w:color w:val="auto"/>
          <w:sz w:val="32"/>
          <w:szCs w:val="32"/>
          <w:highlight w:val="none"/>
        </w:rPr>
      </w:pPr>
    </w:p>
    <w:p w14:paraId="237DEFAE">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73A6DBD">
      <w:pPr>
        <w:widowControl/>
        <w:spacing w:line="360" w:lineRule="auto"/>
        <w:jc w:val="left"/>
        <w:rPr>
          <w:rFonts w:ascii="宋体" w:hAnsi="宋体"/>
          <w:b/>
          <w:bCs/>
          <w:color w:val="auto"/>
          <w:sz w:val="32"/>
          <w:szCs w:val="32"/>
          <w:highlight w:val="none"/>
        </w:rPr>
        <w:sectPr>
          <w:pgSz w:w="11910" w:h="16840"/>
          <w:pgMar w:top="1340" w:right="1500" w:bottom="280" w:left="1680" w:header="720" w:footer="720" w:gutter="0"/>
          <w:pgNumType w:fmt="decimal"/>
          <w:cols w:space="720" w:num="1"/>
        </w:sectPr>
      </w:pPr>
    </w:p>
    <w:p w14:paraId="404CAEE1">
      <w:pPr>
        <w:jc w:val="center"/>
        <w:rPr>
          <w:rFonts w:hint="eastAsia"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商务技术文件目录</w:t>
      </w:r>
    </w:p>
    <w:p w14:paraId="317F4782">
      <w:pPr>
        <w:jc w:val="center"/>
        <w:rPr>
          <w:rFonts w:hint="eastAsia" w:ascii="仿宋_GB2312" w:hAnsi="仿宋" w:eastAsia="仿宋_GB2312" w:cs="仿宋_GB2312"/>
          <w:b/>
          <w:color w:val="auto"/>
          <w:kern w:val="0"/>
          <w:sz w:val="28"/>
          <w:szCs w:val="28"/>
          <w:highlight w:val="none"/>
        </w:rPr>
      </w:pPr>
    </w:p>
    <w:p w14:paraId="2F79A454">
      <w:pPr>
        <w:pStyle w:val="37"/>
        <w:spacing w:line="360" w:lineRule="auto"/>
        <w:rPr>
          <w:rFonts w:hint="eastAsia" w:cs="仿宋_GB2312"/>
          <w:color w:val="auto"/>
          <w:highlight w:val="none"/>
        </w:rPr>
      </w:pPr>
      <w:r>
        <w:rPr>
          <w:rFonts w:hint="eastAsia" w:cs="仿宋_GB2312"/>
          <w:color w:val="auto"/>
          <w:highlight w:val="none"/>
        </w:rPr>
        <w:t>一、无串标行为承诺函………………………………………………………（页码）</w:t>
      </w:r>
    </w:p>
    <w:p w14:paraId="6ED23767">
      <w:pPr>
        <w:pStyle w:val="37"/>
        <w:spacing w:line="360" w:lineRule="auto"/>
        <w:rPr>
          <w:rFonts w:hint="eastAsia" w:cs="仿宋_GB2312"/>
          <w:color w:val="auto"/>
          <w:highlight w:val="none"/>
        </w:rPr>
      </w:pPr>
      <w:r>
        <w:rPr>
          <w:rFonts w:hint="eastAsia" w:cs="仿宋_GB2312"/>
          <w:color w:val="auto"/>
          <w:highlight w:val="none"/>
        </w:rPr>
        <w:t>二、法定代表人身份证明及法定代表人有效身份证正反面</w:t>
      </w:r>
      <w:r>
        <w:rPr>
          <w:rFonts w:hint="eastAsia" w:ascii="仿宋_GB2312" w:hAnsi="仿宋" w:eastAsia="仿宋_GB2312"/>
          <w:color w:val="auto"/>
          <w:sz w:val="24"/>
          <w:highlight w:val="none"/>
          <w:lang w:val="en-US" w:eastAsia="zh-CN"/>
        </w:rPr>
        <w:t>扫描</w:t>
      </w:r>
      <w:r>
        <w:rPr>
          <w:rFonts w:hint="eastAsia" w:cs="仿宋_GB2312"/>
          <w:color w:val="auto"/>
          <w:highlight w:val="none"/>
        </w:rPr>
        <w:t>件………（页码）</w:t>
      </w:r>
    </w:p>
    <w:p w14:paraId="5C12E4DA">
      <w:pPr>
        <w:pStyle w:val="37"/>
        <w:spacing w:line="360" w:lineRule="auto"/>
        <w:rPr>
          <w:rFonts w:hint="eastAsia" w:cs="仿宋_GB2312"/>
          <w:color w:val="auto"/>
          <w:highlight w:val="none"/>
        </w:rPr>
      </w:pPr>
      <w:r>
        <w:rPr>
          <w:rFonts w:hint="eastAsia" w:cs="仿宋_GB2312"/>
          <w:color w:val="auto"/>
          <w:highlight w:val="none"/>
        </w:rPr>
        <w:t>三、法定代表人授权委托书（如有委托时）………………………………（页码）</w:t>
      </w:r>
    </w:p>
    <w:p w14:paraId="4984617A">
      <w:pPr>
        <w:pStyle w:val="37"/>
        <w:spacing w:line="360" w:lineRule="auto"/>
        <w:rPr>
          <w:rFonts w:hint="eastAsia"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518049ED">
      <w:pPr>
        <w:pStyle w:val="37"/>
        <w:spacing w:line="360" w:lineRule="auto"/>
        <w:rPr>
          <w:rFonts w:hint="eastAsia" w:cs="仿宋_GB2312"/>
          <w:color w:val="auto"/>
          <w:highlight w:val="none"/>
        </w:rPr>
      </w:pPr>
      <w:r>
        <w:rPr>
          <w:rFonts w:hint="eastAsia" w:cs="仿宋_GB2312"/>
          <w:color w:val="auto"/>
          <w:highlight w:val="none"/>
        </w:rPr>
        <w:t>五、竞标人情况介绍</w:t>
      </w:r>
      <w:r>
        <w:rPr>
          <w:rFonts w:hint="eastAsia" w:cs="仿宋_GB2312"/>
          <w:color w:val="auto"/>
          <w:highlight w:val="none"/>
          <w:lang w:val="zh-CN"/>
        </w:rPr>
        <w:t>………………………………</w:t>
      </w:r>
      <w:r>
        <w:rPr>
          <w:rFonts w:hint="eastAsia" w:cs="仿宋_GB2312"/>
          <w:color w:val="auto"/>
          <w:highlight w:val="none"/>
        </w:rPr>
        <w:t>…………………………（页码）</w:t>
      </w:r>
    </w:p>
    <w:p w14:paraId="731F4A6F">
      <w:pPr>
        <w:pStyle w:val="37"/>
        <w:spacing w:line="360" w:lineRule="auto"/>
        <w:rPr>
          <w:rFonts w:hint="eastAsia" w:cs="仿宋_GB2312"/>
          <w:color w:val="auto"/>
          <w:highlight w:val="none"/>
        </w:rPr>
      </w:pPr>
      <w:r>
        <w:rPr>
          <w:rFonts w:hint="eastAsia" w:cs="仿宋_GB2312"/>
          <w:color w:val="auto"/>
          <w:highlight w:val="none"/>
        </w:rPr>
        <w:t>六、供应商类似业绩的证明文件（如有要求）</w:t>
      </w:r>
      <w:r>
        <w:rPr>
          <w:rFonts w:hint="eastAsia" w:cs="仿宋_GB2312"/>
          <w:color w:val="auto"/>
          <w:highlight w:val="none"/>
          <w:lang w:val="zh-CN"/>
        </w:rPr>
        <w:t>……………………………</w:t>
      </w:r>
      <w:r>
        <w:rPr>
          <w:rFonts w:hint="eastAsia" w:cs="仿宋_GB2312"/>
          <w:color w:val="auto"/>
          <w:highlight w:val="none"/>
        </w:rPr>
        <w:t>（页码）</w:t>
      </w:r>
    </w:p>
    <w:p w14:paraId="3D8EDA39">
      <w:pPr>
        <w:pStyle w:val="37"/>
        <w:spacing w:line="360" w:lineRule="auto"/>
        <w:rPr>
          <w:rFonts w:hint="eastAsia" w:cs="仿宋_GB2312"/>
          <w:color w:val="auto"/>
          <w:highlight w:val="none"/>
        </w:rPr>
      </w:pPr>
      <w:r>
        <w:rPr>
          <w:rFonts w:hint="eastAsia" w:cs="仿宋_GB2312"/>
          <w:color w:val="auto"/>
          <w:highlight w:val="none"/>
        </w:rPr>
        <w:t>七、服务需求偏离表…………………………………………………………（页码）</w:t>
      </w:r>
    </w:p>
    <w:p w14:paraId="2C91C372">
      <w:pPr>
        <w:pStyle w:val="37"/>
        <w:spacing w:line="360" w:lineRule="auto"/>
        <w:rPr>
          <w:rFonts w:hint="eastAsia" w:cs="仿宋_GB2312"/>
          <w:color w:val="auto"/>
          <w:highlight w:val="none"/>
        </w:rPr>
      </w:pPr>
      <w:r>
        <w:rPr>
          <w:rFonts w:hint="eastAsia" w:cs="仿宋_GB2312"/>
          <w:color w:val="auto"/>
          <w:highlight w:val="none"/>
        </w:rPr>
        <w:t>八、</w:t>
      </w:r>
      <w:r>
        <w:rPr>
          <w:rFonts w:hint="eastAsia" w:cs="仿宋_GB2312"/>
          <w:color w:val="auto"/>
          <w:highlight w:val="none"/>
          <w:lang w:val="en-US" w:eastAsia="zh-CN"/>
        </w:rPr>
        <w:t>项目分析与理解</w:t>
      </w:r>
      <w:r>
        <w:rPr>
          <w:rFonts w:hint="eastAsia" w:cs="仿宋_GB2312"/>
          <w:color w:val="auto"/>
          <w:highlight w:val="none"/>
        </w:rPr>
        <w:t>…………………………………………………………（页码）</w:t>
      </w:r>
    </w:p>
    <w:p w14:paraId="3A8676AA">
      <w:pPr>
        <w:pStyle w:val="37"/>
        <w:spacing w:line="360" w:lineRule="auto"/>
        <w:rPr>
          <w:rFonts w:cs="仿宋_GB2312"/>
          <w:color w:val="auto"/>
          <w:highlight w:val="none"/>
        </w:rPr>
      </w:pPr>
      <w:r>
        <w:rPr>
          <w:rFonts w:hint="eastAsia" w:cs="仿宋_GB2312"/>
          <w:color w:val="auto"/>
          <w:highlight w:val="none"/>
        </w:rPr>
        <w:t>九、技术路线及作业流程的分析……………………………………………（页码）</w:t>
      </w:r>
    </w:p>
    <w:p w14:paraId="345FF0BD">
      <w:pPr>
        <w:pStyle w:val="37"/>
        <w:spacing w:line="360" w:lineRule="auto"/>
        <w:rPr>
          <w:rFonts w:hint="eastAsia" w:cs="仿宋_GB2312"/>
          <w:color w:val="auto"/>
          <w:highlight w:val="none"/>
        </w:rPr>
      </w:pPr>
      <w:r>
        <w:rPr>
          <w:rFonts w:hint="eastAsia" w:cs="仿宋_GB2312"/>
          <w:color w:val="auto"/>
          <w:highlight w:val="none"/>
        </w:rPr>
        <w:t>十、质量保证措施……………………………………………………………（页码）</w:t>
      </w:r>
    </w:p>
    <w:p w14:paraId="5E660BD2">
      <w:pPr>
        <w:pStyle w:val="37"/>
        <w:spacing w:line="360" w:lineRule="auto"/>
        <w:rPr>
          <w:rFonts w:hint="eastAsia" w:cs="仿宋_GB2312"/>
          <w:color w:val="auto"/>
          <w:highlight w:val="none"/>
        </w:rPr>
      </w:pPr>
      <w:r>
        <w:rPr>
          <w:rFonts w:hint="eastAsia" w:cs="仿宋_GB2312"/>
          <w:color w:val="auto"/>
          <w:highlight w:val="none"/>
        </w:rPr>
        <w:t>十</w:t>
      </w:r>
      <w:r>
        <w:rPr>
          <w:rFonts w:hint="eastAsia" w:cs="仿宋_GB2312"/>
          <w:color w:val="auto"/>
          <w:highlight w:val="none"/>
          <w:lang w:val="en-US" w:eastAsia="zh-CN"/>
        </w:rPr>
        <w:t>一</w:t>
      </w:r>
      <w:r>
        <w:rPr>
          <w:rFonts w:hint="eastAsia" w:cs="仿宋_GB2312"/>
          <w:color w:val="auto"/>
          <w:highlight w:val="none"/>
        </w:rPr>
        <w:t>、服务承诺</w:t>
      </w:r>
      <w:r>
        <w:rPr>
          <w:rFonts w:hint="eastAsia" w:cs="仿宋_GB2312"/>
          <w:color w:val="auto"/>
          <w:highlight w:val="none"/>
          <w:lang w:val="zh-CN"/>
        </w:rPr>
        <w:t>………………………………</w:t>
      </w:r>
      <w:r>
        <w:rPr>
          <w:rFonts w:hint="eastAsia" w:cs="仿宋_GB2312"/>
          <w:color w:val="auto"/>
          <w:highlight w:val="none"/>
        </w:rPr>
        <w:t>………………………………（页码）</w:t>
      </w:r>
    </w:p>
    <w:p w14:paraId="4FCB3DBE">
      <w:pPr>
        <w:pStyle w:val="37"/>
        <w:spacing w:line="360" w:lineRule="auto"/>
        <w:rPr>
          <w:rFonts w:hint="eastAsia" w:cs="仿宋_GB2312"/>
          <w:color w:val="auto"/>
          <w:highlight w:val="none"/>
        </w:rPr>
      </w:pPr>
      <w:r>
        <w:rPr>
          <w:rFonts w:hint="eastAsia" w:cs="仿宋_GB2312"/>
          <w:color w:val="auto"/>
          <w:highlight w:val="none"/>
        </w:rPr>
        <w:t>十</w:t>
      </w:r>
      <w:r>
        <w:rPr>
          <w:rFonts w:hint="eastAsia" w:cs="仿宋_GB2312"/>
          <w:color w:val="auto"/>
          <w:highlight w:val="none"/>
          <w:lang w:val="en-US" w:eastAsia="zh-CN"/>
        </w:rPr>
        <w:t>二</w:t>
      </w:r>
      <w:r>
        <w:rPr>
          <w:rFonts w:hint="eastAsia" w:cs="仿宋_GB2312"/>
          <w:color w:val="auto"/>
          <w:highlight w:val="none"/>
        </w:rPr>
        <w:t>、</w:t>
      </w:r>
      <w:r>
        <w:rPr>
          <w:rFonts w:hint="eastAsia" w:cs="仿宋_GB2312"/>
          <w:color w:val="auto"/>
          <w:highlight w:val="none"/>
          <w:lang w:val="zh-CN"/>
        </w:rPr>
        <w:t>项目实施人员一览表………………………………</w:t>
      </w:r>
      <w:r>
        <w:rPr>
          <w:rFonts w:hint="eastAsia" w:cs="仿宋_GB2312"/>
          <w:color w:val="auto"/>
          <w:highlight w:val="none"/>
        </w:rPr>
        <w:t>…………………（页码）</w:t>
      </w:r>
    </w:p>
    <w:p w14:paraId="4D03C0A9">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kern w:val="2"/>
          <w:sz w:val="24"/>
          <w:szCs w:val="24"/>
          <w:highlight w:val="none"/>
          <w:lang w:val="en-US" w:eastAsia="zh-CN" w:bidi="ar-SA"/>
        </w:rPr>
        <w:t>十三、供应商认为需</w:t>
      </w:r>
      <w:r>
        <w:rPr>
          <w:rFonts w:hint="eastAsia" w:ascii="仿宋_GB2312" w:hAnsi="仿宋" w:eastAsia="仿宋_GB2312" w:cs="仿宋_GB2312"/>
          <w:color w:val="auto"/>
          <w:sz w:val="24"/>
          <w:highlight w:val="none"/>
        </w:rPr>
        <w:t>要提供的其他有关资料</w:t>
      </w:r>
      <w:r>
        <w:rPr>
          <w:rFonts w:hint="eastAsia" w:ascii="仿宋_GB2312" w:hAnsi="仿宋" w:eastAsia="仿宋_GB2312" w:cs="仿宋_GB2312"/>
          <w:color w:val="auto"/>
          <w:sz w:val="24"/>
          <w:highlight w:val="none"/>
          <w:lang w:val="zh-CN"/>
        </w:rPr>
        <w:t>…………………………………（页码）</w:t>
      </w:r>
    </w:p>
    <w:p w14:paraId="4159889C">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注：以上目录是基本格式要求，各供应商可根据自身情况进一步向下增加内容或细化。</w:t>
      </w:r>
    </w:p>
    <w:p w14:paraId="72C0D4A5">
      <w:pPr>
        <w:spacing w:line="400" w:lineRule="exact"/>
        <w:rPr>
          <w:rFonts w:hint="eastAsia" w:ascii="仿宋_GB2312" w:hAnsi="仿宋_GB2312" w:eastAsia="仿宋_GB2312" w:cs="仿宋_GB2312"/>
          <w:color w:val="auto"/>
          <w:sz w:val="32"/>
          <w:szCs w:val="32"/>
          <w:highlight w:val="none"/>
        </w:rPr>
      </w:pPr>
    </w:p>
    <w:p w14:paraId="3EFDBA2F">
      <w:pPr>
        <w:spacing w:line="520" w:lineRule="exact"/>
        <w:ind w:firstLine="880" w:firstLineChars="200"/>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一、无串标行为承诺函</w:t>
      </w:r>
    </w:p>
    <w:p w14:paraId="45F46AF4">
      <w:pPr>
        <w:spacing w:line="520" w:lineRule="exact"/>
        <w:jc w:val="center"/>
        <w:rPr>
          <w:rFonts w:hint="eastAsia" w:ascii="方正小标宋简体" w:hAnsi="方正小标宋简体" w:eastAsia="方正小标宋简体" w:cs="方正小标宋简体"/>
          <w:color w:val="auto"/>
          <w:sz w:val="44"/>
          <w:szCs w:val="44"/>
          <w:highlight w:val="none"/>
        </w:rPr>
      </w:pPr>
    </w:p>
    <w:p w14:paraId="5050A9FB">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无串通竞标行为的承诺函</w:t>
      </w:r>
    </w:p>
    <w:p w14:paraId="76ED00AE">
      <w:pPr>
        <w:spacing w:line="520" w:lineRule="exact"/>
        <w:ind w:firstLine="640" w:firstLineChars="200"/>
        <w:rPr>
          <w:rFonts w:hint="eastAsia" w:ascii="仿宋_GB2312" w:hAnsi="仿宋_GB2312" w:eastAsia="仿宋_GB2312" w:cs="仿宋_GB2312"/>
          <w:color w:val="auto"/>
          <w:sz w:val="32"/>
          <w:szCs w:val="32"/>
          <w:highlight w:val="none"/>
        </w:rPr>
      </w:pPr>
    </w:p>
    <w:p w14:paraId="224FBF1E">
      <w:pPr>
        <w:spacing w:line="360" w:lineRule="auto"/>
        <w:ind w:firstLine="482" w:firstLineChars="200"/>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2D2EAF46">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olor w:val="auto"/>
          <w:sz w:val="24"/>
          <w:highlight w:val="none"/>
        </w:rPr>
        <w:t>或者不同供应商报名的IP地址一致的；或者编制响应文件硬件设备CPU编号、硬盘编号、网卡地址一致的情况。</w:t>
      </w:r>
      <w:r>
        <w:rPr>
          <w:rFonts w:hint="eastAsia" w:ascii="宋体" w:hAnsi="宋体" w:cs="仿宋_GB2312"/>
          <w:color w:val="auto"/>
          <w:sz w:val="24"/>
          <w:highlight w:val="none"/>
        </w:rPr>
        <w:t xml:space="preserve">  </w:t>
      </w:r>
    </w:p>
    <w:p w14:paraId="5481D18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0C10A729">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35555B0A">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同供应商的响应文件异常一致或者响应报价呈规律性差异；</w:t>
      </w:r>
    </w:p>
    <w:p w14:paraId="16345414">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055C6D03">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28C911D4">
      <w:pPr>
        <w:spacing w:line="360" w:lineRule="auto"/>
        <w:ind w:firstLine="482" w:firstLineChars="200"/>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7781BA03">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0205927A">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26EA4BEB">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52D34B0B">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7A15B92E">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79608FDB">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507E8E87">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16793000">
      <w:pPr>
        <w:spacing w:line="360" w:lineRule="auto"/>
        <w:ind w:firstLine="482" w:firstLineChars="200"/>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以上情形一经核查属实，接受政府采购监管部门对我方认定存在围标串标行为，我方愿意承担一切后果，并不再寻求任何旨在减轻或者免除法律责任的辩解。</w:t>
      </w:r>
    </w:p>
    <w:p w14:paraId="5588F689">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23F56B3">
      <w:pPr>
        <w:spacing w:line="520" w:lineRule="exact"/>
        <w:ind w:left="239" w:leftChars="114" w:firstLine="6120" w:firstLineChars="2550"/>
        <w:jc w:val="left"/>
        <w:rPr>
          <w:rFonts w:hint="eastAsia" w:ascii="方正小标宋简体" w:hAnsi="方正小标宋简体" w:eastAsia="方正小标宋简体" w:cs="方正小标宋简体"/>
          <w:bCs/>
          <w:color w:val="auto"/>
          <w:sz w:val="44"/>
          <w:szCs w:val="44"/>
          <w:highlight w:val="none"/>
        </w:rPr>
      </w:pPr>
      <w:r>
        <w:rPr>
          <w:rFonts w:hint="eastAsia" w:ascii="仿宋_GB2312" w:hAnsi="仿宋" w:eastAsia="仿宋_GB2312" w:cs="仿宋_GB2312"/>
          <w:color w:val="auto"/>
          <w:kern w:val="0"/>
          <w:sz w:val="24"/>
          <w:highlight w:val="none"/>
          <w:lang w:val="zh-CN"/>
        </w:rPr>
        <w:t xml:space="preserve">日期：  年  月   日   </w:t>
      </w:r>
      <w:r>
        <w:rPr>
          <w:rFonts w:hint="eastAsia" w:ascii="宋体" w:hAnsi="宋体"/>
          <w:b/>
          <w:bCs/>
          <w:color w:val="auto"/>
          <w:sz w:val="32"/>
          <w:szCs w:val="32"/>
          <w:highlight w:val="none"/>
        </w:rPr>
        <w:br w:type="page"/>
      </w:r>
      <w:r>
        <w:rPr>
          <w:rFonts w:hint="eastAsia" w:ascii="仿宋" w:hAnsi="仿宋" w:eastAsia="仿宋" w:cs="仿宋_GB2312"/>
          <w:b/>
          <w:color w:val="auto"/>
          <w:sz w:val="30"/>
          <w:szCs w:val="30"/>
          <w:highlight w:val="none"/>
        </w:rPr>
        <w:t>二、法定代表人身份证明及法定代表人有效身份证正反面</w:t>
      </w:r>
      <w:r>
        <w:rPr>
          <w:rFonts w:hint="eastAsia" w:ascii="仿宋" w:hAnsi="仿宋" w:eastAsia="仿宋" w:cs="仿宋_GB2312"/>
          <w:b/>
          <w:color w:val="auto"/>
          <w:sz w:val="30"/>
          <w:szCs w:val="30"/>
          <w:highlight w:val="none"/>
          <w:lang w:val="en-US" w:eastAsia="zh-CN"/>
        </w:rPr>
        <w:t>扫描</w:t>
      </w:r>
      <w:r>
        <w:rPr>
          <w:rFonts w:hint="eastAsia" w:ascii="仿宋" w:hAnsi="仿宋" w:eastAsia="仿宋" w:cs="仿宋_GB2312"/>
          <w:b/>
          <w:color w:val="auto"/>
          <w:sz w:val="30"/>
          <w:szCs w:val="30"/>
          <w:highlight w:val="none"/>
        </w:rPr>
        <w:t>件</w:t>
      </w:r>
    </w:p>
    <w:p w14:paraId="5000FD13">
      <w:pPr>
        <w:spacing w:line="360" w:lineRule="auto"/>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5CAF6207">
      <w:pPr>
        <w:spacing w:line="360" w:lineRule="auto"/>
        <w:ind w:left="540"/>
        <w:contextualSpacing/>
        <w:rPr>
          <w:rFonts w:hint="eastAsia" w:ascii="仿宋_GB2312" w:hAnsi="仿宋_GB2312" w:eastAsia="仿宋_GB2312" w:cs="仿宋_GB2312"/>
          <w:color w:val="auto"/>
          <w:sz w:val="32"/>
          <w:szCs w:val="32"/>
          <w:highlight w:val="none"/>
        </w:rPr>
      </w:pPr>
    </w:p>
    <w:p w14:paraId="2EF80A0E">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68DAB70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4DBF760">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184CFC13">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26787DC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093D998E">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02D0F179">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7BB1694B">
      <w:pPr>
        <w:spacing w:line="360" w:lineRule="auto"/>
        <w:ind w:left="540"/>
        <w:contextualSpacing/>
        <w:rPr>
          <w:rFonts w:hint="eastAsia" w:ascii="宋体" w:hAnsi="宋体" w:cs="仿宋_GB2312"/>
          <w:color w:val="auto"/>
          <w:sz w:val="24"/>
          <w:highlight w:val="none"/>
        </w:rPr>
      </w:pPr>
    </w:p>
    <w:p w14:paraId="02E38248">
      <w:pPr>
        <w:spacing w:line="360" w:lineRule="auto"/>
        <w:ind w:left="540"/>
        <w:contextualSpacing/>
        <w:rPr>
          <w:rFonts w:hint="eastAsia" w:ascii="宋体" w:hAnsi="宋体" w:cs="仿宋_GB2312"/>
          <w:color w:val="auto"/>
          <w:sz w:val="24"/>
          <w:highlight w:val="none"/>
        </w:rPr>
      </w:pPr>
    </w:p>
    <w:p w14:paraId="022A1FB5">
      <w:pPr>
        <w:spacing w:line="360" w:lineRule="auto"/>
        <w:ind w:left="540"/>
        <w:contextualSpacing/>
        <w:rPr>
          <w:rFonts w:hint="eastAsia" w:ascii="宋体" w:hAnsi="宋体" w:cs="仿宋_GB2312"/>
          <w:color w:val="auto"/>
          <w:sz w:val="24"/>
          <w:highlight w:val="none"/>
        </w:rPr>
      </w:pPr>
    </w:p>
    <w:p w14:paraId="327A967D">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w:t>
      </w:r>
      <w:r>
        <w:rPr>
          <w:rFonts w:hint="eastAsia" w:ascii="宋体" w:hAnsi="宋体" w:cs="仿宋_GB2312"/>
          <w:color w:val="auto"/>
          <w:sz w:val="24"/>
          <w:highlight w:val="none"/>
          <w:lang w:val="en-US" w:eastAsia="zh-CN"/>
        </w:rPr>
        <w:t>扫描</w:t>
      </w:r>
      <w:r>
        <w:rPr>
          <w:rFonts w:hint="eastAsia" w:ascii="宋体" w:hAnsi="宋体" w:cs="仿宋_GB2312"/>
          <w:color w:val="auto"/>
          <w:sz w:val="24"/>
          <w:highlight w:val="none"/>
        </w:rPr>
        <w:t>件</w:t>
      </w:r>
    </w:p>
    <w:p w14:paraId="24DE41C7">
      <w:pPr>
        <w:spacing w:line="360" w:lineRule="auto"/>
        <w:ind w:left="540"/>
        <w:contextualSpacing/>
        <w:rPr>
          <w:rFonts w:hint="eastAsia" w:ascii="宋体" w:hAnsi="宋体" w:cs="仿宋_GB2312"/>
          <w:color w:val="auto"/>
          <w:sz w:val="24"/>
          <w:highlight w:val="none"/>
        </w:rPr>
      </w:pPr>
    </w:p>
    <w:p w14:paraId="47F2EF94">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0A25402">
      <w:pPr>
        <w:spacing w:line="360" w:lineRule="auto"/>
        <w:jc w:val="center"/>
        <w:rPr>
          <w:rFonts w:hint="eastAsia"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246E6A78">
      <w:pPr>
        <w:spacing w:line="360" w:lineRule="auto"/>
        <w:jc w:val="left"/>
        <w:rPr>
          <w:rFonts w:hint="eastAsia" w:ascii="宋体" w:hAnsi="宋体" w:cs="仿宋_GB2312"/>
          <w:color w:val="auto"/>
          <w:sz w:val="24"/>
          <w:highlight w:val="none"/>
        </w:rPr>
      </w:pPr>
    </w:p>
    <w:p w14:paraId="30D4648E">
      <w:pPr>
        <w:spacing w:line="360" w:lineRule="auto"/>
        <w:jc w:val="left"/>
        <w:rPr>
          <w:rFonts w:hint="eastAsia" w:ascii="宋体" w:hAnsi="宋体" w:cs="仿宋_GB2312"/>
          <w:color w:val="auto"/>
          <w:sz w:val="24"/>
          <w:highlight w:val="none"/>
        </w:rPr>
      </w:pPr>
      <w:r>
        <w:rPr>
          <w:rFonts w:hint="eastAsia" w:ascii="宋体" w:hAnsi="宋体" w:cs="仿宋_GB2312"/>
          <w:color w:val="auto"/>
          <w:sz w:val="24"/>
          <w:highlight w:val="none"/>
        </w:rPr>
        <w:t>注：1.自然人竞标的无需提供，联合体竞标的只需牵头人出具。</w:t>
      </w:r>
    </w:p>
    <w:p w14:paraId="55A60D43">
      <w:pPr>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71BD749">
      <w:pPr>
        <w:widowControl/>
        <w:spacing w:line="360" w:lineRule="auto"/>
        <w:jc w:val="left"/>
        <w:rPr>
          <w:rFonts w:ascii="宋体" w:hAnsi="宋体" w:cs="仿宋_GB2312"/>
          <w:color w:val="auto"/>
          <w:sz w:val="24"/>
          <w:highlight w:val="none"/>
        </w:rPr>
      </w:pPr>
    </w:p>
    <w:p w14:paraId="07DCAE61">
      <w:pPr>
        <w:pStyle w:val="38"/>
        <w:rPr>
          <w:rFonts w:ascii="宋体" w:hAnsi="宋体" w:cs="仿宋_GB2312"/>
          <w:color w:val="auto"/>
          <w:highlight w:val="none"/>
        </w:rPr>
      </w:pPr>
    </w:p>
    <w:p w14:paraId="5117E156">
      <w:pPr>
        <w:pStyle w:val="38"/>
        <w:rPr>
          <w:rFonts w:ascii="宋体" w:hAnsi="宋体" w:cs="仿宋_GB2312"/>
          <w:color w:val="auto"/>
          <w:highlight w:val="none"/>
        </w:rPr>
      </w:pPr>
    </w:p>
    <w:p w14:paraId="59B0412D">
      <w:pPr>
        <w:pStyle w:val="38"/>
        <w:rPr>
          <w:rFonts w:ascii="宋体" w:hAnsi="宋体" w:cs="仿宋_GB2312"/>
          <w:color w:val="auto"/>
          <w:highlight w:val="none"/>
        </w:rPr>
      </w:pPr>
    </w:p>
    <w:p w14:paraId="7D7BEDF1">
      <w:pPr>
        <w:pStyle w:val="38"/>
        <w:rPr>
          <w:rFonts w:ascii="宋体" w:hAnsi="宋体" w:cs="仿宋_GB2312"/>
          <w:color w:val="auto"/>
          <w:highlight w:val="none"/>
        </w:rPr>
      </w:pPr>
    </w:p>
    <w:p w14:paraId="7C1A7EB2">
      <w:pPr>
        <w:pStyle w:val="38"/>
        <w:rPr>
          <w:rFonts w:ascii="宋体" w:hAnsi="宋体" w:cs="仿宋_GB2312"/>
          <w:color w:val="auto"/>
          <w:highlight w:val="none"/>
        </w:rPr>
      </w:pPr>
    </w:p>
    <w:p w14:paraId="78149136">
      <w:pPr>
        <w:pStyle w:val="38"/>
        <w:rPr>
          <w:rFonts w:ascii="宋体" w:hAnsi="宋体" w:cs="仿宋_GB2312"/>
          <w:color w:val="auto"/>
          <w:highlight w:val="none"/>
        </w:rPr>
      </w:pPr>
    </w:p>
    <w:p w14:paraId="5D712486">
      <w:pPr>
        <w:pStyle w:val="38"/>
        <w:rPr>
          <w:rFonts w:ascii="宋体" w:hAnsi="宋体" w:cs="仿宋_GB2312"/>
          <w:color w:val="auto"/>
          <w:highlight w:val="none"/>
        </w:rPr>
      </w:pPr>
    </w:p>
    <w:p w14:paraId="09C0BC5A">
      <w:pPr>
        <w:pStyle w:val="38"/>
        <w:rPr>
          <w:rFonts w:hint="eastAsia" w:ascii="宋体"/>
          <w:b/>
          <w:color w:val="auto"/>
          <w:highlight w:val="none"/>
        </w:rPr>
      </w:pPr>
      <w:r>
        <w:rPr>
          <w:rFonts w:hint="eastAsia" w:ascii="宋体" w:hAnsi="宋体" w:cs="仿宋_GB2312"/>
          <w:b/>
          <w:bCs w:val="0"/>
          <w:color w:val="auto"/>
          <w:highlight w:val="none"/>
        </w:rPr>
        <w:t>附件：</w:t>
      </w:r>
    </w:p>
    <w:tbl>
      <w:tblPr>
        <w:tblStyle w:val="27"/>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7436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2" w:hRule="atLeast"/>
          <w:jc w:val="center"/>
        </w:trPr>
        <w:tc>
          <w:tcPr>
            <w:tcW w:w="8460" w:type="dxa"/>
            <w:tcBorders>
              <w:top w:val="single" w:color="auto" w:sz="4" w:space="0"/>
              <w:left w:val="single" w:color="auto" w:sz="4" w:space="0"/>
              <w:bottom w:val="single" w:color="auto" w:sz="4" w:space="0"/>
              <w:right w:val="single" w:color="auto" w:sz="4" w:space="0"/>
            </w:tcBorders>
            <w:noWrap w:val="0"/>
            <w:vAlign w:val="top"/>
          </w:tcPr>
          <w:p w14:paraId="02B47C95">
            <w:pPr>
              <w:spacing w:line="360" w:lineRule="auto"/>
              <w:rPr>
                <w:rFonts w:hint="eastAsia" w:ascii="宋体"/>
                <w:b/>
                <w:color w:val="auto"/>
                <w:sz w:val="24"/>
                <w:highlight w:val="none"/>
              </w:rPr>
            </w:pPr>
            <w:r>
              <w:rPr>
                <w:rFonts w:hint="eastAsia" w:ascii="宋体"/>
                <w:b/>
                <w:color w:val="auto"/>
                <w:sz w:val="24"/>
                <w:highlight w:val="none"/>
              </w:rPr>
              <w:t>法定代表身份证</w:t>
            </w:r>
            <w:r>
              <w:rPr>
                <w:rFonts w:hint="eastAsia" w:ascii="宋体"/>
                <w:b/>
                <w:color w:val="auto"/>
                <w:sz w:val="24"/>
                <w:highlight w:val="none"/>
                <w:lang w:eastAsia="zh-CN"/>
              </w:rPr>
              <w:t>扫描</w:t>
            </w:r>
            <w:r>
              <w:rPr>
                <w:rFonts w:hint="eastAsia" w:ascii="宋体"/>
                <w:b/>
                <w:color w:val="auto"/>
                <w:sz w:val="24"/>
                <w:highlight w:val="none"/>
              </w:rPr>
              <w:t>件粘帖处（正、反面）</w:t>
            </w:r>
          </w:p>
        </w:tc>
      </w:tr>
    </w:tbl>
    <w:p w14:paraId="624321B4">
      <w:pPr>
        <w:spacing w:line="520" w:lineRule="exact"/>
        <w:ind w:firstLine="880"/>
        <w:jc w:val="left"/>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三、法定代表人授权委托书</w:t>
      </w:r>
    </w:p>
    <w:p w14:paraId="4767C82A">
      <w:pPr>
        <w:spacing w:line="500" w:lineRule="exact"/>
        <w:jc w:val="center"/>
        <w:rPr>
          <w:rFonts w:hint="eastAsia" w:ascii="方正小标宋简体" w:hAnsi="方正小标宋简体" w:eastAsia="方正小标宋简体" w:cs="方正小标宋简体"/>
          <w:color w:val="auto"/>
          <w:sz w:val="44"/>
          <w:szCs w:val="44"/>
          <w:highlight w:val="none"/>
        </w:rPr>
      </w:pPr>
    </w:p>
    <w:p w14:paraId="0538801A">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w:t>
      </w:r>
    </w:p>
    <w:p w14:paraId="1D2BE3F2">
      <w:pPr>
        <w:spacing w:line="520" w:lineRule="exact"/>
        <w:rPr>
          <w:rFonts w:hint="eastAsia" w:ascii="仿宋_GB2312" w:hAnsi="仿宋_GB2312" w:eastAsia="仿宋_GB2312" w:cs="仿宋_GB2312"/>
          <w:color w:val="auto"/>
          <w:sz w:val="32"/>
          <w:szCs w:val="32"/>
          <w:highlight w:val="none"/>
        </w:rPr>
      </w:pPr>
    </w:p>
    <w:p w14:paraId="47994C12">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lang w:val="en-US" w:eastAsia="zh-CN"/>
        </w:rPr>
        <w:t>广西恒明项目管理有限公司</w:t>
      </w:r>
      <w:r>
        <w:rPr>
          <w:rFonts w:hint="eastAsia" w:ascii="宋体" w:hAnsi="宋体" w:cs="仿宋_GB2312"/>
          <w:color w:val="auto"/>
          <w:sz w:val="24"/>
          <w:highlight w:val="none"/>
        </w:rPr>
        <w:t>：</w:t>
      </w:r>
    </w:p>
    <w:p w14:paraId="084C8C6D">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lang w:eastAsia="zh-CN"/>
        </w:rPr>
        <w:t xml:space="preserve"> 扶绥县历史遗留矿山生态修复自治区重大工程项目工程勘查及施工图设计技术服务工作</w:t>
      </w:r>
      <w:r>
        <w:rPr>
          <w:rFonts w:hint="eastAsia" w:ascii="宋体" w:hAnsi="宋体" w:cs="仿宋_GB2312"/>
          <w:color w:val="auto"/>
          <w:sz w:val="24"/>
          <w:highlight w:val="none"/>
        </w:rPr>
        <w:t>的竞标活动，并代表我方全权办理针对上述项目的所有采购程序和环节的具体事务和签署相关文件。</w:t>
      </w:r>
    </w:p>
    <w:p w14:paraId="262D987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329A4AE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35F6FD21">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63B86BB8">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w:t>
      </w:r>
      <w:r>
        <w:rPr>
          <w:rFonts w:hint="eastAsia" w:ascii="宋体" w:hAnsi="宋体" w:cs="仿宋_GB2312"/>
          <w:color w:val="auto"/>
          <w:sz w:val="24"/>
          <w:highlight w:val="none"/>
          <w:lang w:eastAsia="zh-CN"/>
        </w:rPr>
        <w:t>扫描</w:t>
      </w:r>
      <w:r>
        <w:rPr>
          <w:rFonts w:hint="eastAsia" w:ascii="宋体" w:hAnsi="宋体" w:cs="仿宋_GB2312"/>
          <w:color w:val="auto"/>
          <w:sz w:val="24"/>
          <w:highlight w:val="none"/>
        </w:rPr>
        <w:t>件</w:t>
      </w:r>
    </w:p>
    <w:p w14:paraId="1ECD357B">
      <w:pPr>
        <w:spacing w:line="360" w:lineRule="auto"/>
        <w:rPr>
          <w:rFonts w:hint="eastAsia" w:ascii="宋体" w:hAnsi="宋体" w:cs="仿宋_GB2312"/>
          <w:color w:val="auto"/>
          <w:sz w:val="24"/>
          <w:highlight w:val="none"/>
        </w:rPr>
      </w:pPr>
    </w:p>
    <w:p w14:paraId="5856CBC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委托代理人（签字）：         法定代表人（签字或盖章）：                    </w:t>
      </w:r>
    </w:p>
    <w:p w14:paraId="5AF3C58C">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1B2F452C">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6483FBB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仿宋_GB2312" w:hAnsi="仿宋" w:eastAsia="仿宋_GB2312" w:cs="仿宋_GB2312"/>
          <w:color w:val="auto"/>
          <w:kern w:val="0"/>
          <w:sz w:val="24"/>
          <w:highlight w:val="none"/>
        </w:rPr>
        <w:t>供应商名称（电子签章）：</w:t>
      </w:r>
    </w:p>
    <w:p w14:paraId="31ADA603">
      <w:pPr>
        <w:spacing w:line="360" w:lineRule="auto"/>
        <w:jc w:val="center"/>
        <w:rPr>
          <w:rFonts w:hint="eastAsia"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11275DD2">
      <w:pPr>
        <w:spacing w:line="360" w:lineRule="auto"/>
        <w:rPr>
          <w:rFonts w:hint="eastAsia" w:ascii="宋体" w:hAnsi="宋体" w:cs="仿宋_GB2312"/>
          <w:color w:val="auto"/>
          <w:sz w:val="24"/>
          <w:highlight w:val="none"/>
        </w:rPr>
      </w:pPr>
    </w:p>
    <w:p w14:paraId="665463E2">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注：1.法定代表人必须在授权委托书上亲笔签字或盖章，委托代理人必须在授权委托书上亲笔签字，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3396F34D">
      <w:pPr>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B868BC">
      <w:pPr>
        <w:spacing w:line="360" w:lineRule="auto"/>
        <w:ind w:firstLine="480" w:firstLineChars="200"/>
        <w:jc w:val="left"/>
        <w:rPr>
          <w:rFonts w:hint="eastAsia" w:ascii="仿宋_GB2312" w:hAnsi="仿宋_GB2312" w:eastAsia="仿宋_GB2312" w:cs="仿宋_GB2312"/>
          <w:color w:val="auto"/>
          <w:szCs w:val="21"/>
          <w:highlight w:val="none"/>
        </w:rPr>
      </w:pPr>
      <w:r>
        <w:rPr>
          <w:rFonts w:hint="eastAsia" w:ascii="宋体" w:hAnsi="宋体" w:cs="仿宋_GB2312"/>
          <w:color w:val="auto"/>
          <w:sz w:val="24"/>
          <w:highlight w:val="none"/>
        </w:rPr>
        <w:t>3.法人、其他组织竞标时“我方”是指“我单位”，自然人竞标时“我方”是指“本人”。</w:t>
      </w:r>
    </w:p>
    <w:p w14:paraId="26EA3519">
      <w:pPr>
        <w:spacing w:line="520" w:lineRule="exact"/>
        <w:ind w:firstLine="420" w:firstLineChars="200"/>
        <w:jc w:val="left"/>
        <w:rPr>
          <w:rFonts w:hint="eastAsia" w:ascii="仿宋" w:hAnsi="仿宋" w:eastAsia="仿宋" w:cs="仿宋_GB2312"/>
          <w:b/>
          <w:color w:val="auto"/>
          <w:sz w:val="30"/>
          <w:szCs w:val="30"/>
          <w:highlight w:val="none"/>
        </w:rPr>
      </w:pPr>
      <w:r>
        <w:rPr>
          <w:rFonts w:hint="eastAsia" w:ascii="仿宋_GB2312" w:hAnsi="仿宋_GB2312" w:eastAsia="仿宋_GB2312" w:cs="仿宋_GB2312"/>
          <w:color w:val="auto"/>
          <w:szCs w:val="21"/>
          <w:highlight w:val="none"/>
        </w:rPr>
        <w:br w:type="page"/>
      </w:r>
      <w:r>
        <w:rPr>
          <w:rFonts w:hint="eastAsia" w:ascii="仿宋" w:hAnsi="仿宋" w:eastAsia="仿宋" w:cs="仿宋_GB2312"/>
          <w:b/>
          <w:color w:val="auto"/>
          <w:sz w:val="30"/>
          <w:szCs w:val="30"/>
          <w:highlight w:val="none"/>
        </w:rPr>
        <w:t>四、商务条款偏离表</w:t>
      </w:r>
    </w:p>
    <w:p w14:paraId="2DF42E42">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商务条款偏离表</w:t>
      </w:r>
    </w:p>
    <w:p w14:paraId="74BC42B3">
      <w:pPr>
        <w:spacing w:line="520" w:lineRule="exact"/>
        <w:rPr>
          <w:rFonts w:hint="eastAsia" w:ascii="仿宋_GB2312" w:hAnsi="仿宋_GB2312" w:eastAsia="仿宋_GB2312" w:cs="仿宋_GB2312"/>
          <w:color w:val="auto"/>
          <w:sz w:val="32"/>
          <w:szCs w:val="32"/>
          <w:highlight w:val="none"/>
        </w:rPr>
      </w:pPr>
    </w:p>
    <w:p w14:paraId="68C85398">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2285FF50">
      <w:pPr>
        <w:spacing w:line="360" w:lineRule="auto"/>
        <w:rPr>
          <w:rFonts w:hint="eastAsia" w:ascii="宋体" w:hAnsi="宋体" w:eastAsia="宋体" w:cs="仿宋_GB2312"/>
          <w:color w:val="auto"/>
          <w:sz w:val="24"/>
          <w:highlight w:val="none"/>
          <w:u w:val="single"/>
          <w:lang w:eastAsia="zh-CN"/>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eastAsia="zh-CN"/>
        </w:rPr>
        <w:t xml:space="preserve"> 扶绥县历史遗留矿山生态修复自治区重大工程项目工程勘查及施工图设计技术服务工作</w:t>
      </w:r>
    </w:p>
    <w:tbl>
      <w:tblPr>
        <w:tblStyle w:val="2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6472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00BEA18F">
            <w:pPr>
              <w:spacing w:line="340" w:lineRule="exact"/>
              <w:jc w:val="center"/>
              <w:rPr>
                <w:rFonts w:hint="eastAsia"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5EB62C6C">
            <w:pPr>
              <w:spacing w:line="340" w:lineRule="exact"/>
              <w:jc w:val="center"/>
              <w:rPr>
                <w:rFonts w:hint="eastAsia" w:ascii="宋体" w:hAnsi="宋体"/>
                <w:color w:val="auto"/>
                <w:szCs w:val="21"/>
                <w:highlight w:val="none"/>
              </w:rPr>
            </w:pPr>
            <w:r>
              <w:rPr>
                <w:rFonts w:hint="eastAsia" w:ascii="宋体" w:hAnsi="宋体"/>
                <w:color w:val="auto"/>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F20B9D3">
            <w:pPr>
              <w:spacing w:line="340" w:lineRule="exact"/>
              <w:jc w:val="center"/>
              <w:rPr>
                <w:rFonts w:hint="eastAsia" w:ascii="宋体" w:hAnsi="宋体"/>
                <w:color w:val="auto"/>
                <w:szCs w:val="21"/>
                <w:highlight w:val="none"/>
              </w:rPr>
            </w:pPr>
            <w:r>
              <w:rPr>
                <w:rFonts w:hint="eastAsia" w:ascii="宋体" w:hAnsi="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CD3C186">
            <w:pPr>
              <w:spacing w:line="340" w:lineRule="exact"/>
              <w:jc w:val="center"/>
              <w:rPr>
                <w:rFonts w:hint="eastAsia" w:ascii="宋体" w:hAnsi="宋体"/>
                <w:color w:val="auto"/>
                <w:szCs w:val="21"/>
                <w:highlight w:val="none"/>
              </w:rPr>
            </w:pPr>
            <w:r>
              <w:rPr>
                <w:rFonts w:hint="eastAsia" w:ascii="宋体" w:hAnsi="宋体"/>
                <w:color w:val="auto"/>
                <w:szCs w:val="21"/>
                <w:highlight w:val="none"/>
              </w:rPr>
              <w:t>偏离说明</w:t>
            </w:r>
          </w:p>
        </w:tc>
      </w:tr>
      <w:tr w14:paraId="5DFE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43D65397">
            <w:pPr>
              <w:spacing w:line="340" w:lineRule="exact"/>
              <w:rPr>
                <w:rFonts w:hint="eastAsia"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08C08A0">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633B466C">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4802ED37">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B9CD49A">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17B2ED7F">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782A280A">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503FB9A">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1F8A6EA7">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636EA48E">
            <w:pPr>
              <w:spacing w:line="300" w:lineRule="exact"/>
              <w:rPr>
                <w:rFonts w:hint="eastAsia" w:ascii="宋体" w:hAnsi="宋体"/>
                <w:color w:val="auto"/>
                <w:szCs w:val="21"/>
                <w:highlight w:val="none"/>
              </w:rPr>
            </w:pPr>
          </w:p>
        </w:tc>
      </w:tr>
      <w:tr w14:paraId="7B0A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AC929C6">
            <w:pPr>
              <w:spacing w:line="340" w:lineRule="exact"/>
              <w:rPr>
                <w:rFonts w:hint="eastAsia"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2A94654">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09F96A09">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393A21FB">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6608DB48">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42282908">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01E6DF10">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71B0CA35">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13D3DD23">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147531B">
            <w:pPr>
              <w:spacing w:line="300" w:lineRule="exact"/>
              <w:rPr>
                <w:rFonts w:hint="eastAsia" w:ascii="宋体" w:hAnsi="宋体"/>
                <w:color w:val="auto"/>
                <w:szCs w:val="21"/>
                <w:highlight w:val="none"/>
              </w:rPr>
            </w:pPr>
          </w:p>
        </w:tc>
      </w:tr>
      <w:tr w14:paraId="331A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220B399">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4B05D6C9">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7C486B7D">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2314DCC6">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341AE448">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00BB0885">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5EB595A1">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361C1920">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3FBFC73">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795E2B6">
            <w:pPr>
              <w:spacing w:line="300" w:lineRule="exact"/>
              <w:rPr>
                <w:rFonts w:hint="eastAsia" w:ascii="宋体" w:hAnsi="宋体"/>
                <w:color w:val="auto"/>
                <w:szCs w:val="21"/>
                <w:highlight w:val="none"/>
              </w:rPr>
            </w:pPr>
          </w:p>
        </w:tc>
      </w:tr>
    </w:tbl>
    <w:p w14:paraId="4BF582A8">
      <w:pPr>
        <w:pStyle w:val="12"/>
        <w:spacing w:line="400" w:lineRule="exact"/>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0AD63C3F">
      <w:pPr>
        <w:pStyle w:val="12"/>
        <w:spacing w:line="400" w:lineRule="exact"/>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1.说明：应对照磋商文件“第二章 采购需求”中的商务条款逐条作出明确响应，并作出偏离说明。</w:t>
      </w:r>
    </w:p>
    <w:p w14:paraId="7CFD934A">
      <w:pPr>
        <w:pStyle w:val="12"/>
        <w:spacing w:line="400" w:lineRule="exact"/>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2.供应商应根据自身的承诺，对照磋商文件要求，在“偏离说明”中注明“正偏离”、“负偏离”或者“无偏离”。既不属于“正偏离”也不属于“负偏离”即为“无偏离”。</w:t>
      </w:r>
      <w:r>
        <w:rPr>
          <w:rFonts w:hint="eastAsia" w:ascii="宋体" w:hAnsi="宋体" w:cs="仿宋_GB2312"/>
          <w:color w:val="auto"/>
          <w:sz w:val="24"/>
          <w:szCs w:val="24"/>
          <w:highlight w:val="none"/>
        </w:rPr>
        <w:t xml:space="preserve"> 当响应文件的</w:t>
      </w:r>
      <w:r>
        <w:rPr>
          <w:rFonts w:hint="eastAsia" w:ascii="宋体" w:hAnsi="宋体" w:eastAsia="宋体" w:cs="仿宋_GB2312"/>
          <w:color w:val="auto"/>
          <w:sz w:val="24"/>
          <w:szCs w:val="24"/>
          <w:highlight w:val="none"/>
        </w:rPr>
        <w:t>商务内容低于竞争性磋商采购文件要求时，竞标人应当如实写明“负偏离”，否则视为虚假应标</w:t>
      </w:r>
    </w:p>
    <w:p w14:paraId="3D004058">
      <w:pPr>
        <w:spacing w:line="400" w:lineRule="exact"/>
        <w:rPr>
          <w:rFonts w:hint="eastAsia" w:ascii="宋体" w:hAnsi="宋体" w:cs="仿宋_GB2312"/>
          <w:color w:val="auto"/>
          <w:kern w:val="0"/>
          <w:sz w:val="24"/>
          <w:highlight w:val="none"/>
        </w:rPr>
      </w:pPr>
      <w:r>
        <w:rPr>
          <w:rFonts w:hint="eastAsia" w:ascii="宋体" w:hAnsi="宋体" w:cs="仿宋_GB2312"/>
          <w:color w:val="auto"/>
          <w:kern w:val="0"/>
          <w:sz w:val="24"/>
          <w:highlight w:val="none"/>
        </w:rPr>
        <w:t>3.表格内容均需按要求填写，不得留空，否则按竞标无效处理。</w:t>
      </w:r>
    </w:p>
    <w:p w14:paraId="59965466">
      <w:pPr>
        <w:pStyle w:val="16"/>
        <w:spacing w:line="400" w:lineRule="exact"/>
        <w:rPr>
          <w:rFonts w:hint="eastAsia" w:hAnsi="宋体" w:cs="仿宋_GB2312"/>
          <w:color w:val="auto"/>
          <w:sz w:val="24"/>
          <w:highlight w:val="none"/>
        </w:rPr>
      </w:pPr>
      <w:r>
        <w:rPr>
          <w:rFonts w:hint="eastAsia" w:hAnsi="宋体" w:cs="仿宋_GB2312"/>
          <w:color w:val="auto"/>
          <w:sz w:val="24"/>
          <w:szCs w:val="24"/>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7A0B36A0">
      <w:pPr>
        <w:spacing w:line="360" w:lineRule="auto"/>
        <w:ind w:firstLine="3840" w:firstLineChars="1600"/>
        <w:rPr>
          <w:rFonts w:hint="eastAsia" w:ascii="宋体" w:hAnsi="宋体" w:cs="仿宋_GB2312"/>
          <w:color w:val="auto"/>
          <w:sz w:val="24"/>
          <w:highlight w:val="none"/>
        </w:rPr>
      </w:pPr>
      <w:r>
        <w:rPr>
          <w:rFonts w:hint="eastAsia" w:ascii="仿宋_GB2312" w:hAnsi="仿宋" w:eastAsia="仿宋_GB2312" w:cs="仿宋_GB2312"/>
          <w:color w:val="auto"/>
          <w:kern w:val="0"/>
          <w:sz w:val="24"/>
          <w:highlight w:val="none"/>
        </w:rPr>
        <w:t>供应商名称（电子签章）：</w:t>
      </w:r>
    </w:p>
    <w:p w14:paraId="5519BBEC">
      <w:pPr>
        <w:spacing w:line="360" w:lineRule="auto"/>
        <w:jc w:val="center"/>
        <w:rPr>
          <w:rFonts w:hint="eastAsia"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706D9A58">
      <w:pPr>
        <w:snapToGrid w:val="0"/>
        <w:spacing w:line="360" w:lineRule="auto"/>
        <w:ind w:firstLine="602" w:firstLineChars="200"/>
        <w:rPr>
          <w:rFonts w:hint="eastAsia" w:ascii="仿宋" w:hAnsi="仿宋" w:eastAsia="仿宋" w:cs="仿宋_GB2312"/>
          <w:b/>
          <w:color w:val="auto"/>
          <w:sz w:val="30"/>
          <w:szCs w:val="30"/>
          <w:highlight w:val="none"/>
        </w:rPr>
      </w:pPr>
    </w:p>
    <w:p w14:paraId="7127B907">
      <w:pPr>
        <w:snapToGrid w:val="0"/>
        <w:spacing w:line="360" w:lineRule="auto"/>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五、竞标人情况介绍</w:t>
      </w:r>
    </w:p>
    <w:p w14:paraId="670AD80A">
      <w:pPr>
        <w:snapToGrid w:val="0"/>
        <w:spacing w:line="360" w:lineRule="auto"/>
        <w:ind w:firstLine="602" w:firstLineChars="200"/>
        <w:rPr>
          <w:rFonts w:hint="eastAsia" w:ascii="仿宋" w:hAnsi="仿宋" w:eastAsia="仿宋" w:cs="仿宋_GB2312"/>
          <w:b/>
          <w:color w:val="auto"/>
          <w:sz w:val="30"/>
          <w:szCs w:val="30"/>
          <w:highlight w:val="none"/>
        </w:rPr>
      </w:pPr>
    </w:p>
    <w:p w14:paraId="5F918F76">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D3CAD63">
      <w:pPr>
        <w:autoSpaceDE w:val="0"/>
        <w:autoSpaceDN w:val="0"/>
        <w:spacing w:line="360" w:lineRule="auto"/>
        <w:ind w:firstLine="6480" w:firstLineChars="270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74178B02">
      <w:pPr>
        <w:snapToGrid w:val="0"/>
        <w:spacing w:before="120" w:beforeLines="50" w:after="5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六、供应商类似的业绩证明文件</w:t>
      </w:r>
    </w:p>
    <w:tbl>
      <w:tblPr>
        <w:tblStyle w:val="27"/>
        <w:tblW w:w="843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70"/>
        <w:gridCol w:w="1813"/>
        <w:gridCol w:w="2500"/>
        <w:gridCol w:w="2350"/>
      </w:tblGrid>
      <w:tr w14:paraId="70DA4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1770" w:type="dxa"/>
            <w:vMerge w:val="restart"/>
            <w:tcBorders>
              <w:top w:val="single" w:color="auto" w:sz="4" w:space="0"/>
              <w:left w:val="single" w:color="auto" w:sz="4" w:space="0"/>
              <w:bottom w:val="single" w:color="auto" w:sz="4" w:space="0"/>
              <w:right w:val="single" w:color="auto" w:sz="4" w:space="0"/>
            </w:tcBorders>
            <w:noWrap w:val="0"/>
            <w:vAlign w:val="center"/>
          </w:tcPr>
          <w:p w14:paraId="069B33B7">
            <w:pPr>
              <w:jc w:val="center"/>
              <w:rPr>
                <w:rFonts w:hint="eastAsia"/>
                <w:color w:val="auto"/>
                <w:sz w:val="24"/>
                <w:highlight w:val="none"/>
              </w:rPr>
            </w:pPr>
            <w:r>
              <w:rPr>
                <w:rFonts w:hint="eastAsia"/>
                <w:color w:val="auto"/>
                <w:sz w:val="24"/>
                <w:highlight w:val="none"/>
              </w:rPr>
              <w:t>采购人名称</w:t>
            </w:r>
          </w:p>
        </w:tc>
        <w:tc>
          <w:tcPr>
            <w:tcW w:w="1813" w:type="dxa"/>
            <w:vMerge w:val="restart"/>
            <w:tcBorders>
              <w:top w:val="single" w:color="auto" w:sz="4" w:space="0"/>
              <w:left w:val="single" w:color="auto" w:sz="4" w:space="0"/>
              <w:bottom w:val="single" w:color="auto" w:sz="4" w:space="0"/>
              <w:right w:val="single" w:color="auto" w:sz="4" w:space="0"/>
            </w:tcBorders>
            <w:noWrap w:val="0"/>
            <w:vAlign w:val="center"/>
          </w:tcPr>
          <w:p w14:paraId="3E414162">
            <w:pPr>
              <w:jc w:val="center"/>
              <w:rPr>
                <w:rFonts w:hint="eastAsia"/>
                <w:color w:val="auto"/>
                <w:sz w:val="24"/>
                <w:highlight w:val="none"/>
              </w:rPr>
            </w:pPr>
            <w:r>
              <w:rPr>
                <w:rFonts w:hint="eastAsia"/>
                <w:color w:val="auto"/>
                <w:sz w:val="24"/>
                <w:highlight w:val="none"/>
              </w:rPr>
              <w:t>项目名称</w:t>
            </w:r>
          </w:p>
        </w:tc>
        <w:tc>
          <w:tcPr>
            <w:tcW w:w="2500" w:type="dxa"/>
            <w:vMerge w:val="restart"/>
            <w:tcBorders>
              <w:top w:val="single" w:color="auto" w:sz="4" w:space="0"/>
              <w:left w:val="single" w:color="auto" w:sz="4" w:space="0"/>
              <w:bottom w:val="single" w:color="auto" w:sz="4" w:space="0"/>
              <w:right w:val="single" w:color="auto" w:sz="4" w:space="0"/>
            </w:tcBorders>
            <w:noWrap w:val="0"/>
            <w:vAlign w:val="center"/>
          </w:tcPr>
          <w:p w14:paraId="61B20BEA">
            <w:pPr>
              <w:jc w:val="center"/>
              <w:rPr>
                <w:rFonts w:hint="eastAsia"/>
                <w:color w:val="auto"/>
                <w:sz w:val="24"/>
                <w:highlight w:val="none"/>
              </w:rPr>
            </w:pPr>
            <w:r>
              <w:rPr>
                <w:rFonts w:hint="eastAsia"/>
                <w:color w:val="auto"/>
                <w:sz w:val="24"/>
                <w:highlight w:val="none"/>
              </w:rPr>
              <w:t>合同金额</w:t>
            </w:r>
          </w:p>
          <w:p w14:paraId="02558FB2">
            <w:pPr>
              <w:jc w:val="center"/>
              <w:rPr>
                <w:rFonts w:hint="eastAsia"/>
                <w:color w:val="auto"/>
                <w:sz w:val="24"/>
                <w:highlight w:val="none"/>
              </w:rPr>
            </w:pPr>
            <w:r>
              <w:rPr>
                <w:rFonts w:hint="eastAsia"/>
                <w:color w:val="auto"/>
                <w:sz w:val="24"/>
                <w:highlight w:val="none"/>
              </w:rPr>
              <w:t>（万元）</w:t>
            </w:r>
          </w:p>
        </w:tc>
        <w:tc>
          <w:tcPr>
            <w:tcW w:w="2350" w:type="dxa"/>
            <w:vMerge w:val="restart"/>
            <w:tcBorders>
              <w:top w:val="single" w:color="auto" w:sz="4" w:space="0"/>
              <w:left w:val="single" w:color="auto" w:sz="4" w:space="0"/>
              <w:bottom w:val="single" w:color="auto" w:sz="4" w:space="0"/>
              <w:right w:val="single" w:color="auto" w:sz="4" w:space="0"/>
            </w:tcBorders>
            <w:noWrap w:val="0"/>
            <w:vAlign w:val="center"/>
          </w:tcPr>
          <w:p w14:paraId="7176CBC9">
            <w:pPr>
              <w:jc w:val="center"/>
              <w:rPr>
                <w:rFonts w:hint="eastAsia"/>
                <w:color w:val="auto"/>
                <w:sz w:val="24"/>
                <w:highlight w:val="none"/>
              </w:rPr>
            </w:pPr>
            <w:r>
              <w:rPr>
                <w:rFonts w:hint="eastAsia"/>
                <w:color w:val="auto"/>
                <w:sz w:val="24"/>
                <w:highlight w:val="none"/>
              </w:rPr>
              <w:t>采购人联系人及联系电话</w:t>
            </w:r>
          </w:p>
        </w:tc>
      </w:tr>
      <w:tr w14:paraId="78D5F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770" w:type="dxa"/>
            <w:vMerge w:val="continue"/>
            <w:tcBorders>
              <w:top w:val="single" w:color="auto" w:sz="4" w:space="0"/>
              <w:left w:val="single" w:color="auto" w:sz="4" w:space="0"/>
              <w:bottom w:val="single" w:color="auto" w:sz="4" w:space="0"/>
              <w:right w:val="single" w:color="auto" w:sz="4" w:space="0"/>
            </w:tcBorders>
            <w:noWrap w:val="0"/>
            <w:vAlign w:val="center"/>
          </w:tcPr>
          <w:p w14:paraId="3DE4A085">
            <w:pPr>
              <w:widowControl/>
              <w:jc w:val="left"/>
              <w:rPr>
                <w:rFonts w:ascii="宋体" w:hAnsi="宋体"/>
                <w:color w:val="auto"/>
                <w:sz w:val="24"/>
                <w:highlight w:val="none"/>
              </w:rPr>
            </w:pPr>
          </w:p>
        </w:tc>
        <w:tc>
          <w:tcPr>
            <w:tcW w:w="1813" w:type="dxa"/>
            <w:vMerge w:val="continue"/>
            <w:tcBorders>
              <w:top w:val="single" w:color="auto" w:sz="4" w:space="0"/>
              <w:left w:val="single" w:color="auto" w:sz="4" w:space="0"/>
              <w:bottom w:val="single" w:color="auto" w:sz="4" w:space="0"/>
              <w:right w:val="single" w:color="auto" w:sz="4" w:space="0"/>
            </w:tcBorders>
            <w:noWrap w:val="0"/>
            <w:vAlign w:val="center"/>
          </w:tcPr>
          <w:p w14:paraId="51C48C09">
            <w:pPr>
              <w:widowControl/>
              <w:jc w:val="left"/>
              <w:rPr>
                <w:rFonts w:ascii="宋体" w:hAnsi="宋体"/>
                <w:color w:val="auto"/>
                <w:sz w:val="24"/>
                <w:highlight w:val="none"/>
              </w:rPr>
            </w:pPr>
          </w:p>
        </w:tc>
        <w:tc>
          <w:tcPr>
            <w:tcW w:w="2500" w:type="dxa"/>
            <w:vMerge w:val="continue"/>
            <w:tcBorders>
              <w:top w:val="single" w:color="auto" w:sz="4" w:space="0"/>
              <w:left w:val="single" w:color="auto" w:sz="4" w:space="0"/>
              <w:bottom w:val="single" w:color="auto" w:sz="4" w:space="0"/>
              <w:right w:val="single" w:color="auto" w:sz="4" w:space="0"/>
            </w:tcBorders>
            <w:noWrap w:val="0"/>
            <w:vAlign w:val="center"/>
          </w:tcPr>
          <w:p w14:paraId="2320AA2A">
            <w:pPr>
              <w:widowControl/>
              <w:jc w:val="left"/>
              <w:rPr>
                <w:rFonts w:ascii="宋体" w:hAnsi="宋体"/>
                <w:color w:val="auto"/>
                <w:sz w:val="24"/>
                <w:highlight w:val="none"/>
              </w:rPr>
            </w:pPr>
          </w:p>
        </w:tc>
        <w:tc>
          <w:tcPr>
            <w:tcW w:w="2350" w:type="dxa"/>
            <w:vMerge w:val="continue"/>
            <w:tcBorders>
              <w:top w:val="single" w:color="auto" w:sz="4" w:space="0"/>
              <w:left w:val="single" w:color="auto" w:sz="4" w:space="0"/>
              <w:bottom w:val="single" w:color="auto" w:sz="4" w:space="0"/>
              <w:right w:val="single" w:color="auto" w:sz="4" w:space="0"/>
            </w:tcBorders>
            <w:noWrap w:val="0"/>
            <w:vAlign w:val="center"/>
          </w:tcPr>
          <w:p w14:paraId="3E2B61D1">
            <w:pPr>
              <w:widowControl/>
              <w:jc w:val="left"/>
              <w:rPr>
                <w:rFonts w:ascii="宋体" w:hAnsi="宋体"/>
                <w:color w:val="auto"/>
                <w:sz w:val="24"/>
                <w:highlight w:val="none"/>
              </w:rPr>
            </w:pPr>
          </w:p>
        </w:tc>
      </w:tr>
      <w:tr w14:paraId="76081B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770" w:type="dxa"/>
            <w:tcBorders>
              <w:top w:val="single" w:color="auto" w:sz="4" w:space="0"/>
              <w:left w:val="single" w:color="auto" w:sz="4" w:space="0"/>
              <w:bottom w:val="single" w:color="auto" w:sz="4" w:space="0"/>
              <w:right w:val="single" w:color="auto" w:sz="4" w:space="0"/>
            </w:tcBorders>
            <w:noWrap w:val="0"/>
            <w:vAlign w:val="top"/>
          </w:tcPr>
          <w:p w14:paraId="17CB1F4D">
            <w:pPr>
              <w:snapToGrid w:val="0"/>
              <w:spacing w:line="240" w:lineRule="exact"/>
              <w:jc w:val="left"/>
              <w:rPr>
                <w:rFonts w:hint="eastAsia" w:ascii="宋体" w:hAnsi="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17CEE2CF">
            <w:pPr>
              <w:snapToGrid w:val="0"/>
              <w:spacing w:line="240" w:lineRule="exact"/>
              <w:jc w:val="left"/>
              <w:rPr>
                <w:rFonts w:hint="eastAsia" w:ascii="宋体" w:hAnsi="宋体"/>
                <w:color w:val="auto"/>
                <w:sz w:val="24"/>
                <w:highlight w:val="none"/>
              </w:rPr>
            </w:pPr>
          </w:p>
        </w:tc>
        <w:tc>
          <w:tcPr>
            <w:tcW w:w="2500" w:type="dxa"/>
            <w:tcBorders>
              <w:top w:val="single" w:color="auto" w:sz="4" w:space="0"/>
              <w:left w:val="single" w:color="auto" w:sz="4" w:space="0"/>
              <w:bottom w:val="single" w:color="auto" w:sz="4" w:space="0"/>
              <w:right w:val="single" w:color="auto" w:sz="4" w:space="0"/>
            </w:tcBorders>
            <w:noWrap w:val="0"/>
            <w:vAlign w:val="top"/>
          </w:tcPr>
          <w:p w14:paraId="32E282F5">
            <w:pPr>
              <w:snapToGrid w:val="0"/>
              <w:spacing w:line="240" w:lineRule="exact"/>
              <w:jc w:val="left"/>
              <w:rPr>
                <w:rFonts w:hint="eastAsia" w:ascii="宋体" w:hAnsi="宋体"/>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top"/>
          </w:tcPr>
          <w:p w14:paraId="79695EAB">
            <w:pPr>
              <w:snapToGrid w:val="0"/>
              <w:spacing w:line="240" w:lineRule="exact"/>
              <w:jc w:val="left"/>
              <w:rPr>
                <w:rFonts w:hint="eastAsia" w:ascii="宋体" w:hAnsi="宋体"/>
                <w:color w:val="auto"/>
                <w:sz w:val="24"/>
                <w:highlight w:val="none"/>
              </w:rPr>
            </w:pPr>
          </w:p>
        </w:tc>
      </w:tr>
      <w:tr w14:paraId="05FD0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70" w:type="dxa"/>
            <w:tcBorders>
              <w:top w:val="single" w:color="auto" w:sz="4" w:space="0"/>
              <w:left w:val="single" w:color="auto" w:sz="4" w:space="0"/>
              <w:bottom w:val="single" w:color="auto" w:sz="4" w:space="0"/>
              <w:right w:val="single" w:color="auto" w:sz="4" w:space="0"/>
            </w:tcBorders>
            <w:noWrap w:val="0"/>
            <w:vAlign w:val="top"/>
          </w:tcPr>
          <w:p w14:paraId="2895448E">
            <w:pPr>
              <w:snapToGrid w:val="0"/>
              <w:spacing w:before="50" w:after="120" w:afterLines="50" w:line="400" w:lineRule="exact"/>
              <w:jc w:val="left"/>
              <w:rPr>
                <w:rFonts w:hint="eastAsia" w:ascii="宋体" w:hAnsi="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17BC15B2">
            <w:pPr>
              <w:snapToGrid w:val="0"/>
              <w:spacing w:before="50" w:after="120" w:afterLines="50" w:line="400" w:lineRule="exact"/>
              <w:jc w:val="left"/>
              <w:rPr>
                <w:rFonts w:hint="eastAsia" w:ascii="宋体" w:hAnsi="宋体"/>
                <w:color w:val="auto"/>
                <w:sz w:val="24"/>
                <w:highlight w:val="none"/>
              </w:rPr>
            </w:pPr>
          </w:p>
        </w:tc>
        <w:tc>
          <w:tcPr>
            <w:tcW w:w="2500" w:type="dxa"/>
            <w:tcBorders>
              <w:top w:val="single" w:color="auto" w:sz="4" w:space="0"/>
              <w:left w:val="single" w:color="auto" w:sz="4" w:space="0"/>
              <w:bottom w:val="single" w:color="auto" w:sz="4" w:space="0"/>
              <w:right w:val="single" w:color="auto" w:sz="4" w:space="0"/>
            </w:tcBorders>
            <w:noWrap w:val="0"/>
            <w:vAlign w:val="top"/>
          </w:tcPr>
          <w:p w14:paraId="51974743">
            <w:pPr>
              <w:snapToGrid w:val="0"/>
              <w:spacing w:before="50" w:after="120" w:afterLines="50" w:line="400" w:lineRule="exact"/>
              <w:jc w:val="left"/>
              <w:rPr>
                <w:rFonts w:hint="eastAsia" w:ascii="宋体" w:hAnsi="宋体"/>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top"/>
          </w:tcPr>
          <w:p w14:paraId="6379EDFE">
            <w:pPr>
              <w:snapToGrid w:val="0"/>
              <w:spacing w:before="50" w:after="120" w:afterLines="50" w:line="400" w:lineRule="exact"/>
              <w:jc w:val="left"/>
              <w:rPr>
                <w:rFonts w:hint="eastAsia" w:ascii="宋体" w:hAnsi="宋体"/>
                <w:color w:val="auto"/>
                <w:sz w:val="24"/>
                <w:highlight w:val="none"/>
              </w:rPr>
            </w:pPr>
          </w:p>
        </w:tc>
      </w:tr>
      <w:tr w14:paraId="4024A1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770" w:type="dxa"/>
            <w:tcBorders>
              <w:top w:val="single" w:color="auto" w:sz="4" w:space="0"/>
              <w:left w:val="single" w:color="auto" w:sz="4" w:space="0"/>
              <w:bottom w:val="single" w:color="auto" w:sz="4" w:space="0"/>
              <w:right w:val="single" w:color="auto" w:sz="4" w:space="0"/>
            </w:tcBorders>
            <w:noWrap w:val="0"/>
            <w:vAlign w:val="top"/>
          </w:tcPr>
          <w:p w14:paraId="1B0BE6D4">
            <w:pPr>
              <w:snapToGrid w:val="0"/>
              <w:spacing w:before="50" w:after="120" w:afterLines="50" w:line="400" w:lineRule="exact"/>
              <w:jc w:val="left"/>
              <w:rPr>
                <w:rFonts w:hint="eastAsia" w:ascii="宋体" w:hAnsi="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7215AC30">
            <w:pPr>
              <w:snapToGrid w:val="0"/>
              <w:spacing w:before="50" w:after="120" w:afterLines="50" w:line="400" w:lineRule="exact"/>
              <w:jc w:val="left"/>
              <w:rPr>
                <w:rFonts w:hint="eastAsia" w:ascii="宋体" w:hAnsi="宋体"/>
                <w:color w:val="auto"/>
                <w:sz w:val="24"/>
                <w:highlight w:val="none"/>
              </w:rPr>
            </w:pPr>
          </w:p>
        </w:tc>
        <w:tc>
          <w:tcPr>
            <w:tcW w:w="2500" w:type="dxa"/>
            <w:tcBorders>
              <w:top w:val="single" w:color="auto" w:sz="4" w:space="0"/>
              <w:left w:val="single" w:color="auto" w:sz="4" w:space="0"/>
              <w:bottom w:val="single" w:color="auto" w:sz="4" w:space="0"/>
              <w:right w:val="single" w:color="auto" w:sz="4" w:space="0"/>
            </w:tcBorders>
            <w:noWrap w:val="0"/>
            <w:vAlign w:val="top"/>
          </w:tcPr>
          <w:p w14:paraId="40E9003F">
            <w:pPr>
              <w:snapToGrid w:val="0"/>
              <w:spacing w:before="50" w:after="120" w:afterLines="50" w:line="400" w:lineRule="exact"/>
              <w:jc w:val="left"/>
              <w:rPr>
                <w:rFonts w:hint="eastAsia" w:ascii="宋体" w:hAnsi="宋体"/>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top"/>
          </w:tcPr>
          <w:p w14:paraId="55ECD33A">
            <w:pPr>
              <w:snapToGrid w:val="0"/>
              <w:spacing w:before="50" w:after="120" w:afterLines="50" w:line="400" w:lineRule="exact"/>
              <w:jc w:val="left"/>
              <w:rPr>
                <w:rFonts w:hint="eastAsia" w:ascii="宋体" w:hAnsi="宋体"/>
                <w:color w:val="auto"/>
                <w:sz w:val="24"/>
                <w:highlight w:val="none"/>
              </w:rPr>
            </w:pPr>
          </w:p>
        </w:tc>
      </w:tr>
      <w:tr w14:paraId="32B9B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70" w:type="dxa"/>
            <w:tcBorders>
              <w:top w:val="single" w:color="auto" w:sz="4" w:space="0"/>
              <w:left w:val="single" w:color="auto" w:sz="4" w:space="0"/>
              <w:bottom w:val="single" w:color="auto" w:sz="4" w:space="0"/>
              <w:right w:val="single" w:color="auto" w:sz="4" w:space="0"/>
            </w:tcBorders>
            <w:noWrap w:val="0"/>
            <w:vAlign w:val="top"/>
          </w:tcPr>
          <w:p w14:paraId="61D297D9">
            <w:pPr>
              <w:snapToGrid w:val="0"/>
              <w:spacing w:before="50" w:after="120" w:afterLines="50" w:line="400" w:lineRule="exact"/>
              <w:jc w:val="left"/>
              <w:rPr>
                <w:rFonts w:hint="eastAsia" w:ascii="宋体" w:hAnsi="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3CC689BD">
            <w:pPr>
              <w:snapToGrid w:val="0"/>
              <w:spacing w:before="50" w:after="120" w:afterLines="50" w:line="400" w:lineRule="exact"/>
              <w:jc w:val="left"/>
              <w:rPr>
                <w:rFonts w:hint="eastAsia" w:ascii="宋体" w:hAnsi="宋体"/>
                <w:color w:val="auto"/>
                <w:sz w:val="24"/>
                <w:highlight w:val="none"/>
              </w:rPr>
            </w:pPr>
          </w:p>
        </w:tc>
        <w:tc>
          <w:tcPr>
            <w:tcW w:w="2500" w:type="dxa"/>
            <w:tcBorders>
              <w:top w:val="single" w:color="auto" w:sz="4" w:space="0"/>
              <w:left w:val="single" w:color="auto" w:sz="4" w:space="0"/>
              <w:bottom w:val="single" w:color="auto" w:sz="4" w:space="0"/>
              <w:right w:val="single" w:color="auto" w:sz="4" w:space="0"/>
            </w:tcBorders>
            <w:noWrap w:val="0"/>
            <w:vAlign w:val="top"/>
          </w:tcPr>
          <w:p w14:paraId="7BCD25D1">
            <w:pPr>
              <w:snapToGrid w:val="0"/>
              <w:spacing w:before="50" w:after="120" w:afterLines="50" w:line="400" w:lineRule="exact"/>
              <w:jc w:val="left"/>
              <w:rPr>
                <w:rFonts w:hint="eastAsia" w:ascii="宋体" w:hAnsi="宋体"/>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top"/>
          </w:tcPr>
          <w:p w14:paraId="05B4AC7A">
            <w:pPr>
              <w:snapToGrid w:val="0"/>
              <w:spacing w:before="50" w:after="120" w:afterLines="50" w:line="400" w:lineRule="exact"/>
              <w:jc w:val="left"/>
              <w:rPr>
                <w:rFonts w:hint="eastAsia" w:ascii="宋体" w:hAnsi="宋体"/>
                <w:color w:val="auto"/>
                <w:sz w:val="24"/>
                <w:highlight w:val="none"/>
              </w:rPr>
            </w:pPr>
          </w:p>
        </w:tc>
      </w:tr>
      <w:tr w14:paraId="0695E1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70" w:type="dxa"/>
            <w:tcBorders>
              <w:top w:val="single" w:color="auto" w:sz="4" w:space="0"/>
              <w:left w:val="single" w:color="auto" w:sz="4" w:space="0"/>
              <w:bottom w:val="single" w:color="auto" w:sz="4" w:space="0"/>
              <w:right w:val="single" w:color="auto" w:sz="4" w:space="0"/>
            </w:tcBorders>
            <w:noWrap w:val="0"/>
            <w:vAlign w:val="top"/>
          </w:tcPr>
          <w:p w14:paraId="5800AF5F">
            <w:pPr>
              <w:snapToGrid w:val="0"/>
              <w:spacing w:before="50" w:after="120" w:afterLines="50" w:line="400" w:lineRule="exact"/>
              <w:jc w:val="left"/>
              <w:rPr>
                <w:rFonts w:hint="eastAsia" w:ascii="宋体" w:hAnsi="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6FD842B1">
            <w:pPr>
              <w:snapToGrid w:val="0"/>
              <w:spacing w:before="50" w:after="120" w:afterLines="50" w:line="400" w:lineRule="exact"/>
              <w:jc w:val="left"/>
              <w:rPr>
                <w:rFonts w:hint="eastAsia" w:ascii="宋体" w:hAnsi="宋体"/>
                <w:color w:val="auto"/>
                <w:sz w:val="24"/>
                <w:highlight w:val="none"/>
              </w:rPr>
            </w:pPr>
          </w:p>
        </w:tc>
        <w:tc>
          <w:tcPr>
            <w:tcW w:w="2500" w:type="dxa"/>
            <w:tcBorders>
              <w:top w:val="single" w:color="auto" w:sz="4" w:space="0"/>
              <w:left w:val="single" w:color="auto" w:sz="4" w:space="0"/>
              <w:bottom w:val="single" w:color="auto" w:sz="4" w:space="0"/>
              <w:right w:val="single" w:color="auto" w:sz="4" w:space="0"/>
            </w:tcBorders>
            <w:noWrap w:val="0"/>
            <w:vAlign w:val="top"/>
          </w:tcPr>
          <w:p w14:paraId="0164888D">
            <w:pPr>
              <w:snapToGrid w:val="0"/>
              <w:spacing w:before="50" w:after="120" w:afterLines="50" w:line="400" w:lineRule="exact"/>
              <w:jc w:val="left"/>
              <w:rPr>
                <w:rFonts w:hint="eastAsia" w:ascii="宋体" w:hAnsi="宋体"/>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top"/>
          </w:tcPr>
          <w:p w14:paraId="35F6CBBA">
            <w:pPr>
              <w:snapToGrid w:val="0"/>
              <w:spacing w:before="50" w:after="120" w:afterLines="50" w:line="400" w:lineRule="exact"/>
              <w:jc w:val="left"/>
              <w:rPr>
                <w:rFonts w:hint="eastAsia" w:ascii="宋体" w:hAnsi="宋体"/>
                <w:color w:val="auto"/>
                <w:sz w:val="24"/>
                <w:highlight w:val="none"/>
              </w:rPr>
            </w:pPr>
          </w:p>
        </w:tc>
      </w:tr>
    </w:tbl>
    <w:p w14:paraId="2DFCFE68">
      <w:pPr>
        <w:pStyle w:val="20"/>
        <w:snapToGrid w:val="0"/>
        <w:ind w:left="480" w:hanging="480"/>
        <w:rPr>
          <w:rFonts w:hint="eastAsia" w:ascii="宋体" w:hAnsi="宋体"/>
          <w:color w:val="auto"/>
          <w:sz w:val="24"/>
          <w:highlight w:val="none"/>
        </w:rPr>
      </w:pPr>
    </w:p>
    <w:p w14:paraId="182451C6">
      <w:pPr>
        <w:pStyle w:val="20"/>
        <w:snapToGrid w:val="0"/>
        <w:ind w:left="480" w:hanging="480"/>
        <w:rPr>
          <w:rFonts w:hint="eastAsia" w:ascii="宋体" w:hAnsi="宋体"/>
          <w:color w:val="auto"/>
          <w:sz w:val="24"/>
          <w:highlight w:val="none"/>
        </w:rPr>
      </w:pPr>
    </w:p>
    <w:p w14:paraId="624BDF7E">
      <w:pPr>
        <w:autoSpaceDE w:val="0"/>
        <w:autoSpaceDN w:val="0"/>
        <w:spacing w:line="360" w:lineRule="auto"/>
        <w:ind w:firstLine="120"/>
        <w:rPr>
          <w:rFonts w:hint="eastAsia" w:ascii="宋体" w:hAnsi="宋体"/>
          <w:color w:val="auto"/>
          <w:sz w:val="24"/>
          <w:highlight w:val="none"/>
        </w:rPr>
      </w:pPr>
      <w:r>
        <w:rPr>
          <w:rFonts w:hint="eastAsia" w:ascii="仿宋_GB2312" w:hAnsi="仿宋" w:eastAsia="仿宋_GB2312" w:cs="仿宋_GB2312"/>
          <w:b/>
          <w:color w:val="auto"/>
          <w:sz w:val="24"/>
          <w:highlight w:val="none"/>
        </w:rPr>
        <w:t>附 :相关项目业绩一览表（</w:t>
      </w:r>
      <w:r>
        <w:rPr>
          <w:rFonts w:hint="eastAsia" w:ascii="仿宋_GB2312" w:hAnsi="仿宋" w:eastAsia="仿宋_GB2312" w:cs="仿宋_GB2312"/>
          <w:b/>
          <w:color w:val="auto"/>
          <w:sz w:val="24"/>
          <w:highlight w:val="none"/>
          <w:lang w:val="en-US" w:eastAsia="zh-CN"/>
        </w:rPr>
        <w:t>按评分办法要求提供相应附件</w:t>
      </w:r>
      <w:r>
        <w:rPr>
          <w:rFonts w:hint="eastAsia" w:ascii="仿宋_GB2312" w:hAnsi="仿宋" w:eastAsia="仿宋_GB2312" w:cs="仿宋_GB2312"/>
          <w:b/>
          <w:color w:val="auto"/>
          <w:sz w:val="24"/>
          <w:highlight w:val="none"/>
        </w:rPr>
        <w:t>）</w:t>
      </w:r>
    </w:p>
    <w:p w14:paraId="6DDAD8A7">
      <w:pPr>
        <w:pStyle w:val="16"/>
        <w:spacing w:line="360" w:lineRule="auto"/>
        <w:ind w:left="72"/>
        <w:rPr>
          <w:rFonts w:hint="eastAsia" w:ascii="Times New Roman" w:hAnsi="Times New Roman"/>
          <w:color w:val="auto"/>
          <w:highlight w:val="none"/>
        </w:rPr>
      </w:pPr>
    </w:p>
    <w:p w14:paraId="2FBBAD80">
      <w:pPr>
        <w:snapToGrid w:val="0"/>
        <w:spacing w:line="360" w:lineRule="auto"/>
        <w:ind w:firstLine="4935" w:firstLineChars="2350"/>
        <w:rPr>
          <w:rFonts w:hAnsi="宋体"/>
          <w:color w:val="auto"/>
          <w:szCs w:val="21"/>
          <w:highlight w:val="none"/>
        </w:rPr>
      </w:pPr>
      <w:r>
        <w:rPr>
          <w:rFonts w:hAnsi="宋体"/>
          <w:color w:val="auto"/>
          <w:szCs w:val="21"/>
          <w:highlight w:val="none"/>
        </w:rPr>
        <w:t xml:space="preserve"> </w:t>
      </w:r>
    </w:p>
    <w:p w14:paraId="217670D3">
      <w:pPr>
        <w:snapToGrid w:val="0"/>
        <w:spacing w:line="360" w:lineRule="auto"/>
        <w:ind w:firstLine="4935" w:firstLineChars="2350"/>
        <w:rPr>
          <w:rFonts w:hAnsi="宋体"/>
          <w:color w:val="auto"/>
          <w:szCs w:val="21"/>
          <w:highlight w:val="none"/>
        </w:rPr>
      </w:pPr>
    </w:p>
    <w:p w14:paraId="65E78D44">
      <w:pPr>
        <w:snapToGrid w:val="0"/>
        <w:spacing w:line="360" w:lineRule="auto"/>
        <w:ind w:left="4410" w:leftChars="2100" w:firstLine="5670" w:firstLineChars="270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3A1A0C2D">
      <w:pPr>
        <w:spacing w:line="500" w:lineRule="exact"/>
        <w:jc w:val="center"/>
        <w:rPr>
          <w:rFonts w:hint="eastAsia" w:ascii="仿宋_GB2312" w:hAnsi="仿宋_GB2312" w:eastAsia="仿宋_GB2312" w:cs="仿宋_GB2312"/>
          <w:color w:val="auto"/>
          <w:sz w:val="32"/>
          <w:szCs w:val="32"/>
          <w:highlight w:val="none"/>
        </w:rPr>
      </w:pPr>
      <w:r>
        <w:rPr>
          <w:rFonts w:hint="eastAsia" w:ascii="仿宋_GB2312" w:hAnsi="仿宋" w:eastAsia="仿宋_GB2312" w:cs="仿宋_GB2312"/>
          <w:color w:val="auto"/>
          <w:kern w:val="0"/>
          <w:sz w:val="24"/>
          <w:highlight w:val="none"/>
          <w:lang w:val="zh-CN"/>
        </w:rPr>
        <w:t xml:space="preserve">                                                     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6DE980B9">
      <w:pPr>
        <w:widowControl/>
        <w:jc w:val="left"/>
        <w:rPr>
          <w:rFonts w:ascii="仿宋_GB2312" w:hAnsi="仿宋_GB2312" w:eastAsia="仿宋_GB2312" w:cs="仿宋_GB2312"/>
          <w:color w:val="auto"/>
          <w:sz w:val="32"/>
          <w:szCs w:val="32"/>
          <w:highlight w:val="none"/>
        </w:rPr>
        <w:sectPr>
          <w:pgSz w:w="11910" w:h="16840"/>
          <w:pgMar w:top="1440" w:right="1080" w:bottom="1440" w:left="1080" w:header="720" w:footer="720" w:gutter="0"/>
          <w:pgNumType w:fmt="decimal"/>
          <w:cols w:space="720" w:num="1"/>
        </w:sectPr>
      </w:pPr>
    </w:p>
    <w:p w14:paraId="663C2F4A">
      <w:pPr>
        <w:snapToGrid w:val="0"/>
        <w:spacing w:line="360" w:lineRule="auto"/>
        <w:rPr>
          <w:rFonts w:hint="eastAsia" w:ascii="仿宋_GB2312" w:hAnsi="仿宋_GB2312" w:eastAsia="仿宋_GB2312" w:cs="仿宋_GB2312"/>
          <w:color w:val="auto"/>
          <w:sz w:val="32"/>
          <w:szCs w:val="32"/>
          <w:highlight w:val="none"/>
        </w:rPr>
      </w:pPr>
      <w:r>
        <w:rPr>
          <w:rFonts w:hint="eastAsia" w:ascii="仿宋" w:hAnsi="仿宋" w:eastAsia="仿宋" w:cs="仿宋_GB2312"/>
          <w:b/>
          <w:color w:val="auto"/>
          <w:sz w:val="30"/>
          <w:szCs w:val="30"/>
          <w:highlight w:val="none"/>
        </w:rPr>
        <w:t>七、服务需求偏离表</w:t>
      </w:r>
    </w:p>
    <w:p w14:paraId="4C31A7F6">
      <w:pPr>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服务需求偏离表</w:t>
      </w:r>
    </w:p>
    <w:p w14:paraId="58CA7E31">
      <w:pPr>
        <w:spacing w:line="360" w:lineRule="auto"/>
        <w:jc w:val="center"/>
        <w:rPr>
          <w:rFonts w:hint="eastAsia"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(注：按采购需求具体条款修改)</w:t>
      </w:r>
    </w:p>
    <w:p w14:paraId="05B463E2">
      <w:pPr>
        <w:spacing w:line="360" w:lineRule="auto"/>
        <w:jc w:val="left"/>
        <w:rPr>
          <w:rFonts w:hint="eastAsia" w:ascii="宋体" w:hAnsi="宋体"/>
          <w:color w:val="auto"/>
          <w:sz w:val="24"/>
          <w:highlight w:val="none"/>
        </w:rPr>
      </w:pPr>
    </w:p>
    <w:tbl>
      <w:tblPr>
        <w:tblStyle w:val="27"/>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746"/>
        <w:gridCol w:w="736"/>
        <w:gridCol w:w="1577"/>
        <w:gridCol w:w="1141"/>
        <w:gridCol w:w="658"/>
        <w:gridCol w:w="1588"/>
        <w:gridCol w:w="1082"/>
      </w:tblGrid>
      <w:tr w14:paraId="52B0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39" w:type="dxa"/>
            <w:vMerge w:val="restart"/>
            <w:tcBorders>
              <w:top w:val="single" w:color="auto" w:sz="4" w:space="0"/>
              <w:left w:val="single" w:color="auto" w:sz="4" w:space="0"/>
              <w:bottom w:val="single" w:color="auto" w:sz="4" w:space="0"/>
              <w:right w:val="single" w:color="auto" w:sz="4" w:space="0"/>
            </w:tcBorders>
            <w:noWrap w:val="0"/>
            <w:vAlign w:val="center"/>
          </w:tcPr>
          <w:p w14:paraId="53724E28">
            <w:pPr>
              <w:rPr>
                <w:rFonts w:hint="eastAsia" w:ascii="宋体" w:hAnsi="宋体"/>
                <w:color w:val="auto"/>
                <w:szCs w:val="21"/>
                <w:highlight w:val="none"/>
              </w:rPr>
            </w:pPr>
            <w:r>
              <w:rPr>
                <w:rFonts w:hint="eastAsia" w:ascii="宋体" w:hAnsi="宋体"/>
                <w:color w:val="auto"/>
                <w:szCs w:val="21"/>
                <w:highlight w:val="none"/>
              </w:rPr>
              <w:t>项号</w:t>
            </w:r>
          </w:p>
        </w:tc>
        <w:tc>
          <w:tcPr>
            <w:tcW w:w="4059" w:type="dxa"/>
            <w:gridSpan w:val="3"/>
            <w:tcBorders>
              <w:top w:val="single" w:color="auto" w:sz="4" w:space="0"/>
              <w:left w:val="single" w:color="auto" w:sz="4" w:space="0"/>
              <w:bottom w:val="single" w:color="auto" w:sz="4" w:space="0"/>
              <w:right w:val="single" w:color="auto" w:sz="4" w:space="0"/>
            </w:tcBorders>
            <w:noWrap w:val="0"/>
            <w:vAlign w:val="center"/>
          </w:tcPr>
          <w:p w14:paraId="413EC46F">
            <w:pPr>
              <w:jc w:val="center"/>
              <w:rPr>
                <w:rFonts w:hint="eastAsia" w:ascii="宋体" w:hAnsi="宋体"/>
                <w:color w:val="auto"/>
                <w:szCs w:val="21"/>
                <w:highlight w:val="none"/>
              </w:rPr>
            </w:pPr>
            <w:r>
              <w:rPr>
                <w:rFonts w:hint="eastAsia" w:ascii="宋体" w:hAnsi="宋体"/>
                <w:color w:val="auto"/>
                <w:szCs w:val="21"/>
                <w:highlight w:val="none"/>
              </w:rPr>
              <w:t>竞争性磋商采购文件需求</w:t>
            </w:r>
          </w:p>
        </w:tc>
        <w:tc>
          <w:tcPr>
            <w:tcW w:w="3387" w:type="dxa"/>
            <w:gridSpan w:val="3"/>
            <w:tcBorders>
              <w:top w:val="single" w:color="auto" w:sz="4" w:space="0"/>
              <w:left w:val="single" w:color="auto" w:sz="4" w:space="0"/>
              <w:bottom w:val="single" w:color="auto" w:sz="4" w:space="0"/>
              <w:right w:val="single" w:color="auto" w:sz="4" w:space="0"/>
            </w:tcBorders>
            <w:noWrap w:val="0"/>
            <w:vAlign w:val="center"/>
          </w:tcPr>
          <w:p w14:paraId="4BFC0908">
            <w:pPr>
              <w:jc w:val="center"/>
              <w:rPr>
                <w:rFonts w:hint="eastAsia" w:ascii="宋体" w:hAnsi="宋体"/>
                <w:color w:val="auto"/>
                <w:szCs w:val="21"/>
                <w:highlight w:val="none"/>
              </w:rPr>
            </w:pPr>
            <w:r>
              <w:rPr>
                <w:rFonts w:hint="eastAsia" w:ascii="宋体" w:hAnsi="宋体"/>
                <w:color w:val="auto"/>
                <w:szCs w:val="21"/>
                <w:highlight w:val="none"/>
              </w:rPr>
              <w:t>响应文件承诺</w:t>
            </w:r>
          </w:p>
        </w:tc>
        <w:tc>
          <w:tcPr>
            <w:tcW w:w="1082" w:type="dxa"/>
            <w:vMerge w:val="restart"/>
            <w:tcBorders>
              <w:top w:val="single" w:color="auto" w:sz="4" w:space="0"/>
              <w:left w:val="single" w:color="auto" w:sz="4" w:space="0"/>
              <w:bottom w:val="single" w:color="auto" w:sz="4" w:space="0"/>
              <w:right w:val="single" w:color="auto" w:sz="4" w:space="0"/>
            </w:tcBorders>
            <w:noWrap w:val="0"/>
            <w:vAlign w:val="center"/>
          </w:tcPr>
          <w:p w14:paraId="48D5623B">
            <w:pPr>
              <w:rPr>
                <w:rFonts w:hint="eastAsia" w:ascii="宋体" w:hAnsi="宋体"/>
                <w:color w:val="auto"/>
                <w:szCs w:val="21"/>
                <w:highlight w:val="none"/>
              </w:rPr>
            </w:pPr>
            <w:r>
              <w:rPr>
                <w:rFonts w:hint="eastAsia" w:ascii="宋体" w:hAnsi="宋体"/>
                <w:color w:val="auto"/>
                <w:szCs w:val="21"/>
                <w:highlight w:val="none"/>
              </w:rPr>
              <w:t>偏离说明</w:t>
            </w:r>
          </w:p>
        </w:tc>
      </w:tr>
      <w:tr w14:paraId="71A0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839" w:type="dxa"/>
            <w:vMerge w:val="continue"/>
            <w:tcBorders>
              <w:top w:val="single" w:color="auto" w:sz="4" w:space="0"/>
              <w:left w:val="single" w:color="auto" w:sz="4" w:space="0"/>
              <w:bottom w:val="single" w:color="auto" w:sz="4" w:space="0"/>
              <w:right w:val="single" w:color="auto" w:sz="4" w:space="0"/>
            </w:tcBorders>
            <w:noWrap w:val="0"/>
            <w:vAlign w:val="center"/>
          </w:tcPr>
          <w:p w14:paraId="793193EA">
            <w:pPr>
              <w:widowControl/>
              <w:jc w:val="left"/>
              <w:rPr>
                <w:rFonts w:ascii="宋体" w:hAnsi="宋体"/>
                <w:color w:val="auto"/>
                <w:szCs w:val="21"/>
                <w:highlight w:val="none"/>
              </w:rPr>
            </w:pPr>
          </w:p>
        </w:tc>
        <w:tc>
          <w:tcPr>
            <w:tcW w:w="1746" w:type="dxa"/>
            <w:tcBorders>
              <w:top w:val="single" w:color="auto" w:sz="4" w:space="0"/>
              <w:left w:val="single" w:color="auto" w:sz="4" w:space="0"/>
              <w:bottom w:val="single" w:color="auto" w:sz="4" w:space="0"/>
              <w:right w:val="single" w:color="auto" w:sz="4" w:space="0"/>
            </w:tcBorders>
            <w:noWrap w:val="0"/>
            <w:vAlign w:val="center"/>
          </w:tcPr>
          <w:p w14:paraId="3309FE86">
            <w:pPr>
              <w:rPr>
                <w:rFonts w:hint="eastAsia" w:ascii="宋体" w:hAnsi="宋体"/>
                <w:color w:val="auto"/>
                <w:szCs w:val="21"/>
                <w:highlight w:val="none"/>
              </w:rPr>
            </w:pPr>
            <w:r>
              <w:rPr>
                <w:rFonts w:hint="eastAsia" w:ascii="宋体" w:hAnsi="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2FDB9036">
            <w:pPr>
              <w:rPr>
                <w:rFonts w:hint="eastAsia" w:ascii="宋体" w:hAnsi="宋体"/>
                <w:color w:val="auto"/>
                <w:szCs w:val="21"/>
                <w:highlight w:val="none"/>
              </w:rPr>
            </w:pPr>
            <w:r>
              <w:rPr>
                <w:rFonts w:hint="eastAsia" w:ascii="宋体" w:hAnsi="宋体"/>
                <w:color w:val="auto"/>
                <w:szCs w:val="21"/>
                <w:highlight w:val="none"/>
              </w:rPr>
              <w:t>数量</w:t>
            </w:r>
          </w:p>
        </w:tc>
        <w:tc>
          <w:tcPr>
            <w:tcW w:w="1577" w:type="dxa"/>
            <w:tcBorders>
              <w:top w:val="single" w:color="auto" w:sz="4" w:space="0"/>
              <w:left w:val="single" w:color="auto" w:sz="4" w:space="0"/>
              <w:bottom w:val="single" w:color="auto" w:sz="4" w:space="0"/>
              <w:right w:val="single" w:color="auto" w:sz="4" w:space="0"/>
            </w:tcBorders>
            <w:noWrap w:val="0"/>
            <w:vAlign w:val="center"/>
          </w:tcPr>
          <w:p w14:paraId="4E4A1767">
            <w:pPr>
              <w:rPr>
                <w:rFonts w:hint="eastAsia" w:ascii="宋体" w:hAnsi="宋体"/>
                <w:color w:val="auto"/>
                <w:szCs w:val="21"/>
                <w:highlight w:val="none"/>
              </w:rPr>
            </w:pPr>
            <w:r>
              <w:rPr>
                <w:rFonts w:hint="eastAsia" w:ascii="宋体" w:hAnsi="宋体"/>
                <w:color w:val="auto"/>
                <w:szCs w:val="21"/>
                <w:highlight w:val="none"/>
              </w:rPr>
              <w:t>服务参数要求</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08C527B3">
            <w:pPr>
              <w:rPr>
                <w:rFonts w:hint="eastAsia" w:ascii="宋体" w:hAnsi="宋体"/>
                <w:color w:val="auto"/>
                <w:szCs w:val="21"/>
                <w:highlight w:val="none"/>
              </w:rPr>
            </w:pPr>
            <w:r>
              <w:rPr>
                <w:rFonts w:hint="eastAsia" w:ascii="宋体" w:hAnsi="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09E9815F">
            <w:pPr>
              <w:rPr>
                <w:rFonts w:hint="eastAsia" w:ascii="宋体" w:hAnsi="宋体"/>
                <w:color w:val="auto"/>
                <w:szCs w:val="21"/>
                <w:highlight w:val="none"/>
              </w:rPr>
            </w:pPr>
            <w:r>
              <w:rPr>
                <w:rFonts w:hint="eastAsia" w:ascii="宋体" w:hAnsi="宋体"/>
                <w:color w:val="auto"/>
                <w:szCs w:val="21"/>
                <w:highlight w:val="none"/>
              </w:rPr>
              <w:t>数量</w:t>
            </w:r>
          </w:p>
        </w:tc>
        <w:tc>
          <w:tcPr>
            <w:tcW w:w="1588" w:type="dxa"/>
            <w:tcBorders>
              <w:top w:val="single" w:color="auto" w:sz="4" w:space="0"/>
              <w:left w:val="single" w:color="auto" w:sz="4" w:space="0"/>
              <w:bottom w:val="single" w:color="auto" w:sz="4" w:space="0"/>
              <w:right w:val="single" w:color="auto" w:sz="4" w:space="0"/>
            </w:tcBorders>
            <w:noWrap w:val="0"/>
            <w:vAlign w:val="center"/>
          </w:tcPr>
          <w:p w14:paraId="7BA9B24C">
            <w:pPr>
              <w:rPr>
                <w:rFonts w:hint="eastAsia" w:ascii="宋体" w:hAnsi="宋体"/>
                <w:color w:val="auto"/>
                <w:szCs w:val="21"/>
                <w:highlight w:val="none"/>
              </w:rPr>
            </w:pPr>
            <w:r>
              <w:rPr>
                <w:rFonts w:hint="eastAsia" w:ascii="宋体" w:hAnsi="宋体"/>
                <w:color w:val="auto"/>
                <w:szCs w:val="21"/>
                <w:highlight w:val="none"/>
              </w:rPr>
              <w:t>服务参数</w:t>
            </w:r>
          </w:p>
        </w:tc>
        <w:tc>
          <w:tcPr>
            <w:tcW w:w="1082" w:type="dxa"/>
            <w:vMerge w:val="continue"/>
            <w:tcBorders>
              <w:top w:val="single" w:color="auto" w:sz="4" w:space="0"/>
              <w:left w:val="single" w:color="auto" w:sz="4" w:space="0"/>
              <w:bottom w:val="single" w:color="auto" w:sz="4" w:space="0"/>
              <w:right w:val="single" w:color="auto" w:sz="4" w:space="0"/>
            </w:tcBorders>
            <w:noWrap w:val="0"/>
            <w:vAlign w:val="center"/>
          </w:tcPr>
          <w:p w14:paraId="5DBC2ED6">
            <w:pPr>
              <w:widowControl/>
              <w:jc w:val="left"/>
              <w:rPr>
                <w:rFonts w:ascii="宋体" w:hAnsi="宋体"/>
                <w:color w:val="auto"/>
                <w:szCs w:val="21"/>
                <w:highlight w:val="none"/>
              </w:rPr>
            </w:pPr>
          </w:p>
        </w:tc>
      </w:tr>
      <w:tr w14:paraId="3D78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20C1F546">
            <w:pPr>
              <w:rPr>
                <w:rFonts w:hint="eastAsia" w:ascii="宋体" w:hAnsi="宋体"/>
                <w:color w:val="auto"/>
                <w:szCs w:val="21"/>
                <w:highlight w:val="none"/>
              </w:rPr>
            </w:pPr>
            <w:r>
              <w:rPr>
                <w:rFonts w:hint="eastAsia" w:ascii="宋体" w:hAnsi="宋体"/>
                <w:color w:val="auto"/>
                <w:szCs w:val="21"/>
                <w:highlight w:val="none"/>
              </w:rPr>
              <w:t>1</w:t>
            </w:r>
          </w:p>
        </w:tc>
        <w:tc>
          <w:tcPr>
            <w:tcW w:w="1746" w:type="dxa"/>
            <w:tcBorders>
              <w:top w:val="single" w:color="auto" w:sz="4" w:space="0"/>
              <w:left w:val="single" w:color="auto" w:sz="4" w:space="0"/>
              <w:bottom w:val="single" w:color="auto" w:sz="4" w:space="0"/>
              <w:right w:val="single" w:color="auto" w:sz="4" w:space="0"/>
            </w:tcBorders>
            <w:noWrap w:val="0"/>
            <w:vAlign w:val="center"/>
          </w:tcPr>
          <w:p w14:paraId="38C74870">
            <w:pPr>
              <w:rPr>
                <w:rFonts w:hint="eastAsia"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4A68C7F8">
            <w:pPr>
              <w:rPr>
                <w:rFonts w:hint="eastAsia" w:ascii="宋体" w:hAnsi="宋体"/>
                <w:color w:val="auto"/>
                <w:szCs w:val="21"/>
                <w:highlight w:val="none"/>
              </w:rPr>
            </w:pPr>
            <w:r>
              <w:rPr>
                <w:rFonts w:hint="eastAsia" w:ascii="宋体" w:hAnsi="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noWrap w:val="0"/>
            <w:vAlign w:val="center"/>
          </w:tcPr>
          <w:p w14:paraId="22D6CA3B">
            <w:pPr>
              <w:rPr>
                <w:rFonts w:hint="eastAsia" w:ascii="宋体" w:hAnsi="宋体"/>
                <w:color w:val="auto"/>
                <w:szCs w:val="21"/>
                <w:highlight w:val="none"/>
              </w:rPr>
            </w:pPr>
            <w:r>
              <w:rPr>
                <w:rFonts w:hint="eastAsia" w:ascii="宋体" w:hAnsi="宋体"/>
                <w:color w:val="auto"/>
                <w:szCs w:val="21"/>
                <w:highlight w:val="none"/>
              </w:rPr>
              <w:t>1  ……</w:t>
            </w:r>
          </w:p>
          <w:p w14:paraId="332D304F">
            <w:pPr>
              <w:rPr>
                <w:rFonts w:hint="eastAsia" w:ascii="宋体" w:hAnsi="宋体"/>
                <w:color w:val="auto"/>
                <w:szCs w:val="21"/>
                <w:highlight w:val="none"/>
              </w:rPr>
            </w:pPr>
            <w:r>
              <w:rPr>
                <w:rFonts w:hint="eastAsia" w:ascii="宋体" w:hAnsi="宋体"/>
                <w:color w:val="auto"/>
                <w:szCs w:val="21"/>
                <w:highlight w:val="none"/>
              </w:rPr>
              <w:t>2  ……</w:t>
            </w:r>
          </w:p>
          <w:p w14:paraId="560BC051">
            <w:pPr>
              <w:rPr>
                <w:rFonts w:hint="eastAsia" w:ascii="宋体" w:hAnsi="宋体"/>
                <w:color w:val="auto"/>
                <w:szCs w:val="21"/>
                <w:highlight w:val="none"/>
              </w:rPr>
            </w:pPr>
            <w:r>
              <w:rPr>
                <w:rFonts w:hint="eastAsia" w:ascii="宋体" w:hAnsi="宋体"/>
                <w:color w:val="auto"/>
                <w:szCs w:val="21"/>
                <w:highlight w:val="none"/>
              </w:rPr>
              <w:t>3  ……</w:t>
            </w:r>
          </w:p>
          <w:p w14:paraId="27EC5E8C">
            <w:pPr>
              <w:rPr>
                <w:rFonts w:hint="eastAsia" w:ascii="宋体" w:hAnsi="宋体"/>
                <w:color w:val="auto"/>
                <w:szCs w:val="21"/>
                <w:highlight w:val="none"/>
              </w:rPr>
            </w:pPr>
            <w:r>
              <w:rPr>
                <w:rFonts w:hint="eastAsia" w:ascii="宋体" w:hAnsi="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308DF943">
            <w:pPr>
              <w:rPr>
                <w:rFonts w:hint="eastAsia"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755AF4AE">
            <w:pPr>
              <w:rPr>
                <w:rFonts w:hint="eastAsia" w:ascii="宋体" w:hAnsi="宋体"/>
                <w:color w:val="auto"/>
                <w:szCs w:val="21"/>
                <w:highlight w:val="none"/>
              </w:rPr>
            </w:pPr>
            <w:r>
              <w:rPr>
                <w:rFonts w:hint="eastAsia" w:ascii="宋体" w:hAnsi="宋体"/>
                <w:color w:val="auto"/>
                <w:szCs w:val="21"/>
                <w:highlight w:val="none"/>
              </w:rPr>
              <w:t>…</w:t>
            </w:r>
          </w:p>
        </w:tc>
        <w:tc>
          <w:tcPr>
            <w:tcW w:w="1588" w:type="dxa"/>
            <w:tcBorders>
              <w:top w:val="single" w:color="auto" w:sz="4" w:space="0"/>
              <w:left w:val="single" w:color="auto" w:sz="4" w:space="0"/>
              <w:bottom w:val="single" w:color="auto" w:sz="4" w:space="0"/>
              <w:right w:val="single" w:color="auto" w:sz="4" w:space="0"/>
            </w:tcBorders>
            <w:noWrap w:val="0"/>
            <w:vAlign w:val="center"/>
          </w:tcPr>
          <w:p w14:paraId="544798A1">
            <w:pPr>
              <w:rPr>
                <w:rFonts w:hint="eastAsia" w:ascii="宋体" w:hAnsi="宋体"/>
                <w:color w:val="auto"/>
                <w:szCs w:val="21"/>
                <w:highlight w:val="none"/>
              </w:rPr>
            </w:pPr>
            <w:r>
              <w:rPr>
                <w:rFonts w:hint="eastAsia" w:ascii="宋体" w:hAnsi="宋体"/>
                <w:color w:val="auto"/>
                <w:szCs w:val="21"/>
                <w:highlight w:val="none"/>
              </w:rPr>
              <w:t>1  ……</w:t>
            </w:r>
          </w:p>
          <w:p w14:paraId="5C3D1689">
            <w:pPr>
              <w:rPr>
                <w:rFonts w:hint="eastAsia" w:ascii="宋体" w:hAnsi="宋体"/>
                <w:color w:val="auto"/>
                <w:szCs w:val="21"/>
                <w:highlight w:val="none"/>
              </w:rPr>
            </w:pPr>
            <w:r>
              <w:rPr>
                <w:rFonts w:hint="eastAsia" w:ascii="宋体" w:hAnsi="宋体"/>
                <w:color w:val="auto"/>
                <w:szCs w:val="21"/>
                <w:highlight w:val="none"/>
              </w:rPr>
              <w:t>2  ……</w:t>
            </w:r>
          </w:p>
          <w:p w14:paraId="1A93827A">
            <w:pPr>
              <w:rPr>
                <w:rFonts w:hint="eastAsia" w:ascii="宋体" w:hAnsi="宋体"/>
                <w:color w:val="auto"/>
                <w:szCs w:val="21"/>
                <w:highlight w:val="none"/>
              </w:rPr>
            </w:pPr>
            <w:r>
              <w:rPr>
                <w:rFonts w:hint="eastAsia" w:ascii="宋体" w:hAnsi="宋体"/>
                <w:color w:val="auto"/>
                <w:szCs w:val="21"/>
                <w:highlight w:val="none"/>
              </w:rPr>
              <w:t>3  ……</w:t>
            </w:r>
          </w:p>
          <w:p w14:paraId="5EC1D6E5">
            <w:pPr>
              <w:rPr>
                <w:rFonts w:hint="eastAsia" w:ascii="宋体" w:hAnsi="宋体"/>
                <w:color w:val="auto"/>
                <w:szCs w:val="21"/>
                <w:highlight w:val="none"/>
              </w:rPr>
            </w:pPr>
            <w:r>
              <w:rPr>
                <w:rFonts w:hint="eastAsia" w:ascii="宋体" w:hAnsi="宋体"/>
                <w:color w:val="auto"/>
                <w:szCs w:val="21"/>
                <w:highlight w:val="none"/>
              </w:rPr>
              <w:t>……</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2061B3C0">
            <w:pPr>
              <w:rPr>
                <w:rFonts w:hint="eastAsia" w:ascii="宋体" w:hAnsi="宋体"/>
                <w:color w:val="auto"/>
                <w:szCs w:val="21"/>
                <w:highlight w:val="none"/>
              </w:rPr>
            </w:pPr>
          </w:p>
        </w:tc>
      </w:tr>
      <w:tr w14:paraId="1959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1D9342DF">
            <w:pPr>
              <w:rPr>
                <w:rFonts w:hint="eastAsia" w:ascii="宋体" w:hAnsi="宋体"/>
                <w:color w:val="auto"/>
                <w:szCs w:val="21"/>
                <w:highlight w:val="none"/>
              </w:rPr>
            </w:pPr>
            <w:r>
              <w:rPr>
                <w:rFonts w:hint="eastAsia" w:ascii="宋体" w:hAnsi="宋体"/>
                <w:color w:val="auto"/>
                <w:szCs w:val="21"/>
                <w:highlight w:val="none"/>
              </w:rPr>
              <w:t>2</w:t>
            </w:r>
          </w:p>
        </w:tc>
        <w:tc>
          <w:tcPr>
            <w:tcW w:w="1746" w:type="dxa"/>
            <w:tcBorders>
              <w:top w:val="single" w:color="auto" w:sz="4" w:space="0"/>
              <w:left w:val="single" w:color="auto" w:sz="4" w:space="0"/>
              <w:bottom w:val="single" w:color="auto" w:sz="4" w:space="0"/>
              <w:right w:val="single" w:color="auto" w:sz="4" w:space="0"/>
            </w:tcBorders>
            <w:noWrap w:val="0"/>
            <w:vAlign w:val="center"/>
          </w:tcPr>
          <w:p w14:paraId="4A017457">
            <w:pPr>
              <w:rPr>
                <w:rFonts w:hint="eastAsia"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6C838CDE">
            <w:pPr>
              <w:rPr>
                <w:rFonts w:hint="eastAsia" w:ascii="宋体" w:hAnsi="宋体"/>
                <w:color w:val="auto"/>
                <w:szCs w:val="21"/>
                <w:highlight w:val="none"/>
              </w:rPr>
            </w:pPr>
            <w:r>
              <w:rPr>
                <w:rFonts w:hint="eastAsia" w:ascii="宋体" w:hAnsi="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noWrap w:val="0"/>
            <w:vAlign w:val="center"/>
          </w:tcPr>
          <w:p w14:paraId="6D333EE7">
            <w:pPr>
              <w:rPr>
                <w:rFonts w:hint="eastAsia" w:ascii="宋体" w:hAnsi="宋体"/>
                <w:color w:val="auto"/>
                <w:szCs w:val="21"/>
                <w:highlight w:val="none"/>
              </w:rPr>
            </w:pPr>
            <w:r>
              <w:rPr>
                <w:rFonts w:hint="eastAsia" w:ascii="宋体" w:hAnsi="宋体"/>
                <w:color w:val="auto"/>
                <w:szCs w:val="21"/>
                <w:highlight w:val="none"/>
              </w:rPr>
              <w:t>1  ……</w:t>
            </w:r>
          </w:p>
          <w:p w14:paraId="446CEC31">
            <w:pPr>
              <w:rPr>
                <w:rFonts w:hint="eastAsia" w:ascii="宋体" w:hAnsi="宋体"/>
                <w:color w:val="auto"/>
                <w:szCs w:val="21"/>
                <w:highlight w:val="none"/>
              </w:rPr>
            </w:pPr>
            <w:r>
              <w:rPr>
                <w:rFonts w:hint="eastAsia" w:ascii="宋体" w:hAnsi="宋体"/>
                <w:color w:val="auto"/>
                <w:szCs w:val="21"/>
                <w:highlight w:val="none"/>
              </w:rPr>
              <w:t>2  ……</w:t>
            </w:r>
          </w:p>
          <w:p w14:paraId="4EF42B87">
            <w:pPr>
              <w:rPr>
                <w:rFonts w:hint="eastAsia" w:ascii="宋体" w:hAnsi="宋体"/>
                <w:color w:val="auto"/>
                <w:szCs w:val="21"/>
                <w:highlight w:val="none"/>
              </w:rPr>
            </w:pPr>
            <w:r>
              <w:rPr>
                <w:rFonts w:hint="eastAsia" w:ascii="宋体" w:hAnsi="宋体"/>
                <w:color w:val="auto"/>
                <w:szCs w:val="21"/>
                <w:highlight w:val="none"/>
              </w:rPr>
              <w:t>3  ……</w:t>
            </w:r>
          </w:p>
          <w:p w14:paraId="59C75E40">
            <w:pPr>
              <w:rPr>
                <w:rFonts w:hint="eastAsia" w:ascii="宋体" w:hAnsi="宋体"/>
                <w:color w:val="auto"/>
                <w:szCs w:val="21"/>
                <w:highlight w:val="none"/>
              </w:rPr>
            </w:pPr>
            <w:r>
              <w:rPr>
                <w:rFonts w:hint="eastAsia" w:ascii="宋体" w:hAnsi="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544BA6B2">
            <w:pPr>
              <w:rPr>
                <w:rFonts w:hint="eastAsia"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65F3CB0B">
            <w:pPr>
              <w:rPr>
                <w:rFonts w:hint="eastAsia" w:ascii="宋体" w:hAnsi="宋体"/>
                <w:color w:val="auto"/>
                <w:szCs w:val="21"/>
                <w:highlight w:val="none"/>
              </w:rPr>
            </w:pPr>
            <w:r>
              <w:rPr>
                <w:rFonts w:hint="eastAsia" w:ascii="宋体" w:hAnsi="宋体"/>
                <w:color w:val="auto"/>
                <w:szCs w:val="21"/>
                <w:highlight w:val="none"/>
              </w:rPr>
              <w:t>…</w:t>
            </w:r>
          </w:p>
        </w:tc>
        <w:tc>
          <w:tcPr>
            <w:tcW w:w="1588" w:type="dxa"/>
            <w:tcBorders>
              <w:top w:val="single" w:color="auto" w:sz="4" w:space="0"/>
              <w:left w:val="single" w:color="auto" w:sz="4" w:space="0"/>
              <w:bottom w:val="single" w:color="auto" w:sz="4" w:space="0"/>
              <w:right w:val="single" w:color="auto" w:sz="4" w:space="0"/>
            </w:tcBorders>
            <w:noWrap w:val="0"/>
            <w:vAlign w:val="center"/>
          </w:tcPr>
          <w:p w14:paraId="32E9AE22">
            <w:pPr>
              <w:rPr>
                <w:rFonts w:hint="eastAsia" w:ascii="宋体" w:hAnsi="宋体"/>
                <w:color w:val="auto"/>
                <w:szCs w:val="21"/>
                <w:highlight w:val="none"/>
              </w:rPr>
            </w:pPr>
            <w:r>
              <w:rPr>
                <w:rFonts w:hint="eastAsia" w:ascii="宋体" w:hAnsi="宋体"/>
                <w:color w:val="auto"/>
                <w:szCs w:val="21"/>
                <w:highlight w:val="none"/>
              </w:rPr>
              <w:t>1  ……</w:t>
            </w:r>
          </w:p>
          <w:p w14:paraId="0F090A9B">
            <w:pPr>
              <w:rPr>
                <w:rFonts w:hint="eastAsia" w:ascii="宋体" w:hAnsi="宋体"/>
                <w:color w:val="auto"/>
                <w:szCs w:val="21"/>
                <w:highlight w:val="none"/>
              </w:rPr>
            </w:pPr>
            <w:r>
              <w:rPr>
                <w:rFonts w:hint="eastAsia" w:ascii="宋体" w:hAnsi="宋体"/>
                <w:color w:val="auto"/>
                <w:szCs w:val="21"/>
                <w:highlight w:val="none"/>
              </w:rPr>
              <w:t>2  ……</w:t>
            </w:r>
          </w:p>
          <w:p w14:paraId="66126887">
            <w:pPr>
              <w:rPr>
                <w:rFonts w:hint="eastAsia" w:ascii="宋体" w:hAnsi="宋体"/>
                <w:color w:val="auto"/>
                <w:szCs w:val="21"/>
                <w:highlight w:val="none"/>
              </w:rPr>
            </w:pPr>
            <w:r>
              <w:rPr>
                <w:rFonts w:hint="eastAsia" w:ascii="宋体" w:hAnsi="宋体"/>
                <w:color w:val="auto"/>
                <w:szCs w:val="21"/>
                <w:highlight w:val="none"/>
              </w:rPr>
              <w:t>3  ……</w:t>
            </w:r>
          </w:p>
          <w:p w14:paraId="0FDB988D">
            <w:pPr>
              <w:rPr>
                <w:rFonts w:hint="eastAsia" w:ascii="宋体" w:hAnsi="宋体"/>
                <w:color w:val="auto"/>
                <w:szCs w:val="21"/>
                <w:highlight w:val="none"/>
              </w:rPr>
            </w:pPr>
            <w:r>
              <w:rPr>
                <w:rFonts w:hint="eastAsia" w:ascii="宋体" w:hAnsi="宋体"/>
                <w:color w:val="auto"/>
                <w:szCs w:val="21"/>
                <w:highlight w:val="none"/>
              </w:rPr>
              <w:t>……</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5573944B">
            <w:pPr>
              <w:rPr>
                <w:rFonts w:hint="eastAsia" w:ascii="宋体" w:hAnsi="宋体"/>
                <w:color w:val="auto"/>
                <w:szCs w:val="21"/>
                <w:highlight w:val="none"/>
              </w:rPr>
            </w:pPr>
          </w:p>
        </w:tc>
      </w:tr>
      <w:tr w14:paraId="433F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39" w:type="dxa"/>
            <w:tcBorders>
              <w:top w:val="single" w:color="auto" w:sz="4" w:space="0"/>
              <w:left w:val="single" w:color="auto" w:sz="4" w:space="0"/>
              <w:bottom w:val="single" w:color="auto" w:sz="4" w:space="0"/>
              <w:right w:val="single" w:color="auto" w:sz="4" w:space="0"/>
            </w:tcBorders>
            <w:noWrap w:val="0"/>
            <w:vAlign w:val="center"/>
          </w:tcPr>
          <w:p w14:paraId="7F4AF605">
            <w:pPr>
              <w:rPr>
                <w:rFonts w:hint="eastAsia" w:ascii="宋体" w:hAnsi="宋体"/>
                <w:color w:val="auto"/>
                <w:szCs w:val="21"/>
                <w:highlight w:val="none"/>
              </w:rPr>
            </w:pPr>
            <w:r>
              <w:rPr>
                <w:rFonts w:hint="eastAsia" w:ascii="宋体" w:hAnsi="宋体"/>
                <w:color w:val="auto"/>
                <w:szCs w:val="21"/>
                <w:highlight w:val="none"/>
              </w:rPr>
              <w:t>...</w:t>
            </w:r>
          </w:p>
        </w:tc>
        <w:tc>
          <w:tcPr>
            <w:tcW w:w="1746" w:type="dxa"/>
            <w:tcBorders>
              <w:top w:val="single" w:color="auto" w:sz="4" w:space="0"/>
              <w:left w:val="single" w:color="auto" w:sz="4" w:space="0"/>
              <w:bottom w:val="single" w:color="auto" w:sz="4" w:space="0"/>
              <w:right w:val="single" w:color="auto" w:sz="4" w:space="0"/>
            </w:tcBorders>
            <w:noWrap w:val="0"/>
            <w:vAlign w:val="center"/>
          </w:tcPr>
          <w:p w14:paraId="5792B995">
            <w:pPr>
              <w:rPr>
                <w:rFonts w:hint="eastAsia"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14:paraId="337CACFC">
            <w:pPr>
              <w:rPr>
                <w:rFonts w:hint="eastAsia" w:ascii="宋体" w:hAnsi="宋体"/>
                <w:color w:val="auto"/>
                <w:szCs w:val="21"/>
                <w:highlight w:val="none"/>
              </w:rPr>
            </w:pPr>
          </w:p>
        </w:tc>
        <w:tc>
          <w:tcPr>
            <w:tcW w:w="1577" w:type="dxa"/>
            <w:tcBorders>
              <w:top w:val="single" w:color="auto" w:sz="4" w:space="0"/>
              <w:left w:val="single" w:color="auto" w:sz="4" w:space="0"/>
              <w:bottom w:val="single" w:color="auto" w:sz="4" w:space="0"/>
              <w:right w:val="single" w:color="auto" w:sz="4" w:space="0"/>
            </w:tcBorders>
            <w:noWrap w:val="0"/>
            <w:vAlign w:val="center"/>
          </w:tcPr>
          <w:p w14:paraId="5ED7BF48">
            <w:pPr>
              <w:rPr>
                <w:rFonts w:hint="eastAsia" w:ascii="宋体" w:hAnsi="宋体"/>
                <w:color w:val="auto"/>
                <w:szCs w:val="21"/>
                <w:highlight w:val="none"/>
              </w:rPr>
            </w:pPr>
          </w:p>
        </w:tc>
        <w:tc>
          <w:tcPr>
            <w:tcW w:w="1141" w:type="dxa"/>
            <w:tcBorders>
              <w:top w:val="single" w:color="auto" w:sz="4" w:space="0"/>
              <w:left w:val="single" w:color="auto" w:sz="4" w:space="0"/>
              <w:bottom w:val="single" w:color="auto" w:sz="4" w:space="0"/>
              <w:right w:val="single" w:color="auto" w:sz="4" w:space="0"/>
            </w:tcBorders>
            <w:noWrap w:val="0"/>
            <w:vAlign w:val="center"/>
          </w:tcPr>
          <w:p w14:paraId="71862CEB">
            <w:pPr>
              <w:rPr>
                <w:rFonts w:hint="eastAsia"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14:paraId="0574F834">
            <w:pPr>
              <w:rPr>
                <w:rFonts w:hint="eastAsia" w:ascii="宋体" w:hAnsi="宋体"/>
                <w:color w:val="auto"/>
                <w:szCs w:val="21"/>
                <w:highlight w:val="none"/>
              </w:rPr>
            </w:pPr>
          </w:p>
        </w:tc>
        <w:tc>
          <w:tcPr>
            <w:tcW w:w="1588" w:type="dxa"/>
            <w:tcBorders>
              <w:top w:val="single" w:color="auto" w:sz="4" w:space="0"/>
              <w:left w:val="single" w:color="auto" w:sz="4" w:space="0"/>
              <w:bottom w:val="single" w:color="auto" w:sz="4" w:space="0"/>
              <w:right w:val="single" w:color="auto" w:sz="4" w:space="0"/>
            </w:tcBorders>
            <w:noWrap w:val="0"/>
            <w:vAlign w:val="center"/>
          </w:tcPr>
          <w:p w14:paraId="4AC4FDF5">
            <w:pPr>
              <w:rPr>
                <w:rFonts w:hint="eastAsia" w:ascii="宋体" w:hAnsi="宋体"/>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636B6AF8">
            <w:pPr>
              <w:rPr>
                <w:rFonts w:hint="eastAsia" w:ascii="宋体" w:hAnsi="宋体"/>
                <w:color w:val="auto"/>
                <w:szCs w:val="21"/>
                <w:highlight w:val="none"/>
              </w:rPr>
            </w:pPr>
          </w:p>
        </w:tc>
      </w:tr>
    </w:tbl>
    <w:p w14:paraId="7B5D5F2B">
      <w:pPr>
        <w:pStyle w:val="9"/>
        <w:spacing w:after="0" w:line="360" w:lineRule="auto"/>
        <w:contextualSpacing/>
        <w:rPr>
          <w:rFonts w:hint="eastAsia" w:ascii="宋体" w:hAnsi="宋体"/>
          <w:color w:val="auto"/>
          <w:kern w:val="0"/>
          <w:sz w:val="21"/>
          <w:szCs w:val="21"/>
          <w:highlight w:val="none"/>
        </w:rPr>
      </w:pPr>
      <w:r>
        <w:rPr>
          <w:rFonts w:hint="eastAsia" w:ascii="宋体" w:hAnsi="宋体"/>
          <w:color w:val="auto"/>
          <w:kern w:val="0"/>
          <w:sz w:val="21"/>
          <w:szCs w:val="21"/>
          <w:highlight w:val="none"/>
        </w:rPr>
        <w:t>注：</w:t>
      </w:r>
    </w:p>
    <w:p w14:paraId="66DBF155">
      <w:pPr>
        <w:pStyle w:val="9"/>
        <w:spacing w:after="0" w:line="360" w:lineRule="auto"/>
        <w:contextualSpacing/>
        <w:rPr>
          <w:rFonts w:hint="eastAsia" w:ascii="宋体" w:hAnsi="宋体" w:cs="仿宋_GB2312"/>
          <w:color w:val="auto"/>
          <w:kern w:val="0"/>
          <w:sz w:val="21"/>
          <w:szCs w:val="21"/>
          <w:highlight w:val="none"/>
        </w:rPr>
      </w:pPr>
      <w:r>
        <w:rPr>
          <w:rFonts w:hint="eastAsia" w:ascii="宋体" w:hAnsi="宋体" w:cs="仿宋_GB2312"/>
          <w:color w:val="auto"/>
          <w:kern w:val="0"/>
          <w:sz w:val="21"/>
          <w:szCs w:val="21"/>
          <w:highlight w:val="none"/>
        </w:rPr>
        <w:t>1.说明：应对照磋商文件“第二章”中“服务需求一览表”的采购清单及技术参数条款逐条作出明确响应，并作出偏离说明。</w:t>
      </w:r>
    </w:p>
    <w:p w14:paraId="4EF51981">
      <w:pPr>
        <w:pStyle w:val="12"/>
        <w:spacing w:line="400" w:lineRule="exact"/>
        <w:ind w:firstLine="0" w:firstLineChars="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3583D15F">
      <w:pPr>
        <w:spacing w:line="400" w:lineRule="exact"/>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3.表格内容均需按要求填写并盖章，不得留空，否则按竞标无效处理。</w:t>
      </w:r>
    </w:p>
    <w:p w14:paraId="003333E3">
      <w:pPr>
        <w:pStyle w:val="16"/>
        <w:spacing w:line="400" w:lineRule="exact"/>
        <w:rPr>
          <w:rFonts w:hint="eastAsia" w:hAnsi="宋体" w:cs="仿宋_GB2312"/>
          <w:color w:val="auto"/>
          <w:sz w:val="21"/>
          <w:highlight w:val="none"/>
        </w:rPr>
      </w:pPr>
      <w:r>
        <w:rPr>
          <w:rFonts w:hint="eastAsia" w:hAnsi="宋体" w:cs="仿宋_GB2312"/>
          <w:color w:val="auto"/>
          <w:sz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5293FCC1">
      <w:pPr>
        <w:pStyle w:val="12"/>
        <w:spacing w:line="360" w:lineRule="auto"/>
        <w:ind w:firstLine="0" w:firstLineChars="0"/>
        <w:rPr>
          <w:rFonts w:hint="eastAsia" w:ascii="宋体" w:hAnsi="宋体" w:cs="仿宋_GB2312"/>
          <w:color w:val="auto"/>
          <w:sz w:val="24"/>
          <w:highlight w:val="none"/>
        </w:rPr>
      </w:pPr>
      <w:r>
        <w:rPr>
          <w:rFonts w:hint="eastAsia" w:ascii="宋体" w:hAnsi="宋体" w:eastAsia="宋体" w:cs="仿宋_GB2312"/>
          <w:color w:val="auto"/>
          <w:sz w:val="21"/>
          <w:szCs w:val="21"/>
          <w:highlight w:val="none"/>
        </w:rPr>
        <w:t>5.如技术偏离表中的竞标响应与佐证材料不一致的，以佐证材料为准。</w:t>
      </w:r>
    </w:p>
    <w:p w14:paraId="7787B0AE">
      <w:pPr>
        <w:snapToGrid w:val="0"/>
        <w:spacing w:line="360" w:lineRule="auto"/>
        <w:ind w:firstLine="602" w:firstLineChars="200"/>
        <w:rPr>
          <w:rFonts w:hint="eastAsia" w:ascii="仿宋" w:hAnsi="仿宋" w:eastAsia="仿宋" w:cs="仿宋_GB2312"/>
          <w:b/>
          <w:color w:val="auto"/>
          <w:sz w:val="30"/>
          <w:szCs w:val="30"/>
          <w:highlight w:val="none"/>
        </w:rPr>
      </w:pPr>
    </w:p>
    <w:p w14:paraId="63FC3D3D">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2768AB7">
      <w:pPr>
        <w:autoSpaceDE w:val="0"/>
        <w:autoSpaceDN w:val="0"/>
        <w:spacing w:line="360" w:lineRule="auto"/>
        <w:ind w:firstLine="6480" w:firstLineChars="270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38AE5F3E">
      <w:pPr>
        <w:adjustRightInd w:val="0"/>
        <w:snapToGrid w:val="0"/>
        <w:spacing w:line="520" w:lineRule="exact"/>
        <w:jc w:val="center"/>
        <w:rPr>
          <w:rFonts w:hint="eastAsia" w:ascii="方正小标宋简体" w:hAnsi="方正小标宋简体" w:eastAsia="方正小标宋简体" w:cs="方正小标宋简体"/>
          <w:bCs/>
          <w:color w:val="auto"/>
          <w:sz w:val="44"/>
          <w:szCs w:val="44"/>
          <w:highlight w:val="none"/>
        </w:rPr>
        <w:sectPr>
          <w:pgSz w:w="11910" w:h="16840"/>
          <w:pgMar w:top="1440" w:right="1080" w:bottom="1440" w:left="1080" w:header="720" w:footer="720" w:gutter="0"/>
          <w:pgNumType w:fmt="decimal"/>
          <w:cols w:space="720" w:num="1"/>
        </w:sectPr>
      </w:pPr>
    </w:p>
    <w:p w14:paraId="09D67C81">
      <w:pPr>
        <w:snapToGrid w:val="0"/>
        <w:spacing w:line="360" w:lineRule="auto"/>
        <w:ind w:firstLine="602" w:firstLineChars="200"/>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八、</w:t>
      </w:r>
      <w:r>
        <w:rPr>
          <w:rFonts w:hint="eastAsia" w:ascii="仿宋" w:hAnsi="仿宋" w:eastAsia="仿宋" w:cs="仿宋_GB2312"/>
          <w:b/>
          <w:color w:val="auto"/>
          <w:sz w:val="30"/>
          <w:szCs w:val="30"/>
          <w:highlight w:val="none"/>
          <w:lang w:val="en-US" w:eastAsia="zh-CN"/>
        </w:rPr>
        <w:t>项目分析与理解</w:t>
      </w:r>
      <w:r>
        <w:rPr>
          <w:rFonts w:hint="eastAsia" w:ascii="仿宋" w:hAnsi="仿宋" w:eastAsia="仿宋" w:cs="仿宋_GB2312"/>
          <w:b/>
          <w:color w:val="auto"/>
          <w:sz w:val="30"/>
          <w:szCs w:val="30"/>
          <w:highlight w:val="none"/>
        </w:rPr>
        <w:t>；</w:t>
      </w:r>
    </w:p>
    <w:p w14:paraId="1CCAF5A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（由供应商根据采购需求及</w:t>
      </w:r>
      <w:r>
        <w:rPr>
          <w:rFonts w:hint="eastAsia" w:ascii="仿宋_GB2312" w:hAnsi="仿宋" w:eastAsia="仿宋_GB2312" w:cs="仿宋_GB2312"/>
          <w:color w:val="auto"/>
          <w:sz w:val="24"/>
          <w:highlight w:val="none"/>
          <w:lang w:val="en-US" w:eastAsia="zh-CN"/>
        </w:rPr>
        <w:t>评分办法</w:t>
      </w:r>
      <w:r>
        <w:rPr>
          <w:rFonts w:hint="eastAsia" w:ascii="仿宋_GB2312" w:hAnsi="仿宋" w:eastAsia="仿宋_GB2312" w:cs="仿宋_GB2312"/>
          <w:color w:val="auto"/>
          <w:sz w:val="24"/>
          <w:highlight w:val="none"/>
        </w:rPr>
        <w:t>编制）</w:t>
      </w:r>
    </w:p>
    <w:p w14:paraId="013F7FE8">
      <w:pPr>
        <w:spacing w:line="500" w:lineRule="exact"/>
        <w:rPr>
          <w:rFonts w:hint="eastAsia" w:ascii="仿宋_GB2312" w:hAnsi="仿宋_GB2312" w:eastAsia="仿宋_GB2312" w:cs="仿宋_GB2312"/>
          <w:color w:val="auto"/>
          <w:sz w:val="32"/>
          <w:szCs w:val="32"/>
          <w:highlight w:val="none"/>
        </w:rPr>
      </w:pPr>
    </w:p>
    <w:p w14:paraId="30E42185">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A48BE52">
      <w:pPr>
        <w:autoSpaceDE w:val="0"/>
        <w:autoSpaceDN w:val="0"/>
        <w:spacing w:line="360" w:lineRule="auto"/>
        <w:ind w:firstLine="6480" w:firstLineChars="270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1A0020DD">
      <w:pPr>
        <w:spacing w:line="500" w:lineRule="exact"/>
        <w:rPr>
          <w:rFonts w:hint="eastAsia" w:ascii="仿宋_GB2312" w:hAnsi="仿宋_GB2312" w:eastAsia="仿宋_GB2312" w:cs="仿宋_GB2312"/>
          <w:color w:val="auto"/>
          <w:sz w:val="32"/>
          <w:szCs w:val="32"/>
          <w:highlight w:val="none"/>
        </w:rPr>
      </w:pPr>
    </w:p>
    <w:p w14:paraId="4650B6B2">
      <w:pPr>
        <w:snapToGrid w:val="0"/>
        <w:spacing w:before="120" w:beforeLines="50" w:after="50"/>
        <w:ind w:left="143" w:leftChars="68" w:firstLine="596" w:firstLineChars="198"/>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lang w:val="en-US" w:eastAsia="zh-CN"/>
        </w:rPr>
        <w:t>九、</w:t>
      </w:r>
      <w:r>
        <w:rPr>
          <w:rFonts w:hint="eastAsia" w:ascii="仿宋" w:hAnsi="仿宋" w:eastAsia="仿宋" w:cs="仿宋_GB2312"/>
          <w:b/>
          <w:color w:val="auto"/>
          <w:sz w:val="30"/>
          <w:szCs w:val="30"/>
          <w:highlight w:val="none"/>
        </w:rPr>
        <w:t>技术路线及作业流程的分析</w:t>
      </w:r>
    </w:p>
    <w:p w14:paraId="1C4F55D1">
      <w:pPr>
        <w:autoSpaceDE w:val="0"/>
        <w:autoSpaceDN w:val="0"/>
        <w:spacing w:line="360" w:lineRule="auto"/>
        <w:jc w:val="center"/>
        <w:rPr>
          <w:rFonts w:hint="eastAsia" w:ascii="仿宋_GB2312" w:hAnsi="仿宋" w:eastAsia="仿宋_GB2312" w:cs="仿宋_GB2312"/>
          <w:color w:val="auto"/>
          <w:sz w:val="24"/>
          <w:highlight w:val="none"/>
        </w:rPr>
      </w:pPr>
    </w:p>
    <w:p w14:paraId="6C1C555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（由供应商根据采购需求及</w:t>
      </w:r>
      <w:r>
        <w:rPr>
          <w:rFonts w:hint="eastAsia" w:ascii="仿宋_GB2312" w:hAnsi="仿宋" w:eastAsia="仿宋_GB2312" w:cs="仿宋_GB2312"/>
          <w:color w:val="auto"/>
          <w:sz w:val="24"/>
          <w:highlight w:val="none"/>
          <w:lang w:val="en-US" w:eastAsia="zh-CN"/>
        </w:rPr>
        <w:t>评分办法</w:t>
      </w:r>
      <w:r>
        <w:rPr>
          <w:rFonts w:hint="eastAsia" w:ascii="仿宋_GB2312" w:hAnsi="仿宋" w:eastAsia="仿宋_GB2312" w:cs="仿宋_GB2312"/>
          <w:color w:val="auto"/>
          <w:sz w:val="24"/>
          <w:highlight w:val="none"/>
        </w:rPr>
        <w:t>编制）</w:t>
      </w:r>
    </w:p>
    <w:p w14:paraId="6F41EF0F">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A59C557">
      <w:pPr>
        <w:autoSpaceDE w:val="0"/>
        <w:autoSpaceDN w:val="0"/>
        <w:spacing w:line="360" w:lineRule="auto"/>
        <w:ind w:firstLine="6480" w:firstLineChars="2700"/>
        <w:rPr>
          <w:rFonts w:hint="eastAsia" w:ascii="仿宋" w:hAnsi="仿宋" w:eastAsia="仿宋" w:cs="仿宋_GB2312"/>
          <w:b/>
          <w:color w:val="auto"/>
          <w:sz w:val="30"/>
          <w:szCs w:val="30"/>
          <w:highlight w:val="none"/>
        </w:rPr>
      </w:pPr>
      <w:r>
        <w:rPr>
          <w:rFonts w:hint="eastAsia" w:ascii="仿宋_GB2312" w:hAnsi="仿宋" w:eastAsia="仿宋_GB2312" w:cs="仿宋_GB2312"/>
          <w:color w:val="auto"/>
          <w:kern w:val="0"/>
          <w:sz w:val="24"/>
          <w:highlight w:val="none"/>
          <w:lang w:val="zh-CN"/>
        </w:rPr>
        <w:t>日期：  年  月   日</w:t>
      </w:r>
    </w:p>
    <w:p w14:paraId="17E56B50">
      <w:pPr>
        <w:snapToGrid w:val="0"/>
        <w:spacing w:before="120" w:beforeLines="50" w:after="50"/>
        <w:ind w:left="143" w:leftChars="68" w:firstLine="596" w:firstLineChars="198"/>
        <w:rPr>
          <w:rFonts w:hint="eastAsia" w:ascii="仿宋" w:hAnsi="仿宋" w:eastAsia="仿宋" w:cs="仿宋_GB2312"/>
          <w:b/>
          <w:color w:val="auto"/>
          <w:sz w:val="30"/>
          <w:szCs w:val="30"/>
          <w:highlight w:val="none"/>
        </w:rPr>
      </w:pPr>
    </w:p>
    <w:p w14:paraId="49298C96">
      <w:pPr>
        <w:snapToGrid w:val="0"/>
        <w:spacing w:before="120" w:beforeLines="50" w:after="50"/>
        <w:ind w:left="143" w:leftChars="68" w:firstLine="596" w:firstLineChars="198"/>
        <w:rPr>
          <w:rFonts w:hint="eastAsia" w:ascii="仿宋" w:hAnsi="仿宋" w:eastAsia="仿宋" w:cs="仿宋_GB2312"/>
          <w:b/>
          <w:color w:val="auto"/>
          <w:sz w:val="30"/>
          <w:szCs w:val="30"/>
          <w:highlight w:val="none"/>
          <w:lang w:val="en-US" w:eastAsia="zh-CN"/>
        </w:rPr>
      </w:pPr>
      <w:r>
        <w:rPr>
          <w:rFonts w:hint="eastAsia" w:ascii="仿宋" w:hAnsi="仿宋" w:eastAsia="仿宋" w:cs="仿宋_GB2312"/>
          <w:b/>
          <w:color w:val="auto"/>
          <w:sz w:val="30"/>
          <w:szCs w:val="30"/>
          <w:highlight w:val="none"/>
        </w:rPr>
        <w:t>十、</w:t>
      </w:r>
      <w:r>
        <w:rPr>
          <w:rFonts w:hint="eastAsia" w:ascii="仿宋" w:hAnsi="仿宋" w:eastAsia="仿宋" w:cs="仿宋_GB2312"/>
          <w:b/>
          <w:color w:val="auto"/>
          <w:sz w:val="30"/>
          <w:szCs w:val="30"/>
          <w:highlight w:val="none"/>
          <w:lang w:val="en-US" w:eastAsia="zh-CN"/>
        </w:rPr>
        <w:t>质量保证措施</w:t>
      </w:r>
    </w:p>
    <w:p w14:paraId="7D5B0C7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（由供应商根据采购需求及</w:t>
      </w:r>
      <w:r>
        <w:rPr>
          <w:rFonts w:hint="eastAsia" w:ascii="仿宋_GB2312" w:hAnsi="仿宋" w:eastAsia="仿宋_GB2312" w:cs="仿宋_GB2312"/>
          <w:color w:val="auto"/>
          <w:sz w:val="24"/>
          <w:highlight w:val="none"/>
          <w:lang w:val="en-US" w:eastAsia="zh-CN"/>
        </w:rPr>
        <w:t>评分办法</w:t>
      </w:r>
      <w:r>
        <w:rPr>
          <w:rFonts w:hint="eastAsia" w:ascii="仿宋_GB2312" w:hAnsi="仿宋" w:eastAsia="仿宋_GB2312" w:cs="仿宋_GB2312"/>
          <w:color w:val="auto"/>
          <w:sz w:val="24"/>
          <w:highlight w:val="none"/>
        </w:rPr>
        <w:t>编制）</w:t>
      </w:r>
    </w:p>
    <w:p w14:paraId="4DD4CC57">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F358EFA">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33989F3">
      <w:pPr>
        <w:snapToGrid w:val="0"/>
        <w:spacing w:before="120" w:beforeLines="50" w:after="50"/>
        <w:ind w:left="143" w:leftChars="68" w:firstLine="596" w:firstLineChars="198"/>
        <w:rPr>
          <w:rFonts w:hint="eastAsia" w:ascii="仿宋" w:hAnsi="仿宋" w:eastAsia="仿宋" w:cs="仿宋_GB2312"/>
          <w:b/>
          <w:color w:val="auto"/>
          <w:sz w:val="30"/>
          <w:szCs w:val="30"/>
          <w:highlight w:val="none"/>
          <w:lang w:val="en-US" w:eastAsia="zh-CN"/>
        </w:rPr>
      </w:pPr>
      <w:r>
        <w:rPr>
          <w:rFonts w:hint="eastAsia" w:ascii="仿宋" w:hAnsi="仿宋" w:eastAsia="仿宋" w:cs="仿宋_GB2312"/>
          <w:b/>
          <w:color w:val="auto"/>
          <w:sz w:val="30"/>
          <w:szCs w:val="30"/>
          <w:highlight w:val="none"/>
        </w:rPr>
        <w:t>十</w:t>
      </w:r>
      <w:r>
        <w:rPr>
          <w:rFonts w:hint="eastAsia" w:ascii="仿宋" w:hAnsi="仿宋" w:eastAsia="仿宋" w:cs="仿宋_GB2312"/>
          <w:b/>
          <w:color w:val="auto"/>
          <w:sz w:val="30"/>
          <w:szCs w:val="30"/>
          <w:highlight w:val="none"/>
          <w:lang w:val="en-US" w:eastAsia="zh-CN"/>
        </w:rPr>
        <w:t>一</w:t>
      </w:r>
      <w:r>
        <w:rPr>
          <w:rFonts w:hint="eastAsia" w:ascii="仿宋" w:hAnsi="仿宋" w:eastAsia="仿宋" w:cs="仿宋_GB2312"/>
          <w:b/>
          <w:color w:val="auto"/>
          <w:sz w:val="30"/>
          <w:szCs w:val="30"/>
          <w:highlight w:val="none"/>
        </w:rPr>
        <w:t>、</w:t>
      </w:r>
      <w:r>
        <w:rPr>
          <w:rFonts w:hint="eastAsia" w:ascii="仿宋" w:hAnsi="仿宋" w:eastAsia="仿宋" w:cs="仿宋_GB2312"/>
          <w:b/>
          <w:color w:val="auto"/>
          <w:sz w:val="30"/>
          <w:szCs w:val="30"/>
          <w:highlight w:val="none"/>
          <w:lang w:val="en-US" w:eastAsia="zh-CN"/>
        </w:rPr>
        <w:t>服务承诺</w:t>
      </w:r>
    </w:p>
    <w:p w14:paraId="7F9C6D63">
      <w:pPr>
        <w:autoSpaceDE w:val="0"/>
        <w:autoSpaceDN w:val="0"/>
        <w:spacing w:line="360" w:lineRule="auto"/>
        <w:jc w:val="both"/>
        <w:rPr>
          <w:rFonts w:hint="eastAsia" w:ascii="仿宋_GB2312" w:hAnsi="仿宋" w:eastAsia="仿宋_GB2312" w:cs="仿宋_GB2312"/>
          <w:b/>
          <w:color w:val="auto"/>
          <w:sz w:val="24"/>
          <w:highlight w:val="none"/>
        </w:rPr>
      </w:pPr>
      <w:r>
        <w:rPr>
          <w:rFonts w:hint="eastAsia" w:ascii="仿宋_GB2312" w:hAnsi="仿宋" w:eastAsia="仿宋_GB2312" w:cs="仿宋_GB2312"/>
          <w:color w:val="auto"/>
          <w:sz w:val="24"/>
          <w:highlight w:val="none"/>
        </w:rPr>
        <w:t>（由供应商根据采购需求及</w:t>
      </w:r>
      <w:r>
        <w:rPr>
          <w:rFonts w:hint="eastAsia" w:ascii="仿宋_GB2312" w:hAnsi="仿宋" w:eastAsia="仿宋_GB2312" w:cs="仿宋_GB2312"/>
          <w:color w:val="auto"/>
          <w:sz w:val="24"/>
          <w:highlight w:val="none"/>
          <w:lang w:val="en-US" w:eastAsia="zh-CN"/>
        </w:rPr>
        <w:t>评分办法</w:t>
      </w:r>
      <w:r>
        <w:rPr>
          <w:rFonts w:hint="eastAsia" w:ascii="仿宋_GB2312" w:hAnsi="仿宋" w:eastAsia="仿宋_GB2312" w:cs="仿宋_GB2312"/>
          <w:color w:val="auto"/>
          <w:sz w:val="24"/>
          <w:highlight w:val="none"/>
        </w:rPr>
        <w:t>编制）</w:t>
      </w:r>
    </w:p>
    <w:p w14:paraId="3318D3A8">
      <w:pPr>
        <w:autoSpaceDE w:val="0"/>
        <w:autoSpaceDN w:val="0"/>
        <w:spacing w:line="360" w:lineRule="auto"/>
        <w:rPr>
          <w:rFonts w:hint="eastAsia" w:ascii="仿宋_GB2312" w:hAnsi="仿宋" w:eastAsia="仿宋_GB2312" w:cs="仿宋_GB2312"/>
          <w:b/>
          <w:color w:val="auto"/>
          <w:sz w:val="24"/>
          <w:highlight w:val="none"/>
        </w:rPr>
      </w:pPr>
    </w:p>
    <w:p w14:paraId="03196CF0">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附表A:后续服务机构情况表</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lang w:val="en-US" w:eastAsia="zh-CN"/>
        </w:rPr>
        <w:t>可</w:t>
      </w:r>
      <w:r>
        <w:rPr>
          <w:rFonts w:hint="eastAsia" w:ascii="仿宋_GB2312" w:hAnsi="仿宋" w:eastAsia="仿宋_GB2312" w:cs="仿宋_GB2312"/>
          <w:color w:val="auto"/>
          <w:sz w:val="24"/>
          <w:highlight w:val="none"/>
        </w:rPr>
        <w:t>按此格式</w:t>
      </w:r>
      <w:r>
        <w:rPr>
          <w:rFonts w:hint="eastAsia" w:ascii="仿宋_GB2312" w:hAnsi="仿宋" w:eastAsia="仿宋_GB2312" w:cs="仿宋_GB2312"/>
          <w:color w:val="auto"/>
          <w:sz w:val="24"/>
          <w:highlight w:val="none"/>
          <w:lang w:val="en-US" w:eastAsia="zh-CN"/>
        </w:rPr>
        <w:t>自行增减</w:t>
      </w:r>
      <w:r>
        <w:rPr>
          <w:rFonts w:hint="eastAsia" w:ascii="仿宋_GB2312" w:hAnsi="仿宋" w:eastAsia="仿宋_GB2312" w:cs="仿宋_GB2312"/>
          <w:color w:val="auto"/>
          <w:sz w:val="24"/>
          <w:highlight w:val="none"/>
        </w:rPr>
        <w:t>）</w:t>
      </w:r>
    </w:p>
    <w:tbl>
      <w:tblPr>
        <w:tblStyle w:val="2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65"/>
        <w:gridCol w:w="1370"/>
        <w:gridCol w:w="1245"/>
        <w:gridCol w:w="2621"/>
        <w:gridCol w:w="1623"/>
      </w:tblGrid>
      <w:tr w14:paraId="28CB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2FE1B907">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2065" w:type="dxa"/>
            <w:tcBorders>
              <w:top w:val="single" w:color="auto" w:sz="4" w:space="0"/>
              <w:left w:val="single" w:color="auto" w:sz="4" w:space="0"/>
              <w:bottom w:val="single" w:color="auto" w:sz="4" w:space="0"/>
              <w:right w:val="single" w:color="auto" w:sz="4" w:space="0"/>
            </w:tcBorders>
            <w:noWrap w:val="0"/>
            <w:vAlign w:val="top"/>
          </w:tcPr>
          <w:p w14:paraId="30A3A044">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机构名称</w:t>
            </w:r>
          </w:p>
        </w:tc>
        <w:tc>
          <w:tcPr>
            <w:tcW w:w="1370" w:type="dxa"/>
            <w:tcBorders>
              <w:top w:val="single" w:color="auto" w:sz="4" w:space="0"/>
              <w:left w:val="single" w:color="auto" w:sz="4" w:space="0"/>
              <w:bottom w:val="single" w:color="auto" w:sz="4" w:space="0"/>
              <w:right w:val="single" w:color="auto" w:sz="4" w:space="0"/>
            </w:tcBorders>
            <w:noWrap w:val="0"/>
            <w:vAlign w:val="top"/>
          </w:tcPr>
          <w:p w14:paraId="21D01416">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noWrap w:val="0"/>
            <w:vAlign w:val="top"/>
          </w:tcPr>
          <w:p w14:paraId="12C0EC0B">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注册地址</w:t>
            </w:r>
          </w:p>
        </w:tc>
        <w:tc>
          <w:tcPr>
            <w:tcW w:w="2621" w:type="dxa"/>
            <w:tcBorders>
              <w:top w:val="single" w:color="auto" w:sz="4" w:space="0"/>
              <w:left w:val="single" w:color="auto" w:sz="4" w:space="0"/>
              <w:bottom w:val="single" w:color="auto" w:sz="4" w:space="0"/>
              <w:right w:val="single" w:color="auto" w:sz="4" w:space="0"/>
            </w:tcBorders>
            <w:noWrap w:val="0"/>
            <w:vAlign w:val="top"/>
          </w:tcPr>
          <w:p w14:paraId="5160F9DB">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服务技术人员数量</w:t>
            </w:r>
          </w:p>
        </w:tc>
        <w:tc>
          <w:tcPr>
            <w:tcW w:w="1623" w:type="dxa"/>
            <w:tcBorders>
              <w:top w:val="single" w:color="auto" w:sz="4" w:space="0"/>
              <w:left w:val="single" w:color="auto" w:sz="4" w:space="0"/>
              <w:bottom w:val="single" w:color="auto" w:sz="4" w:space="0"/>
              <w:right w:val="single" w:color="auto" w:sz="4" w:space="0"/>
            </w:tcBorders>
            <w:noWrap w:val="0"/>
            <w:vAlign w:val="top"/>
          </w:tcPr>
          <w:p w14:paraId="20E96D4A">
            <w:pPr>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联系电话</w:t>
            </w:r>
          </w:p>
        </w:tc>
      </w:tr>
      <w:tr w14:paraId="66C5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2E2F5BE4">
            <w:pPr>
              <w:autoSpaceDE w:val="0"/>
              <w:autoSpaceDN w:val="0"/>
              <w:spacing w:line="360" w:lineRule="auto"/>
              <w:jc w:val="center"/>
              <w:rPr>
                <w:rFonts w:hint="eastAsia" w:ascii="仿宋_GB2312" w:hAnsi="仿宋" w:eastAsia="仿宋_GB2312" w:cs="仿宋_GB2312"/>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10A27E0D">
            <w:pPr>
              <w:autoSpaceDE w:val="0"/>
              <w:autoSpaceDN w:val="0"/>
              <w:spacing w:line="360" w:lineRule="auto"/>
              <w:jc w:val="center"/>
              <w:rPr>
                <w:rFonts w:hint="eastAsia" w:ascii="仿宋_GB2312" w:hAnsi="仿宋" w:eastAsia="仿宋_GB2312" w:cs="仿宋_GB2312"/>
                <w:color w:val="auto"/>
                <w:sz w:val="24"/>
                <w:highlight w:val="none"/>
              </w:rPr>
            </w:pPr>
          </w:p>
        </w:tc>
        <w:tc>
          <w:tcPr>
            <w:tcW w:w="1370" w:type="dxa"/>
            <w:tcBorders>
              <w:top w:val="single" w:color="auto" w:sz="4" w:space="0"/>
              <w:left w:val="single" w:color="auto" w:sz="4" w:space="0"/>
              <w:bottom w:val="single" w:color="auto" w:sz="4" w:space="0"/>
              <w:right w:val="single" w:color="auto" w:sz="4" w:space="0"/>
            </w:tcBorders>
            <w:noWrap w:val="0"/>
            <w:vAlign w:val="top"/>
          </w:tcPr>
          <w:p w14:paraId="23AE94D4">
            <w:pPr>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1115CB16">
            <w:pPr>
              <w:autoSpaceDE w:val="0"/>
              <w:autoSpaceDN w:val="0"/>
              <w:spacing w:line="360" w:lineRule="auto"/>
              <w:jc w:val="center"/>
              <w:rPr>
                <w:rFonts w:hint="eastAsia" w:ascii="仿宋_GB2312" w:hAnsi="仿宋" w:eastAsia="仿宋_GB2312" w:cs="仿宋_GB2312"/>
                <w:color w:val="auto"/>
                <w:sz w:val="24"/>
                <w:highlight w:val="none"/>
              </w:rPr>
            </w:pPr>
          </w:p>
        </w:tc>
        <w:tc>
          <w:tcPr>
            <w:tcW w:w="2621" w:type="dxa"/>
            <w:tcBorders>
              <w:top w:val="single" w:color="auto" w:sz="4" w:space="0"/>
              <w:left w:val="single" w:color="auto" w:sz="4" w:space="0"/>
              <w:bottom w:val="single" w:color="auto" w:sz="4" w:space="0"/>
              <w:right w:val="single" w:color="auto" w:sz="4" w:space="0"/>
            </w:tcBorders>
            <w:noWrap w:val="0"/>
            <w:vAlign w:val="top"/>
          </w:tcPr>
          <w:p w14:paraId="48C18774">
            <w:pPr>
              <w:autoSpaceDE w:val="0"/>
              <w:autoSpaceDN w:val="0"/>
              <w:spacing w:line="360" w:lineRule="auto"/>
              <w:jc w:val="center"/>
              <w:rPr>
                <w:rFonts w:hint="eastAsia" w:ascii="仿宋_GB2312" w:hAnsi="仿宋" w:eastAsia="仿宋_GB2312" w:cs="仿宋_GB2312"/>
                <w:color w:val="auto"/>
                <w:sz w:val="24"/>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top"/>
          </w:tcPr>
          <w:p w14:paraId="2E8918BF">
            <w:pPr>
              <w:autoSpaceDE w:val="0"/>
              <w:autoSpaceDN w:val="0"/>
              <w:spacing w:line="360" w:lineRule="auto"/>
              <w:jc w:val="center"/>
              <w:rPr>
                <w:rFonts w:hint="eastAsia" w:ascii="仿宋_GB2312" w:hAnsi="仿宋" w:eastAsia="仿宋_GB2312" w:cs="仿宋_GB2312"/>
                <w:color w:val="auto"/>
                <w:sz w:val="24"/>
                <w:highlight w:val="none"/>
              </w:rPr>
            </w:pPr>
          </w:p>
        </w:tc>
      </w:tr>
      <w:tr w14:paraId="7646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11DA02F0">
            <w:pPr>
              <w:autoSpaceDE w:val="0"/>
              <w:autoSpaceDN w:val="0"/>
              <w:spacing w:line="360" w:lineRule="auto"/>
              <w:jc w:val="center"/>
              <w:rPr>
                <w:rFonts w:hint="eastAsia" w:ascii="仿宋_GB2312" w:hAnsi="仿宋" w:eastAsia="仿宋_GB2312" w:cs="仿宋_GB2312"/>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0F8393B">
            <w:pPr>
              <w:autoSpaceDE w:val="0"/>
              <w:autoSpaceDN w:val="0"/>
              <w:spacing w:line="360" w:lineRule="auto"/>
              <w:jc w:val="center"/>
              <w:rPr>
                <w:rFonts w:hint="eastAsia" w:ascii="仿宋_GB2312" w:hAnsi="仿宋" w:eastAsia="仿宋_GB2312" w:cs="仿宋_GB2312"/>
                <w:color w:val="auto"/>
                <w:sz w:val="24"/>
                <w:highlight w:val="none"/>
              </w:rPr>
            </w:pPr>
          </w:p>
        </w:tc>
        <w:tc>
          <w:tcPr>
            <w:tcW w:w="1370" w:type="dxa"/>
            <w:tcBorders>
              <w:top w:val="single" w:color="auto" w:sz="4" w:space="0"/>
              <w:left w:val="single" w:color="auto" w:sz="4" w:space="0"/>
              <w:bottom w:val="single" w:color="auto" w:sz="4" w:space="0"/>
              <w:right w:val="single" w:color="auto" w:sz="4" w:space="0"/>
            </w:tcBorders>
            <w:noWrap w:val="0"/>
            <w:vAlign w:val="top"/>
          </w:tcPr>
          <w:p w14:paraId="2FE9D2CD">
            <w:pPr>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75574091">
            <w:pPr>
              <w:autoSpaceDE w:val="0"/>
              <w:autoSpaceDN w:val="0"/>
              <w:spacing w:line="360" w:lineRule="auto"/>
              <w:jc w:val="center"/>
              <w:rPr>
                <w:rFonts w:hint="eastAsia" w:ascii="仿宋_GB2312" w:hAnsi="仿宋" w:eastAsia="仿宋_GB2312" w:cs="仿宋_GB2312"/>
                <w:color w:val="auto"/>
                <w:sz w:val="24"/>
                <w:highlight w:val="none"/>
              </w:rPr>
            </w:pPr>
          </w:p>
        </w:tc>
        <w:tc>
          <w:tcPr>
            <w:tcW w:w="2621" w:type="dxa"/>
            <w:tcBorders>
              <w:top w:val="single" w:color="auto" w:sz="4" w:space="0"/>
              <w:left w:val="single" w:color="auto" w:sz="4" w:space="0"/>
              <w:bottom w:val="single" w:color="auto" w:sz="4" w:space="0"/>
              <w:right w:val="single" w:color="auto" w:sz="4" w:space="0"/>
            </w:tcBorders>
            <w:noWrap w:val="0"/>
            <w:vAlign w:val="top"/>
          </w:tcPr>
          <w:p w14:paraId="07994A12">
            <w:pPr>
              <w:autoSpaceDE w:val="0"/>
              <w:autoSpaceDN w:val="0"/>
              <w:spacing w:line="360" w:lineRule="auto"/>
              <w:jc w:val="center"/>
              <w:rPr>
                <w:rFonts w:hint="eastAsia" w:ascii="仿宋_GB2312" w:hAnsi="仿宋" w:eastAsia="仿宋_GB2312" w:cs="仿宋_GB2312"/>
                <w:color w:val="auto"/>
                <w:sz w:val="24"/>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top"/>
          </w:tcPr>
          <w:p w14:paraId="11AF4A9A">
            <w:pPr>
              <w:autoSpaceDE w:val="0"/>
              <w:autoSpaceDN w:val="0"/>
              <w:spacing w:line="360" w:lineRule="auto"/>
              <w:jc w:val="center"/>
              <w:rPr>
                <w:rFonts w:hint="eastAsia" w:ascii="仿宋_GB2312" w:hAnsi="仿宋" w:eastAsia="仿宋_GB2312" w:cs="仿宋_GB2312"/>
                <w:color w:val="auto"/>
                <w:sz w:val="24"/>
                <w:highlight w:val="none"/>
              </w:rPr>
            </w:pPr>
          </w:p>
        </w:tc>
      </w:tr>
      <w:tr w14:paraId="607C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53A02332">
            <w:pPr>
              <w:autoSpaceDE w:val="0"/>
              <w:autoSpaceDN w:val="0"/>
              <w:spacing w:line="360" w:lineRule="auto"/>
              <w:jc w:val="center"/>
              <w:rPr>
                <w:rFonts w:hint="eastAsia" w:ascii="仿宋_GB2312" w:hAnsi="仿宋" w:eastAsia="仿宋_GB2312" w:cs="仿宋_GB2312"/>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09F343CD">
            <w:pPr>
              <w:autoSpaceDE w:val="0"/>
              <w:autoSpaceDN w:val="0"/>
              <w:spacing w:line="360" w:lineRule="auto"/>
              <w:jc w:val="center"/>
              <w:rPr>
                <w:rFonts w:hint="eastAsia" w:ascii="仿宋_GB2312" w:hAnsi="仿宋" w:eastAsia="仿宋_GB2312" w:cs="仿宋_GB2312"/>
                <w:color w:val="auto"/>
                <w:sz w:val="24"/>
                <w:highlight w:val="none"/>
              </w:rPr>
            </w:pPr>
          </w:p>
        </w:tc>
        <w:tc>
          <w:tcPr>
            <w:tcW w:w="1370" w:type="dxa"/>
            <w:tcBorders>
              <w:top w:val="single" w:color="auto" w:sz="4" w:space="0"/>
              <w:left w:val="single" w:color="auto" w:sz="4" w:space="0"/>
              <w:bottom w:val="single" w:color="auto" w:sz="4" w:space="0"/>
              <w:right w:val="single" w:color="auto" w:sz="4" w:space="0"/>
            </w:tcBorders>
            <w:noWrap w:val="0"/>
            <w:vAlign w:val="top"/>
          </w:tcPr>
          <w:p w14:paraId="7ACE16C4">
            <w:pPr>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4C92BAFA">
            <w:pPr>
              <w:autoSpaceDE w:val="0"/>
              <w:autoSpaceDN w:val="0"/>
              <w:spacing w:line="360" w:lineRule="auto"/>
              <w:jc w:val="center"/>
              <w:rPr>
                <w:rFonts w:hint="eastAsia" w:ascii="仿宋_GB2312" w:hAnsi="仿宋" w:eastAsia="仿宋_GB2312" w:cs="仿宋_GB2312"/>
                <w:color w:val="auto"/>
                <w:sz w:val="24"/>
                <w:highlight w:val="none"/>
              </w:rPr>
            </w:pPr>
          </w:p>
        </w:tc>
        <w:tc>
          <w:tcPr>
            <w:tcW w:w="2621" w:type="dxa"/>
            <w:tcBorders>
              <w:top w:val="single" w:color="auto" w:sz="4" w:space="0"/>
              <w:left w:val="single" w:color="auto" w:sz="4" w:space="0"/>
              <w:bottom w:val="single" w:color="auto" w:sz="4" w:space="0"/>
              <w:right w:val="single" w:color="auto" w:sz="4" w:space="0"/>
            </w:tcBorders>
            <w:noWrap w:val="0"/>
            <w:vAlign w:val="top"/>
          </w:tcPr>
          <w:p w14:paraId="59B6857A">
            <w:pPr>
              <w:autoSpaceDE w:val="0"/>
              <w:autoSpaceDN w:val="0"/>
              <w:spacing w:line="360" w:lineRule="auto"/>
              <w:jc w:val="center"/>
              <w:rPr>
                <w:rFonts w:hint="eastAsia" w:ascii="仿宋_GB2312" w:hAnsi="仿宋" w:eastAsia="仿宋_GB2312" w:cs="仿宋_GB2312"/>
                <w:color w:val="auto"/>
                <w:sz w:val="24"/>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top"/>
          </w:tcPr>
          <w:p w14:paraId="13ACAD7E">
            <w:pPr>
              <w:autoSpaceDE w:val="0"/>
              <w:autoSpaceDN w:val="0"/>
              <w:spacing w:line="360" w:lineRule="auto"/>
              <w:jc w:val="center"/>
              <w:rPr>
                <w:rFonts w:hint="eastAsia" w:ascii="仿宋_GB2312" w:hAnsi="仿宋" w:eastAsia="仿宋_GB2312" w:cs="仿宋_GB2312"/>
                <w:color w:val="auto"/>
                <w:sz w:val="24"/>
                <w:highlight w:val="none"/>
              </w:rPr>
            </w:pPr>
          </w:p>
        </w:tc>
      </w:tr>
    </w:tbl>
    <w:p w14:paraId="0321A915">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注：关于项目涉及的所有后续服务机构均在本表注明，包括供应商本单位和符合条件的第三方服务机构；</w:t>
      </w:r>
    </w:p>
    <w:p w14:paraId="7D4F95F0">
      <w:pPr>
        <w:autoSpaceDE w:val="0"/>
        <w:autoSpaceDN w:val="0"/>
        <w:spacing w:line="360" w:lineRule="auto"/>
        <w:rPr>
          <w:rFonts w:hint="eastAsia" w:ascii="仿宋_GB2312" w:hAnsi="仿宋" w:eastAsia="仿宋_GB2312" w:cs="仿宋_GB2312"/>
          <w:color w:val="auto"/>
          <w:kern w:val="0"/>
          <w:sz w:val="24"/>
          <w:highlight w:val="none"/>
        </w:rPr>
      </w:pPr>
    </w:p>
    <w:p w14:paraId="1426EF80">
      <w:pPr>
        <w:autoSpaceDE w:val="0"/>
        <w:autoSpaceDN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rPr>
        <w:t>附表B：后续服务人员情况表</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lang w:val="en-US" w:eastAsia="zh-CN"/>
        </w:rPr>
        <w:t>可</w:t>
      </w:r>
      <w:r>
        <w:rPr>
          <w:rFonts w:hint="eastAsia" w:ascii="仿宋_GB2312" w:hAnsi="仿宋" w:eastAsia="仿宋_GB2312" w:cs="仿宋_GB2312"/>
          <w:color w:val="auto"/>
          <w:sz w:val="24"/>
          <w:highlight w:val="none"/>
        </w:rPr>
        <w:t>按此格式</w:t>
      </w:r>
      <w:r>
        <w:rPr>
          <w:rFonts w:hint="eastAsia" w:ascii="仿宋_GB2312" w:hAnsi="仿宋" w:eastAsia="仿宋_GB2312" w:cs="仿宋_GB2312"/>
          <w:color w:val="auto"/>
          <w:sz w:val="24"/>
          <w:highlight w:val="none"/>
          <w:lang w:val="en-US" w:eastAsia="zh-CN"/>
        </w:rPr>
        <w:t>自行增减</w:t>
      </w:r>
      <w:r>
        <w:rPr>
          <w:rFonts w:hint="eastAsia" w:ascii="仿宋_GB2312" w:hAnsi="仿宋" w:eastAsia="仿宋_GB2312" w:cs="仿宋_GB2312"/>
          <w:color w:val="auto"/>
          <w:sz w:val="24"/>
          <w:highlight w:val="none"/>
        </w:rPr>
        <w:t>）</w:t>
      </w:r>
    </w:p>
    <w:tbl>
      <w:tblPr>
        <w:tblStyle w:val="27"/>
        <w:tblW w:w="10002" w:type="dxa"/>
        <w:jc w:val="center"/>
        <w:tblLayout w:type="fixed"/>
        <w:tblCellMar>
          <w:top w:w="0" w:type="dxa"/>
          <w:left w:w="108" w:type="dxa"/>
          <w:bottom w:w="0" w:type="dxa"/>
          <w:right w:w="108" w:type="dxa"/>
        </w:tblCellMar>
      </w:tblPr>
      <w:tblGrid>
        <w:gridCol w:w="815"/>
        <w:gridCol w:w="737"/>
        <w:gridCol w:w="913"/>
        <w:gridCol w:w="1037"/>
        <w:gridCol w:w="804"/>
        <w:gridCol w:w="859"/>
        <w:gridCol w:w="764"/>
        <w:gridCol w:w="802"/>
        <w:gridCol w:w="1260"/>
        <w:gridCol w:w="900"/>
        <w:gridCol w:w="1111"/>
      </w:tblGrid>
      <w:tr w14:paraId="418790F3">
        <w:tblPrEx>
          <w:tblCellMar>
            <w:top w:w="0" w:type="dxa"/>
            <w:left w:w="108" w:type="dxa"/>
            <w:bottom w:w="0" w:type="dxa"/>
            <w:right w:w="108" w:type="dxa"/>
          </w:tblCellMar>
        </w:tblPrEx>
        <w:trPr>
          <w:jc w:val="center"/>
        </w:trPr>
        <w:tc>
          <w:tcPr>
            <w:tcW w:w="815" w:type="dxa"/>
            <w:tcBorders>
              <w:top w:val="single" w:color="auto" w:sz="6" w:space="0"/>
              <w:left w:val="single" w:color="auto" w:sz="6" w:space="0"/>
              <w:bottom w:val="single" w:color="auto" w:sz="6" w:space="0"/>
              <w:right w:val="single" w:color="auto" w:sz="4" w:space="0"/>
            </w:tcBorders>
            <w:noWrap w:val="0"/>
            <w:vAlign w:val="center"/>
          </w:tcPr>
          <w:p w14:paraId="4BF7294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737" w:type="dxa"/>
            <w:tcBorders>
              <w:top w:val="single" w:color="auto" w:sz="6" w:space="0"/>
              <w:left w:val="single" w:color="auto" w:sz="4" w:space="0"/>
              <w:bottom w:val="single" w:color="auto" w:sz="6" w:space="0"/>
              <w:right w:val="single" w:color="auto" w:sz="6" w:space="0"/>
            </w:tcBorders>
            <w:noWrap w:val="0"/>
            <w:vAlign w:val="center"/>
          </w:tcPr>
          <w:p w14:paraId="7496EC3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类别</w:t>
            </w:r>
          </w:p>
        </w:tc>
        <w:tc>
          <w:tcPr>
            <w:tcW w:w="913" w:type="dxa"/>
            <w:tcBorders>
              <w:top w:val="single" w:color="auto" w:sz="6" w:space="0"/>
              <w:left w:val="single" w:color="auto" w:sz="6" w:space="0"/>
              <w:bottom w:val="single" w:color="auto" w:sz="6" w:space="0"/>
              <w:right w:val="single" w:color="auto" w:sz="6" w:space="0"/>
            </w:tcBorders>
            <w:noWrap w:val="0"/>
            <w:vAlign w:val="center"/>
          </w:tcPr>
          <w:p w14:paraId="539C0ED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1037" w:type="dxa"/>
            <w:tcBorders>
              <w:top w:val="single" w:color="auto" w:sz="6" w:space="0"/>
              <w:left w:val="single" w:color="auto" w:sz="6" w:space="0"/>
              <w:bottom w:val="single" w:color="auto" w:sz="6" w:space="0"/>
              <w:right w:val="single" w:color="auto" w:sz="6" w:space="0"/>
            </w:tcBorders>
            <w:noWrap w:val="0"/>
            <w:vAlign w:val="center"/>
          </w:tcPr>
          <w:p w14:paraId="06DD6315">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804" w:type="dxa"/>
            <w:tcBorders>
              <w:top w:val="single" w:color="auto" w:sz="6" w:space="0"/>
              <w:left w:val="single" w:color="auto" w:sz="6" w:space="0"/>
              <w:bottom w:val="single" w:color="auto" w:sz="6" w:space="0"/>
              <w:right w:val="single" w:color="auto" w:sz="6" w:space="0"/>
            </w:tcBorders>
            <w:noWrap w:val="0"/>
            <w:vAlign w:val="center"/>
          </w:tcPr>
          <w:p w14:paraId="477C7D0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859" w:type="dxa"/>
            <w:tcBorders>
              <w:top w:val="single" w:color="auto" w:sz="6" w:space="0"/>
              <w:left w:val="single" w:color="auto" w:sz="6" w:space="0"/>
              <w:bottom w:val="single" w:color="auto" w:sz="6" w:space="0"/>
              <w:right w:val="single" w:color="auto" w:sz="6" w:space="0"/>
            </w:tcBorders>
            <w:noWrap w:val="0"/>
            <w:vAlign w:val="center"/>
          </w:tcPr>
          <w:p w14:paraId="2745FB22">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764" w:type="dxa"/>
            <w:tcBorders>
              <w:top w:val="single" w:color="auto" w:sz="6" w:space="0"/>
              <w:left w:val="single" w:color="auto" w:sz="6" w:space="0"/>
              <w:bottom w:val="single" w:color="auto" w:sz="6" w:space="0"/>
              <w:right w:val="single" w:color="auto" w:sz="6" w:space="0"/>
            </w:tcBorders>
            <w:noWrap w:val="0"/>
            <w:vAlign w:val="center"/>
          </w:tcPr>
          <w:p w14:paraId="264ADF69">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802" w:type="dxa"/>
            <w:tcBorders>
              <w:top w:val="single" w:color="auto" w:sz="6" w:space="0"/>
              <w:left w:val="single" w:color="auto" w:sz="6" w:space="0"/>
              <w:bottom w:val="single" w:color="auto" w:sz="6" w:space="0"/>
              <w:right w:val="single" w:color="auto" w:sz="6" w:space="0"/>
            </w:tcBorders>
            <w:noWrap w:val="0"/>
            <w:vAlign w:val="center"/>
          </w:tcPr>
          <w:p w14:paraId="05E7C8F6">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7BD2B78">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459896C">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6F77F31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到达现场时间</w:t>
            </w:r>
          </w:p>
        </w:tc>
      </w:tr>
      <w:tr w14:paraId="0EB12761">
        <w:tblPrEx>
          <w:tblCellMar>
            <w:top w:w="0" w:type="dxa"/>
            <w:left w:w="108" w:type="dxa"/>
            <w:bottom w:w="0" w:type="dxa"/>
            <w:right w:w="108" w:type="dxa"/>
          </w:tblCellMar>
        </w:tblPrEx>
        <w:trPr>
          <w:trHeight w:val="607" w:hRule="atLeast"/>
          <w:jc w:val="center"/>
        </w:trPr>
        <w:tc>
          <w:tcPr>
            <w:tcW w:w="815" w:type="dxa"/>
            <w:tcBorders>
              <w:top w:val="single" w:color="auto" w:sz="6" w:space="0"/>
              <w:left w:val="single" w:color="auto" w:sz="6" w:space="0"/>
              <w:bottom w:val="single" w:color="auto" w:sz="6" w:space="0"/>
              <w:right w:val="single" w:color="auto" w:sz="4" w:space="0"/>
            </w:tcBorders>
            <w:noWrap w:val="0"/>
            <w:vAlign w:val="top"/>
          </w:tcPr>
          <w:p w14:paraId="34F1AA4C">
            <w:pPr>
              <w:autoSpaceDE w:val="0"/>
              <w:autoSpaceDN w:val="0"/>
              <w:spacing w:line="360" w:lineRule="auto"/>
              <w:jc w:val="center"/>
              <w:rPr>
                <w:rFonts w:hint="eastAsia" w:ascii="仿宋_GB2312" w:hAnsi="仿宋" w:eastAsia="仿宋_GB2312" w:cs="仿宋_GB2312"/>
                <w:color w:val="auto"/>
                <w:sz w:val="24"/>
                <w:highlight w:val="none"/>
              </w:rPr>
            </w:pPr>
          </w:p>
        </w:tc>
        <w:tc>
          <w:tcPr>
            <w:tcW w:w="737" w:type="dxa"/>
            <w:tcBorders>
              <w:top w:val="single" w:color="auto" w:sz="6" w:space="0"/>
              <w:left w:val="single" w:color="auto" w:sz="4" w:space="0"/>
              <w:bottom w:val="single" w:color="auto" w:sz="6" w:space="0"/>
              <w:right w:val="single" w:color="auto" w:sz="6" w:space="0"/>
            </w:tcBorders>
            <w:noWrap w:val="0"/>
            <w:vAlign w:val="top"/>
          </w:tcPr>
          <w:p w14:paraId="6196CCE7">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总协调人</w:t>
            </w:r>
          </w:p>
        </w:tc>
        <w:tc>
          <w:tcPr>
            <w:tcW w:w="913" w:type="dxa"/>
            <w:tcBorders>
              <w:top w:val="single" w:color="auto" w:sz="6" w:space="0"/>
              <w:left w:val="single" w:color="auto" w:sz="6" w:space="0"/>
              <w:bottom w:val="single" w:color="auto" w:sz="6" w:space="0"/>
              <w:right w:val="single" w:color="auto" w:sz="6" w:space="0"/>
            </w:tcBorders>
            <w:noWrap w:val="0"/>
            <w:vAlign w:val="top"/>
          </w:tcPr>
          <w:p w14:paraId="3508D7B8">
            <w:pPr>
              <w:autoSpaceDE w:val="0"/>
              <w:autoSpaceDN w:val="0"/>
              <w:spacing w:line="360" w:lineRule="auto"/>
              <w:rPr>
                <w:rFonts w:hint="eastAsia" w:ascii="仿宋_GB2312" w:hAnsi="仿宋" w:eastAsia="仿宋_GB2312" w:cs="仿宋_GB2312"/>
                <w:color w:val="auto"/>
                <w:sz w:val="24"/>
                <w:highlight w:val="none"/>
              </w:rPr>
            </w:pPr>
          </w:p>
        </w:tc>
        <w:tc>
          <w:tcPr>
            <w:tcW w:w="1037" w:type="dxa"/>
            <w:tcBorders>
              <w:top w:val="single" w:color="auto" w:sz="6" w:space="0"/>
              <w:left w:val="single" w:color="auto" w:sz="6" w:space="0"/>
              <w:bottom w:val="single" w:color="auto" w:sz="6" w:space="0"/>
              <w:right w:val="single" w:color="auto" w:sz="6" w:space="0"/>
            </w:tcBorders>
            <w:noWrap w:val="0"/>
            <w:vAlign w:val="top"/>
          </w:tcPr>
          <w:p w14:paraId="79314FAB">
            <w:pPr>
              <w:autoSpaceDE w:val="0"/>
              <w:autoSpaceDN w:val="0"/>
              <w:spacing w:line="360" w:lineRule="auto"/>
              <w:rPr>
                <w:rFonts w:hint="eastAsia" w:ascii="仿宋_GB2312" w:hAnsi="仿宋" w:eastAsia="仿宋_GB2312" w:cs="仿宋_GB2312"/>
                <w:color w:val="auto"/>
                <w:sz w:val="24"/>
                <w:highlight w:val="none"/>
              </w:rPr>
            </w:pPr>
          </w:p>
        </w:tc>
        <w:tc>
          <w:tcPr>
            <w:tcW w:w="804" w:type="dxa"/>
            <w:tcBorders>
              <w:top w:val="single" w:color="auto" w:sz="6" w:space="0"/>
              <w:left w:val="single" w:color="auto" w:sz="6" w:space="0"/>
              <w:bottom w:val="single" w:color="auto" w:sz="6" w:space="0"/>
              <w:right w:val="single" w:color="auto" w:sz="6" w:space="0"/>
            </w:tcBorders>
            <w:noWrap w:val="0"/>
            <w:vAlign w:val="top"/>
          </w:tcPr>
          <w:p w14:paraId="43ADF1BF">
            <w:pPr>
              <w:autoSpaceDE w:val="0"/>
              <w:autoSpaceDN w:val="0"/>
              <w:spacing w:line="360" w:lineRule="auto"/>
              <w:rPr>
                <w:rFonts w:hint="eastAsia" w:ascii="仿宋_GB2312" w:hAnsi="仿宋" w:eastAsia="仿宋_GB2312" w:cs="仿宋_GB2312"/>
                <w:color w:val="auto"/>
                <w:sz w:val="24"/>
                <w:highlight w:val="none"/>
              </w:rPr>
            </w:pPr>
          </w:p>
        </w:tc>
        <w:tc>
          <w:tcPr>
            <w:tcW w:w="859" w:type="dxa"/>
            <w:tcBorders>
              <w:top w:val="single" w:color="auto" w:sz="6" w:space="0"/>
              <w:left w:val="single" w:color="auto" w:sz="6" w:space="0"/>
              <w:bottom w:val="single" w:color="auto" w:sz="6" w:space="0"/>
              <w:right w:val="single" w:color="auto" w:sz="6" w:space="0"/>
            </w:tcBorders>
            <w:noWrap w:val="0"/>
            <w:vAlign w:val="top"/>
          </w:tcPr>
          <w:p w14:paraId="18B4B97B">
            <w:pPr>
              <w:autoSpaceDE w:val="0"/>
              <w:autoSpaceDN w:val="0"/>
              <w:spacing w:line="360" w:lineRule="auto"/>
              <w:rPr>
                <w:rFonts w:hint="eastAsia" w:ascii="仿宋_GB2312" w:hAnsi="仿宋" w:eastAsia="仿宋_GB2312" w:cs="仿宋_GB2312"/>
                <w:color w:val="auto"/>
                <w:sz w:val="24"/>
                <w:highlight w:val="none"/>
              </w:rPr>
            </w:pPr>
          </w:p>
        </w:tc>
        <w:tc>
          <w:tcPr>
            <w:tcW w:w="764" w:type="dxa"/>
            <w:tcBorders>
              <w:top w:val="single" w:color="auto" w:sz="6" w:space="0"/>
              <w:left w:val="single" w:color="auto" w:sz="6" w:space="0"/>
              <w:bottom w:val="single" w:color="auto" w:sz="6" w:space="0"/>
              <w:right w:val="single" w:color="auto" w:sz="6" w:space="0"/>
            </w:tcBorders>
            <w:noWrap w:val="0"/>
            <w:vAlign w:val="top"/>
          </w:tcPr>
          <w:p w14:paraId="302E6824">
            <w:pPr>
              <w:autoSpaceDE w:val="0"/>
              <w:autoSpaceDN w:val="0"/>
              <w:spacing w:line="360" w:lineRule="auto"/>
              <w:rPr>
                <w:rFonts w:hint="eastAsia" w:ascii="仿宋_GB2312" w:hAnsi="仿宋" w:eastAsia="仿宋_GB2312" w:cs="仿宋_GB2312"/>
                <w:color w:val="auto"/>
                <w:sz w:val="24"/>
                <w:highlight w:val="none"/>
              </w:rPr>
            </w:pPr>
          </w:p>
        </w:tc>
        <w:tc>
          <w:tcPr>
            <w:tcW w:w="802" w:type="dxa"/>
            <w:tcBorders>
              <w:top w:val="single" w:color="auto" w:sz="6" w:space="0"/>
              <w:left w:val="single" w:color="auto" w:sz="6" w:space="0"/>
              <w:bottom w:val="single" w:color="auto" w:sz="6" w:space="0"/>
              <w:right w:val="single" w:color="auto" w:sz="6" w:space="0"/>
            </w:tcBorders>
            <w:noWrap w:val="0"/>
            <w:vAlign w:val="top"/>
          </w:tcPr>
          <w:p w14:paraId="33E336B1">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F708499">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F9E9DF">
            <w:pPr>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FBC510E">
            <w:pPr>
              <w:autoSpaceDE w:val="0"/>
              <w:autoSpaceDN w:val="0"/>
              <w:spacing w:line="360" w:lineRule="auto"/>
              <w:rPr>
                <w:rFonts w:hint="eastAsia" w:ascii="仿宋_GB2312" w:hAnsi="仿宋" w:eastAsia="仿宋_GB2312" w:cs="仿宋_GB2312"/>
                <w:color w:val="auto"/>
                <w:sz w:val="24"/>
                <w:highlight w:val="none"/>
              </w:rPr>
            </w:pPr>
          </w:p>
        </w:tc>
      </w:tr>
      <w:tr w14:paraId="273DF999">
        <w:tblPrEx>
          <w:tblCellMar>
            <w:top w:w="0" w:type="dxa"/>
            <w:left w:w="108" w:type="dxa"/>
            <w:bottom w:w="0" w:type="dxa"/>
            <w:right w:w="108" w:type="dxa"/>
          </w:tblCellMar>
        </w:tblPrEx>
        <w:trPr>
          <w:trHeight w:val="595" w:hRule="atLeast"/>
          <w:jc w:val="center"/>
        </w:trPr>
        <w:tc>
          <w:tcPr>
            <w:tcW w:w="815" w:type="dxa"/>
            <w:tcBorders>
              <w:top w:val="single" w:color="auto" w:sz="6" w:space="0"/>
              <w:left w:val="single" w:color="auto" w:sz="6" w:space="0"/>
              <w:bottom w:val="single" w:color="auto" w:sz="6" w:space="0"/>
              <w:right w:val="single" w:color="auto" w:sz="4" w:space="0"/>
            </w:tcBorders>
            <w:noWrap w:val="0"/>
            <w:vAlign w:val="top"/>
          </w:tcPr>
          <w:p w14:paraId="43E4D6F0">
            <w:pPr>
              <w:autoSpaceDE w:val="0"/>
              <w:autoSpaceDN w:val="0"/>
              <w:spacing w:line="360" w:lineRule="auto"/>
              <w:jc w:val="center"/>
              <w:rPr>
                <w:rFonts w:hint="eastAsia" w:ascii="仿宋_GB2312" w:hAnsi="仿宋" w:eastAsia="仿宋_GB2312" w:cs="仿宋_GB2312"/>
                <w:color w:val="auto"/>
                <w:sz w:val="24"/>
                <w:highlight w:val="none"/>
              </w:rPr>
            </w:pPr>
          </w:p>
        </w:tc>
        <w:tc>
          <w:tcPr>
            <w:tcW w:w="737" w:type="dxa"/>
            <w:tcBorders>
              <w:top w:val="single" w:color="auto" w:sz="6" w:space="0"/>
              <w:left w:val="single" w:color="auto" w:sz="4" w:space="0"/>
              <w:bottom w:val="single" w:color="auto" w:sz="6" w:space="0"/>
              <w:right w:val="single" w:color="auto" w:sz="6" w:space="0"/>
            </w:tcBorders>
            <w:noWrap w:val="0"/>
            <w:vAlign w:val="top"/>
          </w:tcPr>
          <w:p w14:paraId="270900C8">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后续服务人员</w:t>
            </w:r>
          </w:p>
        </w:tc>
        <w:tc>
          <w:tcPr>
            <w:tcW w:w="913" w:type="dxa"/>
            <w:tcBorders>
              <w:top w:val="single" w:color="auto" w:sz="6" w:space="0"/>
              <w:left w:val="single" w:color="auto" w:sz="6" w:space="0"/>
              <w:bottom w:val="single" w:color="auto" w:sz="6" w:space="0"/>
              <w:right w:val="single" w:color="auto" w:sz="6" w:space="0"/>
            </w:tcBorders>
            <w:noWrap w:val="0"/>
            <w:vAlign w:val="top"/>
          </w:tcPr>
          <w:p w14:paraId="78841134">
            <w:pPr>
              <w:autoSpaceDE w:val="0"/>
              <w:autoSpaceDN w:val="0"/>
              <w:spacing w:line="360" w:lineRule="auto"/>
              <w:rPr>
                <w:rFonts w:hint="eastAsia" w:ascii="仿宋_GB2312" w:hAnsi="仿宋" w:eastAsia="仿宋_GB2312" w:cs="仿宋_GB2312"/>
                <w:color w:val="auto"/>
                <w:sz w:val="24"/>
                <w:highlight w:val="none"/>
              </w:rPr>
            </w:pPr>
          </w:p>
        </w:tc>
        <w:tc>
          <w:tcPr>
            <w:tcW w:w="1037" w:type="dxa"/>
            <w:tcBorders>
              <w:top w:val="single" w:color="auto" w:sz="6" w:space="0"/>
              <w:left w:val="single" w:color="auto" w:sz="6" w:space="0"/>
              <w:bottom w:val="single" w:color="auto" w:sz="6" w:space="0"/>
              <w:right w:val="single" w:color="auto" w:sz="6" w:space="0"/>
            </w:tcBorders>
            <w:noWrap w:val="0"/>
            <w:vAlign w:val="top"/>
          </w:tcPr>
          <w:p w14:paraId="3B3704AE">
            <w:pPr>
              <w:autoSpaceDE w:val="0"/>
              <w:autoSpaceDN w:val="0"/>
              <w:spacing w:line="360" w:lineRule="auto"/>
              <w:rPr>
                <w:rFonts w:hint="eastAsia" w:ascii="仿宋_GB2312" w:hAnsi="仿宋" w:eastAsia="仿宋_GB2312" w:cs="仿宋_GB2312"/>
                <w:color w:val="auto"/>
                <w:sz w:val="24"/>
                <w:highlight w:val="none"/>
              </w:rPr>
            </w:pPr>
          </w:p>
        </w:tc>
        <w:tc>
          <w:tcPr>
            <w:tcW w:w="804" w:type="dxa"/>
            <w:tcBorders>
              <w:top w:val="single" w:color="auto" w:sz="6" w:space="0"/>
              <w:left w:val="single" w:color="auto" w:sz="6" w:space="0"/>
              <w:bottom w:val="single" w:color="auto" w:sz="6" w:space="0"/>
              <w:right w:val="single" w:color="auto" w:sz="6" w:space="0"/>
            </w:tcBorders>
            <w:noWrap w:val="0"/>
            <w:vAlign w:val="top"/>
          </w:tcPr>
          <w:p w14:paraId="076EB3E3">
            <w:pPr>
              <w:autoSpaceDE w:val="0"/>
              <w:autoSpaceDN w:val="0"/>
              <w:spacing w:line="360" w:lineRule="auto"/>
              <w:rPr>
                <w:rFonts w:hint="eastAsia" w:ascii="仿宋_GB2312" w:hAnsi="仿宋" w:eastAsia="仿宋_GB2312" w:cs="仿宋_GB2312"/>
                <w:color w:val="auto"/>
                <w:sz w:val="24"/>
                <w:highlight w:val="none"/>
              </w:rPr>
            </w:pPr>
          </w:p>
        </w:tc>
        <w:tc>
          <w:tcPr>
            <w:tcW w:w="859" w:type="dxa"/>
            <w:tcBorders>
              <w:top w:val="single" w:color="auto" w:sz="6" w:space="0"/>
              <w:left w:val="single" w:color="auto" w:sz="6" w:space="0"/>
              <w:bottom w:val="single" w:color="auto" w:sz="6" w:space="0"/>
              <w:right w:val="single" w:color="auto" w:sz="6" w:space="0"/>
            </w:tcBorders>
            <w:noWrap w:val="0"/>
            <w:vAlign w:val="top"/>
          </w:tcPr>
          <w:p w14:paraId="000EEA80">
            <w:pPr>
              <w:autoSpaceDE w:val="0"/>
              <w:autoSpaceDN w:val="0"/>
              <w:spacing w:line="360" w:lineRule="auto"/>
              <w:rPr>
                <w:rFonts w:hint="eastAsia" w:ascii="仿宋_GB2312" w:hAnsi="仿宋" w:eastAsia="仿宋_GB2312" w:cs="仿宋_GB2312"/>
                <w:color w:val="auto"/>
                <w:sz w:val="24"/>
                <w:highlight w:val="none"/>
              </w:rPr>
            </w:pPr>
          </w:p>
        </w:tc>
        <w:tc>
          <w:tcPr>
            <w:tcW w:w="764" w:type="dxa"/>
            <w:tcBorders>
              <w:top w:val="single" w:color="auto" w:sz="6" w:space="0"/>
              <w:left w:val="single" w:color="auto" w:sz="6" w:space="0"/>
              <w:bottom w:val="single" w:color="auto" w:sz="6" w:space="0"/>
              <w:right w:val="single" w:color="auto" w:sz="6" w:space="0"/>
            </w:tcBorders>
            <w:noWrap w:val="0"/>
            <w:vAlign w:val="top"/>
          </w:tcPr>
          <w:p w14:paraId="720FA2B2">
            <w:pPr>
              <w:autoSpaceDE w:val="0"/>
              <w:autoSpaceDN w:val="0"/>
              <w:spacing w:line="360" w:lineRule="auto"/>
              <w:rPr>
                <w:rFonts w:hint="eastAsia" w:ascii="仿宋_GB2312" w:hAnsi="仿宋" w:eastAsia="仿宋_GB2312" w:cs="仿宋_GB2312"/>
                <w:color w:val="auto"/>
                <w:sz w:val="24"/>
                <w:highlight w:val="none"/>
              </w:rPr>
            </w:pPr>
          </w:p>
        </w:tc>
        <w:tc>
          <w:tcPr>
            <w:tcW w:w="802" w:type="dxa"/>
            <w:tcBorders>
              <w:top w:val="single" w:color="auto" w:sz="6" w:space="0"/>
              <w:left w:val="single" w:color="auto" w:sz="6" w:space="0"/>
              <w:bottom w:val="single" w:color="auto" w:sz="6" w:space="0"/>
              <w:right w:val="single" w:color="auto" w:sz="6" w:space="0"/>
            </w:tcBorders>
            <w:noWrap w:val="0"/>
            <w:vAlign w:val="top"/>
          </w:tcPr>
          <w:p w14:paraId="2A48A414">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CBC1736">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B632B6">
            <w:pPr>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8204CB6">
            <w:pPr>
              <w:autoSpaceDE w:val="0"/>
              <w:autoSpaceDN w:val="0"/>
              <w:spacing w:line="360" w:lineRule="auto"/>
              <w:rPr>
                <w:rFonts w:hint="eastAsia" w:ascii="仿宋_GB2312" w:hAnsi="仿宋" w:eastAsia="仿宋_GB2312" w:cs="仿宋_GB2312"/>
                <w:color w:val="auto"/>
                <w:sz w:val="24"/>
                <w:highlight w:val="none"/>
              </w:rPr>
            </w:pPr>
          </w:p>
        </w:tc>
      </w:tr>
      <w:tr w14:paraId="3BB0F88B">
        <w:tblPrEx>
          <w:tblCellMar>
            <w:top w:w="0" w:type="dxa"/>
            <w:left w:w="108" w:type="dxa"/>
            <w:bottom w:w="0" w:type="dxa"/>
            <w:right w:w="108" w:type="dxa"/>
          </w:tblCellMar>
        </w:tblPrEx>
        <w:trPr>
          <w:trHeight w:val="595" w:hRule="atLeast"/>
          <w:jc w:val="center"/>
        </w:trPr>
        <w:tc>
          <w:tcPr>
            <w:tcW w:w="815" w:type="dxa"/>
            <w:tcBorders>
              <w:top w:val="single" w:color="auto" w:sz="6" w:space="0"/>
              <w:left w:val="single" w:color="auto" w:sz="6" w:space="0"/>
              <w:bottom w:val="single" w:color="auto" w:sz="6" w:space="0"/>
              <w:right w:val="single" w:color="auto" w:sz="4" w:space="0"/>
            </w:tcBorders>
            <w:noWrap w:val="0"/>
            <w:vAlign w:val="top"/>
          </w:tcPr>
          <w:p w14:paraId="2F86174F">
            <w:pPr>
              <w:autoSpaceDE w:val="0"/>
              <w:autoSpaceDN w:val="0"/>
              <w:spacing w:line="360" w:lineRule="auto"/>
              <w:jc w:val="center"/>
              <w:rPr>
                <w:rFonts w:hint="eastAsia" w:ascii="仿宋_GB2312" w:hAnsi="仿宋" w:eastAsia="仿宋_GB2312" w:cs="仿宋_GB2312"/>
                <w:color w:val="auto"/>
                <w:sz w:val="24"/>
                <w:highlight w:val="none"/>
              </w:rPr>
            </w:pPr>
          </w:p>
        </w:tc>
        <w:tc>
          <w:tcPr>
            <w:tcW w:w="737" w:type="dxa"/>
            <w:tcBorders>
              <w:top w:val="single" w:color="auto" w:sz="6" w:space="0"/>
              <w:left w:val="single" w:color="auto" w:sz="4" w:space="0"/>
              <w:bottom w:val="single" w:color="auto" w:sz="6" w:space="0"/>
              <w:right w:val="single" w:color="auto" w:sz="6" w:space="0"/>
            </w:tcBorders>
            <w:noWrap w:val="0"/>
            <w:vAlign w:val="top"/>
          </w:tcPr>
          <w:p w14:paraId="6495BD27">
            <w:pPr>
              <w:autoSpaceDE w:val="0"/>
              <w:autoSpaceDN w:val="0"/>
              <w:spacing w:line="360" w:lineRule="auto"/>
              <w:jc w:val="center"/>
              <w:rPr>
                <w:rFonts w:hint="eastAsia" w:ascii="仿宋_GB2312" w:hAnsi="仿宋" w:eastAsia="仿宋_GB2312" w:cs="仿宋_GB2312"/>
                <w:color w:val="auto"/>
                <w:sz w:val="24"/>
                <w:highlight w:val="none"/>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27BBD36E">
            <w:pPr>
              <w:autoSpaceDE w:val="0"/>
              <w:autoSpaceDN w:val="0"/>
              <w:spacing w:line="360" w:lineRule="auto"/>
              <w:rPr>
                <w:rFonts w:hint="eastAsia" w:ascii="仿宋_GB2312" w:hAnsi="仿宋" w:eastAsia="仿宋_GB2312" w:cs="仿宋_GB2312"/>
                <w:color w:val="auto"/>
                <w:sz w:val="24"/>
                <w:highlight w:val="none"/>
              </w:rPr>
            </w:pPr>
          </w:p>
        </w:tc>
        <w:tc>
          <w:tcPr>
            <w:tcW w:w="1037" w:type="dxa"/>
            <w:tcBorders>
              <w:top w:val="single" w:color="auto" w:sz="6" w:space="0"/>
              <w:left w:val="single" w:color="auto" w:sz="6" w:space="0"/>
              <w:bottom w:val="single" w:color="auto" w:sz="6" w:space="0"/>
              <w:right w:val="single" w:color="auto" w:sz="6" w:space="0"/>
            </w:tcBorders>
            <w:noWrap w:val="0"/>
            <w:vAlign w:val="top"/>
          </w:tcPr>
          <w:p w14:paraId="5F88DB4E">
            <w:pPr>
              <w:autoSpaceDE w:val="0"/>
              <w:autoSpaceDN w:val="0"/>
              <w:spacing w:line="360" w:lineRule="auto"/>
              <w:rPr>
                <w:rFonts w:hint="eastAsia" w:ascii="仿宋_GB2312" w:hAnsi="仿宋" w:eastAsia="仿宋_GB2312" w:cs="仿宋_GB2312"/>
                <w:color w:val="auto"/>
                <w:sz w:val="24"/>
                <w:highlight w:val="none"/>
              </w:rPr>
            </w:pPr>
          </w:p>
        </w:tc>
        <w:tc>
          <w:tcPr>
            <w:tcW w:w="804" w:type="dxa"/>
            <w:tcBorders>
              <w:top w:val="single" w:color="auto" w:sz="6" w:space="0"/>
              <w:left w:val="single" w:color="auto" w:sz="6" w:space="0"/>
              <w:bottom w:val="single" w:color="auto" w:sz="6" w:space="0"/>
              <w:right w:val="single" w:color="auto" w:sz="6" w:space="0"/>
            </w:tcBorders>
            <w:noWrap w:val="0"/>
            <w:vAlign w:val="top"/>
          </w:tcPr>
          <w:p w14:paraId="09962F58">
            <w:pPr>
              <w:autoSpaceDE w:val="0"/>
              <w:autoSpaceDN w:val="0"/>
              <w:spacing w:line="360" w:lineRule="auto"/>
              <w:rPr>
                <w:rFonts w:hint="eastAsia" w:ascii="仿宋_GB2312" w:hAnsi="仿宋" w:eastAsia="仿宋_GB2312" w:cs="仿宋_GB2312"/>
                <w:color w:val="auto"/>
                <w:sz w:val="24"/>
                <w:highlight w:val="none"/>
              </w:rPr>
            </w:pPr>
          </w:p>
        </w:tc>
        <w:tc>
          <w:tcPr>
            <w:tcW w:w="859" w:type="dxa"/>
            <w:tcBorders>
              <w:top w:val="single" w:color="auto" w:sz="6" w:space="0"/>
              <w:left w:val="single" w:color="auto" w:sz="6" w:space="0"/>
              <w:bottom w:val="single" w:color="auto" w:sz="6" w:space="0"/>
              <w:right w:val="single" w:color="auto" w:sz="6" w:space="0"/>
            </w:tcBorders>
            <w:noWrap w:val="0"/>
            <w:vAlign w:val="top"/>
          </w:tcPr>
          <w:p w14:paraId="6F3F5CAD">
            <w:pPr>
              <w:autoSpaceDE w:val="0"/>
              <w:autoSpaceDN w:val="0"/>
              <w:spacing w:line="360" w:lineRule="auto"/>
              <w:rPr>
                <w:rFonts w:hint="eastAsia" w:ascii="仿宋_GB2312" w:hAnsi="仿宋" w:eastAsia="仿宋_GB2312" w:cs="仿宋_GB2312"/>
                <w:color w:val="auto"/>
                <w:sz w:val="24"/>
                <w:highlight w:val="none"/>
              </w:rPr>
            </w:pPr>
          </w:p>
        </w:tc>
        <w:tc>
          <w:tcPr>
            <w:tcW w:w="764" w:type="dxa"/>
            <w:tcBorders>
              <w:top w:val="single" w:color="auto" w:sz="6" w:space="0"/>
              <w:left w:val="single" w:color="auto" w:sz="6" w:space="0"/>
              <w:bottom w:val="single" w:color="auto" w:sz="6" w:space="0"/>
              <w:right w:val="single" w:color="auto" w:sz="6" w:space="0"/>
            </w:tcBorders>
            <w:noWrap w:val="0"/>
            <w:vAlign w:val="top"/>
          </w:tcPr>
          <w:p w14:paraId="39336900">
            <w:pPr>
              <w:autoSpaceDE w:val="0"/>
              <w:autoSpaceDN w:val="0"/>
              <w:spacing w:line="360" w:lineRule="auto"/>
              <w:rPr>
                <w:rFonts w:hint="eastAsia" w:ascii="仿宋_GB2312" w:hAnsi="仿宋" w:eastAsia="仿宋_GB2312" w:cs="仿宋_GB2312"/>
                <w:color w:val="auto"/>
                <w:sz w:val="24"/>
                <w:highlight w:val="none"/>
              </w:rPr>
            </w:pPr>
          </w:p>
        </w:tc>
        <w:tc>
          <w:tcPr>
            <w:tcW w:w="802" w:type="dxa"/>
            <w:tcBorders>
              <w:top w:val="single" w:color="auto" w:sz="6" w:space="0"/>
              <w:left w:val="single" w:color="auto" w:sz="6" w:space="0"/>
              <w:bottom w:val="single" w:color="auto" w:sz="6" w:space="0"/>
              <w:right w:val="single" w:color="auto" w:sz="6" w:space="0"/>
            </w:tcBorders>
            <w:noWrap w:val="0"/>
            <w:vAlign w:val="top"/>
          </w:tcPr>
          <w:p w14:paraId="25C24E61">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9E765B">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C365CCE">
            <w:pPr>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5581D2A">
            <w:pPr>
              <w:autoSpaceDE w:val="0"/>
              <w:autoSpaceDN w:val="0"/>
              <w:spacing w:line="360" w:lineRule="auto"/>
              <w:rPr>
                <w:rFonts w:hint="eastAsia" w:ascii="仿宋_GB2312" w:hAnsi="仿宋" w:eastAsia="仿宋_GB2312" w:cs="仿宋_GB2312"/>
                <w:color w:val="auto"/>
                <w:sz w:val="24"/>
                <w:highlight w:val="none"/>
              </w:rPr>
            </w:pPr>
          </w:p>
        </w:tc>
      </w:tr>
      <w:tr w14:paraId="64509D0C">
        <w:tblPrEx>
          <w:tblCellMar>
            <w:top w:w="0" w:type="dxa"/>
            <w:left w:w="108" w:type="dxa"/>
            <w:bottom w:w="0" w:type="dxa"/>
            <w:right w:w="108" w:type="dxa"/>
          </w:tblCellMar>
        </w:tblPrEx>
        <w:trPr>
          <w:trHeight w:val="595" w:hRule="atLeast"/>
          <w:jc w:val="center"/>
        </w:trPr>
        <w:tc>
          <w:tcPr>
            <w:tcW w:w="815" w:type="dxa"/>
            <w:tcBorders>
              <w:top w:val="single" w:color="auto" w:sz="6" w:space="0"/>
              <w:left w:val="single" w:color="auto" w:sz="6" w:space="0"/>
              <w:bottom w:val="single" w:color="auto" w:sz="6" w:space="0"/>
              <w:right w:val="single" w:color="auto" w:sz="4" w:space="0"/>
            </w:tcBorders>
            <w:noWrap w:val="0"/>
            <w:vAlign w:val="top"/>
          </w:tcPr>
          <w:p w14:paraId="0544080A">
            <w:pPr>
              <w:autoSpaceDE w:val="0"/>
              <w:autoSpaceDN w:val="0"/>
              <w:spacing w:line="360" w:lineRule="auto"/>
              <w:jc w:val="center"/>
              <w:rPr>
                <w:rFonts w:hint="eastAsia" w:ascii="仿宋_GB2312" w:hAnsi="仿宋" w:eastAsia="仿宋_GB2312" w:cs="仿宋_GB2312"/>
                <w:color w:val="auto"/>
                <w:sz w:val="24"/>
                <w:highlight w:val="none"/>
              </w:rPr>
            </w:pPr>
          </w:p>
        </w:tc>
        <w:tc>
          <w:tcPr>
            <w:tcW w:w="737" w:type="dxa"/>
            <w:tcBorders>
              <w:top w:val="single" w:color="auto" w:sz="6" w:space="0"/>
              <w:left w:val="single" w:color="auto" w:sz="4" w:space="0"/>
              <w:bottom w:val="single" w:color="auto" w:sz="6" w:space="0"/>
              <w:right w:val="single" w:color="auto" w:sz="6" w:space="0"/>
            </w:tcBorders>
            <w:noWrap w:val="0"/>
            <w:vAlign w:val="top"/>
          </w:tcPr>
          <w:p w14:paraId="6BF9977F">
            <w:pPr>
              <w:autoSpaceDE w:val="0"/>
              <w:autoSpaceDN w:val="0"/>
              <w:spacing w:line="360" w:lineRule="auto"/>
              <w:jc w:val="center"/>
              <w:rPr>
                <w:rFonts w:hint="eastAsia" w:ascii="仿宋_GB2312" w:hAnsi="仿宋" w:eastAsia="仿宋_GB2312" w:cs="仿宋_GB2312"/>
                <w:color w:val="auto"/>
                <w:sz w:val="24"/>
                <w:highlight w:val="none"/>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52EA687D">
            <w:pPr>
              <w:autoSpaceDE w:val="0"/>
              <w:autoSpaceDN w:val="0"/>
              <w:spacing w:line="360" w:lineRule="auto"/>
              <w:rPr>
                <w:rFonts w:hint="eastAsia" w:ascii="仿宋_GB2312" w:hAnsi="仿宋" w:eastAsia="仿宋_GB2312" w:cs="仿宋_GB2312"/>
                <w:color w:val="auto"/>
                <w:sz w:val="24"/>
                <w:highlight w:val="none"/>
              </w:rPr>
            </w:pPr>
          </w:p>
        </w:tc>
        <w:tc>
          <w:tcPr>
            <w:tcW w:w="1037" w:type="dxa"/>
            <w:tcBorders>
              <w:top w:val="single" w:color="auto" w:sz="6" w:space="0"/>
              <w:left w:val="single" w:color="auto" w:sz="6" w:space="0"/>
              <w:bottom w:val="single" w:color="auto" w:sz="6" w:space="0"/>
              <w:right w:val="single" w:color="auto" w:sz="6" w:space="0"/>
            </w:tcBorders>
            <w:noWrap w:val="0"/>
            <w:vAlign w:val="top"/>
          </w:tcPr>
          <w:p w14:paraId="15159AAD">
            <w:pPr>
              <w:autoSpaceDE w:val="0"/>
              <w:autoSpaceDN w:val="0"/>
              <w:spacing w:line="360" w:lineRule="auto"/>
              <w:rPr>
                <w:rFonts w:hint="eastAsia" w:ascii="仿宋_GB2312" w:hAnsi="仿宋" w:eastAsia="仿宋_GB2312" w:cs="仿宋_GB2312"/>
                <w:color w:val="auto"/>
                <w:sz w:val="24"/>
                <w:highlight w:val="none"/>
              </w:rPr>
            </w:pPr>
          </w:p>
        </w:tc>
        <w:tc>
          <w:tcPr>
            <w:tcW w:w="804" w:type="dxa"/>
            <w:tcBorders>
              <w:top w:val="single" w:color="auto" w:sz="6" w:space="0"/>
              <w:left w:val="single" w:color="auto" w:sz="6" w:space="0"/>
              <w:bottom w:val="single" w:color="auto" w:sz="6" w:space="0"/>
              <w:right w:val="single" w:color="auto" w:sz="6" w:space="0"/>
            </w:tcBorders>
            <w:noWrap w:val="0"/>
            <w:vAlign w:val="top"/>
          </w:tcPr>
          <w:p w14:paraId="7543B051">
            <w:pPr>
              <w:autoSpaceDE w:val="0"/>
              <w:autoSpaceDN w:val="0"/>
              <w:spacing w:line="360" w:lineRule="auto"/>
              <w:rPr>
                <w:rFonts w:hint="eastAsia" w:ascii="仿宋_GB2312" w:hAnsi="仿宋" w:eastAsia="仿宋_GB2312" w:cs="仿宋_GB2312"/>
                <w:color w:val="auto"/>
                <w:sz w:val="24"/>
                <w:highlight w:val="none"/>
              </w:rPr>
            </w:pPr>
          </w:p>
        </w:tc>
        <w:tc>
          <w:tcPr>
            <w:tcW w:w="859" w:type="dxa"/>
            <w:tcBorders>
              <w:top w:val="single" w:color="auto" w:sz="6" w:space="0"/>
              <w:left w:val="single" w:color="auto" w:sz="6" w:space="0"/>
              <w:bottom w:val="single" w:color="auto" w:sz="6" w:space="0"/>
              <w:right w:val="single" w:color="auto" w:sz="6" w:space="0"/>
            </w:tcBorders>
            <w:noWrap w:val="0"/>
            <w:vAlign w:val="top"/>
          </w:tcPr>
          <w:p w14:paraId="2A566A26">
            <w:pPr>
              <w:autoSpaceDE w:val="0"/>
              <w:autoSpaceDN w:val="0"/>
              <w:spacing w:line="360" w:lineRule="auto"/>
              <w:rPr>
                <w:rFonts w:hint="eastAsia" w:ascii="仿宋_GB2312" w:hAnsi="仿宋" w:eastAsia="仿宋_GB2312" w:cs="仿宋_GB2312"/>
                <w:color w:val="auto"/>
                <w:sz w:val="24"/>
                <w:highlight w:val="none"/>
              </w:rPr>
            </w:pPr>
          </w:p>
        </w:tc>
        <w:tc>
          <w:tcPr>
            <w:tcW w:w="764" w:type="dxa"/>
            <w:tcBorders>
              <w:top w:val="single" w:color="auto" w:sz="6" w:space="0"/>
              <w:left w:val="single" w:color="auto" w:sz="6" w:space="0"/>
              <w:bottom w:val="single" w:color="auto" w:sz="6" w:space="0"/>
              <w:right w:val="single" w:color="auto" w:sz="6" w:space="0"/>
            </w:tcBorders>
            <w:noWrap w:val="0"/>
            <w:vAlign w:val="top"/>
          </w:tcPr>
          <w:p w14:paraId="2189DD69">
            <w:pPr>
              <w:autoSpaceDE w:val="0"/>
              <w:autoSpaceDN w:val="0"/>
              <w:spacing w:line="360" w:lineRule="auto"/>
              <w:rPr>
                <w:rFonts w:hint="eastAsia" w:ascii="仿宋_GB2312" w:hAnsi="仿宋" w:eastAsia="仿宋_GB2312" w:cs="仿宋_GB2312"/>
                <w:color w:val="auto"/>
                <w:sz w:val="24"/>
                <w:highlight w:val="none"/>
              </w:rPr>
            </w:pPr>
          </w:p>
        </w:tc>
        <w:tc>
          <w:tcPr>
            <w:tcW w:w="802" w:type="dxa"/>
            <w:tcBorders>
              <w:top w:val="single" w:color="auto" w:sz="6" w:space="0"/>
              <w:left w:val="single" w:color="auto" w:sz="6" w:space="0"/>
              <w:bottom w:val="single" w:color="auto" w:sz="6" w:space="0"/>
              <w:right w:val="single" w:color="auto" w:sz="6" w:space="0"/>
            </w:tcBorders>
            <w:noWrap w:val="0"/>
            <w:vAlign w:val="top"/>
          </w:tcPr>
          <w:p w14:paraId="21D22132">
            <w:pPr>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8CED4BB">
            <w:pPr>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5397A6">
            <w:pPr>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168B9BC2">
            <w:pPr>
              <w:autoSpaceDE w:val="0"/>
              <w:autoSpaceDN w:val="0"/>
              <w:spacing w:line="360" w:lineRule="auto"/>
              <w:rPr>
                <w:rFonts w:hint="eastAsia" w:ascii="仿宋_GB2312" w:hAnsi="仿宋" w:eastAsia="仿宋_GB2312" w:cs="仿宋_GB2312"/>
                <w:color w:val="auto"/>
                <w:sz w:val="24"/>
                <w:highlight w:val="none"/>
              </w:rPr>
            </w:pPr>
          </w:p>
        </w:tc>
      </w:tr>
    </w:tbl>
    <w:p w14:paraId="3B47F0C8">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EAC6C00">
      <w:pPr>
        <w:snapToGrid w:val="0"/>
        <w:spacing w:line="360" w:lineRule="auto"/>
        <w:ind w:firstLine="6120" w:firstLineChars="25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5DC51E77">
      <w:pPr>
        <w:snapToGrid w:val="0"/>
        <w:spacing w:line="360" w:lineRule="auto"/>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十</w:t>
      </w:r>
      <w:r>
        <w:rPr>
          <w:rFonts w:hint="eastAsia" w:ascii="仿宋" w:hAnsi="仿宋" w:eastAsia="仿宋" w:cs="仿宋_GB2312"/>
          <w:b/>
          <w:color w:val="auto"/>
          <w:sz w:val="30"/>
          <w:szCs w:val="30"/>
          <w:highlight w:val="none"/>
          <w:lang w:val="en-US" w:eastAsia="zh-CN"/>
        </w:rPr>
        <w:t>二</w:t>
      </w:r>
      <w:r>
        <w:rPr>
          <w:rFonts w:hint="eastAsia" w:ascii="仿宋" w:hAnsi="仿宋" w:eastAsia="仿宋" w:cs="仿宋_GB2312"/>
          <w:b/>
          <w:color w:val="auto"/>
          <w:sz w:val="30"/>
          <w:szCs w:val="30"/>
          <w:highlight w:val="none"/>
        </w:rPr>
        <w:t>、项目实施人员一览表</w:t>
      </w:r>
    </w:p>
    <w:p w14:paraId="06A1698D">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（由供应商根据采购需求及</w:t>
      </w:r>
      <w:r>
        <w:rPr>
          <w:rFonts w:hint="eastAsia" w:ascii="仿宋_GB2312" w:hAnsi="仿宋" w:eastAsia="仿宋_GB2312" w:cs="仿宋_GB2312"/>
          <w:color w:val="auto"/>
          <w:sz w:val="24"/>
          <w:highlight w:val="none"/>
          <w:lang w:val="en-US" w:eastAsia="zh-CN"/>
        </w:rPr>
        <w:t>评分办法</w:t>
      </w:r>
      <w:r>
        <w:rPr>
          <w:rFonts w:hint="eastAsia" w:ascii="仿宋_GB2312" w:hAnsi="仿宋" w:eastAsia="仿宋_GB2312" w:cs="仿宋_GB2312"/>
          <w:color w:val="auto"/>
          <w:sz w:val="24"/>
          <w:highlight w:val="none"/>
        </w:rPr>
        <w:t>编制）</w:t>
      </w:r>
    </w:p>
    <w:p w14:paraId="5FD862F5">
      <w:pPr>
        <w:keepNext/>
        <w:autoSpaceDE w:val="0"/>
        <w:autoSpaceDN w:val="0"/>
        <w:spacing w:line="360" w:lineRule="auto"/>
        <w:ind w:firstLine="477"/>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附表A:本项目的项目负责人情况表</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lang w:val="en-US" w:eastAsia="zh-CN"/>
        </w:rPr>
        <w:t>可</w:t>
      </w:r>
      <w:r>
        <w:rPr>
          <w:rFonts w:hint="eastAsia" w:ascii="仿宋_GB2312" w:hAnsi="仿宋" w:eastAsia="仿宋_GB2312" w:cs="仿宋_GB2312"/>
          <w:color w:val="auto"/>
          <w:sz w:val="24"/>
          <w:highlight w:val="none"/>
        </w:rPr>
        <w:t>按此格式</w:t>
      </w:r>
      <w:r>
        <w:rPr>
          <w:rFonts w:hint="eastAsia" w:ascii="仿宋_GB2312" w:hAnsi="仿宋" w:eastAsia="仿宋_GB2312" w:cs="仿宋_GB2312"/>
          <w:color w:val="auto"/>
          <w:sz w:val="24"/>
          <w:highlight w:val="none"/>
          <w:lang w:val="en-US" w:eastAsia="zh-CN"/>
        </w:rPr>
        <w:t>自行增减</w:t>
      </w:r>
      <w:r>
        <w:rPr>
          <w:rFonts w:hint="eastAsia" w:ascii="仿宋_GB2312" w:hAnsi="仿宋" w:eastAsia="仿宋_GB2312" w:cs="仿宋_GB2312"/>
          <w:color w:val="auto"/>
          <w:sz w:val="24"/>
          <w:highlight w:val="none"/>
        </w:rPr>
        <w:t>）</w:t>
      </w:r>
    </w:p>
    <w:tbl>
      <w:tblPr>
        <w:tblStyle w:val="27"/>
        <w:tblW w:w="9905" w:type="dxa"/>
        <w:tblInd w:w="116" w:type="dxa"/>
        <w:tblLayout w:type="fixed"/>
        <w:tblCellMar>
          <w:top w:w="0" w:type="dxa"/>
          <w:left w:w="108" w:type="dxa"/>
          <w:bottom w:w="0" w:type="dxa"/>
          <w:right w:w="108" w:type="dxa"/>
        </w:tblCellMar>
      </w:tblPr>
      <w:tblGrid>
        <w:gridCol w:w="2061"/>
        <w:gridCol w:w="2069"/>
        <w:gridCol w:w="5775"/>
      </w:tblGrid>
      <w:tr w14:paraId="6388AEF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B599B5">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2069" w:type="dxa"/>
            <w:tcBorders>
              <w:top w:val="single" w:color="auto" w:sz="6" w:space="0"/>
              <w:left w:val="single" w:color="auto" w:sz="6" w:space="0"/>
              <w:bottom w:val="single" w:color="auto" w:sz="6" w:space="0"/>
              <w:right w:val="single" w:color="auto" w:sz="4" w:space="0"/>
            </w:tcBorders>
            <w:shd w:val="clear" w:color="auto" w:fill="FFFFFF"/>
            <w:noWrap w:val="0"/>
            <w:vAlign w:val="center"/>
          </w:tcPr>
          <w:p w14:paraId="67CD2968">
            <w:pPr>
              <w:autoSpaceDE w:val="0"/>
              <w:autoSpaceDN w:val="0"/>
              <w:spacing w:line="360" w:lineRule="auto"/>
              <w:jc w:val="center"/>
              <w:rPr>
                <w:rFonts w:hint="eastAsia" w:ascii="仿宋_GB2312" w:hAnsi="仿宋" w:eastAsia="仿宋_GB2312" w:cs="仿宋_GB2312"/>
                <w:color w:val="auto"/>
                <w:sz w:val="24"/>
                <w:highlight w:val="none"/>
              </w:rPr>
            </w:pPr>
          </w:p>
        </w:tc>
        <w:tc>
          <w:tcPr>
            <w:tcW w:w="5775" w:type="dxa"/>
            <w:tcBorders>
              <w:top w:val="single" w:color="auto" w:sz="6" w:space="0"/>
              <w:left w:val="single" w:color="auto" w:sz="6" w:space="0"/>
              <w:bottom w:val="single" w:color="auto" w:sz="6" w:space="0"/>
              <w:right w:val="single" w:color="auto" w:sz="6" w:space="0"/>
            </w:tcBorders>
            <w:noWrap w:val="0"/>
            <w:vAlign w:val="center"/>
          </w:tcPr>
          <w:p w14:paraId="6C8B0EC3">
            <w:pPr>
              <w:autoSpaceDE w:val="0"/>
              <w:autoSpaceDN w:val="0"/>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响应截止时间前三年业绩及承担的主要工作情况，曾担任项目负责人的项目应列明细</w:t>
            </w:r>
          </w:p>
        </w:tc>
      </w:tr>
      <w:tr w14:paraId="3D9EDEB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2CDFCEC">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2069" w:type="dxa"/>
            <w:tcBorders>
              <w:top w:val="single" w:color="auto" w:sz="6" w:space="0"/>
              <w:left w:val="single" w:color="auto" w:sz="6" w:space="0"/>
              <w:bottom w:val="single" w:color="auto" w:sz="6" w:space="0"/>
              <w:right w:val="single" w:color="auto" w:sz="4" w:space="0"/>
            </w:tcBorders>
            <w:shd w:val="clear" w:color="auto" w:fill="FFFFFF"/>
            <w:noWrap w:val="0"/>
            <w:vAlign w:val="center"/>
          </w:tcPr>
          <w:p w14:paraId="006CDABD">
            <w:pPr>
              <w:autoSpaceDE w:val="0"/>
              <w:autoSpaceDN w:val="0"/>
              <w:spacing w:line="360" w:lineRule="auto"/>
              <w:jc w:val="center"/>
              <w:rPr>
                <w:rFonts w:hint="eastAsia" w:ascii="仿宋_GB2312" w:hAnsi="仿宋" w:eastAsia="仿宋_GB2312" w:cs="仿宋_GB2312"/>
                <w:color w:val="auto"/>
                <w:sz w:val="24"/>
                <w:highlight w:val="none"/>
              </w:rPr>
            </w:pPr>
          </w:p>
        </w:tc>
        <w:tc>
          <w:tcPr>
            <w:tcW w:w="5775" w:type="dxa"/>
            <w:vMerge w:val="restart"/>
            <w:tcBorders>
              <w:top w:val="single" w:color="auto" w:sz="6" w:space="0"/>
              <w:left w:val="single" w:color="auto" w:sz="6" w:space="0"/>
              <w:right w:val="single" w:color="auto" w:sz="6" w:space="0"/>
            </w:tcBorders>
            <w:noWrap w:val="0"/>
            <w:vAlign w:val="center"/>
          </w:tcPr>
          <w:p w14:paraId="735E331B">
            <w:pPr>
              <w:autoSpaceDE w:val="0"/>
              <w:autoSpaceDN w:val="0"/>
              <w:spacing w:line="360" w:lineRule="auto"/>
              <w:jc w:val="center"/>
              <w:rPr>
                <w:rFonts w:hint="eastAsia" w:ascii="仿宋_GB2312" w:hAnsi="仿宋" w:eastAsia="仿宋_GB2312" w:cs="仿宋_GB2312"/>
                <w:color w:val="auto"/>
                <w:sz w:val="24"/>
                <w:highlight w:val="none"/>
              </w:rPr>
            </w:pPr>
          </w:p>
        </w:tc>
      </w:tr>
      <w:tr w14:paraId="2ACDEBD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9B10AD">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2069" w:type="dxa"/>
            <w:tcBorders>
              <w:top w:val="single" w:color="auto" w:sz="6" w:space="0"/>
              <w:left w:val="single" w:color="auto" w:sz="6" w:space="0"/>
              <w:bottom w:val="single" w:color="auto" w:sz="6" w:space="0"/>
              <w:right w:val="single" w:color="auto" w:sz="4" w:space="0"/>
            </w:tcBorders>
            <w:shd w:val="clear" w:color="auto" w:fill="FFFFFF"/>
            <w:noWrap w:val="0"/>
            <w:vAlign w:val="center"/>
          </w:tcPr>
          <w:p w14:paraId="29A77E7A">
            <w:pPr>
              <w:autoSpaceDE w:val="0"/>
              <w:autoSpaceDN w:val="0"/>
              <w:spacing w:line="360" w:lineRule="auto"/>
              <w:jc w:val="center"/>
              <w:rPr>
                <w:rFonts w:hint="eastAsia" w:ascii="仿宋_GB2312" w:hAnsi="仿宋" w:eastAsia="仿宋_GB2312" w:cs="仿宋_GB2312"/>
                <w:color w:val="auto"/>
                <w:sz w:val="24"/>
                <w:highlight w:val="none"/>
              </w:rPr>
            </w:pPr>
          </w:p>
        </w:tc>
        <w:tc>
          <w:tcPr>
            <w:tcW w:w="5775" w:type="dxa"/>
            <w:vMerge w:val="continue"/>
            <w:tcBorders>
              <w:left w:val="single" w:color="auto" w:sz="6" w:space="0"/>
              <w:right w:val="single" w:color="auto" w:sz="6" w:space="0"/>
            </w:tcBorders>
            <w:noWrap w:val="0"/>
            <w:vAlign w:val="center"/>
          </w:tcPr>
          <w:p w14:paraId="03FD0628">
            <w:pPr>
              <w:widowControl/>
              <w:jc w:val="left"/>
              <w:rPr>
                <w:rFonts w:ascii="仿宋_GB2312" w:hAnsi="仿宋" w:eastAsia="仿宋_GB2312" w:cs="仿宋_GB2312"/>
                <w:color w:val="auto"/>
                <w:sz w:val="24"/>
                <w:highlight w:val="none"/>
              </w:rPr>
            </w:pPr>
          </w:p>
        </w:tc>
      </w:tr>
      <w:tr w14:paraId="0687254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DD3148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资质证书编号</w:t>
            </w:r>
          </w:p>
        </w:tc>
        <w:tc>
          <w:tcPr>
            <w:tcW w:w="2069" w:type="dxa"/>
            <w:tcBorders>
              <w:top w:val="single" w:color="auto" w:sz="6" w:space="0"/>
              <w:left w:val="single" w:color="auto" w:sz="6" w:space="0"/>
              <w:bottom w:val="single" w:color="auto" w:sz="6" w:space="0"/>
              <w:right w:val="single" w:color="auto" w:sz="4" w:space="0"/>
            </w:tcBorders>
            <w:shd w:val="clear" w:color="auto" w:fill="FFFFFF"/>
            <w:noWrap w:val="0"/>
            <w:vAlign w:val="center"/>
          </w:tcPr>
          <w:p w14:paraId="1E819192">
            <w:pPr>
              <w:autoSpaceDE w:val="0"/>
              <w:autoSpaceDN w:val="0"/>
              <w:spacing w:line="360" w:lineRule="auto"/>
              <w:jc w:val="center"/>
              <w:rPr>
                <w:rFonts w:hint="eastAsia" w:ascii="仿宋_GB2312" w:hAnsi="仿宋" w:eastAsia="仿宋_GB2312" w:cs="仿宋_GB2312"/>
                <w:color w:val="auto"/>
                <w:sz w:val="24"/>
                <w:highlight w:val="none"/>
              </w:rPr>
            </w:pPr>
          </w:p>
        </w:tc>
        <w:tc>
          <w:tcPr>
            <w:tcW w:w="5775" w:type="dxa"/>
            <w:vMerge w:val="continue"/>
            <w:tcBorders>
              <w:left w:val="single" w:color="auto" w:sz="6" w:space="0"/>
              <w:right w:val="single" w:color="auto" w:sz="6" w:space="0"/>
            </w:tcBorders>
            <w:noWrap w:val="0"/>
            <w:vAlign w:val="center"/>
          </w:tcPr>
          <w:p w14:paraId="75C65FC1">
            <w:pPr>
              <w:widowControl/>
              <w:jc w:val="left"/>
              <w:rPr>
                <w:rFonts w:ascii="仿宋_GB2312" w:hAnsi="仿宋" w:eastAsia="仿宋_GB2312" w:cs="仿宋_GB2312"/>
                <w:color w:val="auto"/>
                <w:sz w:val="24"/>
                <w:highlight w:val="none"/>
              </w:rPr>
            </w:pPr>
          </w:p>
        </w:tc>
      </w:tr>
      <w:tr w14:paraId="54BBBD8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46E7B8">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其他资质情况</w:t>
            </w:r>
          </w:p>
        </w:tc>
        <w:tc>
          <w:tcPr>
            <w:tcW w:w="2069" w:type="dxa"/>
            <w:tcBorders>
              <w:top w:val="single" w:color="auto" w:sz="6" w:space="0"/>
              <w:left w:val="single" w:color="auto" w:sz="6" w:space="0"/>
              <w:bottom w:val="single" w:color="auto" w:sz="6" w:space="0"/>
              <w:right w:val="single" w:color="auto" w:sz="4" w:space="0"/>
            </w:tcBorders>
            <w:shd w:val="clear" w:color="auto" w:fill="FFFFFF"/>
            <w:noWrap w:val="0"/>
            <w:vAlign w:val="center"/>
          </w:tcPr>
          <w:p w14:paraId="34336CB6">
            <w:pPr>
              <w:autoSpaceDE w:val="0"/>
              <w:autoSpaceDN w:val="0"/>
              <w:spacing w:line="360" w:lineRule="auto"/>
              <w:jc w:val="center"/>
              <w:rPr>
                <w:rFonts w:hint="eastAsia" w:ascii="仿宋_GB2312" w:hAnsi="仿宋" w:eastAsia="仿宋_GB2312" w:cs="仿宋_GB2312"/>
                <w:color w:val="auto"/>
                <w:sz w:val="24"/>
                <w:highlight w:val="none"/>
              </w:rPr>
            </w:pPr>
          </w:p>
        </w:tc>
        <w:tc>
          <w:tcPr>
            <w:tcW w:w="5775" w:type="dxa"/>
            <w:vMerge w:val="continue"/>
            <w:tcBorders>
              <w:left w:val="single" w:color="auto" w:sz="6" w:space="0"/>
              <w:right w:val="single" w:color="auto" w:sz="6" w:space="0"/>
            </w:tcBorders>
            <w:noWrap w:val="0"/>
            <w:vAlign w:val="center"/>
          </w:tcPr>
          <w:p w14:paraId="1016396B">
            <w:pPr>
              <w:widowControl/>
              <w:jc w:val="left"/>
              <w:rPr>
                <w:rFonts w:ascii="仿宋_GB2312" w:hAnsi="仿宋" w:eastAsia="仿宋_GB2312" w:cs="仿宋_GB2312"/>
                <w:color w:val="auto"/>
                <w:sz w:val="24"/>
                <w:highlight w:val="none"/>
              </w:rPr>
            </w:pPr>
          </w:p>
        </w:tc>
      </w:tr>
      <w:tr w14:paraId="6707AAC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211520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联系电话</w:t>
            </w:r>
          </w:p>
        </w:tc>
        <w:tc>
          <w:tcPr>
            <w:tcW w:w="2069" w:type="dxa"/>
            <w:tcBorders>
              <w:top w:val="single" w:color="auto" w:sz="6" w:space="0"/>
              <w:left w:val="single" w:color="auto" w:sz="6" w:space="0"/>
              <w:bottom w:val="single" w:color="auto" w:sz="6" w:space="0"/>
              <w:right w:val="single" w:color="auto" w:sz="4" w:space="0"/>
            </w:tcBorders>
            <w:shd w:val="clear" w:color="auto" w:fill="FFFFFF"/>
            <w:noWrap w:val="0"/>
            <w:vAlign w:val="center"/>
          </w:tcPr>
          <w:p w14:paraId="37E0F84E">
            <w:pPr>
              <w:autoSpaceDE w:val="0"/>
              <w:autoSpaceDN w:val="0"/>
              <w:spacing w:line="360" w:lineRule="auto"/>
              <w:jc w:val="center"/>
              <w:rPr>
                <w:rFonts w:hint="eastAsia" w:ascii="仿宋_GB2312" w:hAnsi="仿宋" w:eastAsia="仿宋_GB2312" w:cs="仿宋_GB2312"/>
                <w:color w:val="auto"/>
                <w:sz w:val="24"/>
                <w:highlight w:val="none"/>
              </w:rPr>
            </w:pPr>
          </w:p>
        </w:tc>
        <w:tc>
          <w:tcPr>
            <w:tcW w:w="5775" w:type="dxa"/>
            <w:vMerge w:val="continue"/>
            <w:tcBorders>
              <w:left w:val="single" w:color="auto" w:sz="6" w:space="0"/>
              <w:bottom w:val="single" w:color="auto" w:sz="4" w:space="0"/>
              <w:right w:val="single" w:color="auto" w:sz="6" w:space="0"/>
            </w:tcBorders>
            <w:noWrap w:val="0"/>
            <w:vAlign w:val="center"/>
          </w:tcPr>
          <w:p w14:paraId="3011670D">
            <w:pPr>
              <w:widowControl/>
              <w:jc w:val="left"/>
              <w:rPr>
                <w:rFonts w:ascii="仿宋_GB2312" w:hAnsi="仿宋" w:eastAsia="仿宋_GB2312" w:cs="仿宋_GB2312"/>
                <w:color w:val="auto"/>
                <w:sz w:val="24"/>
                <w:highlight w:val="none"/>
              </w:rPr>
            </w:pPr>
          </w:p>
        </w:tc>
      </w:tr>
    </w:tbl>
    <w:p w14:paraId="65F27129">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注：须随表提交相应的证书</w:t>
      </w:r>
      <w:r>
        <w:rPr>
          <w:rFonts w:hint="eastAsia" w:ascii="仿宋_GB2312" w:hAnsi="仿宋" w:eastAsia="仿宋_GB2312" w:cs="仿宋_GB2312"/>
          <w:b/>
          <w:color w:val="auto"/>
          <w:sz w:val="24"/>
          <w:highlight w:val="none"/>
          <w:lang w:eastAsia="zh-CN"/>
        </w:rPr>
        <w:t>扫描</w:t>
      </w:r>
      <w:r>
        <w:rPr>
          <w:rFonts w:hint="eastAsia" w:ascii="仿宋_GB2312" w:hAnsi="仿宋" w:eastAsia="仿宋_GB2312" w:cs="仿宋_GB2312"/>
          <w:b/>
          <w:color w:val="auto"/>
          <w:sz w:val="24"/>
          <w:highlight w:val="none"/>
        </w:rPr>
        <w:t>件。</w:t>
      </w:r>
    </w:p>
    <w:p w14:paraId="70226E11">
      <w:pPr>
        <w:autoSpaceDE w:val="0"/>
        <w:autoSpaceDN w:val="0"/>
        <w:spacing w:line="360" w:lineRule="auto"/>
        <w:rPr>
          <w:rFonts w:hint="eastAsia" w:ascii="仿宋_GB2312" w:hAnsi="仿宋" w:eastAsia="仿宋_GB2312" w:cs="仿宋_GB2312"/>
          <w:b/>
          <w:color w:val="auto"/>
          <w:sz w:val="24"/>
          <w:highlight w:val="none"/>
        </w:rPr>
        <w:sectPr>
          <w:pgSz w:w="11910" w:h="16840"/>
          <w:pgMar w:top="1440" w:right="1080" w:bottom="1440" w:left="1080" w:header="720" w:footer="720" w:gutter="0"/>
          <w:pgNumType w:fmt="decimal"/>
          <w:cols w:space="720" w:num="1"/>
        </w:sectPr>
      </w:pPr>
    </w:p>
    <w:p w14:paraId="59408C8D">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附表B:本项目的项目小组人员情况表</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lang w:val="en-US" w:eastAsia="zh-CN"/>
        </w:rPr>
        <w:t>可</w:t>
      </w:r>
      <w:r>
        <w:rPr>
          <w:rFonts w:hint="eastAsia" w:ascii="仿宋_GB2312" w:hAnsi="仿宋" w:eastAsia="仿宋_GB2312" w:cs="仿宋_GB2312"/>
          <w:color w:val="auto"/>
          <w:sz w:val="24"/>
          <w:highlight w:val="none"/>
        </w:rPr>
        <w:t>按此格式</w:t>
      </w:r>
      <w:r>
        <w:rPr>
          <w:rFonts w:hint="eastAsia" w:ascii="仿宋_GB2312" w:hAnsi="仿宋" w:eastAsia="仿宋_GB2312" w:cs="仿宋_GB2312"/>
          <w:color w:val="auto"/>
          <w:sz w:val="24"/>
          <w:highlight w:val="none"/>
          <w:lang w:val="en-US" w:eastAsia="zh-CN"/>
        </w:rPr>
        <w:t>自行增减</w:t>
      </w:r>
      <w:r>
        <w:rPr>
          <w:rFonts w:hint="eastAsia" w:ascii="仿宋_GB2312" w:hAnsi="仿宋" w:eastAsia="仿宋_GB2312" w:cs="仿宋_GB2312"/>
          <w:color w:val="auto"/>
          <w:sz w:val="24"/>
          <w:highlight w:val="none"/>
        </w:rPr>
        <w:t>）</w:t>
      </w:r>
    </w:p>
    <w:tbl>
      <w:tblPr>
        <w:tblStyle w:val="27"/>
        <w:tblW w:w="0" w:type="auto"/>
        <w:tblInd w:w="108" w:type="dxa"/>
        <w:tblLayout w:type="fixed"/>
        <w:tblCellMar>
          <w:top w:w="0" w:type="dxa"/>
          <w:left w:w="108" w:type="dxa"/>
          <w:bottom w:w="0" w:type="dxa"/>
          <w:right w:w="108" w:type="dxa"/>
        </w:tblCellMar>
      </w:tblPr>
      <w:tblGrid>
        <w:gridCol w:w="880"/>
        <w:gridCol w:w="1350"/>
        <w:gridCol w:w="873"/>
        <w:gridCol w:w="927"/>
        <w:gridCol w:w="2059"/>
        <w:gridCol w:w="2182"/>
      </w:tblGrid>
      <w:tr w14:paraId="6BEE5675">
        <w:tblPrEx>
          <w:tblCellMar>
            <w:top w:w="0" w:type="dxa"/>
            <w:left w:w="108" w:type="dxa"/>
            <w:bottom w:w="0" w:type="dxa"/>
            <w:right w:w="108" w:type="dxa"/>
          </w:tblCellMar>
        </w:tblPrEx>
        <w:tc>
          <w:tcPr>
            <w:tcW w:w="880" w:type="dxa"/>
            <w:tcBorders>
              <w:top w:val="single" w:color="auto" w:sz="6" w:space="0"/>
              <w:left w:val="single" w:color="auto" w:sz="6" w:space="0"/>
              <w:bottom w:val="single" w:color="auto" w:sz="6" w:space="0"/>
              <w:right w:val="single" w:color="auto" w:sz="6" w:space="0"/>
            </w:tcBorders>
            <w:noWrap w:val="0"/>
            <w:vAlign w:val="center"/>
          </w:tcPr>
          <w:p w14:paraId="2FFEFEE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1350" w:type="dxa"/>
            <w:tcBorders>
              <w:top w:val="single" w:color="auto" w:sz="6" w:space="0"/>
              <w:left w:val="single" w:color="auto" w:sz="6" w:space="0"/>
              <w:bottom w:val="single" w:color="auto" w:sz="6" w:space="0"/>
              <w:right w:val="single" w:color="auto" w:sz="6" w:space="0"/>
            </w:tcBorders>
            <w:noWrap w:val="0"/>
            <w:vAlign w:val="center"/>
          </w:tcPr>
          <w:p w14:paraId="646A2C03">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873" w:type="dxa"/>
            <w:tcBorders>
              <w:top w:val="single" w:color="auto" w:sz="6" w:space="0"/>
              <w:left w:val="single" w:color="auto" w:sz="6" w:space="0"/>
              <w:bottom w:val="single" w:color="auto" w:sz="6" w:space="0"/>
              <w:right w:val="single" w:color="auto" w:sz="6" w:space="0"/>
            </w:tcBorders>
            <w:noWrap w:val="0"/>
            <w:vAlign w:val="center"/>
          </w:tcPr>
          <w:p w14:paraId="096F9981">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927" w:type="dxa"/>
            <w:tcBorders>
              <w:top w:val="single" w:color="auto" w:sz="6" w:space="0"/>
              <w:left w:val="single" w:color="auto" w:sz="6" w:space="0"/>
              <w:bottom w:val="single" w:color="auto" w:sz="6" w:space="0"/>
              <w:right w:val="single" w:color="auto" w:sz="6" w:space="0"/>
            </w:tcBorders>
            <w:noWrap w:val="0"/>
            <w:vAlign w:val="center"/>
          </w:tcPr>
          <w:p w14:paraId="73702DC5">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2059" w:type="dxa"/>
            <w:tcBorders>
              <w:top w:val="single" w:color="auto" w:sz="6" w:space="0"/>
              <w:left w:val="single" w:color="auto" w:sz="6" w:space="0"/>
              <w:bottom w:val="single" w:color="auto" w:sz="6" w:space="0"/>
              <w:right w:val="single" w:color="auto" w:sz="6" w:space="0"/>
            </w:tcBorders>
            <w:noWrap w:val="0"/>
            <w:vAlign w:val="center"/>
          </w:tcPr>
          <w:p w14:paraId="09C490B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2182" w:type="dxa"/>
            <w:tcBorders>
              <w:top w:val="single" w:color="auto" w:sz="6" w:space="0"/>
              <w:left w:val="single" w:color="auto" w:sz="6" w:space="0"/>
              <w:bottom w:val="single" w:color="auto" w:sz="6" w:space="0"/>
              <w:right w:val="single" w:color="auto" w:sz="6" w:space="0"/>
            </w:tcBorders>
            <w:noWrap w:val="0"/>
            <w:vAlign w:val="center"/>
          </w:tcPr>
          <w:p w14:paraId="11570BD3">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参与本项目的到位情况</w:t>
            </w:r>
          </w:p>
        </w:tc>
      </w:tr>
      <w:tr w14:paraId="5EE91674">
        <w:tblPrEx>
          <w:tblCellMar>
            <w:top w:w="0" w:type="dxa"/>
            <w:left w:w="108" w:type="dxa"/>
            <w:bottom w:w="0" w:type="dxa"/>
            <w:right w:w="108" w:type="dxa"/>
          </w:tblCellMar>
        </w:tblPrEx>
        <w:trPr>
          <w:trHeight w:val="479" w:hRule="atLeast"/>
        </w:trPr>
        <w:tc>
          <w:tcPr>
            <w:tcW w:w="880" w:type="dxa"/>
            <w:tcBorders>
              <w:top w:val="single" w:color="auto" w:sz="6" w:space="0"/>
              <w:left w:val="single" w:color="auto" w:sz="6" w:space="0"/>
              <w:bottom w:val="single" w:color="auto" w:sz="6" w:space="0"/>
              <w:right w:val="single" w:color="auto" w:sz="6" w:space="0"/>
            </w:tcBorders>
            <w:noWrap w:val="0"/>
            <w:vAlign w:val="top"/>
          </w:tcPr>
          <w:p w14:paraId="1344968F">
            <w:pPr>
              <w:autoSpaceDE w:val="0"/>
              <w:autoSpaceDN w:val="0"/>
              <w:spacing w:line="360" w:lineRule="auto"/>
              <w:jc w:val="center"/>
              <w:rPr>
                <w:rFonts w:hint="eastAsia" w:ascii="仿宋_GB2312" w:hAnsi="仿宋" w:eastAsia="仿宋_GB2312" w:cs="仿宋_GB2312"/>
                <w:color w:val="auto"/>
                <w:sz w:val="24"/>
                <w:highlight w:val="none"/>
              </w:rPr>
            </w:pPr>
          </w:p>
        </w:tc>
        <w:tc>
          <w:tcPr>
            <w:tcW w:w="1350" w:type="dxa"/>
            <w:tcBorders>
              <w:top w:val="single" w:color="auto" w:sz="6" w:space="0"/>
              <w:left w:val="single" w:color="auto" w:sz="6" w:space="0"/>
              <w:bottom w:val="single" w:color="auto" w:sz="6" w:space="0"/>
              <w:right w:val="single" w:color="auto" w:sz="6" w:space="0"/>
            </w:tcBorders>
            <w:noWrap w:val="0"/>
            <w:vAlign w:val="top"/>
          </w:tcPr>
          <w:p w14:paraId="4AFDCB7C">
            <w:pPr>
              <w:autoSpaceDE w:val="0"/>
              <w:autoSpaceDN w:val="0"/>
              <w:spacing w:line="360" w:lineRule="auto"/>
              <w:rPr>
                <w:rFonts w:hint="eastAsia" w:ascii="仿宋_GB2312" w:hAnsi="仿宋" w:eastAsia="仿宋_GB2312" w:cs="仿宋_GB2312"/>
                <w:color w:val="auto"/>
                <w:sz w:val="24"/>
                <w:highlight w:val="none"/>
              </w:rPr>
            </w:pPr>
          </w:p>
        </w:tc>
        <w:tc>
          <w:tcPr>
            <w:tcW w:w="873" w:type="dxa"/>
            <w:tcBorders>
              <w:top w:val="single" w:color="auto" w:sz="6" w:space="0"/>
              <w:left w:val="single" w:color="auto" w:sz="6" w:space="0"/>
              <w:bottom w:val="single" w:color="auto" w:sz="6" w:space="0"/>
              <w:right w:val="single" w:color="auto" w:sz="6" w:space="0"/>
            </w:tcBorders>
            <w:noWrap w:val="0"/>
            <w:vAlign w:val="top"/>
          </w:tcPr>
          <w:p w14:paraId="2F5F3A48">
            <w:pPr>
              <w:autoSpaceDE w:val="0"/>
              <w:autoSpaceDN w:val="0"/>
              <w:spacing w:line="360" w:lineRule="auto"/>
              <w:rPr>
                <w:rFonts w:hint="eastAsia" w:ascii="仿宋_GB2312" w:hAnsi="仿宋" w:eastAsia="仿宋_GB2312" w:cs="仿宋_GB2312"/>
                <w:color w:val="auto"/>
                <w:sz w:val="24"/>
                <w:highlight w:val="none"/>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74850DE1">
            <w:pPr>
              <w:autoSpaceDE w:val="0"/>
              <w:autoSpaceDN w:val="0"/>
              <w:spacing w:line="360" w:lineRule="auto"/>
              <w:rPr>
                <w:rFonts w:hint="eastAsia" w:ascii="仿宋_GB2312" w:hAnsi="仿宋" w:eastAsia="仿宋_GB2312" w:cs="仿宋_GB2312"/>
                <w:color w:val="auto"/>
                <w:sz w:val="24"/>
                <w:highlight w:val="none"/>
              </w:rPr>
            </w:pPr>
          </w:p>
        </w:tc>
        <w:tc>
          <w:tcPr>
            <w:tcW w:w="2059" w:type="dxa"/>
            <w:tcBorders>
              <w:top w:val="single" w:color="auto" w:sz="6" w:space="0"/>
              <w:left w:val="single" w:color="auto" w:sz="6" w:space="0"/>
              <w:bottom w:val="single" w:color="auto" w:sz="6" w:space="0"/>
              <w:right w:val="single" w:color="auto" w:sz="6" w:space="0"/>
            </w:tcBorders>
            <w:noWrap w:val="0"/>
            <w:vAlign w:val="top"/>
          </w:tcPr>
          <w:p w14:paraId="35E4BEEE">
            <w:pPr>
              <w:autoSpaceDE w:val="0"/>
              <w:autoSpaceDN w:val="0"/>
              <w:spacing w:line="360" w:lineRule="auto"/>
              <w:rPr>
                <w:rFonts w:hint="eastAsia" w:ascii="仿宋_GB2312" w:hAnsi="仿宋" w:eastAsia="仿宋_GB2312" w:cs="仿宋_GB2312"/>
                <w:color w:val="auto"/>
                <w:sz w:val="24"/>
                <w:highlight w:val="none"/>
              </w:rPr>
            </w:pPr>
          </w:p>
        </w:tc>
        <w:tc>
          <w:tcPr>
            <w:tcW w:w="2182" w:type="dxa"/>
            <w:tcBorders>
              <w:top w:val="single" w:color="auto" w:sz="6" w:space="0"/>
              <w:left w:val="single" w:color="auto" w:sz="6" w:space="0"/>
              <w:bottom w:val="single" w:color="auto" w:sz="6" w:space="0"/>
              <w:right w:val="single" w:color="auto" w:sz="6" w:space="0"/>
            </w:tcBorders>
            <w:noWrap w:val="0"/>
            <w:vAlign w:val="top"/>
          </w:tcPr>
          <w:p w14:paraId="3278F8A3">
            <w:pPr>
              <w:autoSpaceDE w:val="0"/>
              <w:autoSpaceDN w:val="0"/>
              <w:spacing w:line="360" w:lineRule="auto"/>
              <w:rPr>
                <w:rFonts w:hint="eastAsia" w:ascii="仿宋_GB2312" w:hAnsi="仿宋" w:eastAsia="仿宋_GB2312" w:cs="仿宋_GB2312"/>
                <w:color w:val="auto"/>
                <w:sz w:val="24"/>
                <w:highlight w:val="none"/>
              </w:rPr>
            </w:pPr>
          </w:p>
        </w:tc>
      </w:tr>
      <w:tr w14:paraId="34634900">
        <w:tblPrEx>
          <w:tblCellMar>
            <w:top w:w="0" w:type="dxa"/>
            <w:left w:w="108" w:type="dxa"/>
            <w:bottom w:w="0" w:type="dxa"/>
            <w:right w:w="108" w:type="dxa"/>
          </w:tblCellMar>
        </w:tblPrEx>
        <w:trPr>
          <w:trHeight w:val="473" w:hRule="atLeast"/>
        </w:trPr>
        <w:tc>
          <w:tcPr>
            <w:tcW w:w="880" w:type="dxa"/>
            <w:tcBorders>
              <w:top w:val="single" w:color="auto" w:sz="6" w:space="0"/>
              <w:left w:val="single" w:color="auto" w:sz="6" w:space="0"/>
              <w:bottom w:val="single" w:color="auto" w:sz="6" w:space="0"/>
              <w:right w:val="single" w:color="auto" w:sz="6" w:space="0"/>
            </w:tcBorders>
            <w:noWrap w:val="0"/>
            <w:vAlign w:val="top"/>
          </w:tcPr>
          <w:p w14:paraId="5B970800">
            <w:pPr>
              <w:autoSpaceDE w:val="0"/>
              <w:autoSpaceDN w:val="0"/>
              <w:spacing w:line="360" w:lineRule="auto"/>
              <w:jc w:val="center"/>
              <w:rPr>
                <w:rFonts w:hint="eastAsia" w:ascii="仿宋_GB2312" w:hAnsi="仿宋" w:eastAsia="仿宋_GB2312" w:cs="仿宋_GB2312"/>
                <w:color w:val="auto"/>
                <w:sz w:val="24"/>
                <w:highlight w:val="none"/>
              </w:rPr>
            </w:pPr>
          </w:p>
        </w:tc>
        <w:tc>
          <w:tcPr>
            <w:tcW w:w="1350" w:type="dxa"/>
            <w:tcBorders>
              <w:top w:val="single" w:color="auto" w:sz="6" w:space="0"/>
              <w:left w:val="single" w:color="auto" w:sz="6" w:space="0"/>
              <w:bottom w:val="single" w:color="auto" w:sz="6" w:space="0"/>
              <w:right w:val="single" w:color="auto" w:sz="6" w:space="0"/>
            </w:tcBorders>
            <w:noWrap w:val="0"/>
            <w:vAlign w:val="top"/>
          </w:tcPr>
          <w:p w14:paraId="65C06BA1">
            <w:pPr>
              <w:autoSpaceDE w:val="0"/>
              <w:autoSpaceDN w:val="0"/>
              <w:spacing w:line="360" w:lineRule="auto"/>
              <w:rPr>
                <w:rFonts w:hint="eastAsia" w:ascii="仿宋_GB2312" w:hAnsi="仿宋" w:eastAsia="仿宋_GB2312" w:cs="仿宋_GB2312"/>
                <w:color w:val="auto"/>
                <w:sz w:val="24"/>
                <w:highlight w:val="none"/>
              </w:rPr>
            </w:pPr>
          </w:p>
        </w:tc>
        <w:tc>
          <w:tcPr>
            <w:tcW w:w="873" w:type="dxa"/>
            <w:tcBorders>
              <w:top w:val="single" w:color="auto" w:sz="6" w:space="0"/>
              <w:left w:val="single" w:color="auto" w:sz="6" w:space="0"/>
              <w:bottom w:val="single" w:color="auto" w:sz="6" w:space="0"/>
              <w:right w:val="single" w:color="auto" w:sz="6" w:space="0"/>
            </w:tcBorders>
            <w:noWrap w:val="0"/>
            <w:vAlign w:val="top"/>
          </w:tcPr>
          <w:p w14:paraId="78F905AB">
            <w:pPr>
              <w:autoSpaceDE w:val="0"/>
              <w:autoSpaceDN w:val="0"/>
              <w:spacing w:line="360" w:lineRule="auto"/>
              <w:rPr>
                <w:rFonts w:hint="eastAsia" w:ascii="仿宋_GB2312" w:hAnsi="仿宋" w:eastAsia="仿宋_GB2312" w:cs="仿宋_GB2312"/>
                <w:color w:val="auto"/>
                <w:sz w:val="24"/>
                <w:highlight w:val="none"/>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54459167">
            <w:pPr>
              <w:autoSpaceDE w:val="0"/>
              <w:autoSpaceDN w:val="0"/>
              <w:spacing w:line="360" w:lineRule="auto"/>
              <w:rPr>
                <w:rFonts w:hint="eastAsia" w:ascii="仿宋_GB2312" w:hAnsi="仿宋" w:eastAsia="仿宋_GB2312" w:cs="仿宋_GB2312"/>
                <w:color w:val="auto"/>
                <w:sz w:val="24"/>
                <w:highlight w:val="none"/>
              </w:rPr>
            </w:pPr>
          </w:p>
        </w:tc>
        <w:tc>
          <w:tcPr>
            <w:tcW w:w="2059" w:type="dxa"/>
            <w:tcBorders>
              <w:top w:val="single" w:color="auto" w:sz="6" w:space="0"/>
              <w:left w:val="single" w:color="auto" w:sz="6" w:space="0"/>
              <w:bottom w:val="single" w:color="auto" w:sz="6" w:space="0"/>
              <w:right w:val="single" w:color="auto" w:sz="6" w:space="0"/>
            </w:tcBorders>
            <w:noWrap w:val="0"/>
            <w:vAlign w:val="top"/>
          </w:tcPr>
          <w:p w14:paraId="1F432F62">
            <w:pPr>
              <w:autoSpaceDE w:val="0"/>
              <w:autoSpaceDN w:val="0"/>
              <w:spacing w:line="360" w:lineRule="auto"/>
              <w:rPr>
                <w:rFonts w:hint="eastAsia" w:ascii="仿宋_GB2312" w:hAnsi="仿宋" w:eastAsia="仿宋_GB2312" w:cs="仿宋_GB2312"/>
                <w:color w:val="auto"/>
                <w:sz w:val="24"/>
                <w:highlight w:val="none"/>
              </w:rPr>
            </w:pPr>
          </w:p>
        </w:tc>
        <w:tc>
          <w:tcPr>
            <w:tcW w:w="2182" w:type="dxa"/>
            <w:tcBorders>
              <w:top w:val="single" w:color="auto" w:sz="6" w:space="0"/>
              <w:left w:val="single" w:color="auto" w:sz="6" w:space="0"/>
              <w:bottom w:val="single" w:color="auto" w:sz="6" w:space="0"/>
              <w:right w:val="single" w:color="auto" w:sz="6" w:space="0"/>
            </w:tcBorders>
            <w:noWrap w:val="0"/>
            <w:vAlign w:val="top"/>
          </w:tcPr>
          <w:p w14:paraId="667AAEC7">
            <w:pPr>
              <w:autoSpaceDE w:val="0"/>
              <w:autoSpaceDN w:val="0"/>
              <w:spacing w:line="360" w:lineRule="auto"/>
              <w:rPr>
                <w:rFonts w:hint="eastAsia" w:ascii="仿宋_GB2312" w:hAnsi="仿宋" w:eastAsia="仿宋_GB2312" w:cs="仿宋_GB2312"/>
                <w:color w:val="auto"/>
                <w:sz w:val="24"/>
                <w:highlight w:val="none"/>
              </w:rPr>
            </w:pPr>
          </w:p>
        </w:tc>
      </w:tr>
    </w:tbl>
    <w:p w14:paraId="744435AC">
      <w:pPr>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注：供应商可按上述的格式自行编制，须随表提交相应的证书</w:t>
      </w:r>
      <w:r>
        <w:rPr>
          <w:rFonts w:hint="eastAsia" w:ascii="仿宋_GB2312" w:hAnsi="仿宋" w:eastAsia="仿宋_GB2312" w:cs="仿宋_GB2312"/>
          <w:b/>
          <w:color w:val="auto"/>
          <w:sz w:val="24"/>
          <w:highlight w:val="none"/>
          <w:lang w:val="en-US" w:eastAsia="zh-CN"/>
        </w:rPr>
        <w:t>扫描</w:t>
      </w:r>
      <w:r>
        <w:rPr>
          <w:rFonts w:hint="eastAsia" w:ascii="仿宋_GB2312" w:hAnsi="仿宋" w:eastAsia="仿宋_GB2312" w:cs="仿宋_GB2312"/>
          <w:b/>
          <w:color w:val="auto"/>
          <w:sz w:val="24"/>
          <w:highlight w:val="none"/>
        </w:rPr>
        <w:t>件。以上所有投入人员必须是供应商本单位人员（</w:t>
      </w:r>
      <w:r>
        <w:rPr>
          <w:rFonts w:hint="eastAsia" w:ascii="仿宋_GB2312" w:hAnsi="仿宋" w:eastAsia="仿宋_GB2312" w:cs="仿宋_GB2312"/>
          <w:b/>
          <w:color w:val="auto"/>
          <w:sz w:val="24"/>
          <w:highlight w:val="none"/>
          <w:lang w:val="en-US" w:eastAsia="zh-CN"/>
        </w:rPr>
        <w:t>提供</w:t>
      </w:r>
      <w:r>
        <w:rPr>
          <w:rFonts w:hint="eastAsia" w:ascii="仿宋_GB2312" w:hAnsi="仿宋" w:eastAsia="仿宋_GB2312" w:cs="仿宋_GB2312"/>
          <w:b/>
          <w:color w:val="auto"/>
          <w:sz w:val="24"/>
          <w:highlight w:val="none"/>
        </w:rPr>
        <w:t>投标截止之日近半年内</w:t>
      </w:r>
      <w:r>
        <w:rPr>
          <w:rFonts w:hint="eastAsia" w:ascii="仿宋_GB2312" w:hAnsi="仿宋" w:eastAsia="仿宋_GB2312" w:cs="仿宋_GB2312"/>
          <w:b/>
          <w:color w:val="auto"/>
          <w:sz w:val="24"/>
          <w:highlight w:val="none"/>
          <w:lang w:eastAsia="zh-CN"/>
        </w:rPr>
        <w:t>任意一个月</w:t>
      </w:r>
      <w:r>
        <w:rPr>
          <w:rFonts w:hint="eastAsia" w:ascii="仿宋_GB2312" w:hAnsi="仿宋" w:eastAsia="仿宋_GB2312" w:cs="仿宋_GB2312"/>
          <w:b/>
          <w:color w:val="auto"/>
          <w:sz w:val="24"/>
          <w:highlight w:val="none"/>
        </w:rPr>
        <w:t>供应商为其缴纳的社保证明或与</w:t>
      </w:r>
      <w:r>
        <w:rPr>
          <w:rFonts w:hint="eastAsia" w:ascii="仿宋_GB2312" w:hAnsi="仿宋" w:eastAsia="仿宋_GB2312" w:cs="仿宋_GB2312"/>
          <w:b/>
          <w:color w:val="auto"/>
          <w:sz w:val="24"/>
          <w:highlight w:val="none"/>
          <w:lang w:val="en-US" w:eastAsia="zh-CN"/>
        </w:rPr>
        <w:t>供应商</w:t>
      </w:r>
      <w:r>
        <w:rPr>
          <w:rFonts w:hint="eastAsia" w:ascii="仿宋_GB2312" w:hAnsi="仿宋" w:eastAsia="仿宋_GB2312" w:cs="仿宋_GB2312"/>
          <w:b/>
          <w:color w:val="auto"/>
          <w:sz w:val="24"/>
          <w:highlight w:val="none"/>
        </w:rPr>
        <w:t>签订的劳动合同</w:t>
      </w:r>
      <w:r>
        <w:rPr>
          <w:rFonts w:hint="eastAsia" w:ascii="仿宋_GB2312" w:hAnsi="仿宋" w:eastAsia="仿宋_GB2312" w:cs="仿宋_GB2312"/>
          <w:b/>
          <w:color w:val="auto"/>
          <w:sz w:val="24"/>
          <w:highlight w:val="none"/>
          <w:lang w:val="en-US" w:eastAsia="zh-CN"/>
        </w:rPr>
        <w:t>扫描</w:t>
      </w:r>
      <w:r>
        <w:rPr>
          <w:rFonts w:hint="eastAsia" w:ascii="仿宋_GB2312" w:hAnsi="仿宋" w:eastAsia="仿宋_GB2312" w:cs="仿宋_GB2312"/>
          <w:b/>
          <w:color w:val="auto"/>
          <w:sz w:val="24"/>
          <w:highlight w:val="none"/>
        </w:rPr>
        <w:t>件的相关证明（新成立的公司或新入职的员工按实际提供），未按要求提供者不得分）。</w:t>
      </w:r>
    </w:p>
    <w:p w14:paraId="46205825">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C04B0A3">
      <w:pPr>
        <w:autoSpaceDE w:val="0"/>
        <w:autoSpaceDN w:val="0"/>
        <w:spacing w:line="360" w:lineRule="auto"/>
        <w:ind w:firstLine="4080" w:firstLineChars="17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483D4B7">
      <w:pPr>
        <w:autoSpaceDE w:val="0"/>
        <w:autoSpaceDN w:val="0"/>
        <w:spacing w:line="360" w:lineRule="auto"/>
        <w:ind w:firstLine="6480" w:firstLineChars="2700"/>
        <w:rPr>
          <w:rFonts w:hint="eastAsia" w:ascii="仿宋_GB2312" w:hAnsi="仿宋" w:eastAsia="仿宋_GB2312" w:cs="仿宋_GB2312"/>
          <w:color w:val="auto"/>
          <w:kern w:val="0"/>
          <w:sz w:val="24"/>
          <w:highlight w:val="none"/>
          <w:lang w:val="zh-CN"/>
        </w:rPr>
      </w:pPr>
    </w:p>
    <w:p w14:paraId="29004BD7">
      <w:pPr>
        <w:snapToGrid w:val="0"/>
        <w:spacing w:line="360" w:lineRule="auto"/>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十</w:t>
      </w:r>
      <w:r>
        <w:rPr>
          <w:rFonts w:hint="eastAsia" w:ascii="仿宋" w:hAnsi="仿宋" w:eastAsia="仿宋" w:cs="仿宋_GB2312"/>
          <w:b/>
          <w:color w:val="auto"/>
          <w:sz w:val="30"/>
          <w:szCs w:val="30"/>
          <w:highlight w:val="none"/>
          <w:lang w:val="en-US" w:eastAsia="zh-CN"/>
        </w:rPr>
        <w:t>三</w:t>
      </w:r>
      <w:r>
        <w:rPr>
          <w:rFonts w:hint="eastAsia" w:ascii="仿宋" w:hAnsi="仿宋" w:eastAsia="仿宋" w:cs="仿宋_GB2312"/>
          <w:b/>
          <w:color w:val="auto"/>
          <w:sz w:val="30"/>
          <w:szCs w:val="30"/>
          <w:highlight w:val="none"/>
        </w:rPr>
        <w:t>、供应商认为需要提供的其他有关资料</w:t>
      </w:r>
    </w:p>
    <w:p w14:paraId="0C9F7FA5">
      <w:pPr>
        <w:autoSpaceDE w:val="0"/>
        <w:autoSpaceDN w:val="0"/>
        <w:spacing w:line="360" w:lineRule="auto"/>
        <w:ind w:firstLine="480" w:firstLineChars="200"/>
        <w:rPr>
          <w:rFonts w:hint="default" w:ascii="仿宋_GB2312" w:hAnsi="仿宋" w:eastAsia="仿宋_GB2312" w:cs="仿宋_GB2312"/>
          <w:color w:val="auto"/>
          <w:kern w:val="0"/>
          <w:sz w:val="24"/>
          <w:highlight w:val="none"/>
          <w:lang w:val="en-US"/>
        </w:rPr>
      </w:pPr>
      <w:r>
        <w:rPr>
          <w:rFonts w:hint="eastAsia" w:ascii="仿宋_GB2312" w:hAnsi="仿宋" w:eastAsia="仿宋_GB2312" w:cs="仿宋_GB2312"/>
          <w:color w:val="auto"/>
          <w:kern w:val="0"/>
          <w:sz w:val="24"/>
          <w:highlight w:val="none"/>
          <w:lang w:val="en-US" w:eastAsia="zh-CN"/>
        </w:rPr>
        <w:t>企业</w:t>
      </w:r>
      <w:r>
        <w:rPr>
          <w:rFonts w:hint="eastAsia" w:ascii="仿宋_GB2312" w:hAnsi="仿宋" w:eastAsia="仿宋_GB2312" w:cs="仿宋_GB2312"/>
          <w:color w:val="auto"/>
          <w:kern w:val="0"/>
          <w:sz w:val="24"/>
          <w:highlight w:val="none"/>
        </w:rPr>
        <w:t>信誉</w:t>
      </w:r>
      <w:r>
        <w:rPr>
          <w:rFonts w:hint="eastAsia" w:ascii="仿宋_GB2312" w:hAnsi="仿宋" w:eastAsia="仿宋_GB2312" w:cs="仿宋_GB2312"/>
          <w:color w:val="auto"/>
          <w:kern w:val="0"/>
          <w:sz w:val="24"/>
          <w:highlight w:val="none"/>
          <w:lang w:val="en-US" w:eastAsia="zh-CN"/>
        </w:rPr>
        <w:t>实力等材料</w:t>
      </w:r>
    </w:p>
    <w:p w14:paraId="03144DAD">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6F18C2D2">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0AC6EE2">
      <w:pPr>
        <w:autoSpaceDE w:val="0"/>
        <w:autoSpaceDN w:val="0"/>
        <w:spacing w:line="360" w:lineRule="auto"/>
        <w:ind w:firstLine="4080" w:firstLineChars="17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77A3C067">
      <w:pPr>
        <w:pStyle w:val="10"/>
        <w:rPr>
          <w:color w:val="auto"/>
          <w:highlight w:val="none"/>
        </w:rPr>
        <w:sectPr>
          <w:pgSz w:w="11910" w:h="16840"/>
          <w:pgMar w:top="1440" w:right="1080" w:bottom="1440" w:left="1080" w:header="720" w:footer="720" w:gutter="0"/>
          <w:pgNumType w:fmt="decimal"/>
          <w:cols w:space="720" w:num="1"/>
        </w:sectPr>
      </w:pPr>
    </w:p>
    <w:p w14:paraId="3667E6A4">
      <w:pPr>
        <w:autoSpaceDE w:val="0"/>
        <w:autoSpaceDN w:val="0"/>
        <w:spacing w:line="360" w:lineRule="auto"/>
        <w:ind w:firstLine="6505" w:firstLineChars="2700"/>
        <w:rPr>
          <w:rFonts w:hint="eastAsia" w:ascii="仿宋_GB2312" w:hAnsi="仿宋" w:eastAsia="仿宋_GB2312" w:cs="仿宋_GB2312"/>
          <w:b/>
          <w:bCs/>
          <w:color w:val="auto"/>
          <w:sz w:val="24"/>
          <w:highlight w:val="none"/>
        </w:rPr>
      </w:pPr>
    </w:p>
    <w:p w14:paraId="66E42765">
      <w:pPr>
        <w:pStyle w:val="3"/>
        <w:jc w:val="center"/>
        <w:rPr>
          <w:rFonts w:hint="eastAsia" w:ascii="宋体" w:hAnsi="宋体" w:cs="宋体"/>
          <w:color w:val="auto"/>
          <w:highlight w:val="none"/>
        </w:rPr>
      </w:pPr>
      <w:bookmarkStart w:id="79" w:name="_Toc80205941"/>
      <w:bookmarkStart w:id="80" w:name="_Toc22911"/>
      <w:r>
        <w:rPr>
          <w:rFonts w:hint="eastAsia" w:ascii="宋体" w:hAnsi="宋体"/>
          <w:color w:val="auto"/>
          <w:highlight w:val="none"/>
        </w:rPr>
        <w:t>第四节 报价文件格式</w:t>
      </w:r>
      <w:bookmarkEnd w:id="79"/>
      <w:bookmarkEnd w:id="80"/>
    </w:p>
    <w:p w14:paraId="0C3E4C5A">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BD6E8A5">
      <w:pPr>
        <w:snapToGrid w:val="0"/>
        <w:spacing w:before="120" w:beforeLines="50" w:after="50"/>
        <w:rPr>
          <w:rFonts w:hint="eastAsia" w:ascii="宋体" w:hAnsi="宋体"/>
          <w:color w:val="auto"/>
          <w:sz w:val="24"/>
          <w:szCs w:val="20"/>
          <w:highlight w:val="none"/>
        </w:rPr>
      </w:pPr>
    </w:p>
    <w:p w14:paraId="0B028BAB">
      <w:pPr>
        <w:snapToGrid w:val="0"/>
        <w:spacing w:before="120" w:beforeLines="50" w:after="50"/>
        <w:rPr>
          <w:rFonts w:hint="eastAsia" w:ascii="宋体" w:hAnsi="宋体"/>
          <w:color w:val="auto"/>
          <w:sz w:val="24"/>
          <w:szCs w:val="20"/>
          <w:highlight w:val="none"/>
        </w:rPr>
      </w:pPr>
    </w:p>
    <w:p w14:paraId="1D2FAC7A">
      <w:pPr>
        <w:snapToGrid w:val="0"/>
        <w:spacing w:before="120" w:beforeLines="50" w:after="50"/>
        <w:rPr>
          <w:rFonts w:hint="eastAsia" w:ascii="宋体" w:hAnsi="宋体"/>
          <w:color w:val="auto"/>
          <w:sz w:val="24"/>
          <w:szCs w:val="20"/>
          <w:highlight w:val="none"/>
        </w:rPr>
      </w:pPr>
    </w:p>
    <w:p w14:paraId="2D16F25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14:paraId="6CF5CAD2">
      <w:pPr>
        <w:snapToGrid w:val="0"/>
        <w:spacing w:before="120" w:beforeLines="50" w:after="50"/>
        <w:rPr>
          <w:rFonts w:hint="eastAsia" w:ascii="宋体" w:hAnsi="宋体"/>
          <w:bCs/>
          <w:color w:val="auto"/>
          <w:sz w:val="24"/>
          <w:szCs w:val="20"/>
          <w:highlight w:val="none"/>
        </w:rPr>
      </w:pPr>
    </w:p>
    <w:p w14:paraId="152F6170">
      <w:pPr>
        <w:snapToGrid w:val="0"/>
        <w:spacing w:before="120" w:beforeLines="50" w:after="50"/>
        <w:rPr>
          <w:rFonts w:hint="eastAsia" w:ascii="宋体" w:hAnsi="宋体"/>
          <w:bCs/>
          <w:color w:val="auto"/>
          <w:sz w:val="24"/>
          <w:szCs w:val="20"/>
          <w:highlight w:val="none"/>
        </w:rPr>
      </w:pPr>
    </w:p>
    <w:p w14:paraId="280484D5">
      <w:pPr>
        <w:snapToGrid w:val="0"/>
        <w:spacing w:before="120" w:beforeLines="50" w:after="50"/>
        <w:rPr>
          <w:rFonts w:hint="eastAsia" w:ascii="宋体" w:hAnsi="宋体"/>
          <w:bCs/>
          <w:color w:val="auto"/>
          <w:sz w:val="24"/>
          <w:szCs w:val="20"/>
          <w:highlight w:val="none"/>
        </w:rPr>
      </w:pPr>
    </w:p>
    <w:p w14:paraId="5F2544C8">
      <w:pPr>
        <w:snapToGrid w:val="0"/>
        <w:spacing w:before="120" w:beforeLines="50" w:after="50"/>
        <w:rPr>
          <w:rFonts w:hint="eastAsia" w:ascii="宋体" w:hAnsi="宋体"/>
          <w:bCs/>
          <w:color w:val="auto"/>
          <w:sz w:val="24"/>
          <w:szCs w:val="20"/>
          <w:highlight w:val="none"/>
        </w:rPr>
      </w:pPr>
    </w:p>
    <w:p w14:paraId="5C0BE0C5">
      <w:pPr>
        <w:snapToGrid w:val="0"/>
        <w:spacing w:before="120" w:beforeLines="50" w:after="50"/>
        <w:rPr>
          <w:rFonts w:hint="eastAsia" w:ascii="宋体" w:hAnsi="宋体"/>
          <w:bCs/>
          <w:color w:val="auto"/>
          <w:sz w:val="24"/>
          <w:szCs w:val="20"/>
          <w:highlight w:val="none"/>
        </w:rPr>
      </w:pPr>
    </w:p>
    <w:p w14:paraId="01787B52">
      <w:pPr>
        <w:snapToGrid w:val="0"/>
        <w:spacing w:before="120" w:beforeLines="50" w:after="50"/>
        <w:ind w:left="2238" w:leftChars="304" w:hanging="1600" w:hangingChars="5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 xml:space="preserve"> 扶绥县历史遗留矿山生态修复自治区重大工程项目工程勘查及施工图设计技术服务工作</w:t>
      </w:r>
    </w:p>
    <w:p w14:paraId="6D759F34">
      <w:pPr>
        <w:snapToGrid w:val="0"/>
        <w:spacing w:before="120" w:beforeLines="50" w:after="50"/>
        <w:ind w:firstLine="720" w:firstLineChars="225"/>
        <w:rPr>
          <w:rFonts w:hint="eastAsia" w:ascii="宋体" w:hAnsi="宋体" w:cs="仿宋_GB2312"/>
          <w:bCs/>
          <w:color w:val="auto"/>
          <w:sz w:val="32"/>
          <w:szCs w:val="32"/>
          <w:highlight w:val="none"/>
        </w:rPr>
      </w:pPr>
    </w:p>
    <w:p w14:paraId="0DA2CFCB">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65C3995">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616F6C3">
      <w:pPr>
        <w:snapToGrid w:val="0"/>
        <w:spacing w:before="120" w:beforeLines="50" w:after="50"/>
        <w:ind w:firstLine="720" w:firstLineChars="225"/>
        <w:rPr>
          <w:rFonts w:hint="eastAsia" w:ascii="宋体" w:hAnsi="宋体" w:cs="仿宋_GB2312"/>
          <w:bCs/>
          <w:color w:val="auto"/>
          <w:sz w:val="32"/>
          <w:szCs w:val="32"/>
          <w:highlight w:val="none"/>
        </w:rPr>
      </w:pPr>
    </w:p>
    <w:p w14:paraId="474132D4">
      <w:pPr>
        <w:pStyle w:val="6"/>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628CC52">
      <w:pPr>
        <w:pStyle w:val="6"/>
        <w:snapToGrid w:val="0"/>
        <w:spacing w:before="50" w:after="50"/>
        <w:ind w:firstLine="720" w:firstLineChars="225"/>
        <w:rPr>
          <w:rFonts w:hint="eastAsia" w:ascii="宋体" w:hAnsi="宋体" w:cs="仿宋_GB2312"/>
          <w:bCs/>
          <w:color w:val="auto"/>
          <w:sz w:val="32"/>
          <w:szCs w:val="32"/>
          <w:highlight w:val="none"/>
        </w:rPr>
      </w:pPr>
    </w:p>
    <w:p w14:paraId="067C36D6">
      <w:pPr>
        <w:pStyle w:val="6"/>
        <w:snapToGrid w:val="0"/>
        <w:spacing w:before="50" w:after="50"/>
        <w:ind w:firstLine="720" w:firstLineChars="225"/>
        <w:rPr>
          <w:rFonts w:hint="eastAsia" w:ascii="宋体" w:hAnsi="宋体" w:cs="仿宋_GB2312"/>
          <w:bCs/>
          <w:color w:val="auto"/>
          <w:sz w:val="32"/>
          <w:szCs w:val="32"/>
          <w:highlight w:val="none"/>
        </w:rPr>
      </w:pPr>
    </w:p>
    <w:p w14:paraId="442D13C2">
      <w:pPr>
        <w:pStyle w:val="6"/>
        <w:snapToGrid w:val="0"/>
        <w:spacing w:before="50" w:after="50"/>
        <w:ind w:firstLine="1280" w:firstLineChars="400"/>
        <w:rPr>
          <w:rFonts w:hint="eastAsia" w:ascii="宋体" w:hAnsi="宋体" w:cs="仿宋_GB2312"/>
          <w:bCs/>
          <w:color w:val="auto"/>
          <w:sz w:val="32"/>
          <w:szCs w:val="32"/>
          <w:highlight w:val="none"/>
        </w:rPr>
      </w:pPr>
    </w:p>
    <w:p w14:paraId="39A7C089">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ABDA0BE">
      <w:pPr>
        <w:snapToGrid w:val="0"/>
        <w:spacing w:before="120" w:beforeLines="50" w:after="50" w:line="400" w:lineRule="exact"/>
        <w:jc w:val="center"/>
        <w:rPr>
          <w:rFonts w:hint="eastAsia"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报价文件目录</w:t>
      </w:r>
    </w:p>
    <w:p w14:paraId="5C132BB9">
      <w:pPr>
        <w:rPr>
          <w:rFonts w:hint="eastAsia" w:ascii="宋体" w:hAnsi="宋体" w:cs="宋体"/>
          <w:color w:val="auto"/>
          <w:highlight w:val="none"/>
        </w:rPr>
      </w:pPr>
    </w:p>
    <w:p w14:paraId="5B113E14">
      <w:pP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一、响应函…………………………………………………………………………………（页码）</w:t>
      </w:r>
    </w:p>
    <w:p w14:paraId="5F92A3D0">
      <w:pP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二、响应报价表……………………………………………………………………………（页码）</w:t>
      </w:r>
    </w:p>
    <w:p w14:paraId="63FCF855">
      <w:pPr>
        <w:pStyle w:val="10"/>
        <w:rPr>
          <w:rFonts w:hint="eastAsia" w:eastAsia="仿宋_GB2312"/>
          <w:color w:val="auto"/>
          <w:highlight w:val="none"/>
        </w:rPr>
      </w:pPr>
      <w:r>
        <w:rPr>
          <w:rFonts w:hint="eastAsia" w:ascii="仿宋_GB2312" w:hAnsi="仿宋" w:eastAsia="仿宋_GB2312" w:cs="仿宋_GB2312"/>
          <w:color w:val="auto"/>
          <w:kern w:val="0"/>
          <w:sz w:val="24"/>
          <w:highlight w:val="none"/>
        </w:rPr>
        <w:t>三、</w:t>
      </w:r>
      <w:r>
        <w:rPr>
          <w:rFonts w:hint="eastAsia" w:ascii="宋体" w:hAnsi="宋体"/>
          <w:color w:val="auto"/>
          <w:szCs w:val="21"/>
          <w:highlight w:val="none"/>
          <w:lang w:val="en-US" w:eastAsia="zh-CN"/>
        </w:rPr>
        <w:t>供应商</w:t>
      </w:r>
      <w:r>
        <w:rPr>
          <w:rFonts w:hint="eastAsia" w:ascii="宋体" w:hAnsi="宋体"/>
          <w:color w:val="auto"/>
          <w:szCs w:val="21"/>
          <w:highlight w:val="none"/>
        </w:rPr>
        <w:t>针对报价需要说明的其他文件和说明</w:t>
      </w:r>
      <w:r>
        <w:rPr>
          <w:rFonts w:hint="eastAsia" w:ascii="仿宋_GB2312" w:hAnsi="仿宋" w:eastAsia="仿宋_GB2312" w:cs="仿宋_GB2312"/>
          <w:color w:val="auto"/>
          <w:kern w:val="0"/>
          <w:sz w:val="24"/>
          <w:highlight w:val="none"/>
        </w:rPr>
        <w:t>………………………………………………（页码）</w:t>
      </w:r>
    </w:p>
    <w:p w14:paraId="5C19DC6D">
      <w:pPr>
        <w:snapToGrid w:val="0"/>
        <w:spacing w:before="120" w:beforeLines="50" w:after="50" w:line="360" w:lineRule="auto"/>
        <w:ind w:left="142" w:firstLine="640" w:firstLineChars="200"/>
        <w:jc w:val="left"/>
        <w:rPr>
          <w:rFonts w:hint="eastAsia" w:ascii="仿宋_GB2312" w:hAnsi="仿宋_GB2312" w:eastAsia="仿宋_GB2312" w:cs="仿宋_GB2312"/>
          <w:color w:val="auto"/>
          <w:sz w:val="32"/>
          <w:szCs w:val="32"/>
          <w:highlight w:val="none"/>
        </w:rPr>
      </w:pPr>
    </w:p>
    <w:p w14:paraId="29967159">
      <w:pPr>
        <w:snapToGrid w:val="0"/>
        <w:spacing w:before="120" w:beforeLines="50" w:after="50" w:line="360" w:lineRule="auto"/>
        <w:ind w:left="142" w:firstLine="480" w:firstLineChars="200"/>
        <w:jc w:val="left"/>
        <w:rPr>
          <w:rFonts w:hint="eastAsia" w:hAnsi="宋体" w:cs="仿宋_GB2312"/>
          <w:color w:val="auto"/>
          <w:sz w:val="24"/>
          <w:highlight w:val="none"/>
        </w:rPr>
      </w:pPr>
      <w:r>
        <w:rPr>
          <w:rFonts w:hAnsi="宋体" w:cs="仿宋_GB2312"/>
          <w:color w:val="auto"/>
          <w:sz w:val="24"/>
          <w:highlight w:val="none"/>
        </w:rPr>
        <w:br w:type="page"/>
      </w:r>
      <w:r>
        <w:rPr>
          <w:rFonts w:hint="eastAsia"/>
          <w:b/>
          <w:bCs/>
          <w:color w:val="auto"/>
          <w:sz w:val="30"/>
          <w:szCs w:val="30"/>
          <w:highlight w:val="none"/>
        </w:rPr>
        <w:t>一、响应函</w:t>
      </w:r>
    </w:p>
    <w:p w14:paraId="47F602C0">
      <w:pPr>
        <w:pStyle w:val="16"/>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响应函</w:t>
      </w:r>
    </w:p>
    <w:p w14:paraId="12D15210">
      <w:pPr>
        <w:pStyle w:val="16"/>
        <w:spacing w:line="360" w:lineRule="auto"/>
        <w:rPr>
          <w:rFonts w:ascii="Times New Roman" w:hAnsi="Times New Roman"/>
          <w:color w:val="auto"/>
          <w:szCs w:val="20"/>
          <w:highlight w:val="none"/>
        </w:rPr>
      </w:pPr>
      <w:r>
        <w:rPr>
          <w:rFonts w:hint="eastAsia" w:ascii="Times New Roman" w:hAnsi="Times New Roman"/>
          <w:color w:val="auto"/>
          <w:szCs w:val="20"/>
          <w:highlight w:val="none"/>
        </w:rPr>
        <w:t>致：</w:t>
      </w:r>
      <w:r>
        <w:rPr>
          <w:rFonts w:ascii="Times New Roman" w:hAnsi="Times New Roman"/>
          <w:color w:val="auto"/>
          <w:szCs w:val="20"/>
          <w:highlight w:val="none"/>
          <w:u w:val="single"/>
        </w:rPr>
        <w:t xml:space="preserve"> </w:t>
      </w:r>
      <w:r>
        <w:rPr>
          <w:rFonts w:hint="eastAsia" w:ascii="Times New Roman" w:hAnsi="Times New Roman"/>
          <w:color w:val="auto"/>
          <w:szCs w:val="20"/>
          <w:highlight w:val="none"/>
          <w:u w:val="single"/>
          <w:lang w:val="en-US" w:eastAsia="zh-CN"/>
        </w:rPr>
        <w:t>广西恒明项目管理有限公司</w:t>
      </w:r>
      <w:r>
        <w:rPr>
          <w:rFonts w:ascii="Times New Roman" w:hAnsi="Times New Roman"/>
          <w:color w:val="auto"/>
          <w:szCs w:val="20"/>
          <w:highlight w:val="none"/>
          <w:u w:val="single"/>
        </w:rPr>
        <w:t xml:space="preserve"> </w:t>
      </w:r>
    </w:p>
    <w:p w14:paraId="717B9A44">
      <w:pPr>
        <w:pStyle w:val="16"/>
        <w:spacing w:line="360" w:lineRule="auto"/>
        <w:ind w:firstLine="400" w:firstLineChars="200"/>
        <w:rPr>
          <w:rFonts w:ascii="Times New Roman" w:hAnsi="Times New Roman"/>
          <w:color w:val="auto"/>
          <w:szCs w:val="20"/>
          <w:highlight w:val="none"/>
        </w:rPr>
      </w:pPr>
      <w:r>
        <w:rPr>
          <w:rFonts w:hint="eastAsia"/>
          <w:color w:val="auto"/>
          <w:szCs w:val="20"/>
          <w:highlight w:val="none"/>
        </w:rPr>
        <w:t>我方已仔细阅读了贵方组织的</w:t>
      </w:r>
      <w:r>
        <w:rPr>
          <w:rFonts w:hint="eastAsia"/>
          <w:color w:val="auto"/>
          <w:szCs w:val="20"/>
          <w:highlight w:val="none"/>
          <w:u w:val="single"/>
          <w:lang w:eastAsia="zh-CN"/>
        </w:rPr>
        <w:t xml:space="preserve"> 扶绥县历史遗留矿山生态修复自治区重大工程项目工程勘查及施工图设计技术服务工作</w:t>
      </w:r>
      <w:r>
        <w:rPr>
          <w:rFonts w:hint="eastAsia"/>
          <w:color w:val="auto"/>
          <w:szCs w:val="20"/>
          <w:highlight w:val="none"/>
        </w:rPr>
        <w:t xml:space="preserve">（项目编号：）的竞争性磋商采购文件的全部内容，现正式递交下述文件参加贵方组织的本次政府采购活动： </w:t>
      </w:r>
    </w:p>
    <w:p w14:paraId="71A1CEAE">
      <w:pPr>
        <w:pStyle w:val="16"/>
        <w:spacing w:line="360" w:lineRule="auto"/>
        <w:ind w:firstLine="400" w:firstLineChars="200"/>
        <w:rPr>
          <w:rFonts w:ascii="Times New Roman" w:hAnsi="Times New Roman"/>
          <w:color w:val="auto"/>
          <w:szCs w:val="20"/>
          <w:highlight w:val="none"/>
        </w:rPr>
      </w:pPr>
      <w:r>
        <w:rPr>
          <w:rFonts w:hint="eastAsia"/>
          <w:color w:val="auto"/>
          <w:szCs w:val="20"/>
          <w:highlight w:val="none"/>
        </w:rPr>
        <w:t>一、首次报价文件电子版</w:t>
      </w:r>
      <w:r>
        <w:rPr>
          <w:rFonts w:hint="eastAsia"/>
          <w:color w:val="auto"/>
          <w:szCs w:val="20"/>
          <w:highlight w:val="none"/>
          <w:u w:val="single"/>
        </w:rPr>
        <w:t xml:space="preserve">  </w:t>
      </w:r>
      <w:r>
        <w:rPr>
          <w:rFonts w:hint="eastAsia"/>
          <w:color w:val="auto"/>
          <w:szCs w:val="20"/>
          <w:highlight w:val="none"/>
          <w:u w:val="single"/>
          <w:lang w:val="en-US" w:eastAsia="zh-CN"/>
        </w:rPr>
        <w:t>壹</w:t>
      </w:r>
      <w:r>
        <w:rPr>
          <w:rFonts w:hint="eastAsia"/>
          <w:color w:val="auto"/>
          <w:szCs w:val="20"/>
          <w:highlight w:val="none"/>
          <w:u w:val="single"/>
        </w:rPr>
        <w:t xml:space="preserve"> </w:t>
      </w:r>
      <w:r>
        <w:rPr>
          <w:rFonts w:hint="eastAsia"/>
          <w:color w:val="auto"/>
          <w:szCs w:val="20"/>
          <w:highlight w:val="none"/>
        </w:rPr>
        <w:t>份（包含按“第三章 供应商须知”提交的全部文件）；</w:t>
      </w:r>
    </w:p>
    <w:p w14:paraId="5492FF14">
      <w:pPr>
        <w:pStyle w:val="16"/>
        <w:spacing w:line="360" w:lineRule="auto"/>
        <w:ind w:firstLine="400" w:firstLineChars="200"/>
        <w:rPr>
          <w:rFonts w:hint="eastAsia"/>
          <w:color w:val="auto"/>
          <w:szCs w:val="20"/>
          <w:highlight w:val="none"/>
        </w:rPr>
      </w:pPr>
      <w:r>
        <w:rPr>
          <w:rFonts w:hint="eastAsia"/>
          <w:color w:val="auto"/>
          <w:szCs w:val="20"/>
          <w:highlight w:val="none"/>
        </w:rPr>
        <w:t>二、</w:t>
      </w:r>
      <w:r>
        <w:rPr>
          <w:rFonts w:hint="eastAsia" w:hAnsi="宋体"/>
          <w:color w:val="auto"/>
          <w:szCs w:val="20"/>
          <w:highlight w:val="none"/>
        </w:rPr>
        <w:t>技术</w:t>
      </w:r>
      <w:r>
        <w:rPr>
          <w:rFonts w:hint="eastAsia"/>
          <w:color w:val="auto"/>
          <w:szCs w:val="20"/>
          <w:highlight w:val="none"/>
        </w:rPr>
        <w:t>文件电子版</w:t>
      </w:r>
      <w:r>
        <w:rPr>
          <w:rFonts w:hint="eastAsia"/>
          <w:color w:val="auto"/>
          <w:szCs w:val="20"/>
          <w:highlight w:val="none"/>
          <w:u w:val="single"/>
        </w:rPr>
        <w:t xml:space="preserve">  </w:t>
      </w:r>
      <w:r>
        <w:rPr>
          <w:rFonts w:hint="eastAsia"/>
          <w:color w:val="auto"/>
          <w:szCs w:val="20"/>
          <w:highlight w:val="none"/>
          <w:u w:val="single"/>
          <w:lang w:val="en-US" w:eastAsia="zh-CN"/>
        </w:rPr>
        <w:t>壹</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w:t>
      </w:r>
      <w:r>
        <w:rPr>
          <w:rFonts w:hint="eastAsia" w:hAnsi="宋体"/>
          <w:color w:val="auto"/>
          <w:szCs w:val="20"/>
          <w:highlight w:val="none"/>
        </w:rPr>
        <w:t>文件</w:t>
      </w:r>
      <w:r>
        <w:rPr>
          <w:rFonts w:hint="eastAsia"/>
          <w:color w:val="auto"/>
          <w:szCs w:val="20"/>
          <w:highlight w:val="none"/>
        </w:rPr>
        <w:t>电子版</w:t>
      </w:r>
      <w:r>
        <w:rPr>
          <w:rFonts w:hint="eastAsia"/>
          <w:color w:val="auto"/>
          <w:szCs w:val="20"/>
          <w:highlight w:val="none"/>
          <w:u w:val="single"/>
        </w:rPr>
        <w:t xml:space="preserve"> </w:t>
      </w:r>
      <w:r>
        <w:rPr>
          <w:rFonts w:hint="eastAsia"/>
          <w:color w:val="auto"/>
          <w:szCs w:val="20"/>
          <w:highlight w:val="none"/>
          <w:u w:val="single"/>
          <w:lang w:val="en-US" w:eastAsia="zh-CN"/>
        </w:rPr>
        <w:t>壹</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供应商须知”提交的全部文件）；（商务技术文件已合并装订成册）；</w:t>
      </w:r>
    </w:p>
    <w:p w14:paraId="2C924B02">
      <w:pPr>
        <w:pStyle w:val="16"/>
        <w:spacing w:line="360" w:lineRule="auto"/>
        <w:ind w:firstLine="400" w:firstLineChars="200"/>
        <w:rPr>
          <w:rFonts w:hint="eastAsia"/>
          <w:color w:val="auto"/>
          <w:szCs w:val="20"/>
          <w:highlight w:val="none"/>
        </w:rPr>
      </w:pPr>
      <w:r>
        <w:rPr>
          <w:rFonts w:hint="eastAsia"/>
          <w:color w:val="auto"/>
          <w:szCs w:val="20"/>
          <w:highlight w:val="none"/>
        </w:rPr>
        <w:t>三、资格证明文件电子版（包含按“第三章供应商须知”提交的全部文件）；</w:t>
      </w:r>
    </w:p>
    <w:p w14:paraId="51B202FC">
      <w:pPr>
        <w:pStyle w:val="16"/>
        <w:spacing w:line="360" w:lineRule="auto"/>
        <w:ind w:firstLine="400" w:firstLineChars="200"/>
        <w:rPr>
          <w:rFonts w:ascii="Times New Roman" w:hAnsi="Times New Roman"/>
          <w:color w:val="auto"/>
          <w:szCs w:val="20"/>
          <w:highlight w:val="none"/>
        </w:rPr>
      </w:pPr>
      <w:r>
        <w:rPr>
          <w:rFonts w:hint="eastAsia"/>
          <w:color w:val="auto"/>
          <w:szCs w:val="20"/>
          <w:highlight w:val="none"/>
        </w:rPr>
        <w:t>据此函，签字人兹宣布：</w:t>
      </w:r>
    </w:p>
    <w:p w14:paraId="5E243379">
      <w:pPr>
        <w:pStyle w:val="16"/>
        <w:spacing w:line="360" w:lineRule="auto"/>
        <w:ind w:firstLine="482"/>
        <w:rPr>
          <w:rFonts w:ascii="Times New Roman" w:hAnsi="Times New Roman"/>
          <w:color w:val="auto"/>
          <w:szCs w:val="20"/>
          <w:highlight w:val="none"/>
        </w:rPr>
      </w:pPr>
      <w:r>
        <w:rPr>
          <w:rFonts w:hint="eastAsia"/>
          <w:color w:val="auto"/>
          <w:szCs w:val="20"/>
          <w:highlight w:val="none"/>
        </w:rPr>
        <w:t>1、我方愿意以（大写）人民币</w:t>
      </w:r>
      <w:r>
        <w:rPr>
          <w:rFonts w:hint="eastAsia"/>
          <w:color w:val="auto"/>
          <w:szCs w:val="20"/>
          <w:highlight w:val="none"/>
          <w:u w:val="single"/>
        </w:rPr>
        <w:t xml:space="preserve">              </w:t>
      </w:r>
      <w:r>
        <w:rPr>
          <w:rFonts w:hint="eastAsia"/>
          <w:color w:val="auto"/>
          <w:szCs w:val="20"/>
          <w:highlight w:val="none"/>
        </w:rPr>
        <w:t>（￥</w:t>
      </w:r>
      <w:r>
        <w:rPr>
          <w:rFonts w:hint="eastAsia"/>
          <w:color w:val="auto"/>
          <w:szCs w:val="20"/>
          <w:highlight w:val="none"/>
          <w:u w:val="single"/>
        </w:rPr>
        <w:t xml:space="preserve">          </w:t>
      </w:r>
      <w:r>
        <w:rPr>
          <w:rFonts w:hint="eastAsia"/>
          <w:color w:val="auto"/>
          <w:szCs w:val="20"/>
          <w:highlight w:val="none"/>
        </w:rPr>
        <w:t>元)的竞标总报价，合同履行时间：</w:t>
      </w:r>
      <w:r>
        <w:rPr>
          <w:rFonts w:hint="eastAsia"/>
          <w:color w:val="auto"/>
          <w:szCs w:val="20"/>
          <w:highlight w:val="none"/>
          <w:u w:val="single"/>
        </w:rPr>
        <w:t xml:space="preserve">            </w:t>
      </w:r>
      <w:r>
        <w:rPr>
          <w:rFonts w:hint="eastAsia"/>
          <w:color w:val="auto"/>
          <w:szCs w:val="20"/>
          <w:highlight w:val="none"/>
        </w:rPr>
        <w:t>，提供本项目竞争性磋商采购文件第二章“服务需求一览表”中相应的采购内容。</w:t>
      </w:r>
    </w:p>
    <w:p w14:paraId="7D5B9DC2">
      <w:pPr>
        <w:pStyle w:val="16"/>
        <w:spacing w:line="360" w:lineRule="auto"/>
        <w:ind w:firstLine="482"/>
        <w:rPr>
          <w:color w:val="auto"/>
          <w:szCs w:val="20"/>
          <w:highlight w:val="none"/>
        </w:rPr>
      </w:pPr>
      <w:r>
        <w:rPr>
          <w:rFonts w:hint="eastAsia"/>
          <w:color w:val="auto"/>
          <w:szCs w:val="20"/>
          <w:highlight w:val="none"/>
        </w:rPr>
        <w:t>2、我方同意自本项目竞争性磋商采购文件采购公告规定的递交响应文件截止时间起遵循</w:t>
      </w:r>
      <w:r>
        <w:rPr>
          <w:rFonts w:hint="eastAsia" w:hAnsi="宋体"/>
          <w:color w:val="auto"/>
          <w:szCs w:val="20"/>
          <w:highlight w:val="none"/>
        </w:rPr>
        <w:t>本响应函</w:t>
      </w:r>
      <w:r>
        <w:rPr>
          <w:rFonts w:hint="eastAsia"/>
          <w:color w:val="auto"/>
          <w:szCs w:val="20"/>
          <w:highlight w:val="none"/>
        </w:rPr>
        <w:t>，并承诺在“第三章 供应商须知”规定的响应有效期内不修改、撤销响应文件。</w:t>
      </w:r>
    </w:p>
    <w:p w14:paraId="5401BA78">
      <w:pPr>
        <w:pStyle w:val="16"/>
        <w:spacing w:line="360" w:lineRule="auto"/>
        <w:ind w:firstLine="482"/>
        <w:rPr>
          <w:rFonts w:hint="eastAsia"/>
          <w:color w:val="auto"/>
          <w:szCs w:val="20"/>
          <w:highlight w:val="none"/>
        </w:rPr>
      </w:pPr>
      <w:r>
        <w:rPr>
          <w:rFonts w:hint="eastAsia"/>
          <w:color w:val="auto"/>
          <w:szCs w:val="20"/>
          <w:highlight w:val="none"/>
        </w:rPr>
        <w:t>3、我方在此声明，所递交的响应文件及有关资料内容完整、真实和准确。</w:t>
      </w:r>
    </w:p>
    <w:p w14:paraId="4AFA6628">
      <w:pPr>
        <w:pStyle w:val="16"/>
        <w:spacing w:line="360" w:lineRule="auto"/>
        <w:ind w:firstLine="482"/>
        <w:rPr>
          <w:rFonts w:hint="eastAsia"/>
          <w:color w:val="auto"/>
          <w:szCs w:val="20"/>
          <w:highlight w:val="none"/>
        </w:rPr>
      </w:pPr>
      <w:r>
        <w:rPr>
          <w:rFonts w:hint="eastAsia"/>
          <w:color w:val="auto"/>
          <w:szCs w:val="20"/>
          <w:highlight w:val="none"/>
        </w:rPr>
        <w:t>4、如本项目采购内容涉及须符合国家强制规定的，我方承诺我方本次竞标均符合国家有关强制规定。</w:t>
      </w:r>
    </w:p>
    <w:p w14:paraId="3560521A">
      <w:pPr>
        <w:pStyle w:val="16"/>
        <w:spacing w:line="360" w:lineRule="auto"/>
        <w:ind w:firstLine="482"/>
        <w:rPr>
          <w:rFonts w:hint="eastAsia"/>
          <w:color w:val="auto"/>
          <w:szCs w:val="20"/>
          <w:highlight w:val="none"/>
        </w:rPr>
      </w:pPr>
      <w:r>
        <w:rPr>
          <w:rFonts w:hint="eastAsia"/>
          <w:color w:val="auto"/>
          <w:szCs w:val="20"/>
          <w:highlight w:val="none"/>
        </w:rPr>
        <w:t>5、如我方成交，我方承诺在收到成交通知书后，在成交通知书规定的期限内，</w:t>
      </w:r>
      <w:r>
        <w:rPr>
          <w:rFonts w:hint="eastAsia" w:hAnsi="宋体"/>
          <w:color w:val="auto"/>
          <w:szCs w:val="20"/>
          <w:highlight w:val="none"/>
        </w:rPr>
        <w:t>根据竞争性磋商采购文件、我方的响应文件及有关澄清承诺书的要求按第六章“合同文本”与采购人订立书面合同，并按照合同约定</w:t>
      </w:r>
      <w:r>
        <w:rPr>
          <w:rFonts w:hint="eastAsia"/>
          <w:color w:val="auto"/>
          <w:szCs w:val="20"/>
          <w:highlight w:val="none"/>
        </w:rPr>
        <w:t>承担完成合同的责任和义务。</w:t>
      </w:r>
    </w:p>
    <w:p w14:paraId="2966CEEA">
      <w:pPr>
        <w:pStyle w:val="16"/>
        <w:spacing w:line="360" w:lineRule="auto"/>
        <w:ind w:firstLine="482"/>
        <w:rPr>
          <w:rFonts w:hint="eastAsia"/>
          <w:color w:val="auto"/>
          <w:szCs w:val="20"/>
          <w:highlight w:val="none"/>
        </w:rPr>
      </w:pPr>
      <w:r>
        <w:rPr>
          <w:rFonts w:hint="eastAsia"/>
          <w:color w:val="auto"/>
          <w:szCs w:val="20"/>
          <w:highlight w:val="none"/>
        </w:rPr>
        <w:t>6、我方已详细审核竞争性磋商采购文件，我方知道必须放弃提出含糊不清或误解问题的权利。</w:t>
      </w:r>
    </w:p>
    <w:p w14:paraId="45CD3049">
      <w:pPr>
        <w:pStyle w:val="16"/>
        <w:spacing w:line="360" w:lineRule="auto"/>
        <w:ind w:firstLine="482"/>
        <w:rPr>
          <w:rFonts w:hint="eastAsia"/>
          <w:color w:val="auto"/>
          <w:szCs w:val="20"/>
          <w:highlight w:val="none"/>
        </w:rPr>
      </w:pPr>
      <w:r>
        <w:rPr>
          <w:rFonts w:hint="eastAsia"/>
          <w:color w:val="auto"/>
          <w:szCs w:val="20"/>
          <w:highlight w:val="none"/>
        </w:rPr>
        <w:t>7、我方承诺满足竞争性磋商采购文件</w:t>
      </w:r>
      <w:r>
        <w:rPr>
          <w:rFonts w:hint="eastAsia" w:hAnsi="宋体"/>
          <w:color w:val="auto"/>
          <w:szCs w:val="20"/>
          <w:highlight w:val="none"/>
        </w:rPr>
        <w:t>第六章“合同文本”</w:t>
      </w:r>
      <w:r>
        <w:rPr>
          <w:rFonts w:hint="eastAsia"/>
          <w:color w:val="auto"/>
          <w:szCs w:val="20"/>
          <w:highlight w:val="none"/>
        </w:rPr>
        <w:t>的条款，承担完成合同的责任和义务。</w:t>
      </w:r>
    </w:p>
    <w:p w14:paraId="59B8272C">
      <w:pPr>
        <w:pStyle w:val="16"/>
        <w:spacing w:line="360" w:lineRule="auto"/>
        <w:ind w:firstLine="482"/>
        <w:rPr>
          <w:rFonts w:hint="eastAsia"/>
          <w:color w:val="auto"/>
          <w:szCs w:val="20"/>
          <w:highlight w:val="none"/>
        </w:rPr>
      </w:pPr>
      <w:r>
        <w:rPr>
          <w:rFonts w:hint="eastAsia"/>
          <w:color w:val="auto"/>
          <w:szCs w:val="20"/>
          <w:highlight w:val="none"/>
        </w:rPr>
        <w:t>8、我方同意应贵方要求提供与本竞标有关的任何数据或资料。若贵方需要，我方愿意提供我方作出的一切承诺的证明材料。</w:t>
      </w:r>
    </w:p>
    <w:p w14:paraId="18676A9F">
      <w:pPr>
        <w:pStyle w:val="16"/>
        <w:spacing w:line="360" w:lineRule="auto"/>
        <w:ind w:firstLine="482"/>
        <w:rPr>
          <w:rFonts w:hint="eastAsia"/>
          <w:color w:val="auto"/>
          <w:szCs w:val="20"/>
          <w:highlight w:val="none"/>
        </w:rPr>
      </w:pPr>
      <w:r>
        <w:rPr>
          <w:rFonts w:hint="eastAsia"/>
          <w:color w:val="auto"/>
          <w:szCs w:val="20"/>
          <w:highlight w:val="none"/>
        </w:rPr>
        <w:t>9、我方完全理解贵方不一定接受响应报价最低的竞标人为成交供应商的行为。</w:t>
      </w:r>
    </w:p>
    <w:p w14:paraId="345CB71E">
      <w:pPr>
        <w:pStyle w:val="16"/>
        <w:spacing w:line="360" w:lineRule="auto"/>
        <w:ind w:firstLine="482"/>
        <w:rPr>
          <w:rFonts w:hint="eastAsia"/>
          <w:color w:val="auto"/>
          <w:szCs w:val="20"/>
          <w:highlight w:val="none"/>
        </w:rPr>
      </w:pPr>
      <w:r>
        <w:rPr>
          <w:rFonts w:hint="eastAsia"/>
          <w:color w:val="auto"/>
          <w:szCs w:val="20"/>
          <w:highlight w:val="none"/>
        </w:rPr>
        <w:t>10、我方将严格遵守《中华人民共和国政府采购法》第七十七条的规定，即供应商有下列情形之一的，处以采购金额千分之五以上千分之十</w:t>
      </w:r>
      <w:r>
        <w:rPr>
          <w:rFonts w:hint="eastAsia" w:hAnsi="宋体"/>
          <w:color w:val="auto"/>
          <w:szCs w:val="2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499E6C02">
      <w:pPr>
        <w:pStyle w:val="16"/>
        <w:numPr>
          <w:ilvl w:val="0"/>
          <w:numId w:val="2"/>
        </w:numPr>
        <w:tabs>
          <w:tab w:val="left" w:pos="945"/>
        </w:tabs>
        <w:spacing w:line="360" w:lineRule="auto"/>
        <w:rPr>
          <w:rFonts w:hint="eastAsia" w:hAnsi="宋体"/>
          <w:color w:val="auto"/>
          <w:szCs w:val="20"/>
          <w:highlight w:val="none"/>
        </w:rPr>
      </w:pPr>
      <w:r>
        <w:rPr>
          <w:rFonts w:hint="eastAsia" w:hAnsi="宋体"/>
          <w:color w:val="auto"/>
          <w:szCs w:val="20"/>
          <w:highlight w:val="none"/>
        </w:rPr>
        <w:t>提供虚假材料谋取中标、成交的；</w:t>
      </w:r>
    </w:p>
    <w:p w14:paraId="67F928DC">
      <w:pPr>
        <w:pStyle w:val="16"/>
        <w:numPr>
          <w:ilvl w:val="0"/>
          <w:numId w:val="2"/>
        </w:numPr>
        <w:tabs>
          <w:tab w:val="left" w:pos="945"/>
        </w:tabs>
        <w:spacing w:line="360" w:lineRule="auto"/>
        <w:rPr>
          <w:rFonts w:hint="eastAsia" w:hAnsi="宋体"/>
          <w:color w:val="auto"/>
          <w:szCs w:val="20"/>
          <w:highlight w:val="none"/>
        </w:rPr>
      </w:pPr>
      <w:r>
        <w:rPr>
          <w:rFonts w:hint="eastAsia" w:hAnsi="宋体"/>
          <w:color w:val="auto"/>
          <w:szCs w:val="20"/>
          <w:highlight w:val="none"/>
        </w:rPr>
        <w:t>采取不正当手段诋毁、排挤其他供应商的；</w:t>
      </w:r>
    </w:p>
    <w:p w14:paraId="5E32D86D">
      <w:pPr>
        <w:pStyle w:val="16"/>
        <w:numPr>
          <w:ilvl w:val="0"/>
          <w:numId w:val="2"/>
        </w:numPr>
        <w:tabs>
          <w:tab w:val="left" w:pos="945"/>
        </w:tabs>
        <w:spacing w:line="360" w:lineRule="auto"/>
        <w:rPr>
          <w:rFonts w:hint="eastAsia"/>
          <w:color w:val="auto"/>
          <w:szCs w:val="20"/>
          <w:highlight w:val="none"/>
        </w:rPr>
      </w:pPr>
      <w:r>
        <w:rPr>
          <w:rFonts w:hint="eastAsia" w:hAnsi="宋体"/>
          <w:color w:val="auto"/>
          <w:szCs w:val="20"/>
          <w:highlight w:val="none"/>
        </w:rPr>
        <w:t>与采购人、其他供应商或者采购代理机构恶意串通的；</w:t>
      </w:r>
    </w:p>
    <w:p w14:paraId="4F84DF4E">
      <w:pPr>
        <w:pStyle w:val="16"/>
        <w:numPr>
          <w:ilvl w:val="0"/>
          <w:numId w:val="2"/>
        </w:numPr>
        <w:tabs>
          <w:tab w:val="left" w:pos="945"/>
        </w:tabs>
        <w:spacing w:line="360" w:lineRule="auto"/>
        <w:rPr>
          <w:rFonts w:hint="eastAsia"/>
          <w:color w:val="auto"/>
          <w:szCs w:val="20"/>
          <w:highlight w:val="none"/>
        </w:rPr>
      </w:pPr>
      <w:r>
        <w:rPr>
          <w:rFonts w:hint="eastAsia" w:hAnsi="宋体"/>
          <w:color w:val="auto"/>
          <w:szCs w:val="20"/>
          <w:highlight w:val="none"/>
        </w:rPr>
        <w:t>向采购人、采购代理机构行贿或者提供其他不正当利益的；</w:t>
      </w:r>
    </w:p>
    <w:p w14:paraId="24A88842">
      <w:pPr>
        <w:pStyle w:val="16"/>
        <w:numPr>
          <w:ilvl w:val="0"/>
          <w:numId w:val="2"/>
        </w:numPr>
        <w:tabs>
          <w:tab w:val="left" w:pos="945"/>
        </w:tabs>
        <w:spacing w:line="360" w:lineRule="auto"/>
        <w:rPr>
          <w:rFonts w:hint="eastAsia"/>
          <w:color w:val="auto"/>
          <w:szCs w:val="20"/>
          <w:highlight w:val="none"/>
        </w:rPr>
      </w:pPr>
      <w:r>
        <w:rPr>
          <w:rFonts w:hint="eastAsia" w:hAnsi="宋体"/>
          <w:color w:val="auto"/>
          <w:szCs w:val="20"/>
          <w:highlight w:val="none"/>
        </w:rPr>
        <w:t>在采购过程中与采购人进行协商谈判的；</w:t>
      </w:r>
    </w:p>
    <w:p w14:paraId="1533067E">
      <w:pPr>
        <w:pStyle w:val="16"/>
        <w:numPr>
          <w:ilvl w:val="0"/>
          <w:numId w:val="2"/>
        </w:numPr>
        <w:tabs>
          <w:tab w:val="left" w:pos="945"/>
        </w:tabs>
        <w:spacing w:line="360" w:lineRule="auto"/>
        <w:rPr>
          <w:rFonts w:hint="eastAsia"/>
          <w:color w:val="auto"/>
          <w:szCs w:val="20"/>
          <w:highlight w:val="none"/>
        </w:rPr>
      </w:pPr>
      <w:r>
        <w:rPr>
          <w:rFonts w:hint="eastAsia" w:hAnsi="宋体"/>
          <w:color w:val="auto"/>
          <w:szCs w:val="20"/>
          <w:highlight w:val="none"/>
        </w:rPr>
        <w:t>拒绝有关部门监督检查或提供虚假情况的。</w:t>
      </w:r>
    </w:p>
    <w:p w14:paraId="6EC2099C">
      <w:pPr>
        <w:pStyle w:val="16"/>
        <w:spacing w:line="360" w:lineRule="auto"/>
        <w:ind w:firstLine="420"/>
        <w:rPr>
          <w:rFonts w:hint="eastAsia"/>
          <w:color w:val="auto"/>
          <w:szCs w:val="20"/>
          <w:highlight w:val="none"/>
        </w:rPr>
      </w:pPr>
      <w:r>
        <w:rPr>
          <w:rFonts w:hint="eastAsia" w:hAnsi="宋体" w:cs="宋体"/>
          <w:color w:val="auto"/>
          <w:szCs w:val="20"/>
          <w:highlight w:val="none"/>
        </w:rPr>
        <w:t>11.与本磋商有关的一切正式往来信函请寄</w:t>
      </w:r>
      <w:r>
        <w:rPr>
          <w:rFonts w:hint="eastAsia"/>
          <w:color w:val="auto"/>
          <w:szCs w:val="20"/>
          <w:highlight w:val="none"/>
        </w:rPr>
        <w:t>：</w:t>
      </w:r>
      <w:r>
        <w:rPr>
          <w:rFonts w:hint="eastAsia"/>
          <w:color w:val="auto"/>
          <w:szCs w:val="20"/>
          <w:highlight w:val="none"/>
          <w:u w:val="single"/>
        </w:rPr>
        <w:t xml:space="preserve"> </w:t>
      </w:r>
    </w:p>
    <w:p w14:paraId="0121EFB6">
      <w:pPr>
        <w:pStyle w:val="16"/>
        <w:spacing w:line="360" w:lineRule="auto"/>
        <w:ind w:firstLine="420"/>
        <w:rPr>
          <w:rFonts w:hint="eastAsia"/>
          <w:color w:val="auto"/>
          <w:szCs w:val="20"/>
          <w:highlight w:val="none"/>
        </w:rPr>
      </w:pPr>
      <w:r>
        <w:rPr>
          <w:rFonts w:hint="eastAsia"/>
          <w:color w:val="auto"/>
          <w:szCs w:val="20"/>
          <w:highlight w:val="none"/>
        </w:rPr>
        <w:t>地址：</w:t>
      </w:r>
      <w:r>
        <w:rPr>
          <w:rFonts w:hint="eastAsia"/>
          <w:color w:val="auto"/>
          <w:szCs w:val="20"/>
          <w:highlight w:val="none"/>
          <w:u w:val="single"/>
        </w:rPr>
        <w:t xml:space="preserve">                                                        </w:t>
      </w:r>
      <w:r>
        <w:rPr>
          <w:rFonts w:hint="eastAsia"/>
          <w:color w:val="auto"/>
          <w:szCs w:val="20"/>
          <w:highlight w:val="none"/>
        </w:rPr>
        <w:t xml:space="preserve"> </w:t>
      </w:r>
    </w:p>
    <w:p w14:paraId="14EDA9AF">
      <w:pPr>
        <w:pStyle w:val="16"/>
        <w:spacing w:line="360" w:lineRule="auto"/>
        <w:ind w:firstLine="420"/>
        <w:rPr>
          <w:rFonts w:hint="eastAsia"/>
          <w:color w:val="auto"/>
          <w:szCs w:val="20"/>
          <w:highlight w:val="none"/>
          <w:u w:val="single"/>
        </w:rPr>
      </w:pPr>
      <w:r>
        <w:rPr>
          <w:rFonts w:hint="eastAsia"/>
          <w:color w:val="auto"/>
          <w:szCs w:val="20"/>
          <w:highlight w:val="none"/>
        </w:rPr>
        <w:t>电话：</w:t>
      </w:r>
      <w:r>
        <w:rPr>
          <w:rFonts w:hint="eastAsia"/>
          <w:color w:val="auto"/>
          <w:szCs w:val="20"/>
          <w:highlight w:val="none"/>
          <w:u w:val="single"/>
        </w:rPr>
        <w:t xml:space="preserve">                                      　　　　　　　　　</w:t>
      </w:r>
    </w:p>
    <w:p w14:paraId="44EC6D27">
      <w:pPr>
        <w:pStyle w:val="16"/>
        <w:spacing w:line="360" w:lineRule="auto"/>
        <w:ind w:firstLine="420"/>
        <w:rPr>
          <w:rFonts w:hint="eastAsia"/>
          <w:color w:val="auto"/>
          <w:szCs w:val="20"/>
          <w:highlight w:val="none"/>
        </w:rPr>
      </w:pPr>
      <w:r>
        <w:rPr>
          <w:rFonts w:hint="eastAsia"/>
          <w:color w:val="auto"/>
          <w:szCs w:val="20"/>
          <w:highlight w:val="none"/>
        </w:rPr>
        <w:t>传真：</w:t>
      </w:r>
      <w:r>
        <w:rPr>
          <w:rFonts w:hint="eastAsia"/>
          <w:color w:val="auto"/>
          <w:szCs w:val="20"/>
          <w:highlight w:val="none"/>
          <w:u w:val="single"/>
        </w:rPr>
        <w:t>　　　　　　　　　　　　　　　　　　　　　　　　　　　　</w:t>
      </w:r>
    </w:p>
    <w:p w14:paraId="30F0F3A7">
      <w:pPr>
        <w:pStyle w:val="16"/>
        <w:spacing w:line="360" w:lineRule="auto"/>
        <w:ind w:firstLine="420"/>
        <w:rPr>
          <w:rFonts w:hint="eastAsia"/>
          <w:color w:val="auto"/>
          <w:szCs w:val="20"/>
          <w:highlight w:val="none"/>
          <w:u w:val="single"/>
        </w:rPr>
      </w:pPr>
      <w:r>
        <w:rPr>
          <w:rFonts w:hint="eastAsia"/>
          <w:color w:val="auto"/>
          <w:szCs w:val="20"/>
          <w:highlight w:val="none"/>
        </w:rPr>
        <w:t>邮政编码：</w:t>
      </w:r>
      <w:r>
        <w:rPr>
          <w:rFonts w:hint="eastAsia"/>
          <w:color w:val="auto"/>
          <w:szCs w:val="20"/>
          <w:highlight w:val="none"/>
          <w:u w:val="single"/>
        </w:rPr>
        <w:t xml:space="preserve">                                                    </w:t>
      </w:r>
    </w:p>
    <w:p w14:paraId="1D3BD404">
      <w:pPr>
        <w:pStyle w:val="16"/>
        <w:spacing w:line="360" w:lineRule="auto"/>
        <w:ind w:firstLine="420"/>
        <w:rPr>
          <w:rFonts w:hint="eastAsia"/>
          <w:color w:val="auto"/>
          <w:szCs w:val="20"/>
          <w:highlight w:val="none"/>
          <w:u w:val="single"/>
        </w:rPr>
      </w:pPr>
      <w:r>
        <w:rPr>
          <w:rFonts w:hint="eastAsia"/>
          <w:color w:val="auto"/>
          <w:szCs w:val="20"/>
          <w:highlight w:val="none"/>
        </w:rPr>
        <w:t>开户名称：</w:t>
      </w:r>
      <w:r>
        <w:rPr>
          <w:rFonts w:hint="eastAsia"/>
          <w:color w:val="auto"/>
          <w:szCs w:val="20"/>
          <w:highlight w:val="none"/>
          <w:u w:val="single"/>
        </w:rPr>
        <w:t xml:space="preserve">                                                    </w:t>
      </w:r>
    </w:p>
    <w:p w14:paraId="56AEFADC">
      <w:pPr>
        <w:pStyle w:val="16"/>
        <w:spacing w:line="360" w:lineRule="auto"/>
        <w:ind w:firstLine="420"/>
        <w:rPr>
          <w:rFonts w:hint="eastAsia"/>
          <w:color w:val="auto"/>
          <w:szCs w:val="20"/>
          <w:highlight w:val="none"/>
          <w:u w:val="single"/>
        </w:rPr>
      </w:pPr>
      <w:r>
        <w:rPr>
          <w:rFonts w:hint="eastAsia"/>
          <w:color w:val="auto"/>
          <w:szCs w:val="20"/>
          <w:highlight w:val="none"/>
        </w:rPr>
        <w:t>开户银行：</w:t>
      </w:r>
      <w:r>
        <w:rPr>
          <w:rFonts w:hint="eastAsia"/>
          <w:color w:val="auto"/>
          <w:szCs w:val="20"/>
          <w:highlight w:val="none"/>
          <w:u w:val="single"/>
        </w:rPr>
        <w:t xml:space="preserve">                                                    </w:t>
      </w:r>
    </w:p>
    <w:p w14:paraId="6415ED44">
      <w:pPr>
        <w:pStyle w:val="16"/>
        <w:spacing w:line="360" w:lineRule="auto"/>
        <w:ind w:firstLine="420"/>
        <w:rPr>
          <w:rFonts w:hint="eastAsia"/>
          <w:color w:val="auto"/>
          <w:szCs w:val="20"/>
          <w:highlight w:val="none"/>
          <w:u w:val="single"/>
        </w:rPr>
      </w:pPr>
      <w:r>
        <w:rPr>
          <w:rFonts w:hint="eastAsia"/>
          <w:color w:val="auto"/>
          <w:szCs w:val="20"/>
          <w:highlight w:val="none"/>
        </w:rPr>
        <w:t>银行账号：</w:t>
      </w:r>
      <w:r>
        <w:rPr>
          <w:rFonts w:hint="eastAsia"/>
          <w:color w:val="auto"/>
          <w:szCs w:val="20"/>
          <w:highlight w:val="none"/>
          <w:u w:val="single"/>
        </w:rPr>
        <w:t xml:space="preserve">                                                    </w:t>
      </w:r>
    </w:p>
    <w:p w14:paraId="755B9427">
      <w:pPr>
        <w:pStyle w:val="14"/>
        <w:tabs>
          <w:tab w:val="left" w:pos="939"/>
        </w:tabs>
        <w:spacing w:line="360" w:lineRule="auto"/>
        <w:ind w:left="141" w:leftChars="67" w:firstLine="300" w:firstLineChars="150"/>
        <w:rPr>
          <w:rFonts w:hint="eastAsia" w:ascii="宋体" w:hAnsi="宋体" w:cs="宋体"/>
          <w:color w:val="auto"/>
          <w:sz w:val="20"/>
          <w:szCs w:val="20"/>
          <w:highlight w:val="none"/>
        </w:rPr>
      </w:pPr>
      <w:r>
        <w:rPr>
          <w:rFonts w:hint="eastAsia" w:ascii="宋体" w:hAnsi="宋体" w:cs="宋体"/>
          <w:color w:val="auto"/>
          <w:sz w:val="20"/>
          <w:szCs w:val="20"/>
          <w:highlight w:val="none"/>
        </w:rPr>
        <w:t>特此承诺。</w:t>
      </w:r>
    </w:p>
    <w:p w14:paraId="67EA655D">
      <w:pPr>
        <w:spacing w:line="360" w:lineRule="auto"/>
        <w:jc w:val="left"/>
        <w:rPr>
          <w:rFonts w:hint="eastAsia" w:ascii="宋体" w:hAnsi="宋体" w:cs="宋体"/>
          <w:color w:val="auto"/>
          <w:szCs w:val="21"/>
          <w:highlight w:val="none"/>
        </w:rPr>
      </w:pPr>
    </w:p>
    <w:p w14:paraId="07D44BF8">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4AAB2F7">
      <w:pPr>
        <w:autoSpaceDE w:val="0"/>
        <w:autoSpaceDN w:val="0"/>
        <w:spacing w:line="360" w:lineRule="auto"/>
        <w:ind w:firstLine="4080" w:firstLineChars="17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4EA33406">
      <w:pPr>
        <w:widowControl/>
        <w:spacing w:line="360" w:lineRule="auto"/>
        <w:jc w:val="left"/>
        <w:rPr>
          <w:rFonts w:ascii="仿宋_GB2312" w:hAnsi="仿宋" w:eastAsia="仿宋_GB2312" w:cs="仿宋_GB2312"/>
          <w:color w:val="auto"/>
          <w:kern w:val="0"/>
          <w:sz w:val="24"/>
          <w:highlight w:val="none"/>
          <w:lang w:val="zh-CN"/>
        </w:rPr>
        <w:sectPr>
          <w:pgSz w:w="11910" w:h="16840"/>
          <w:pgMar w:top="1440" w:right="1080" w:bottom="1440" w:left="1080" w:header="720" w:footer="720" w:gutter="0"/>
          <w:pgNumType w:fmt="decimal"/>
          <w:cols w:space="720" w:num="1"/>
        </w:sectPr>
      </w:pPr>
    </w:p>
    <w:p w14:paraId="42F35962">
      <w:pPr>
        <w:rPr>
          <w:rFonts w:hint="eastAsia"/>
          <w:b/>
          <w:bCs/>
          <w:color w:val="auto"/>
          <w:sz w:val="30"/>
          <w:szCs w:val="30"/>
          <w:highlight w:val="none"/>
        </w:rPr>
      </w:pPr>
      <w:r>
        <w:rPr>
          <w:rFonts w:hint="eastAsia"/>
          <w:b/>
          <w:bCs/>
          <w:color w:val="auto"/>
          <w:sz w:val="30"/>
          <w:szCs w:val="30"/>
          <w:highlight w:val="none"/>
        </w:rPr>
        <w:t>二、响应报价表</w:t>
      </w:r>
    </w:p>
    <w:p w14:paraId="02975632">
      <w:pP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 xml:space="preserve">项目名称：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6F34A9B0">
      <w:pPr>
        <w:snapToGrid w:val="0"/>
        <w:spacing w:before="50" w:after="50" w:line="360" w:lineRule="auto"/>
        <w:rPr>
          <w:rFonts w:hint="eastAsia" w:ascii="宋体" w:hAnsi="宋体"/>
          <w:color w:val="auto"/>
          <w:sz w:val="24"/>
          <w:highlight w:val="none"/>
          <w:u w:val="single"/>
        </w:rPr>
      </w:pP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 xml:space="preserve">      </w:t>
      </w:r>
      <w:r>
        <w:rPr>
          <w:rFonts w:hint="eastAsia" w:ascii="宋体" w:hAnsi="宋体" w:cs="仿宋_GB2312"/>
          <w:color w:val="auto"/>
          <w:sz w:val="24"/>
          <w:highlight w:val="none"/>
        </w:rPr>
        <w:t xml:space="preserve">                    </w:t>
      </w:r>
    </w:p>
    <w:tbl>
      <w:tblPr>
        <w:tblStyle w:val="27"/>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1822"/>
        <w:gridCol w:w="1075"/>
        <w:gridCol w:w="1506"/>
        <w:gridCol w:w="2731"/>
        <w:gridCol w:w="699"/>
      </w:tblGrid>
      <w:tr w14:paraId="7C13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14:paraId="6D0C2739">
            <w:pPr>
              <w:rPr>
                <w:rFonts w:hint="eastAsia" w:ascii="宋体" w:hAnsi="宋体"/>
                <w:color w:val="auto"/>
                <w:szCs w:val="22"/>
                <w:highlight w:val="none"/>
              </w:rPr>
            </w:pPr>
            <w:r>
              <w:rPr>
                <w:rFonts w:hint="eastAsia" w:ascii="宋体" w:hAnsi="宋体"/>
                <w:color w:val="auto"/>
                <w:szCs w:val="22"/>
                <w:highlight w:val="none"/>
              </w:rPr>
              <w:t>序号</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3DB9E06D">
            <w:pPr>
              <w:rPr>
                <w:rFonts w:hint="eastAsia" w:ascii="宋体" w:hAnsi="宋体"/>
                <w:color w:val="auto"/>
                <w:szCs w:val="22"/>
                <w:highlight w:val="none"/>
              </w:rPr>
            </w:pPr>
            <w:r>
              <w:rPr>
                <w:rFonts w:hint="eastAsia" w:ascii="宋体" w:hAnsi="宋体"/>
                <w:color w:val="auto"/>
                <w:szCs w:val="22"/>
                <w:highlight w:val="none"/>
              </w:rPr>
              <w:t>服务名称</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4A2BF1F1">
            <w:pPr>
              <w:jc w:val="center"/>
              <w:rPr>
                <w:rFonts w:hint="eastAsia" w:ascii="宋体" w:hAnsi="宋体" w:eastAsia="宋体"/>
                <w:color w:val="auto"/>
                <w:szCs w:val="22"/>
                <w:highlight w:val="none"/>
                <w:lang w:eastAsia="zh-CN"/>
              </w:rPr>
            </w:pPr>
            <w:r>
              <w:rPr>
                <w:rFonts w:hint="eastAsia" w:ascii="宋体" w:hAnsi="宋体"/>
                <w:color w:val="auto"/>
                <w:szCs w:val="22"/>
                <w:highlight w:val="none"/>
              </w:rPr>
              <w:t>服务</w:t>
            </w:r>
            <w:r>
              <w:rPr>
                <w:rFonts w:hint="eastAsia" w:ascii="宋体" w:hAnsi="宋体"/>
                <w:color w:val="auto"/>
                <w:szCs w:val="22"/>
                <w:highlight w:val="none"/>
                <w:lang w:val="en-US" w:eastAsia="zh-CN"/>
              </w:rPr>
              <w:t>需求</w:t>
            </w:r>
          </w:p>
        </w:tc>
        <w:tc>
          <w:tcPr>
            <w:tcW w:w="1075" w:type="dxa"/>
            <w:tcBorders>
              <w:top w:val="single" w:color="auto" w:sz="4" w:space="0"/>
              <w:left w:val="single" w:color="auto" w:sz="4" w:space="0"/>
              <w:bottom w:val="single" w:color="auto" w:sz="4" w:space="0"/>
              <w:right w:val="single" w:color="auto" w:sz="4" w:space="0"/>
            </w:tcBorders>
            <w:noWrap w:val="0"/>
            <w:vAlign w:val="center"/>
          </w:tcPr>
          <w:p w14:paraId="48AE4A70">
            <w:pPr>
              <w:jc w:val="center"/>
              <w:rPr>
                <w:rFonts w:hint="eastAsia" w:ascii="宋体" w:hAnsi="宋体"/>
                <w:color w:val="auto"/>
                <w:szCs w:val="22"/>
                <w:highlight w:val="none"/>
              </w:rPr>
            </w:pPr>
            <w:r>
              <w:rPr>
                <w:rFonts w:hint="eastAsia" w:ascii="宋体" w:hAnsi="宋体"/>
                <w:color w:val="auto"/>
                <w:szCs w:val="22"/>
                <w:highlight w:val="none"/>
              </w:rPr>
              <w:t>数量①</w:t>
            </w:r>
          </w:p>
        </w:tc>
        <w:tc>
          <w:tcPr>
            <w:tcW w:w="1506" w:type="dxa"/>
            <w:tcBorders>
              <w:top w:val="single" w:color="auto" w:sz="4" w:space="0"/>
              <w:left w:val="single" w:color="auto" w:sz="4" w:space="0"/>
              <w:bottom w:val="single" w:color="auto" w:sz="4" w:space="0"/>
              <w:right w:val="single" w:color="auto" w:sz="4" w:space="0"/>
            </w:tcBorders>
            <w:noWrap w:val="0"/>
            <w:vAlign w:val="center"/>
          </w:tcPr>
          <w:p w14:paraId="108D9A96">
            <w:pPr>
              <w:rPr>
                <w:rFonts w:hint="eastAsia" w:ascii="宋体" w:hAnsi="宋体"/>
                <w:color w:val="auto"/>
                <w:szCs w:val="22"/>
                <w:highlight w:val="none"/>
              </w:rPr>
            </w:pPr>
            <w:r>
              <w:rPr>
                <w:rFonts w:hint="eastAsia" w:ascii="宋体" w:hAnsi="宋体"/>
                <w:color w:val="auto"/>
                <w:szCs w:val="22"/>
                <w:highlight w:val="none"/>
              </w:rPr>
              <w:t>单价(元)②</w:t>
            </w:r>
          </w:p>
        </w:tc>
        <w:tc>
          <w:tcPr>
            <w:tcW w:w="2731" w:type="dxa"/>
            <w:tcBorders>
              <w:top w:val="single" w:color="auto" w:sz="4" w:space="0"/>
              <w:left w:val="single" w:color="auto" w:sz="4" w:space="0"/>
              <w:bottom w:val="single" w:color="auto" w:sz="4" w:space="0"/>
              <w:right w:val="single" w:color="auto" w:sz="4" w:space="0"/>
            </w:tcBorders>
            <w:noWrap w:val="0"/>
            <w:vAlign w:val="center"/>
          </w:tcPr>
          <w:p w14:paraId="715DAE58">
            <w:pPr>
              <w:rPr>
                <w:rFonts w:hint="eastAsia" w:ascii="宋体" w:hAnsi="宋体"/>
                <w:color w:val="auto"/>
                <w:szCs w:val="22"/>
                <w:highlight w:val="none"/>
              </w:rPr>
            </w:pPr>
            <w:r>
              <w:rPr>
                <w:rFonts w:hint="eastAsia" w:ascii="宋体" w:hAnsi="宋体"/>
                <w:color w:val="auto"/>
                <w:szCs w:val="22"/>
                <w:highlight w:val="none"/>
              </w:rPr>
              <w:t>单项合价（元）③＝①×②</w:t>
            </w:r>
          </w:p>
        </w:tc>
        <w:tc>
          <w:tcPr>
            <w:tcW w:w="699" w:type="dxa"/>
            <w:tcBorders>
              <w:top w:val="single" w:color="auto" w:sz="4" w:space="0"/>
              <w:left w:val="single" w:color="auto" w:sz="4" w:space="0"/>
              <w:bottom w:val="single" w:color="auto" w:sz="4" w:space="0"/>
              <w:right w:val="single" w:color="auto" w:sz="4" w:space="0"/>
            </w:tcBorders>
            <w:noWrap w:val="0"/>
            <w:vAlign w:val="center"/>
          </w:tcPr>
          <w:p w14:paraId="563AFB21">
            <w:pPr>
              <w:rPr>
                <w:rFonts w:hint="eastAsia" w:ascii="宋体" w:hAnsi="宋体"/>
                <w:color w:val="auto"/>
                <w:szCs w:val="22"/>
                <w:highlight w:val="none"/>
              </w:rPr>
            </w:pPr>
            <w:r>
              <w:rPr>
                <w:rFonts w:hint="eastAsia" w:ascii="宋体" w:hAnsi="宋体"/>
                <w:color w:val="auto"/>
                <w:szCs w:val="22"/>
                <w:highlight w:val="none"/>
              </w:rPr>
              <w:t>备注</w:t>
            </w:r>
          </w:p>
        </w:tc>
      </w:tr>
      <w:tr w14:paraId="5672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14:paraId="37E85D03">
            <w:pPr>
              <w:jc w:val="center"/>
              <w:rPr>
                <w:rFonts w:hint="eastAsia" w:ascii="宋体" w:hAnsi="宋体"/>
                <w:color w:val="auto"/>
                <w:szCs w:val="22"/>
                <w:highlight w:val="none"/>
              </w:rPr>
            </w:pPr>
            <w:r>
              <w:rPr>
                <w:rFonts w:hint="eastAsia" w:ascii="宋体" w:hAnsi="宋体"/>
                <w:color w:val="auto"/>
                <w:szCs w:val="22"/>
                <w:highlight w:val="none"/>
              </w:rPr>
              <w:t>1</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4E22424E">
            <w:pPr>
              <w:rPr>
                <w:rFonts w:hint="eastAsia" w:ascii="宋体" w:hAnsi="宋体"/>
                <w:color w:val="auto"/>
                <w:szCs w:val="22"/>
                <w:highlight w:val="none"/>
              </w:rPr>
            </w:pPr>
          </w:p>
        </w:tc>
        <w:tc>
          <w:tcPr>
            <w:tcW w:w="1822" w:type="dxa"/>
            <w:tcBorders>
              <w:top w:val="single" w:color="auto" w:sz="4" w:space="0"/>
              <w:left w:val="single" w:color="auto" w:sz="4" w:space="0"/>
              <w:bottom w:val="single" w:color="auto" w:sz="4" w:space="0"/>
              <w:right w:val="single" w:color="auto" w:sz="4" w:space="0"/>
            </w:tcBorders>
            <w:noWrap w:val="0"/>
            <w:vAlign w:val="center"/>
          </w:tcPr>
          <w:p w14:paraId="35204610">
            <w:pPr>
              <w:rPr>
                <w:rFonts w:hint="eastAsia" w:ascii="宋体" w:hAnsi="宋体"/>
                <w:color w:val="auto"/>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61C48DF3">
            <w:pPr>
              <w:rPr>
                <w:rFonts w:hint="eastAsia" w:ascii="宋体" w:hAnsi="宋体"/>
                <w:color w:val="auto"/>
                <w:szCs w:val="22"/>
                <w:highlight w:val="none"/>
              </w:rPr>
            </w:pPr>
          </w:p>
        </w:tc>
        <w:tc>
          <w:tcPr>
            <w:tcW w:w="1506" w:type="dxa"/>
            <w:tcBorders>
              <w:top w:val="single" w:color="auto" w:sz="4" w:space="0"/>
              <w:left w:val="single" w:color="auto" w:sz="4" w:space="0"/>
              <w:bottom w:val="single" w:color="auto" w:sz="4" w:space="0"/>
              <w:right w:val="single" w:color="auto" w:sz="4" w:space="0"/>
            </w:tcBorders>
            <w:noWrap w:val="0"/>
            <w:vAlign w:val="center"/>
          </w:tcPr>
          <w:p w14:paraId="279CC46A">
            <w:pPr>
              <w:rPr>
                <w:rFonts w:hint="eastAsia" w:ascii="宋体" w:hAnsi="宋体"/>
                <w:color w:val="auto"/>
                <w:szCs w:val="22"/>
                <w:highlight w:val="none"/>
              </w:rPr>
            </w:pPr>
          </w:p>
        </w:tc>
        <w:tc>
          <w:tcPr>
            <w:tcW w:w="2731" w:type="dxa"/>
            <w:tcBorders>
              <w:top w:val="single" w:color="auto" w:sz="4" w:space="0"/>
              <w:left w:val="single" w:color="auto" w:sz="4" w:space="0"/>
              <w:bottom w:val="single" w:color="auto" w:sz="4" w:space="0"/>
              <w:right w:val="single" w:color="auto" w:sz="4" w:space="0"/>
            </w:tcBorders>
            <w:noWrap w:val="0"/>
            <w:vAlign w:val="center"/>
          </w:tcPr>
          <w:p w14:paraId="2DE8D5F5">
            <w:pPr>
              <w:rPr>
                <w:rFonts w:hint="eastAsia" w:ascii="宋体" w:hAnsi="宋体"/>
                <w:color w:val="auto"/>
                <w:szCs w:val="22"/>
                <w:highlight w:val="none"/>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17F1F3A0">
            <w:pPr>
              <w:rPr>
                <w:rFonts w:hint="eastAsia" w:ascii="宋体" w:hAnsi="宋体"/>
                <w:color w:val="auto"/>
                <w:szCs w:val="22"/>
                <w:highlight w:val="none"/>
              </w:rPr>
            </w:pPr>
          </w:p>
        </w:tc>
      </w:tr>
      <w:tr w14:paraId="44BF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14:paraId="0E6A63E6">
            <w:pPr>
              <w:jc w:val="center"/>
              <w:rPr>
                <w:rFonts w:hint="eastAsia" w:ascii="宋体" w:hAnsi="宋体"/>
                <w:color w:val="auto"/>
                <w:szCs w:val="22"/>
                <w:highlight w:val="none"/>
              </w:rPr>
            </w:pPr>
            <w:r>
              <w:rPr>
                <w:rFonts w:hint="eastAsia" w:ascii="宋体" w:hAnsi="宋体"/>
                <w:color w:val="auto"/>
                <w:szCs w:val="22"/>
                <w:highlight w:val="none"/>
              </w:rPr>
              <w:t>2</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7708A08F">
            <w:pPr>
              <w:rPr>
                <w:rFonts w:hint="eastAsia" w:ascii="宋体" w:hAnsi="宋体"/>
                <w:color w:val="auto"/>
                <w:szCs w:val="22"/>
                <w:highlight w:val="none"/>
              </w:rPr>
            </w:pPr>
          </w:p>
        </w:tc>
        <w:tc>
          <w:tcPr>
            <w:tcW w:w="1822" w:type="dxa"/>
            <w:tcBorders>
              <w:top w:val="single" w:color="auto" w:sz="4" w:space="0"/>
              <w:left w:val="single" w:color="auto" w:sz="4" w:space="0"/>
              <w:bottom w:val="single" w:color="auto" w:sz="4" w:space="0"/>
              <w:right w:val="single" w:color="auto" w:sz="4" w:space="0"/>
            </w:tcBorders>
            <w:noWrap w:val="0"/>
            <w:vAlign w:val="center"/>
          </w:tcPr>
          <w:p w14:paraId="41533A7C">
            <w:pPr>
              <w:rPr>
                <w:rFonts w:hint="eastAsia" w:ascii="宋体" w:hAnsi="宋体"/>
                <w:color w:val="auto"/>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114A8CC">
            <w:pPr>
              <w:rPr>
                <w:rFonts w:hint="eastAsia" w:ascii="宋体" w:hAnsi="宋体"/>
                <w:color w:val="auto"/>
                <w:szCs w:val="22"/>
                <w:highlight w:val="none"/>
              </w:rPr>
            </w:pPr>
          </w:p>
        </w:tc>
        <w:tc>
          <w:tcPr>
            <w:tcW w:w="1506" w:type="dxa"/>
            <w:tcBorders>
              <w:top w:val="single" w:color="auto" w:sz="4" w:space="0"/>
              <w:left w:val="single" w:color="auto" w:sz="4" w:space="0"/>
              <w:bottom w:val="single" w:color="auto" w:sz="4" w:space="0"/>
              <w:right w:val="single" w:color="auto" w:sz="4" w:space="0"/>
            </w:tcBorders>
            <w:noWrap w:val="0"/>
            <w:vAlign w:val="center"/>
          </w:tcPr>
          <w:p w14:paraId="497170E5">
            <w:pPr>
              <w:rPr>
                <w:rFonts w:hint="eastAsia" w:ascii="宋体" w:hAnsi="宋体"/>
                <w:color w:val="auto"/>
                <w:szCs w:val="22"/>
                <w:highlight w:val="none"/>
              </w:rPr>
            </w:pPr>
          </w:p>
        </w:tc>
        <w:tc>
          <w:tcPr>
            <w:tcW w:w="2731" w:type="dxa"/>
            <w:tcBorders>
              <w:top w:val="single" w:color="auto" w:sz="4" w:space="0"/>
              <w:left w:val="single" w:color="auto" w:sz="4" w:space="0"/>
              <w:bottom w:val="single" w:color="auto" w:sz="4" w:space="0"/>
              <w:right w:val="single" w:color="auto" w:sz="4" w:space="0"/>
            </w:tcBorders>
            <w:noWrap w:val="0"/>
            <w:vAlign w:val="center"/>
          </w:tcPr>
          <w:p w14:paraId="6027FFBC">
            <w:pPr>
              <w:rPr>
                <w:rFonts w:hint="eastAsia" w:ascii="宋体" w:hAnsi="宋体"/>
                <w:color w:val="auto"/>
                <w:szCs w:val="22"/>
                <w:highlight w:val="none"/>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6082395D">
            <w:pPr>
              <w:rPr>
                <w:rFonts w:hint="eastAsia" w:ascii="宋体" w:hAnsi="宋体"/>
                <w:color w:val="auto"/>
                <w:szCs w:val="22"/>
                <w:highlight w:val="none"/>
              </w:rPr>
            </w:pPr>
          </w:p>
        </w:tc>
      </w:tr>
      <w:tr w14:paraId="4DDE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718" w:type="dxa"/>
            <w:tcBorders>
              <w:top w:val="single" w:color="auto" w:sz="4" w:space="0"/>
              <w:left w:val="single" w:color="auto" w:sz="4" w:space="0"/>
              <w:bottom w:val="single" w:color="auto" w:sz="4" w:space="0"/>
              <w:right w:val="single" w:color="auto" w:sz="4" w:space="0"/>
            </w:tcBorders>
            <w:noWrap w:val="0"/>
            <w:vAlign w:val="center"/>
          </w:tcPr>
          <w:p w14:paraId="5AF118C3">
            <w:pPr>
              <w:rPr>
                <w:rFonts w:hint="eastAsia" w:ascii="宋体" w:hAnsi="宋体"/>
                <w:color w:val="auto"/>
                <w:szCs w:val="22"/>
                <w:highlight w:val="none"/>
              </w:rPr>
            </w:pPr>
            <w:r>
              <w:rPr>
                <w:rFonts w:hint="eastAsia" w:ascii="宋体" w:hAnsi="宋体"/>
                <w:color w:val="auto"/>
                <w:szCs w:val="22"/>
                <w:highlight w:val="none"/>
              </w:rPr>
              <w:t>...</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1DD2B4B0">
            <w:pPr>
              <w:rPr>
                <w:rFonts w:hint="eastAsia" w:ascii="宋体" w:hAnsi="宋体"/>
                <w:color w:val="auto"/>
                <w:szCs w:val="22"/>
                <w:highlight w:val="none"/>
              </w:rPr>
            </w:pPr>
          </w:p>
        </w:tc>
        <w:tc>
          <w:tcPr>
            <w:tcW w:w="1822" w:type="dxa"/>
            <w:tcBorders>
              <w:top w:val="single" w:color="auto" w:sz="4" w:space="0"/>
              <w:left w:val="single" w:color="auto" w:sz="4" w:space="0"/>
              <w:bottom w:val="single" w:color="auto" w:sz="4" w:space="0"/>
              <w:right w:val="single" w:color="auto" w:sz="4" w:space="0"/>
            </w:tcBorders>
            <w:noWrap w:val="0"/>
            <w:vAlign w:val="center"/>
          </w:tcPr>
          <w:p w14:paraId="0D365823">
            <w:pPr>
              <w:rPr>
                <w:rFonts w:hint="eastAsia" w:ascii="宋体" w:hAnsi="宋体"/>
                <w:color w:val="auto"/>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4FCDFBD3">
            <w:pPr>
              <w:rPr>
                <w:rFonts w:hint="eastAsia" w:ascii="宋体" w:hAnsi="宋体"/>
                <w:color w:val="auto"/>
                <w:szCs w:val="22"/>
                <w:highlight w:val="none"/>
              </w:rPr>
            </w:pPr>
          </w:p>
        </w:tc>
        <w:tc>
          <w:tcPr>
            <w:tcW w:w="1506" w:type="dxa"/>
            <w:tcBorders>
              <w:top w:val="single" w:color="auto" w:sz="4" w:space="0"/>
              <w:left w:val="single" w:color="auto" w:sz="4" w:space="0"/>
              <w:bottom w:val="single" w:color="auto" w:sz="4" w:space="0"/>
              <w:right w:val="single" w:color="auto" w:sz="4" w:space="0"/>
            </w:tcBorders>
            <w:noWrap w:val="0"/>
            <w:vAlign w:val="center"/>
          </w:tcPr>
          <w:p w14:paraId="1687FC2B">
            <w:pPr>
              <w:rPr>
                <w:rFonts w:hint="eastAsia" w:ascii="宋体" w:hAnsi="宋体"/>
                <w:color w:val="auto"/>
                <w:szCs w:val="22"/>
                <w:highlight w:val="none"/>
              </w:rPr>
            </w:pPr>
          </w:p>
        </w:tc>
        <w:tc>
          <w:tcPr>
            <w:tcW w:w="2731" w:type="dxa"/>
            <w:tcBorders>
              <w:top w:val="single" w:color="auto" w:sz="4" w:space="0"/>
              <w:left w:val="single" w:color="auto" w:sz="4" w:space="0"/>
              <w:bottom w:val="single" w:color="auto" w:sz="4" w:space="0"/>
              <w:right w:val="single" w:color="auto" w:sz="4" w:space="0"/>
            </w:tcBorders>
            <w:noWrap w:val="0"/>
            <w:vAlign w:val="center"/>
          </w:tcPr>
          <w:p w14:paraId="1246EB7E">
            <w:pPr>
              <w:rPr>
                <w:rFonts w:hint="eastAsia" w:ascii="宋体" w:hAnsi="宋体"/>
                <w:color w:val="auto"/>
                <w:szCs w:val="22"/>
                <w:highlight w:val="none"/>
              </w:rPr>
            </w:pPr>
          </w:p>
        </w:tc>
        <w:tc>
          <w:tcPr>
            <w:tcW w:w="699" w:type="dxa"/>
            <w:tcBorders>
              <w:top w:val="single" w:color="auto" w:sz="4" w:space="0"/>
              <w:left w:val="single" w:color="auto" w:sz="4" w:space="0"/>
              <w:bottom w:val="single" w:color="auto" w:sz="4" w:space="0"/>
              <w:right w:val="single" w:color="auto" w:sz="4" w:space="0"/>
            </w:tcBorders>
            <w:noWrap w:val="0"/>
            <w:vAlign w:val="center"/>
          </w:tcPr>
          <w:p w14:paraId="425DFA2A">
            <w:pPr>
              <w:rPr>
                <w:rFonts w:hint="eastAsia" w:ascii="宋体" w:hAnsi="宋体"/>
                <w:color w:val="auto"/>
                <w:szCs w:val="22"/>
                <w:highlight w:val="none"/>
              </w:rPr>
            </w:pPr>
          </w:p>
        </w:tc>
      </w:tr>
      <w:tr w14:paraId="7D7A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7"/>
            <w:tcBorders>
              <w:top w:val="single" w:color="auto" w:sz="4" w:space="0"/>
              <w:left w:val="single" w:color="auto" w:sz="4" w:space="0"/>
              <w:bottom w:val="single" w:color="auto" w:sz="4" w:space="0"/>
              <w:right w:val="single" w:color="auto" w:sz="4" w:space="0"/>
            </w:tcBorders>
            <w:noWrap w:val="0"/>
            <w:vAlign w:val="center"/>
          </w:tcPr>
          <w:p w14:paraId="638A13DE">
            <w:pPr>
              <w:rPr>
                <w:rFonts w:hint="eastAsia" w:ascii="宋体" w:hAnsi="宋体"/>
                <w:color w:val="auto"/>
                <w:szCs w:val="22"/>
                <w:highlight w:val="none"/>
              </w:rPr>
            </w:pPr>
            <w:r>
              <w:rPr>
                <w:rFonts w:hint="eastAsia" w:ascii="宋体" w:hAnsi="宋体"/>
                <w:color w:val="auto"/>
                <w:szCs w:val="22"/>
                <w:highlight w:val="none"/>
              </w:rPr>
              <w:t>报价合计（包含税费等所有费用）：（大写）人民币                （￥    元）</w:t>
            </w:r>
          </w:p>
        </w:tc>
      </w:tr>
    </w:tbl>
    <w:p w14:paraId="3700B441">
      <w:pPr>
        <w:snapToGrid w:val="0"/>
        <w:spacing w:before="50" w:after="50"/>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2D739D12">
      <w:pPr>
        <w:snapToGrid w:val="0"/>
        <w:spacing w:before="50" w:after="50"/>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1、供应商需按本表格式填写，不得自行更改，也不得留空, 如有多分标，按分标分别提供响应报价表</w:t>
      </w:r>
      <w:r>
        <w:rPr>
          <w:rFonts w:hint="eastAsia" w:ascii="仿宋_GB2312" w:hAnsi="仿宋" w:eastAsia="仿宋_GB2312" w:cs="仿宋_GB2312"/>
          <w:b/>
          <w:color w:val="auto"/>
          <w:kern w:val="0"/>
          <w:sz w:val="24"/>
          <w:highlight w:val="none"/>
          <w:lang w:val="zh-CN"/>
        </w:rPr>
        <w:t>。</w:t>
      </w:r>
    </w:p>
    <w:p w14:paraId="7E0A2EAA">
      <w:pPr>
        <w:snapToGrid w:val="0"/>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2、特别提示：采购机构将对项目名称和项目编号，成交供应商名称、地址和成交金额，主要成交标的的名称、服务</w:t>
      </w:r>
      <w:r>
        <w:rPr>
          <w:rFonts w:hint="eastAsia" w:ascii="仿宋_GB2312" w:hAnsi="仿宋" w:eastAsia="仿宋_GB2312" w:cs="仿宋_GB2312"/>
          <w:color w:val="auto"/>
          <w:kern w:val="0"/>
          <w:sz w:val="24"/>
          <w:highlight w:val="none"/>
          <w:lang w:val="en-US" w:eastAsia="zh-CN"/>
        </w:rPr>
        <w:t>需求</w:t>
      </w:r>
      <w:r>
        <w:rPr>
          <w:rFonts w:hint="eastAsia" w:ascii="仿宋_GB2312" w:hAnsi="仿宋" w:eastAsia="仿宋_GB2312" w:cs="仿宋_GB2312"/>
          <w:color w:val="auto"/>
          <w:kern w:val="0"/>
          <w:sz w:val="24"/>
          <w:highlight w:val="none"/>
          <w:lang w:val="zh-CN"/>
        </w:rPr>
        <w:t>等予以公示。</w:t>
      </w:r>
    </w:p>
    <w:p w14:paraId="6512E6A5">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45E354AA">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78E6729D">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B8448B5">
      <w:pPr>
        <w:pStyle w:val="16"/>
        <w:spacing w:line="500" w:lineRule="exact"/>
        <w:ind w:firstLine="6360" w:firstLineChars="2650"/>
        <w:rPr>
          <w:rFonts w:hint="eastAsia" w:ascii="仿宋_GB2312" w:hAnsi="仿宋" w:eastAsia="仿宋_GB2312" w:cs="仿宋_GB2312"/>
          <w:color w:val="auto"/>
          <w:sz w:val="24"/>
          <w:highlight w:val="none"/>
          <w:lang w:val="zh-CN"/>
        </w:rPr>
      </w:pPr>
      <w:r>
        <w:rPr>
          <w:rFonts w:hint="eastAsia" w:ascii="仿宋_GB2312" w:hAnsi="仿宋" w:eastAsia="仿宋_GB2312" w:cs="仿宋_GB2312"/>
          <w:color w:val="auto"/>
          <w:sz w:val="24"/>
          <w:highlight w:val="none"/>
          <w:lang w:val="zh-CN"/>
        </w:rPr>
        <w:t>日期：  年  月   日</w:t>
      </w:r>
    </w:p>
    <w:p w14:paraId="4B47F82B">
      <w:pPr>
        <w:widowControl/>
        <w:jc w:val="left"/>
        <w:rPr>
          <w:rFonts w:ascii="仿宋_GB2312" w:hAnsi="仿宋" w:eastAsia="仿宋_GB2312" w:cs="仿宋_GB2312"/>
          <w:color w:val="auto"/>
          <w:kern w:val="0"/>
          <w:sz w:val="24"/>
          <w:szCs w:val="21"/>
          <w:highlight w:val="none"/>
          <w:lang w:val="zh-CN"/>
        </w:rPr>
      </w:pPr>
    </w:p>
    <w:p w14:paraId="2B002A5B">
      <w:pPr>
        <w:rPr>
          <w:rFonts w:hint="eastAsia" w:ascii="Times New Roman" w:hAnsi="Times New Roman" w:eastAsia="宋体" w:cs="Times New Roman"/>
          <w:b/>
          <w:bCs/>
          <w:color w:val="auto"/>
          <w:sz w:val="30"/>
          <w:szCs w:val="30"/>
          <w:highlight w:val="none"/>
          <w:lang w:val="zh-CN"/>
        </w:rPr>
      </w:pPr>
    </w:p>
    <w:p w14:paraId="5E9A70E4">
      <w:pPr>
        <w:rPr>
          <w:rFonts w:hint="eastAsia" w:ascii="Times New Roman" w:hAnsi="Times New Roman" w:eastAsia="宋体" w:cs="Times New Roman"/>
          <w:b/>
          <w:bCs/>
          <w:color w:val="auto"/>
          <w:sz w:val="30"/>
          <w:szCs w:val="30"/>
          <w:highlight w:val="none"/>
        </w:rPr>
      </w:pPr>
    </w:p>
    <w:p w14:paraId="166E9200">
      <w:pPr>
        <w:rPr>
          <w:rFonts w:hint="eastAsia" w:ascii="Times New Roman" w:hAnsi="Times New Roman" w:eastAsia="宋体" w:cs="Times New Roman"/>
          <w:b/>
          <w:bCs/>
          <w:color w:val="auto"/>
          <w:sz w:val="30"/>
          <w:szCs w:val="30"/>
          <w:highlight w:val="none"/>
        </w:rPr>
      </w:pPr>
    </w:p>
    <w:p w14:paraId="3DEB04B6">
      <w:pPr>
        <w:rPr>
          <w:rFonts w:hint="eastAsia" w:ascii="Times New Roman" w:hAnsi="Times New Roman" w:eastAsia="宋体" w:cs="Times New Roman"/>
          <w:b/>
          <w:bCs/>
          <w:color w:val="auto"/>
          <w:sz w:val="30"/>
          <w:szCs w:val="30"/>
          <w:highlight w:val="none"/>
        </w:rPr>
      </w:pPr>
    </w:p>
    <w:p w14:paraId="7C282986">
      <w:pPr>
        <w:rPr>
          <w:rFonts w:hint="eastAsia" w:ascii="Times New Roman" w:hAnsi="Times New Roman" w:eastAsia="宋体" w:cs="Times New Roman"/>
          <w:b/>
          <w:bCs/>
          <w:color w:val="auto"/>
          <w:sz w:val="30"/>
          <w:szCs w:val="30"/>
          <w:highlight w:val="none"/>
          <w:lang w:val="zh-CN"/>
        </w:rPr>
        <w:sectPr>
          <w:pgSz w:w="11910" w:h="16840"/>
          <w:pgMar w:top="1440" w:right="1080" w:bottom="1440" w:left="1080" w:header="720" w:footer="720" w:gutter="0"/>
          <w:pgNumType w:fmt="decimal"/>
          <w:cols w:space="720" w:num="1"/>
        </w:sectPr>
      </w:pPr>
      <w:r>
        <w:rPr>
          <w:rFonts w:hint="eastAsia" w:ascii="Times New Roman" w:hAnsi="Times New Roman" w:eastAsia="宋体" w:cs="Times New Roman"/>
          <w:b/>
          <w:bCs/>
          <w:color w:val="auto"/>
          <w:sz w:val="30"/>
          <w:szCs w:val="30"/>
          <w:highlight w:val="none"/>
        </w:rPr>
        <w:t>三、</w:t>
      </w:r>
      <w:r>
        <w:rPr>
          <w:rFonts w:hint="eastAsia" w:ascii="Times New Roman" w:hAnsi="Times New Roman" w:eastAsia="宋体" w:cs="Times New Roman"/>
          <w:b/>
          <w:bCs/>
          <w:color w:val="auto"/>
          <w:sz w:val="30"/>
          <w:szCs w:val="30"/>
          <w:highlight w:val="none"/>
          <w:lang w:val="en-US" w:eastAsia="zh-CN"/>
        </w:rPr>
        <w:t>供应商</w:t>
      </w:r>
      <w:r>
        <w:rPr>
          <w:rFonts w:hint="eastAsia" w:ascii="Times New Roman" w:hAnsi="Times New Roman" w:eastAsia="宋体" w:cs="Times New Roman"/>
          <w:b/>
          <w:bCs/>
          <w:color w:val="auto"/>
          <w:sz w:val="30"/>
          <w:szCs w:val="30"/>
          <w:highlight w:val="none"/>
        </w:rPr>
        <w:t>针对报价需要说明的其他文件和说明</w:t>
      </w:r>
    </w:p>
    <w:p w14:paraId="2722A1C1">
      <w:pPr>
        <w:pStyle w:val="3"/>
        <w:jc w:val="center"/>
        <w:rPr>
          <w:rFonts w:hint="eastAsia" w:ascii="宋体" w:hAnsi="宋体" w:cs="宋体"/>
          <w:b w:val="0"/>
          <w:color w:val="auto"/>
          <w:highlight w:val="none"/>
        </w:rPr>
      </w:pPr>
      <w:bookmarkStart w:id="81" w:name="_Toc31728084"/>
      <w:bookmarkEnd w:id="81"/>
      <w:bookmarkStart w:id="82" w:name="_Toc31723070"/>
      <w:bookmarkEnd w:id="82"/>
      <w:bookmarkStart w:id="83" w:name="_Toc35611516"/>
      <w:bookmarkEnd w:id="83"/>
      <w:bookmarkStart w:id="84" w:name="_Toc35611438"/>
      <w:bookmarkEnd w:id="84"/>
      <w:bookmarkStart w:id="85" w:name="_Toc44229899"/>
      <w:bookmarkEnd w:id="85"/>
      <w:bookmarkStart w:id="86" w:name="_Toc80205942"/>
      <w:bookmarkStart w:id="87" w:name="_Toc13671"/>
      <w:r>
        <w:rPr>
          <w:rFonts w:hint="eastAsia" w:ascii="宋体" w:hAnsi="宋体"/>
          <w:color w:val="auto"/>
          <w:highlight w:val="none"/>
        </w:rPr>
        <w:t>第五节 其他文书、文件格式</w:t>
      </w:r>
      <w:bookmarkEnd w:id="86"/>
      <w:bookmarkEnd w:id="87"/>
    </w:p>
    <w:p w14:paraId="364B305B">
      <w:pPr>
        <w:jc w:val="center"/>
        <w:rPr>
          <w:rFonts w:hint="eastAsia"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4ECC13DE">
      <w:pPr>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w:t>
      </w:r>
    </w:p>
    <w:p w14:paraId="3EC01E0A">
      <w:pPr>
        <w:rPr>
          <w:rFonts w:hint="eastAsia" w:ascii="仿宋_GB2312" w:hAnsi="仿宋_GB2312" w:eastAsia="仿宋_GB2312" w:cs="仿宋_GB2312"/>
          <w:color w:val="auto"/>
          <w:sz w:val="30"/>
          <w:szCs w:val="30"/>
          <w:highlight w:val="none"/>
          <w:lang w:val="en"/>
        </w:rPr>
      </w:pPr>
      <w:r>
        <w:rPr>
          <w:rFonts w:hint="eastAsia" w:ascii="仿宋_GB2312" w:hAnsi="仿宋_GB2312" w:eastAsia="仿宋_GB2312" w:cs="仿宋_GB2312"/>
          <w:color w:val="auto"/>
          <w:sz w:val="30"/>
          <w:szCs w:val="30"/>
          <w:highlight w:val="none"/>
        </w:rPr>
        <w:t xml:space="preserve">    本</w:t>
      </w:r>
      <w:r>
        <w:rPr>
          <w:rFonts w:hint="eastAsia" w:ascii="仿宋_GB2312" w:hAnsi="仿宋_GB2312" w:eastAsia="仿宋_GB2312" w:cs="仿宋_GB2312"/>
          <w:color w:val="auto"/>
          <w:sz w:val="30"/>
          <w:szCs w:val="30"/>
          <w:highlight w:val="none"/>
          <w:lang w:val="en"/>
        </w:rPr>
        <w:t>企业（单位）自愿参与政府投资政府采购的</w:t>
      </w:r>
      <w:r>
        <w:rPr>
          <w:rFonts w:hint="eastAsia" w:ascii="仿宋_GB2312" w:hAnsi="仿宋_GB2312" w:eastAsia="仿宋_GB2312" w:cs="仿宋_GB2312"/>
          <w:color w:val="auto"/>
          <w:sz w:val="30"/>
          <w:szCs w:val="30"/>
          <w:highlight w:val="none"/>
          <w:u w:val="single"/>
          <w:lang w:val="en" w:eastAsia="zh-CN"/>
        </w:rPr>
        <w:t xml:space="preserve"> 扶绥县历史遗留矿山生态修复自治区重大工程项目工程勘查及施工图设计技术服务工作</w:t>
      </w:r>
      <w:r>
        <w:rPr>
          <w:rFonts w:hint="eastAsia" w:ascii="仿宋_GB2312" w:hAnsi="仿宋_GB2312" w:eastAsia="仿宋_GB2312" w:cs="仿宋_GB2312"/>
          <w:color w:val="auto"/>
          <w:sz w:val="30"/>
          <w:szCs w:val="30"/>
          <w:highlight w:val="none"/>
          <w:lang w:val="en"/>
        </w:rPr>
        <w:t>项目，</w:t>
      </w:r>
      <w:r>
        <w:rPr>
          <w:rFonts w:hint="eastAsia" w:ascii="仿宋_GB2312" w:hAnsi="仿宋_GB2312" w:eastAsia="仿宋_GB2312" w:cs="仿宋_GB2312"/>
          <w:b/>
          <w:bCs/>
          <w:color w:val="auto"/>
          <w:sz w:val="30"/>
          <w:szCs w:val="30"/>
          <w:highlight w:val="none"/>
          <w:lang w:val="en"/>
        </w:rPr>
        <w:t>在此郑重承诺：</w:t>
      </w:r>
      <w:r>
        <w:rPr>
          <w:rFonts w:hint="eastAsia" w:ascii="仿宋_GB2312" w:hAnsi="仿宋_GB2312" w:eastAsia="仿宋_GB2312" w:cs="仿宋_GB2312"/>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color w:val="auto"/>
          <w:sz w:val="30"/>
          <w:szCs w:val="30"/>
          <w:highlight w:val="none"/>
        </w:rPr>
        <w:t>单位</w:t>
      </w:r>
      <w:r>
        <w:rPr>
          <w:rFonts w:hint="eastAsia" w:ascii="仿宋_GB2312" w:hAnsi="仿宋_GB2312" w:eastAsia="仿宋_GB2312" w:cs="仿宋_GB2312"/>
          <w:color w:val="auto"/>
          <w:sz w:val="30"/>
          <w:szCs w:val="30"/>
          <w:highlight w:val="none"/>
          <w:lang w:val="en"/>
        </w:rPr>
        <w:t>）将承担由此产生的全部责任。</w:t>
      </w:r>
    </w:p>
    <w:p w14:paraId="7B96D840">
      <w:pPr>
        <w:snapToGrid w:val="0"/>
        <w:spacing w:line="360" w:lineRule="auto"/>
        <w:ind w:left="5137" w:leftChars="1736" w:hanging="1491" w:hangingChars="825"/>
        <w:rPr>
          <w:rFonts w:hint="eastAsia"/>
          <w:b/>
          <w:color w:val="auto"/>
          <w:sz w:val="18"/>
          <w:szCs w:val="18"/>
          <w:highlight w:val="none"/>
        </w:rPr>
      </w:pPr>
      <w:r>
        <w:rPr>
          <w:b/>
          <w:color w:val="auto"/>
          <w:sz w:val="18"/>
          <w:szCs w:val="18"/>
          <w:highlight w:val="none"/>
        </w:rPr>
        <w:t xml:space="preserve">           </w:t>
      </w:r>
    </w:p>
    <w:p w14:paraId="29879EDF">
      <w:pPr>
        <w:snapToGrid w:val="0"/>
        <w:spacing w:line="360" w:lineRule="auto"/>
        <w:ind w:left="5137" w:leftChars="1736" w:hanging="1491" w:hangingChars="825"/>
        <w:rPr>
          <w:b/>
          <w:color w:val="auto"/>
          <w:sz w:val="18"/>
          <w:szCs w:val="18"/>
          <w:highlight w:val="none"/>
        </w:rPr>
      </w:pPr>
    </w:p>
    <w:p w14:paraId="778CC97B">
      <w:pPr>
        <w:snapToGrid w:val="0"/>
        <w:spacing w:line="360" w:lineRule="auto"/>
        <w:ind w:left="5137" w:leftChars="1736" w:hanging="1491" w:hangingChars="825"/>
        <w:rPr>
          <w:b/>
          <w:color w:val="auto"/>
          <w:sz w:val="18"/>
          <w:szCs w:val="18"/>
          <w:highlight w:val="none"/>
        </w:rPr>
      </w:pPr>
    </w:p>
    <w:p w14:paraId="15BC59D9">
      <w:pPr>
        <w:snapToGrid w:val="0"/>
        <w:spacing w:line="360" w:lineRule="auto"/>
        <w:ind w:left="5137" w:leftChars="1736" w:hanging="1491" w:hangingChars="825"/>
        <w:rPr>
          <w:b/>
          <w:color w:val="auto"/>
          <w:sz w:val="18"/>
          <w:szCs w:val="18"/>
          <w:highlight w:val="none"/>
        </w:rPr>
      </w:pPr>
    </w:p>
    <w:p w14:paraId="2481D8DF">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505FCCE4">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C196ED7">
      <w:pPr>
        <w:widowControl/>
        <w:jc w:val="left"/>
        <w:rPr>
          <w:rFonts w:ascii="宋体" w:hAnsi="宋体" w:cs="仿宋_GB2312"/>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749FC87F">
      <w:pPr>
        <w:spacing w:line="520" w:lineRule="exact"/>
        <w:rPr>
          <w:rFonts w:hint="eastAsia" w:ascii="宋体" w:hAnsi="宋体" w:cs="仿宋_GB2312"/>
          <w:color w:val="auto"/>
          <w:sz w:val="24"/>
          <w:highlight w:val="none"/>
        </w:rPr>
      </w:pPr>
    </w:p>
    <w:p w14:paraId="0D40AD07">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残疾人福利性单位声明函</w:t>
      </w:r>
    </w:p>
    <w:p w14:paraId="2566FA9B">
      <w:pPr>
        <w:spacing w:line="520" w:lineRule="exact"/>
        <w:rPr>
          <w:rFonts w:hint="eastAsia" w:ascii="仿宋_GB2312" w:hAnsi="仿宋_GB2312" w:eastAsia="仿宋_GB2312" w:cs="仿宋_GB2312"/>
          <w:color w:val="auto"/>
          <w:sz w:val="32"/>
          <w:szCs w:val="32"/>
          <w:highlight w:val="none"/>
        </w:rPr>
      </w:pPr>
    </w:p>
    <w:p w14:paraId="09FFBBD2">
      <w:pPr>
        <w:spacing w:line="360" w:lineRule="auto"/>
        <w:ind w:firstLine="480" w:firstLineChars="200"/>
        <w:rPr>
          <w:rFonts w:hint="eastAsia"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扶绥县自然资源局</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rPr>
        <w:t>单位的</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 xml:space="preserve"> 扶绥县历史遗留矿山生态修复自治区重大工程项目工程勘查及施工图设计技术服务工作</w:t>
      </w:r>
      <w:r>
        <w:rPr>
          <w:rFonts w:hint="eastAsia" w:ascii="仿宋_GB2312" w:hAnsi="宋体" w:eastAsia="仿宋_GB2312" w:cs="仿宋_GB2312"/>
          <w:color w:val="auto"/>
          <w:sz w:val="24"/>
          <w:highlight w:val="none"/>
        </w:rPr>
        <w:t>项目采购活动由本单位提供服务。</w:t>
      </w:r>
    </w:p>
    <w:p w14:paraId="5579CFA2">
      <w:pPr>
        <w:spacing w:line="360" w:lineRule="auto"/>
        <w:ind w:firstLine="480" w:firstLineChars="200"/>
        <w:rPr>
          <w:rFonts w:hint="eastAsia"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本单位对上述声明的真实性负责。如有虚假，将依法承担相应责任。</w:t>
      </w:r>
    </w:p>
    <w:p w14:paraId="343D2117">
      <w:pPr>
        <w:spacing w:line="360" w:lineRule="auto"/>
        <w:rPr>
          <w:rFonts w:hint="eastAsia" w:ascii="宋体" w:hAnsi="宋体" w:cs="仿宋_GB2312"/>
          <w:color w:val="auto"/>
          <w:sz w:val="24"/>
          <w:highlight w:val="none"/>
        </w:rPr>
      </w:pPr>
    </w:p>
    <w:p w14:paraId="19979C14">
      <w:pPr>
        <w:spacing w:line="360" w:lineRule="auto"/>
        <w:rPr>
          <w:rFonts w:hint="eastAsia" w:ascii="宋体" w:hAnsi="宋体" w:cs="仿宋_GB2312"/>
          <w:color w:val="auto"/>
          <w:sz w:val="24"/>
          <w:highlight w:val="none"/>
        </w:rPr>
      </w:pPr>
    </w:p>
    <w:p w14:paraId="4BD4D600">
      <w:pPr>
        <w:spacing w:line="360" w:lineRule="auto"/>
        <w:rPr>
          <w:rFonts w:hint="eastAsia" w:ascii="宋体" w:hAnsi="宋体" w:cs="仿宋_GB2312"/>
          <w:color w:val="auto"/>
          <w:sz w:val="24"/>
          <w:highlight w:val="none"/>
        </w:rPr>
      </w:pPr>
    </w:p>
    <w:p w14:paraId="6053E68B">
      <w:pPr>
        <w:spacing w:line="360" w:lineRule="auto"/>
        <w:ind w:firstLine="2400" w:firstLineChars="1000"/>
        <w:rPr>
          <w:rFonts w:hint="eastAsia" w:ascii="宋体" w:hAnsi="宋体" w:cs="仿宋_GB2312"/>
          <w:color w:val="auto"/>
          <w:sz w:val="24"/>
          <w:highlight w:val="none"/>
        </w:rPr>
      </w:pPr>
      <w:r>
        <w:rPr>
          <w:rFonts w:hint="eastAsia" w:ascii="宋体" w:hAnsi="宋体" w:cs="仿宋_GB2312"/>
          <w:color w:val="auto"/>
          <w:sz w:val="24"/>
          <w:highlight w:val="none"/>
        </w:rPr>
        <w:t>供应商名称（电子签章）：</w:t>
      </w:r>
    </w:p>
    <w:p w14:paraId="04D6192C">
      <w:pPr>
        <w:spacing w:line="360" w:lineRule="auto"/>
        <w:ind w:firstLine="4320" w:firstLineChars="1800"/>
        <w:rPr>
          <w:rFonts w:hint="eastAsia" w:ascii="宋体" w:hAnsi="宋体" w:cs="仿宋_GB2312"/>
          <w:color w:val="auto"/>
          <w:sz w:val="24"/>
          <w:highlight w:val="none"/>
        </w:rPr>
      </w:pPr>
      <w:r>
        <w:rPr>
          <w:rFonts w:hint="eastAsia" w:ascii="宋体" w:hAnsi="宋体" w:cs="仿宋_GB2312"/>
          <w:color w:val="auto"/>
          <w:sz w:val="24"/>
          <w:highlight w:val="none"/>
        </w:rPr>
        <w:t>日  期：     年   月   日</w:t>
      </w:r>
    </w:p>
    <w:p w14:paraId="35B28D75">
      <w:pPr>
        <w:spacing w:line="360" w:lineRule="auto"/>
        <w:rPr>
          <w:rFonts w:hint="eastAsia" w:ascii="宋体" w:hAnsi="宋体" w:cs="仿宋_GB2312"/>
          <w:color w:val="auto"/>
          <w:sz w:val="24"/>
          <w:highlight w:val="none"/>
        </w:rPr>
      </w:pPr>
    </w:p>
    <w:p w14:paraId="71B12096">
      <w:pPr>
        <w:spacing w:line="360" w:lineRule="auto"/>
        <w:rPr>
          <w:rFonts w:hint="eastAsia" w:ascii="宋体" w:hAnsi="宋体" w:cs="仿宋_GB2312"/>
          <w:color w:val="auto"/>
          <w:sz w:val="24"/>
          <w:highlight w:val="none"/>
        </w:rPr>
      </w:pPr>
    </w:p>
    <w:p w14:paraId="2F2C2155">
      <w:pPr>
        <w:spacing w:line="360" w:lineRule="auto"/>
        <w:rPr>
          <w:rFonts w:hint="eastAsia" w:ascii="宋体" w:hAnsi="宋体" w:cs="仿宋_GB2312"/>
          <w:color w:val="auto"/>
          <w:sz w:val="24"/>
          <w:highlight w:val="none"/>
        </w:rPr>
      </w:pPr>
    </w:p>
    <w:p w14:paraId="0B574F5A">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7FC80F8">
      <w:pPr>
        <w:spacing w:line="520" w:lineRule="exact"/>
        <w:jc w:val="center"/>
        <w:rPr>
          <w:rFonts w:hint="eastAsia" w:ascii="宋体" w:hAnsi="宋体"/>
          <w:color w:val="auto"/>
          <w:sz w:val="24"/>
          <w:highlight w:val="none"/>
        </w:rPr>
      </w:pPr>
    </w:p>
    <w:p w14:paraId="39555D3E">
      <w:pPr>
        <w:spacing w:line="520" w:lineRule="exact"/>
        <w:jc w:val="center"/>
        <w:rPr>
          <w:rFonts w:hint="eastAsia" w:ascii="宋体" w:hAnsi="宋体"/>
          <w:color w:val="auto"/>
          <w:sz w:val="24"/>
          <w:highlight w:val="none"/>
        </w:rPr>
      </w:pPr>
    </w:p>
    <w:p w14:paraId="7D555103">
      <w:pPr>
        <w:spacing w:line="520" w:lineRule="exact"/>
        <w:jc w:val="center"/>
        <w:rPr>
          <w:rFonts w:hint="eastAsia" w:ascii="宋体" w:hAnsi="宋体"/>
          <w:color w:val="auto"/>
          <w:sz w:val="24"/>
          <w:highlight w:val="none"/>
        </w:rPr>
      </w:pPr>
    </w:p>
    <w:p w14:paraId="5243E204">
      <w:pPr>
        <w:spacing w:line="520" w:lineRule="exact"/>
        <w:jc w:val="center"/>
        <w:rPr>
          <w:rFonts w:hint="eastAsia" w:ascii="宋体" w:hAnsi="宋体"/>
          <w:color w:val="auto"/>
          <w:sz w:val="24"/>
          <w:highlight w:val="none"/>
        </w:rPr>
      </w:pPr>
    </w:p>
    <w:p w14:paraId="3EC162BA">
      <w:pPr>
        <w:spacing w:line="520" w:lineRule="exact"/>
        <w:jc w:val="center"/>
        <w:rPr>
          <w:rFonts w:hint="eastAsia" w:ascii="宋体" w:hAnsi="宋体"/>
          <w:color w:val="auto"/>
          <w:sz w:val="24"/>
          <w:highlight w:val="none"/>
        </w:rPr>
      </w:pPr>
    </w:p>
    <w:p w14:paraId="251468C4">
      <w:pPr>
        <w:spacing w:line="520" w:lineRule="exact"/>
        <w:jc w:val="center"/>
        <w:rPr>
          <w:rFonts w:hint="eastAsia" w:ascii="宋体" w:hAnsi="宋体"/>
          <w:color w:val="auto"/>
          <w:sz w:val="24"/>
          <w:highlight w:val="none"/>
        </w:rPr>
      </w:pPr>
    </w:p>
    <w:p w14:paraId="3B58A293">
      <w:pPr>
        <w:spacing w:line="520" w:lineRule="exact"/>
        <w:jc w:val="center"/>
        <w:rPr>
          <w:rFonts w:hint="eastAsia" w:ascii="宋体" w:hAnsi="宋体"/>
          <w:color w:val="auto"/>
          <w:sz w:val="24"/>
          <w:highlight w:val="none"/>
        </w:rPr>
      </w:pPr>
    </w:p>
    <w:p w14:paraId="07FA47A9">
      <w:pPr>
        <w:spacing w:line="520" w:lineRule="exact"/>
        <w:jc w:val="center"/>
        <w:rPr>
          <w:rFonts w:hint="eastAsia" w:ascii="宋体" w:hAnsi="宋体"/>
          <w:color w:val="auto"/>
          <w:sz w:val="24"/>
          <w:highlight w:val="none"/>
        </w:rPr>
      </w:pPr>
    </w:p>
    <w:p w14:paraId="45151E65">
      <w:pPr>
        <w:spacing w:line="520" w:lineRule="exact"/>
        <w:jc w:val="center"/>
        <w:rPr>
          <w:rFonts w:hint="eastAsia" w:ascii="宋体" w:hAnsi="宋体"/>
          <w:color w:val="auto"/>
          <w:sz w:val="24"/>
          <w:highlight w:val="none"/>
        </w:rPr>
      </w:pPr>
    </w:p>
    <w:p w14:paraId="76FF2BF2">
      <w:pPr>
        <w:spacing w:line="520" w:lineRule="exact"/>
        <w:jc w:val="center"/>
        <w:rPr>
          <w:rFonts w:hint="eastAsia" w:ascii="宋体" w:hAnsi="宋体"/>
          <w:color w:val="auto"/>
          <w:sz w:val="24"/>
          <w:highlight w:val="none"/>
        </w:rPr>
      </w:pPr>
    </w:p>
    <w:p w14:paraId="46270BF3">
      <w:pPr>
        <w:spacing w:line="520" w:lineRule="exact"/>
        <w:jc w:val="center"/>
        <w:rPr>
          <w:rFonts w:hint="eastAsia" w:ascii="宋体" w:hAnsi="宋体"/>
          <w:color w:val="auto"/>
          <w:sz w:val="24"/>
          <w:highlight w:val="none"/>
        </w:rPr>
      </w:pPr>
    </w:p>
    <w:p w14:paraId="55B50CFA">
      <w:pPr>
        <w:spacing w:line="520" w:lineRule="exact"/>
        <w:jc w:val="center"/>
        <w:rPr>
          <w:rFonts w:hint="eastAsia" w:ascii="宋体" w:hAnsi="宋体"/>
          <w:color w:val="auto"/>
          <w:sz w:val="24"/>
          <w:highlight w:val="none"/>
        </w:rPr>
      </w:pPr>
    </w:p>
    <w:p w14:paraId="6927B348">
      <w:pPr>
        <w:spacing w:line="520" w:lineRule="exact"/>
        <w:jc w:val="center"/>
        <w:rPr>
          <w:rFonts w:hint="eastAsia" w:ascii="宋体" w:hAnsi="宋体"/>
          <w:color w:val="auto"/>
          <w:sz w:val="24"/>
          <w:highlight w:val="none"/>
        </w:rPr>
      </w:pPr>
    </w:p>
    <w:p w14:paraId="03871347">
      <w:pPr>
        <w:spacing w:line="520" w:lineRule="exact"/>
        <w:jc w:val="center"/>
        <w:rPr>
          <w:rFonts w:hint="eastAsia" w:ascii="宋体" w:hAnsi="宋体"/>
          <w:color w:val="auto"/>
          <w:sz w:val="24"/>
          <w:highlight w:val="none"/>
        </w:rPr>
      </w:pPr>
    </w:p>
    <w:p w14:paraId="4BC310E2">
      <w:pPr>
        <w:spacing w:line="520" w:lineRule="exact"/>
        <w:jc w:val="center"/>
        <w:rPr>
          <w:rFonts w:hint="eastAsia" w:ascii="宋体" w:hAnsi="宋体"/>
          <w:color w:val="auto"/>
          <w:sz w:val="24"/>
          <w:highlight w:val="none"/>
        </w:rPr>
      </w:pPr>
    </w:p>
    <w:p w14:paraId="027BAC08">
      <w:pPr>
        <w:pStyle w:val="2"/>
        <w:spacing w:before="0" w:after="0" w:line="240" w:lineRule="auto"/>
        <w:jc w:val="center"/>
        <w:rPr>
          <w:rFonts w:hint="eastAsia" w:ascii="宋体" w:hAnsi="宋体"/>
          <w:b w:val="0"/>
          <w:bCs w:val="0"/>
          <w:color w:val="auto"/>
          <w:highlight w:val="none"/>
        </w:rPr>
      </w:pPr>
      <w:bookmarkStart w:id="88" w:name="_Toc16642"/>
      <w:r>
        <w:rPr>
          <w:rFonts w:hint="eastAsia" w:ascii="宋体" w:hAnsi="宋体"/>
          <w:b w:val="0"/>
          <w:bCs w:val="0"/>
          <w:color w:val="auto"/>
          <w:highlight w:val="none"/>
        </w:rPr>
        <w:t>第六章  合同文本</w:t>
      </w:r>
      <w:r>
        <w:rPr>
          <w:rFonts w:hint="eastAsia" w:ascii="宋体" w:hAnsi="宋体"/>
          <w:b w:val="0"/>
          <w:bCs w:val="0"/>
          <w:color w:val="auto"/>
          <w:highlight w:val="none"/>
        </w:rPr>
        <w:br w:type="page"/>
      </w:r>
      <w:bookmarkEnd w:id="88"/>
    </w:p>
    <w:p w14:paraId="2D8FD962">
      <w:pPr>
        <w:spacing w:line="360" w:lineRule="auto"/>
        <w:jc w:val="center"/>
        <w:rPr>
          <w:rFonts w:hint="eastAsia" w:ascii="宋体"/>
          <w:b/>
          <w:bCs/>
          <w:color w:val="auto"/>
          <w:sz w:val="52"/>
          <w:highlight w:val="none"/>
        </w:rPr>
      </w:pPr>
    </w:p>
    <w:p w14:paraId="30601DB2">
      <w:pPr>
        <w:spacing w:line="360" w:lineRule="auto"/>
        <w:jc w:val="center"/>
        <w:rPr>
          <w:rFonts w:hint="eastAsia" w:ascii="宋体"/>
          <w:b/>
          <w:bCs/>
          <w:color w:val="auto"/>
          <w:sz w:val="52"/>
          <w:highlight w:val="none"/>
        </w:rPr>
      </w:pPr>
      <w:r>
        <w:rPr>
          <w:rFonts w:hint="eastAsia" w:ascii="宋体"/>
          <w:b/>
          <w:bCs/>
          <w:color w:val="auto"/>
          <w:sz w:val="52"/>
          <w:highlight w:val="none"/>
        </w:rPr>
        <w:t xml:space="preserve"> 政 府 采 购</w:t>
      </w:r>
    </w:p>
    <w:p w14:paraId="2DB5A330">
      <w:pPr>
        <w:spacing w:line="360" w:lineRule="auto"/>
        <w:ind w:firstLine="420" w:firstLineChars="200"/>
        <w:rPr>
          <w:rFonts w:hint="eastAsia" w:ascii="宋体"/>
          <w:color w:val="auto"/>
          <w:highlight w:val="none"/>
        </w:rPr>
      </w:pPr>
    </w:p>
    <w:p w14:paraId="3443CADC">
      <w:pPr>
        <w:spacing w:line="360" w:lineRule="auto"/>
        <w:ind w:firstLine="420" w:firstLineChars="200"/>
        <w:rPr>
          <w:rFonts w:hint="eastAsia" w:ascii="宋体"/>
          <w:color w:val="auto"/>
          <w:highlight w:val="none"/>
        </w:rPr>
      </w:pPr>
      <w:r>
        <w:rPr>
          <w:rFonts w:hint="eastAsia" w:ascii="宋体"/>
          <w:color w:val="auto"/>
          <w:highlight w:val="none"/>
        </w:rPr>
        <w:t xml:space="preserve">                                                 </w:t>
      </w:r>
    </w:p>
    <w:p w14:paraId="6ED94CA3">
      <w:pPr>
        <w:spacing w:line="360" w:lineRule="auto"/>
        <w:jc w:val="center"/>
        <w:rPr>
          <w:rFonts w:hint="eastAsia" w:ascii="宋体" w:eastAsia="宋体"/>
          <w:b/>
          <w:bCs/>
          <w:color w:val="auto"/>
          <w:sz w:val="44"/>
          <w:highlight w:val="none"/>
          <w:u w:val="single"/>
          <w:lang w:eastAsia="zh-CN"/>
        </w:rPr>
      </w:pPr>
      <w:r>
        <w:rPr>
          <w:rFonts w:hint="eastAsia" w:ascii="宋体"/>
          <w:b/>
          <w:bCs/>
          <w:color w:val="auto"/>
          <w:sz w:val="44"/>
          <w:highlight w:val="none"/>
          <w:u w:val="single"/>
        </w:rPr>
        <w:t xml:space="preserve"> </w:t>
      </w:r>
      <w:r>
        <w:rPr>
          <w:rFonts w:hint="eastAsia" w:ascii="宋体"/>
          <w:b/>
          <w:bCs/>
          <w:color w:val="auto"/>
          <w:sz w:val="44"/>
          <w:highlight w:val="none"/>
          <w:u w:val="single"/>
          <w:lang w:eastAsia="zh-CN"/>
        </w:rPr>
        <w:t xml:space="preserve"> 扶绥县历史遗留矿山生态修复自治区重大工程项目工程勘查及施工图设计技术服务工作</w:t>
      </w:r>
    </w:p>
    <w:p w14:paraId="2D111006">
      <w:pPr>
        <w:spacing w:line="360" w:lineRule="auto"/>
        <w:jc w:val="center"/>
        <w:rPr>
          <w:rFonts w:hint="eastAsia" w:ascii="宋体"/>
          <w:b/>
          <w:bCs/>
          <w:color w:val="auto"/>
          <w:sz w:val="44"/>
          <w:highlight w:val="none"/>
        </w:rPr>
      </w:pPr>
      <w:r>
        <w:rPr>
          <w:rFonts w:hint="eastAsia" w:ascii="宋体"/>
          <w:b/>
          <w:bCs/>
          <w:color w:val="auto"/>
          <w:sz w:val="44"/>
          <w:highlight w:val="none"/>
        </w:rPr>
        <w:t>合同</w:t>
      </w:r>
    </w:p>
    <w:p w14:paraId="4041CEC8">
      <w:pPr>
        <w:spacing w:line="360" w:lineRule="auto"/>
        <w:jc w:val="center"/>
        <w:rPr>
          <w:rFonts w:hint="eastAsia" w:ascii="宋体"/>
          <w:b/>
          <w:bCs/>
          <w:color w:val="auto"/>
          <w:sz w:val="44"/>
          <w:highlight w:val="none"/>
        </w:rPr>
      </w:pPr>
    </w:p>
    <w:p w14:paraId="3001A0F7">
      <w:pPr>
        <w:spacing w:line="360" w:lineRule="auto"/>
        <w:ind w:firstLine="3507" w:firstLineChars="794"/>
        <w:rPr>
          <w:rFonts w:hint="eastAsia" w:ascii="宋体"/>
          <w:b/>
          <w:bCs/>
          <w:color w:val="auto"/>
          <w:sz w:val="44"/>
          <w:highlight w:val="none"/>
        </w:rPr>
      </w:pPr>
    </w:p>
    <w:p w14:paraId="1DE2A17D">
      <w:pPr>
        <w:spacing w:line="480" w:lineRule="auto"/>
        <w:ind w:firstLine="1995" w:firstLineChars="552"/>
        <w:rPr>
          <w:rFonts w:ascii="宋体" w:hAnsi="宋体"/>
          <w:b/>
          <w:color w:val="auto"/>
          <w:sz w:val="36"/>
          <w:szCs w:val="36"/>
          <w:highlight w:val="none"/>
        </w:rPr>
      </w:pPr>
      <w:r>
        <w:rPr>
          <w:rFonts w:hint="eastAsia" w:ascii="宋体" w:hAnsi="宋体"/>
          <w:b/>
          <w:color w:val="auto"/>
          <w:sz w:val="36"/>
          <w:szCs w:val="36"/>
          <w:highlight w:val="none"/>
        </w:rPr>
        <w:t>采购项目编号：</w:t>
      </w:r>
      <w:r>
        <w:rPr>
          <w:rFonts w:hint="eastAsia" w:ascii="宋体" w:hAnsi="宋体"/>
          <w:b/>
          <w:color w:val="auto"/>
          <w:sz w:val="36"/>
          <w:szCs w:val="36"/>
          <w:highlight w:val="none"/>
          <w:u w:val="single"/>
        </w:rPr>
        <w:t xml:space="preserve">                 </w:t>
      </w:r>
    </w:p>
    <w:p w14:paraId="466378C4">
      <w:pPr>
        <w:ind w:firstLine="1308" w:firstLineChars="545"/>
        <w:rPr>
          <w:rFonts w:hint="eastAsia" w:ascii="宋体" w:hAnsi="宋体" w:cs="宋体"/>
          <w:color w:val="auto"/>
          <w:sz w:val="24"/>
          <w:highlight w:val="none"/>
        </w:rPr>
      </w:pPr>
    </w:p>
    <w:p w14:paraId="3D378242">
      <w:pPr>
        <w:ind w:firstLine="1308" w:firstLineChars="545"/>
        <w:rPr>
          <w:rFonts w:hint="eastAsia" w:ascii="宋体" w:hAnsi="宋体" w:cs="宋体"/>
          <w:color w:val="auto"/>
          <w:sz w:val="24"/>
          <w:highlight w:val="none"/>
        </w:rPr>
      </w:pPr>
    </w:p>
    <w:p w14:paraId="7204A18E">
      <w:pPr>
        <w:ind w:firstLine="1308" w:firstLineChars="545"/>
        <w:rPr>
          <w:rFonts w:hint="eastAsia" w:ascii="宋体" w:hAnsi="宋体" w:cs="宋体"/>
          <w:color w:val="auto"/>
          <w:sz w:val="24"/>
          <w:highlight w:val="none"/>
        </w:rPr>
      </w:pPr>
    </w:p>
    <w:p w14:paraId="28CBA5B5">
      <w:pPr>
        <w:ind w:firstLine="1995" w:firstLineChars="552"/>
        <w:rPr>
          <w:rFonts w:hint="eastAsia" w:ascii="宋体" w:hAnsi="宋体"/>
          <w:b/>
          <w:color w:val="auto"/>
          <w:sz w:val="36"/>
          <w:szCs w:val="36"/>
          <w:highlight w:val="none"/>
          <w:u w:val="single"/>
        </w:rPr>
      </w:pPr>
    </w:p>
    <w:p w14:paraId="03C7F4B0">
      <w:pPr>
        <w:pStyle w:val="10"/>
        <w:rPr>
          <w:rFonts w:hint="eastAsia"/>
          <w:color w:val="auto"/>
          <w:highlight w:val="none"/>
        </w:rPr>
      </w:pPr>
    </w:p>
    <w:p w14:paraId="7960C9E7">
      <w:pPr>
        <w:tabs>
          <w:tab w:val="left" w:pos="7200"/>
        </w:tabs>
        <w:spacing w:line="360" w:lineRule="auto"/>
        <w:ind w:firstLine="2168" w:firstLineChars="600"/>
        <w:rPr>
          <w:rFonts w:hint="eastAsia"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rPr>
        <w:t xml:space="preserve"> </w:t>
      </w:r>
      <w:r>
        <w:rPr>
          <w:rFonts w:hint="eastAsia" w:ascii="宋体" w:hAnsi="宋体"/>
          <w:b/>
          <w:color w:val="auto"/>
          <w:sz w:val="36"/>
          <w:szCs w:val="36"/>
          <w:highlight w:val="none"/>
          <w:u w:val="single"/>
          <w:lang w:eastAsia="zh-CN"/>
        </w:rPr>
        <w:t>扶绥县自然资源局</w:t>
      </w:r>
      <w:r>
        <w:rPr>
          <w:rFonts w:hint="eastAsia" w:ascii="宋体" w:hAnsi="宋体"/>
          <w:b/>
          <w:color w:val="auto"/>
          <w:sz w:val="36"/>
          <w:szCs w:val="36"/>
          <w:highlight w:val="none"/>
          <w:u w:val="single"/>
        </w:rPr>
        <w:t xml:space="preserve">  </w:t>
      </w:r>
    </w:p>
    <w:p w14:paraId="426611B5">
      <w:pPr>
        <w:tabs>
          <w:tab w:val="left" w:pos="7380"/>
        </w:tabs>
        <w:spacing w:line="360" w:lineRule="auto"/>
        <w:ind w:firstLine="2168" w:firstLineChars="600"/>
        <w:rPr>
          <w:rFonts w:hint="eastAsia" w:ascii="宋体"/>
          <w:b/>
          <w:bCs/>
          <w:color w:val="auto"/>
          <w:sz w:val="44"/>
          <w:highlight w:val="none"/>
        </w:rPr>
      </w:pPr>
      <w:r>
        <w:rPr>
          <w:rFonts w:hint="eastAsia" w:ascii="宋体" w:hAnsi="宋体"/>
          <w:b/>
          <w:color w:val="auto"/>
          <w:sz w:val="36"/>
          <w:szCs w:val="36"/>
          <w:highlight w:val="none"/>
        </w:rPr>
        <w:t>成交供应商：</w:t>
      </w:r>
      <w:r>
        <w:rPr>
          <w:rFonts w:hint="eastAsia" w:ascii="宋体" w:hAnsi="宋体"/>
          <w:b/>
          <w:color w:val="auto"/>
          <w:sz w:val="36"/>
          <w:szCs w:val="36"/>
          <w:highlight w:val="none"/>
          <w:u w:val="single"/>
        </w:rPr>
        <w:t xml:space="preserve">               </w:t>
      </w:r>
    </w:p>
    <w:p w14:paraId="7AFBE1B9">
      <w:pPr>
        <w:tabs>
          <w:tab w:val="left" w:pos="7380"/>
        </w:tabs>
        <w:spacing w:line="360" w:lineRule="auto"/>
        <w:ind w:firstLine="3360" w:firstLineChars="14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签订时间：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p>
    <w:p w14:paraId="760D191F">
      <w:pPr>
        <w:keepNext w:val="0"/>
        <w:keepLines w:val="0"/>
        <w:pageBreakBefore w:val="0"/>
        <w:widowControl/>
        <w:suppressLineNumbers w:val="0"/>
        <w:kinsoku/>
        <w:wordWrap/>
        <w:overflowPunct/>
        <w:topLinePunct w:val="0"/>
        <w:autoSpaceDE/>
        <w:autoSpaceDN/>
        <w:bidi w:val="0"/>
        <w:adjustRightInd/>
        <w:snapToGrid/>
        <w:spacing w:line="560" w:lineRule="exact"/>
        <w:jc w:val="center"/>
        <w:rPr>
          <w:rFonts w:hint="eastAsia" w:ascii="宋体" w:hAnsi="宋体" w:eastAsia="宋体" w:cs="宋体"/>
          <w:b/>
          <w:bCs/>
          <w:color w:val="auto"/>
          <w:kern w:val="0"/>
          <w:sz w:val="32"/>
          <w:szCs w:val="32"/>
          <w:highlight w:val="none"/>
          <w:lang w:val="en-US" w:eastAsia="zh-CN" w:bidi="ar"/>
        </w:rPr>
      </w:pPr>
      <w:r>
        <w:rPr>
          <w:rFonts w:hint="eastAsia" w:ascii="宋体"/>
          <w:b/>
          <w:bCs/>
          <w:color w:val="auto"/>
          <w:sz w:val="44"/>
          <w:highlight w:val="none"/>
        </w:rPr>
        <w:br w:type="page"/>
      </w:r>
      <w:r>
        <w:rPr>
          <w:rFonts w:hint="eastAsia" w:ascii="宋体" w:hAnsi="宋体" w:cs="宋体"/>
          <w:b/>
          <w:bCs/>
          <w:color w:val="auto"/>
          <w:kern w:val="0"/>
          <w:sz w:val="32"/>
          <w:szCs w:val="32"/>
          <w:highlight w:val="none"/>
          <w:lang w:val="en-US" w:eastAsia="zh-CN" w:bidi="ar"/>
        </w:rPr>
        <w:t>扶绥县历史遗留矿山生态修复自治区重大工程项目工程勘查及施工图设计技术服务工作</w:t>
      </w:r>
      <w:r>
        <w:rPr>
          <w:rFonts w:hint="eastAsia" w:ascii="宋体" w:hAnsi="宋体" w:eastAsia="宋体" w:cs="宋体"/>
          <w:b/>
          <w:bCs/>
          <w:color w:val="auto"/>
          <w:kern w:val="0"/>
          <w:sz w:val="32"/>
          <w:szCs w:val="32"/>
          <w:highlight w:val="none"/>
          <w:lang w:val="en-US" w:eastAsia="zh-CN" w:bidi="ar"/>
        </w:rPr>
        <w:t>合同书</w:t>
      </w:r>
    </w:p>
    <w:p w14:paraId="154CCEA3">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发包方：</w:t>
      </w:r>
      <w:r>
        <w:rPr>
          <w:rFonts w:hint="eastAsia" w:ascii="宋体" w:hAnsi="宋体" w:cs="宋体"/>
          <w:color w:val="auto"/>
          <w:sz w:val="21"/>
          <w:szCs w:val="21"/>
          <w:highlight w:val="none"/>
          <w:u w:val="single"/>
          <w:lang w:eastAsia="zh-CN"/>
        </w:rPr>
        <w:t>扶绥县自然资源局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（简称甲方）</w:t>
      </w:r>
    </w:p>
    <w:p w14:paraId="587B259C">
      <w:pPr>
        <w:keepNext w:val="0"/>
        <w:keepLines w:val="0"/>
        <w:pageBreakBefore w:val="0"/>
        <w:widowControl/>
        <w:kinsoku/>
        <w:wordWrap/>
        <w:overflowPunct/>
        <w:topLinePunct w:val="0"/>
        <w:autoSpaceDE/>
        <w:autoSpaceDN/>
        <w:bidi w:val="0"/>
        <w:adjustRightInd/>
        <w:snapToGrid/>
        <w:spacing w:line="360" w:lineRule="auto"/>
        <w:ind w:left="0" w:leftChars="0" w:right="0" w:rightChars="0"/>
        <w:jc w:val="left"/>
        <w:textAlignment w:val="baseline"/>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承包方：</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（简称乙方）</w:t>
      </w:r>
    </w:p>
    <w:p w14:paraId="4CB5E0FD">
      <w:pPr>
        <w:adjustRightInd w:val="0"/>
        <w:snapToGrid w:val="0"/>
        <w:spacing w:line="440" w:lineRule="exact"/>
        <w:ind w:firstLine="468" w:firstLineChars="223"/>
        <w:rPr>
          <w:rFonts w:hint="eastAsia" w:ascii="宋体" w:hAnsi="宋体" w:cs="宋体"/>
          <w:color w:val="auto"/>
          <w:szCs w:val="21"/>
          <w:highlight w:val="none"/>
          <w:lang w:val="zh-CN"/>
        </w:rPr>
      </w:pPr>
      <w:r>
        <w:rPr>
          <w:rFonts w:hint="eastAsia" w:ascii="宋体" w:hAnsi="宋体" w:cs="宋体"/>
          <w:color w:val="auto"/>
          <w:szCs w:val="21"/>
          <w:highlight w:val="none"/>
          <w:lang w:val="zh-CN"/>
        </w:rPr>
        <w:t>本着平等、公平、自愿、诚实守信的原则，根据《中华人民共和国民法典》、</w:t>
      </w:r>
      <w:r>
        <w:rPr>
          <w:rFonts w:hint="eastAsia" w:ascii="宋体" w:hAnsi="宋体" w:cs="宋体"/>
          <w:color w:val="auto"/>
          <w:szCs w:val="21"/>
          <w:highlight w:val="none"/>
          <w:lang w:val="zh-CN" w:eastAsia="zh-CN"/>
        </w:rPr>
        <w:t>《中华人民共和国政府采购法》</w:t>
      </w:r>
      <w:r>
        <w:rPr>
          <w:rFonts w:hint="eastAsia" w:ascii="宋体" w:hAnsi="宋体" w:cs="宋体"/>
          <w:color w:val="auto"/>
          <w:szCs w:val="21"/>
          <w:highlight w:val="none"/>
          <w:lang w:val="zh-CN"/>
        </w:rPr>
        <w:t>和有关法律法规，经双方协商一致签订本合同，并承诺严格履行。</w:t>
      </w:r>
    </w:p>
    <w:p w14:paraId="4AE6898C">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w:t>
      </w:r>
      <w:r>
        <w:rPr>
          <w:rFonts w:hint="eastAsia" w:ascii="宋体" w:hAnsi="宋体" w:cs="宋体"/>
          <w:b/>
          <w:bCs/>
          <w:color w:val="auto"/>
          <w:highlight w:val="none"/>
          <w:lang w:val="en-US" w:eastAsia="zh-CN"/>
        </w:rPr>
        <w:t>工作内容</w:t>
      </w:r>
    </w:p>
    <w:p w14:paraId="3FDE1BAB">
      <w:pPr>
        <w:snapToGrid w:val="0"/>
        <w:spacing w:line="36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本次生态修复涉及扶绥县的29个历史遗留矿山图斑，主要位于岜盆乡、昌平乡、东门镇、龙头乡、新宁镇、柳桥镇、渠黎镇、山圩镇、中东镇等9个乡镇，采用辅助再生、生态重建等两种恢复方式，图斑修复面积33.6182h㎡。根据现场调研及资料搜集情况，结合历史遗留矿山损毁情况及综合利用方向，生态重建7个图斑，面积7.2732h㎡，辅助再生22个图斑，面积26.3450h㎡；全面开展其他历史遗留矿山生态修复地质勘查和施工图设计，并制作历史遗留矿山生态修复勘查设计项目文本、附图及附表等；完成数据库整理入库。</w:t>
      </w:r>
    </w:p>
    <w:p w14:paraId="1646DC4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二、工作依据</w:t>
      </w:r>
    </w:p>
    <w:p w14:paraId="3D6BC1E2">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ascii="宋体" w:hAnsi="宋体"/>
          <w:color w:val="auto"/>
          <w:szCs w:val="21"/>
          <w:highlight w:val="none"/>
        </w:rPr>
        <w:t>《生态环境状况评价技术规范》（HJ192-2015）；</w:t>
      </w:r>
    </w:p>
    <w:p w14:paraId="226E7787">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lang w:val="en-US" w:eastAsia="zh-CN"/>
        </w:rPr>
        <w:t xml:space="preserve"> </w:t>
      </w:r>
      <w:r>
        <w:rPr>
          <w:rFonts w:ascii="宋体" w:hAnsi="宋体"/>
          <w:color w:val="auto"/>
          <w:szCs w:val="21"/>
          <w:highlight w:val="none"/>
        </w:rPr>
        <w:t>《矿山生态环境保护与恢复治理技术规范（试行）》（HJ 651—2013）</w:t>
      </w:r>
      <w:r>
        <w:rPr>
          <w:rFonts w:hint="eastAsia" w:ascii="宋体" w:hAnsi="宋体"/>
          <w:color w:val="auto"/>
          <w:szCs w:val="21"/>
          <w:highlight w:val="none"/>
        </w:rPr>
        <w:t>；</w:t>
      </w:r>
    </w:p>
    <w:p w14:paraId="2667DBC2">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3）《滑坡崩塌泥石流调查规范》（DZ/T0261-2014）</w:t>
      </w:r>
      <w:r>
        <w:rPr>
          <w:rFonts w:hint="eastAsia" w:ascii="宋体" w:hAnsi="宋体"/>
          <w:color w:val="auto"/>
          <w:szCs w:val="21"/>
          <w:highlight w:val="none"/>
        </w:rPr>
        <w:t>；</w:t>
      </w:r>
    </w:p>
    <w:p w14:paraId="34609F4F">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4）《崩塌、滑坡、泥石流监测规范》（DZ/T 0221-2006）</w:t>
      </w:r>
      <w:r>
        <w:rPr>
          <w:rFonts w:hint="eastAsia" w:ascii="宋体" w:hAnsi="宋体"/>
          <w:color w:val="auto"/>
          <w:szCs w:val="21"/>
          <w:highlight w:val="none"/>
        </w:rPr>
        <w:t>；</w:t>
      </w:r>
    </w:p>
    <w:p w14:paraId="6228D14D">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5）《水土保持监测技术规程》（SL 277-2002）；</w:t>
      </w:r>
    </w:p>
    <w:p w14:paraId="23EDB6D1">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6）《喀斯特石漠化地区植被恢复技术规程》（LY/T1840-2009）；</w:t>
      </w:r>
    </w:p>
    <w:p w14:paraId="329F8D98">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7）《工程测量规范》（GB50026--20</w:t>
      </w:r>
      <w:r>
        <w:rPr>
          <w:rFonts w:hint="eastAsia" w:ascii="宋体" w:hAnsi="宋体"/>
          <w:color w:val="auto"/>
          <w:szCs w:val="21"/>
          <w:highlight w:val="none"/>
          <w:lang w:val="en-US" w:eastAsia="zh-CN"/>
        </w:rPr>
        <w:t>20</w:t>
      </w:r>
      <w:r>
        <w:rPr>
          <w:rFonts w:ascii="宋体" w:hAnsi="宋体"/>
          <w:color w:val="auto"/>
          <w:szCs w:val="21"/>
          <w:highlight w:val="none"/>
        </w:rPr>
        <w:t>）</w:t>
      </w:r>
      <w:r>
        <w:rPr>
          <w:rFonts w:hint="eastAsia" w:ascii="宋体" w:hAnsi="宋体"/>
          <w:color w:val="auto"/>
          <w:szCs w:val="21"/>
          <w:highlight w:val="none"/>
        </w:rPr>
        <w:t>；</w:t>
      </w:r>
    </w:p>
    <w:p w14:paraId="24C85AB7">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8）《数字测绘成果质量要求》（GB/T17941-2008）</w:t>
      </w:r>
      <w:r>
        <w:rPr>
          <w:rFonts w:hint="eastAsia" w:ascii="宋体" w:hAnsi="宋体"/>
          <w:color w:val="auto"/>
          <w:szCs w:val="21"/>
          <w:highlight w:val="none"/>
        </w:rPr>
        <w:t>；</w:t>
      </w:r>
    </w:p>
    <w:p w14:paraId="170CB6DD">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9）《水土保持综合治理技术规范》（GB/T16453.1-2008）；</w:t>
      </w:r>
    </w:p>
    <w:p w14:paraId="7043EB56">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10）《造林技术规程》（GB/T15776-2016）；</w:t>
      </w:r>
    </w:p>
    <w:p w14:paraId="6B922F8C">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11）《生态公益林建设技术规程》（GB/T 18337.3-2001）；</w:t>
      </w:r>
    </w:p>
    <w:p w14:paraId="45A56480">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12）《岩溶石漠化生态系统服务评估规范》（LY-T 2902-2017）；</w:t>
      </w:r>
    </w:p>
    <w:p w14:paraId="2E5C865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13）《岩土工程</w:t>
      </w:r>
      <w:r>
        <w:rPr>
          <w:rFonts w:hint="eastAsia" w:ascii="宋体" w:hAnsi="宋体"/>
          <w:color w:val="auto"/>
          <w:szCs w:val="21"/>
          <w:highlight w:val="none"/>
          <w:lang w:eastAsia="zh-CN"/>
        </w:rPr>
        <w:t>勘察</w:t>
      </w:r>
      <w:r>
        <w:rPr>
          <w:rFonts w:ascii="宋体" w:hAnsi="宋体"/>
          <w:color w:val="auto"/>
          <w:szCs w:val="21"/>
          <w:highlight w:val="none"/>
        </w:rPr>
        <w:t>规范》（GB 50021-2001）（2009年版）</w:t>
      </w:r>
      <w:r>
        <w:rPr>
          <w:rFonts w:hint="eastAsia" w:ascii="宋体" w:hAnsi="宋体"/>
          <w:color w:val="auto"/>
          <w:szCs w:val="21"/>
          <w:highlight w:val="none"/>
        </w:rPr>
        <w:t>；</w:t>
      </w:r>
    </w:p>
    <w:p w14:paraId="49F2E585">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14）《建筑边坡工程技术规范》（GB 5033-2013）</w:t>
      </w:r>
      <w:r>
        <w:rPr>
          <w:rFonts w:hint="eastAsia" w:ascii="宋体" w:hAnsi="宋体"/>
          <w:color w:val="auto"/>
          <w:szCs w:val="21"/>
          <w:highlight w:val="none"/>
        </w:rPr>
        <w:t>；</w:t>
      </w:r>
    </w:p>
    <w:p w14:paraId="764ED829">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15）《滑坡防治工程设计与施工技术规范》DZ/T 0219-2006）</w:t>
      </w:r>
      <w:r>
        <w:rPr>
          <w:rFonts w:hint="eastAsia" w:ascii="宋体" w:hAnsi="宋体"/>
          <w:color w:val="auto"/>
          <w:szCs w:val="21"/>
          <w:highlight w:val="none"/>
        </w:rPr>
        <w:t>；</w:t>
      </w:r>
    </w:p>
    <w:p w14:paraId="5271CFEF">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16）《石漠化治理造林技术规程》（DB45/T 626-2009）；</w:t>
      </w:r>
    </w:p>
    <w:p w14:paraId="784E7709">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17）《危岩防治工程技术规范》（DB45/T 1696-2018）</w:t>
      </w:r>
      <w:r>
        <w:rPr>
          <w:rFonts w:hint="eastAsia" w:ascii="宋体" w:hAnsi="宋体"/>
          <w:color w:val="auto"/>
          <w:szCs w:val="21"/>
          <w:highlight w:val="none"/>
        </w:rPr>
        <w:t>。</w:t>
      </w:r>
    </w:p>
    <w:p w14:paraId="0AC1E618">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三、</w:t>
      </w:r>
      <w:r>
        <w:rPr>
          <w:rFonts w:hint="eastAsia" w:ascii="宋体" w:hAnsi="宋体" w:eastAsia="宋体" w:cs="宋体"/>
          <w:b/>
          <w:bCs/>
          <w:color w:val="auto"/>
          <w:kern w:val="0"/>
          <w:sz w:val="21"/>
          <w:szCs w:val="21"/>
          <w:highlight w:val="none"/>
          <w:lang w:val="en-US" w:eastAsia="zh-CN" w:bidi="ar"/>
        </w:rPr>
        <w:t xml:space="preserve">合同费用 </w:t>
      </w:r>
    </w:p>
    <w:p w14:paraId="630DA126">
      <w:pPr>
        <w:pStyle w:val="4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根据成交价格，本合同金额为人民币（大写）</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w:t>
      </w:r>
    </w:p>
    <w:p w14:paraId="032ECCCD">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四、</w:t>
      </w:r>
      <w:r>
        <w:rPr>
          <w:rFonts w:hint="eastAsia" w:ascii="宋体" w:hAnsi="宋体" w:eastAsia="宋体" w:cs="宋体"/>
          <w:b/>
          <w:bCs/>
          <w:color w:val="auto"/>
          <w:kern w:val="0"/>
          <w:sz w:val="21"/>
          <w:szCs w:val="21"/>
          <w:highlight w:val="none"/>
          <w:lang w:val="en-US" w:eastAsia="zh-CN" w:bidi="ar"/>
        </w:rPr>
        <w:t xml:space="preserve">费用支付方式 </w:t>
      </w:r>
    </w:p>
    <w:p w14:paraId="02B69EBC">
      <w:pPr>
        <w:spacing w:line="540" w:lineRule="exact"/>
        <w:ind w:firstLine="420" w:firstLineChars="200"/>
        <w:rPr>
          <w:rFonts w:hint="eastAsia" w:ascii="宋体" w:hAnsi="宋体" w:cs="宋体"/>
          <w:b w:val="0"/>
          <w:bCs w:val="0"/>
          <w:color w:val="auto"/>
          <w:kern w:val="0"/>
          <w:sz w:val="21"/>
          <w:szCs w:val="21"/>
          <w:highlight w:val="none"/>
          <w:lang w:val="en-US" w:eastAsia="zh-CN" w:bidi="ar"/>
        </w:rPr>
      </w:pPr>
      <w:r>
        <w:rPr>
          <w:rFonts w:hint="eastAsia" w:ascii="宋体" w:hAnsi="宋体" w:cs="宋体"/>
          <w:b w:val="0"/>
          <w:bCs w:val="0"/>
          <w:color w:val="auto"/>
          <w:kern w:val="0"/>
          <w:sz w:val="21"/>
          <w:szCs w:val="21"/>
          <w:highlight w:val="none"/>
          <w:lang w:val="en-US" w:eastAsia="zh-CN" w:bidi="ar"/>
        </w:rPr>
        <w:t>签订合同后10个工作日内支付合同总额的30%作为项目前期工作经费；提交勘查设计方案成果并获得采购人批复后，15个工作日内拨付合同金额的50%；项目工程勘查及施工图设计验收并通过专家、采购人评审合格后，15个工作日内拨付合同金额剩余的20%。成交供应商在申请合同款时需向采购人提供等额有效增值税发票。</w:t>
      </w:r>
    </w:p>
    <w:p w14:paraId="334B32DB">
      <w:pPr>
        <w:spacing w:line="540" w:lineRule="exact"/>
        <w:ind w:firstLine="422" w:firstLineChars="200"/>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五、完成时间</w:t>
      </w:r>
    </w:p>
    <w:p w14:paraId="0F6751E7">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color w:val="auto"/>
          <w:szCs w:val="21"/>
          <w:highlight w:val="none"/>
          <w:lang w:eastAsia="zh-CN"/>
        </w:rPr>
        <w:t>自合同签订之日起45日内向采购人提交服务成果（送审稿）上报行政主管部门审查，并通过专家审查，提供相关服务直至完成项目验收。</w:t>
      </w:r>
    </w:p>
    <w:p w14:paraId="60D9204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b/>
          <w:bCs/>
          <w:color w:val="auto"/>
          <w:highlight w:val="none"/>
          <w:lang w:val="en-US" w:eastAsia="zh-CN"/>
        </w:rPr>
      </w:pPr>
      <w:r>
        <w:rPr>
          <w:rFonts w:hint="eastAsia" w:ascii="宋体" w:hAnsi="宋体" w:cs="宋体"/>
          <w:b/>
          <w:bCs/>
          <w:color w:val="auto"/>
          <w:highlight w:val="none"/>
          <w:lang w:val="en-US" w:eastAsia="zh-CN"/>
        </w:rPr>
        <w:t>六、提交成果资料</w:t>
      </w:r>
    </w:p>
    <w:p w14:paraId="1A6668B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1、地形图（dwg格式，电子版1份）；</w:t>
      </w:r>
    </w:p>
    <w:p w14:paraId="629FD4D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2、正摄影像图（dom格式，电子版1份）；</w:t>
      </w:r>
    </w:p>
    <w:p w14:paraId="3A59D49D">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3、《扶绥县历史遗留矿山生态修复勘查设计项目》</w:t>
      </w:r>
      <w:r>
        <w:rPr>
          <w:rFonts w:hint="eastAsia" w:ascii="宋体" w:hAnsi="宋体" w:cs="Times New Roman"/>
          <w:color w:val="auto"/>
          <w:szCs w:val="21"/>
          <w:highlight w:val="none"/>
          <w:lang w:val="en-US" w:eastAsia="zh-CN"/>
        </w:rPr>
        <w:t>,包含工程勘察成果，踏勘等</w:t>
      </w:r>
      <w:r>
        <w:rPr>
          <w:rFonts w:hint="eastAsia" w:ascii="宋体" w:hAnsi="宋体" w:eastAsia="宋体" w:cs="Times New Roman"/>
          <w:color w:val="auto"/>
          <w:szCs w:val="21"/>
          <w:highlight w:val="none"/>
          <w:lang w:val="en-US" w:eastAsia="zh-CN"/>
        </w:rPr>
        <w:t>（word格式，A4纸质6份，电子版1份）；</w:t>
      </w:r>
    </w:p>
    <w:p w14:paraId="05407B03">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4、扶绥县历史遗留矿山生态修复附图</w:t>
      </w:r>
      <w:r>
        <w:rPr>
          <w:rFonts w:hint="eastAsia" w:ascii="宋体" w:hAnsi="宋体" w:cs="Times New Roman"/>
          <w:color w:val="auto"/>
          <w:szCs w:val="21"/>
          <w:highlight w:val="none"/>
          <w:lang w:val="en-US" w:eastAsia="zh-CN"/>
        </w:rPr>
        <w:t>，包括工程测量</w:t>
      </w:r>
      <w:r>
        <w:rPr>
          <w:rFonts w:hint="eastAsia" w:ascii="宋体" w:hAnsi="宋体" w:eastAsia="宋体" w:cs="Times New Roman"/>
          <w:color w:val="auto"/>
          <w:szCs w:val="21"/>
          <w:highlight w:val="none"/>
          <w:lang w:val="en-US" w:eastAsia="zh-CN"/>
        </w:rPr>
        <w:t>（dwg、jpg格式，A3纸质6份，电子版1份）；</w:t>
      </w:r>
    </w:p>
    <w:p w14:paraId="6CA7B15D">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5、扶绥县历史遗留矿山生态修复附表（xlsx格式，电子版1份）；</w:t>
      </w:r>
    </w:p>
    <w:p w14:paraId="443476E8">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6、扶绥县历史遗留矿山生态修复勘查设计项目数据库（gdb格式，电子版1份）。</w:t>
      </w:r>
    </w:p>
    <w:p w14:paraId="34D9576F">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七、成果的知识产权及保密</w:t>
      </w:r>
    </w:p>
    <w:p w14:paraId="2BA86890">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本项目知识产权属于甲方，未经甲方书面同意，乙方不得对成果资料进行擅自修改、复制、传播、转让或以其他任何方式提供给任何第三方，如发生以上情况，乙方将承担由此引起的后果并承担赔偿责任。</w:t>
      </w:r>
    </w:p>
    <w:p w14:paraId="011D4FD8">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八、双方责任</w:t>
      </w:r>
    </w:p>
    <w:p w14:paraId="2551E171">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（一）甲方职责</w:t>
      </w:r>
    </w:p>
    <w:p w14:paraId="6236733F">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1.甲方在项目启动后5日内向乙方提供开展本项目工作所需要的基础数据和技术资料，并协助乙方收集其他有关资料；</w:t>
      </w:r>
    </w:p>
    <w:p w14:paraId="72250305">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2.甲方按照约定及时向乙方支付本合同费用。</w:t>
      </w:r>
    </w:p>
    <w:p w14:paraId="01F47A4E">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（二）乙方职责</w:t>
      </w:r>
    </w:p>
    <w:p w14:paraId="0756FFBB">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乙方应在合同约定的时间内完成项目工作，使工作成果达到合同规定的要求，并配合甲方做好各项整理上报工作。</w:t>
      </w:r>
    </w:p>
    <w:p w14:paraId="15AA782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九、违约责任</w:t>
      </w:r>
    </w:p>
    <w:p w14:paraId="56131670">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（一）甲方违约责任</w:t>
      </w:r>
    </w:p>
    <w:p w14:paraId="0D7EB447">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1．在合同履行期间，甲方要求终止或解除合同，乙方已开始相关工作的，甲方应根据乙方已进行的实际工作量支付编制费，并承担相应违约责任。</w:t>
      </w:r>
    </w:p>
    <w:p w14:paraId="14453D01">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因甲方原因造成返工、停工、窝工或修改报告的，甲方应按乙方实耗的工作量增加费用并顺延工期；因甲方责任造成工作的重大返工或重作，应另行增加编制费，具体费用由双方协商，同时重新协商提交成果时间。</w:t>
      </w:r>
    </w:p>
    <w:p w14:paraId="6A4B4DA2">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3．甲方未按合同约定如期向乙方支付技术服务费用时，应按延误天数和当时银行贷款利率向乙方支付违约金。</w:t>
      </w:r>
    </w:p>
    <w:p w14:paraId="311AE6BB">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（二）乙方违约责任</w:t>
      </w:r>
    </w:p>
    <w:p w14:paraId="62B3C3E7">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1．合同生效后，如乙方擅自中途停止或解除合同，乙方应向甲方返还合同总金额的5%作为违约金。</w:t>
      </w:r>
    </w:p>
    <w:p w14:paraId="306129B3">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2．乙方未能按合同约定的日期提交相关服务成果时，应按延误天数和当时银行贷款利率向甲方支付违约金。</w:t>
      </w:r>
    </w:p>
    <w:p w14:paraId="10924EDD">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3．由于乙方原因造成返工、停工、窝工或修改报告的，所产生的费用由乙方承担，如给甲方造成损失，应付给甲方损失部分费用相等的赔偿金。</w:t>
      </w:r>
    </w:p>
    <w:p w14:paraId="139D5D0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十、争议解决</w:t>
      </w:r>
    </w:p>
    <w:p w14:paraId="3C826C9B">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双方因履行本合同而发生的争议，应协商、调解解决。协商、调解不成的，可直接向有管辖权的人民法院起诉。</w:t>
      </w:r>
    </w:p>
    <w:p w14:paraId="5F5F828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十一、其他</w:t>
      </w:r>
    </w:p>
    <w:p w14:paraId="20BD8F0A">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（一）甲乙双方各自承担履行合同过程中的人身和财产安全责任。</w:t>
      </w:r>
    </w:p>
    <w:p w14:paraId="5049E50C">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（二）本合同履行过程中的未尽事宜，双方应本着实事求是友好协商的态度加以解决。双方协商一致的，签订补充协议，补充协议与本合同具有同等效力。</w:t>
      </w:r>
    </w:p>
    <w:p w14:paraId="473CDB98">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（三）由于不可抗力，致使合同无法履行时，双方应按有关法律及时协商处理。</w:t>
      </w:r>
    </w:p>
    <w:p w14:paraId="472D3CB9">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（四）本合同一式陆份，双方各执叁份，具有同等法律效力。</w:t>
      </w:r>
    </w:p>
    <w:p w14:paraId="6E5A8676">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（五）本合同自双方签字盖章之日起生效，全部成果交接完毕并且项目款结算完毕后，本合同自行终止。</w:t>
      </w:r>
    </w:p>
    <w:p w14:paraId="215C7F14">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（以下无正文）</w:t>
      </w:r>
    </w:p>
    <w:p w14:paraId="34742E0A">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bCs/>
          <w:color w:val="auto"/>
          <w:kern w:val="0"/>
          <w:sz w:val="21"/>
          <w:szCs w:val="21"/>
          <w:highlight w:val="none"/>
          <w:lang w:val="en-US" w:eastAsia="zh-CN" w:bidi="ar"/>
        </w:rPr>
      </w:pPr>
    </w:p>
    <w:p w14:paraId="3C5D054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color w:val="auto"/>
          <w:sz w:val="21"/>
          <w:szCs w:val="21"/>
          <w:highlight w:val="none"/>
        </w:rPr>
      </w:pPr>
    </w:p>
    <w:p w14:paraId="6C15A4B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甲方：</w:t>
      </w:r>
      <w:r>
        <w:rPr>
          <w:rFonts w:hint="eastAsia" w:ascii="宋体" w:hAnsi="宋体" w:eastAsia="宋体" w:cs="宋体"/>
          <w:color w:val="auto"/>
          <w:spacing w:val="-20"/>
          <w:sz w:val="21"/>
          <w:szCs w:val="21"/>
          <w:highlight w:val="none"/>
          <w:lang w:val="en-US" w:eastAsia="zh-CN"/>
        </w:rPr>
        <w:t xml:space="preserve">（盖章）       </w:t>
      </w:r>
      <w:r>
        <w:rPr>
          <w:rFonts w:hint="eastAsia" w:ascii="宋体" w:hAnsi="宋体" w:cs="宋体"/>
          <w:color w:val="auto"/>
          <w:spacing w:val="-20"/>
          <w:sz w:val="21"/>
          <w:szCs w:val="21"/>
          <w:highlight w:val="none"/>
          <w:lang w:val="en-US" w:eastAsia="zh-CN"/>
        </w:rPr>
        <w:t xml:space="preserve">                                 </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 xml:space="preserve"> （盖章）</w:t>
      </w:r>
    </w:p>
    <w:p w14:paraId="71FCDA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p>
    <w:p w14:paraId="0909E6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授权代理人：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授权代理人:</w:t>
      </w:r>
    </w:p>
    <w:p w14:paraId="2DF0C0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地址:</w:t>
      </w:r>
    </w:p>
    <w:p w14:paraId="262E7C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联系电话: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联系电话:</w:t>
      </w:r>
    </w:p>
    <w:p w14:paraId="2357C0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开户银行:</w:t>
      </w:r>
    </w:p>
    <w:p w14:paraId="6BCB82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账号：                              账号：</w:t>
      </w:r>
    </w:p>
    <w:p w14:paraId="4F8D0C1E">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日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p>
    <w:p w14:paraId="7AE1E395">
      <w:pPr>
        <w:jc w:val="center"/>
        <w:rPr>
          <w:rFonts w:hint="eastAsia" w:ascii="宋体" w:hAnsi="宋体" w:cs="仿宋_GB2312"/>
          <w:b/>
          <w:color w:val="auto"/>
          <w:highlight w:val="none"/>
        </w:rPr>
      </w:pPr>
      <w:r>
        <w:rPr>
          <w:rFonts w:hint="eastAsia" w:ascii="宋体"/>
          <w:b/>
          <w:bCs/>
          <w:color w:val="auto"/>
          <w:sz w:val="21"/>
          <w:szCs w:val="21"/>
          <w:highlight w:val="none"/>
        </w:rPr>
        <w:br w:type="page"/>
      </w:r>
    </w:p>
    <w:p w14:paraId="0C1C89F7">
      <w:pPr>
        <w:jc w:val="center"/>
        <w:rPr>
          <w:rFonts w:hint="eastAsia" w:ascii="宋体" w:hAnsi="宋体" w:cs="仿宋_GB2312"/>
          <w:b/>
          <w:color w:val="auto"/>
          <w:highlight w:val="none"/>
        </w:rPr>
      </w:pPr>
    </w:p>
    <w:p w14:paraId="016F769B">
      <w:pPr>
        <w:jc w:val="center"/>
        <w:rPr>
          <w:rFonts w:hint="eastAsia" w:ascii="宋体" w:hAnsi="宋体" w:cs="仿宋_GB2312"/>
          <w:b/>
          <w:color w:val="auto"/>
          <w:highlight w:val="none"/>
        </w:rPr>
      </w:pPr>
    </w:p>
    <w:p w14:paraId="0D7CBE01">
      <w:pPr>
        <w:pStyle w:val="2"/>
        <w:jc w:val="center"/>
        <w:rPr>
          <w:rFonts w:hint="eastAsia" w:ascii="宋体" w:hAnsi="宋体" w:cs="仿宋_GB2312"/>
          <w:color w:val="auto"/>
          <w:highlight w:val="none"/>
        </w:rPr>
      </w:pPr>
      <w:bookmarkStart w:id="89" w:name="_Toc2793"/>
      <w:r>
        <w:rPr>
          <w:rFonts w:hint="eastAsia" w:ascii="宋体" w:hAnsi="宋体" w:cs="仿宋_GB2312"/>
          <w:b w:val="0"/>
          <w:color w:val="auto"/>
          <w:highlight w:val="none"/>
        </w:rPr>
        <w:t>第七章 质疑、投诉材料格式</w:t>
      </w:r>
      <w:bookmarkEnd w:id="89"/>
    </w:p>
    <w:p w14:paraId="3022AE4E">
      <w:pPr>
        <w:widowControl/>
        <w:spacing w:line="576" w:lineRule="auto"/>
        <w:jc w:val="left"/>
        <w:rPr>
          <w:rFonts w:ascii="宋体" w:hAnsi="宋体" w:cs="仿宋_GB2312"/>
          <w:b/>
          <w:bCs/>
          <w:color w:val="auto"/>
          <w:kern w:val="44"/>
          <w:sz w:val="44"/>
          <w:szCs w:val="44"/>
          <w:highlight w:val="none"/>
        </w:rPr>
        <w:sectPr>
          <w:headerReference r:id="rId9" w:type="default"/>
          <w:footerReference r:id="rId10" w:type="default"/>
          <w:pgSz w:w="11910" w:h="16840"/>
          <w:pgMar w:top="1440" w:right="1080" w:bottom="1440" w:left="1080" w:header="720" w:footer="720" w:gutter="0"/>
          <w:pgNumType w:fmt="decimal"/>
          <w:cols w:space="720" w:num="1"/>
        </w:sectPr>
      </w:pPr>
    </w:p>
    <w:p w14:paraId="481D5364">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14:paraId="21DF15AF">
      <w:pPr>
        <w:pStyle w:val="16"/>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5F7332A0">
      <w:pPr>
        <w:pStyle w:val="1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B8B0360">
      <w:pPr>
        <w:pStyle w:val="16"/>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35256060">
      <w:pPr>
        <w:pStyle w:val="16"/>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3DF8F30">
      <w:pPr>
        <w:pStyle w:val="16"/>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078997F1">
      <w:pPr>
        <w:pStyle w:val="1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4936D101">
      <w:pPr>
        <w:pStyle w:val="16"/>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1A51A30">
      <w:pPr>
        <w:pStyle w:val="16"/>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498CF8F9">
      <w:pPr>
        <w:pStyle w:val="16"/>
        <w:spacing w:line="360" w:lineRule="auto"/>
        <w:ind w:left="25" w:leftChars="12" w:firstLine="472" w:firstLineChars="197"/>
        <w:contextualSpacing/>
        <w:rPr>
          <w:rFonts w:hint="eastAsia" w:hAnsi="宋体" w:eastAsia="宋体"/>
          <w:color w:val="auto"/>
          <w:sz w:val="24"/>
          <w:szCs w:val="24"/>
          <w:highlight w:val="none"/>
          <w:u w:val="single"/>
          <w:lang w:eastAsia="zh-CN"/>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color w:val="auto"/>
          <w:sz w:val="24"/>
          <w:szCs w:val="24"/>
          <w:highlight w:val="none"/>
          <w:u w:val="single"/>
          <w:lang w:eastAsia="zh-CN"/>
        </w:rPr>
        <w:t xml:space="preserve"> 扶绥县历史遗留矿山生态修复自治区重大工程项目工程勘查及施工图设计技术服务工作</w:t>
      </w:r>
    </w:p>
    <w:p w14:paraId="5980E840">
      <w:pPr>
        <w:pStyle w:val="16"/>
        <w:spacing w:line="360" w:lineRule="auto"/>
        <w:ind w:left="25" w:leftChars="12" w:firstLine="472" w:firstLineChars="197"/>
        <w:contextualSpacing/>
        <w:rPr>
          <w:rFonts w:hint="default" w:hAnsi="宋体" w:eastAsia="宋体"/>
          <w:color w:val="auto"/>
          <w:sz w:val="24"/>
          <w:szCs w:val="24"/>
          <w:highlight w:val="none"/>
          <w:lang w:val="en-US" w:eastAsia="zh-CN"/>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val="en-US" w:eastAsia="zh-CN"/>
        </w:rPr>
        <w:t xml:space="preserve">               </w:t>
      </w:r>
    </w:p>
    <w:p w14:paraId="103F7CA7">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扶绥县自然资源局</w:t>
      </w:r>
      <w:r>
        <w:rPr>
          <w:rFonts w:hint="eastAsia" w:hAnsi="宋体"/>
          <w:bCs/>
          <w:color w:val="auto"/>
          <w:sz w:val="24"/>
          <w:szCs w:val="24"/>
          <w:highlight w:val="none"/>
          <w:u w:val="single"/>
        </w:rPr>
        <w:t xml:space="preserve">  </w:t>
      </w:r>
    </w:p>
    <w:p w14:paraId="64ABCFDA">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4E3D0026">
      <w:pPr>
        <w:pStyle w:val="16"/>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2AC0C477">
      <w:pPr>
        <w:pStyle w:val="16"/>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0A48F10A">
      <w:pPr>
        <w:pStyle w:val="16"/>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6925ED6B">
      <w:pPr>
        <w:pStyle w:val="16"/>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60A84E46">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F0240CC">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375DFEE4">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5976FB6F">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151AF89A">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w:t>
      </w:r>
    </w:p>
    <w:p w14:paraId="068B3957">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14B84FB7">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6B120B85">
      <w:pPr>
        <w:pStyle w:val="16"/>
        <w:spacing w:line="360" w:lineRule="auto"/>
        <w:ind w:left="25" w:leftChars="12" w:firstLine="352" w:firstLineChars="147"/>
        <w:contextualSpacing/>
        <w:rPr>
          <w:rFonts w:hint="eastAsia" w:hAnsi="宋体"/>
          <w:color w:val="auto"/>
          <w:sz w:val="24"/>
          <w:szCs w:val="24"/>
          <w:highlight w:val="none"/>
        </w:rPr>
      </w:pPr>
    </w:p>
    <w:p w14:paraId="1FD46C9E">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0CEDB292">
      <w:pPr>
        <w:pStyle w:val="16"/>
        <w:spacing w:line="360" w:lineRule="auto"/>
        <w:ind w:left="25" w:leftChars="12" w:firstLine="352" w:firstLineChars="147"/>
        <w:contextualSpacing/>
        <w:rPr>
          <w:rFonts w:hint="eastAsia" w:hAnsi="宋体"/>
          <w:color w:val="auto"/>
          <w:sz w:val="24"/>
          <w:szCs w:val="24"/>
          <w:highlight w:val="none"/>
        </w:rPr>
      </w:pPr>
    </w:p>
    <w:p w14:paraId="2CD36D12">
      <w:pPr>
        <w:pStyle w:val="1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642D6762">
      <w:pPr>
        <w:pStyle w:val="16"/>
        <w:spacing w:line="360" w:lineRule="auto"/>
        <w:rPr>
          <w:rFonts w:hint="eastAsia" w:hAnsi="宋体"/>
          <w:b/>
          <w:color w:val="auto"/>
          <w:sz w:val="24"/>
          <w:szCs w:val="24"/>
          <w:highlight w:val="none"/>
        </w:rPr>
      </w:pPr>
    </w:p>
    <w:p w14:paraId="1EDFCD67">
      <w:pPr>
        <w:pStyle w:val="16"/>
        <w:spacing w:line="360" w:lineRule="auto"/>
        <w:rPr>
          <w:rFonts w:hint="eastAsia" w:hAnsi="宋体"/>
          <w:b/>
          <w:color w:val="auto"/>
          <w:sz w:val="24"/>
          <w:szCs w:val="24"/>
          <w:highlight w:val="none"/>
        </w:rPr>
      </w:pPr>
    </w:p>
    <w:p w14:paraId="178BAF58">
      <w:pPr>
        <w:pStyle w:val="16"/>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1B288785">
      <w:pPr>
        <w:pStyle w:val="16"/>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3CD7E587">
      <w:pPr>
        <w:pStyle w:val="1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B5844E1">
      <w:pPr>
        <w:pStyle w:val="1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37268947">
      <w:pPr>
        <w:pStyle w:val="1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284CC2BE">
      <w:pPr>
        <w:pStyle w:val="16"/>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D6C819C">
      <w:pPr>
        <w:pStyle w:val="16"/>
        <w:snapToGrid w:val="0"/>
        <w:rPr>
          <w:rFonts w:hint="eastAsia"/>
          <w:b/>
          <w:color w:val="auto"/>
          <w:sz w:val="24"/>
          <w:szCs w:val="24"/>
          <w:highlight w:val="none"/>
        </w:rPr>
      </w:pPr>
    </w:p>
    <w:p w14:paraId="6889CB7F">
      <w:pPr>
        <w:spacing w:line="460" w:lineRule="exact"/>
        <w:jc w:val="center"/>
        <w:rPr>
          <w:rFonts w:ascii="宋体" w:hAnsi="宋体"/>
          <w:b/>
          <w:bCs/>
          <w:color w:val="auto"/>
          <w:sz w:val="32"/>
          <w:szCs w:val="32"/>
          <w:highlight w:val="none"/>
        </w:rPr>
      </w:pPr>
      <w:r>
        <w:rPr>
          <w:rFonts w:eastAsia="隶书"/>
          <w:color w:val="auto"/>
          <w:sz w:val="44"/>
          <w:highlight w:val="none"/>
        </w:rPr>
        <w:br w:type="page"/>
      </w:r>
      <w:r>
        <w:rPr>
          <w:rFonts w:hint="eastAsia" w:ascii="宋体" w:hAnsi="宋体"/>
          <w:b/>
          <w:bCs/>
          <w:color w:val="auto"/>
          <w:sz w:val="32"/>
          <w:szCs w:val="32"/>
          <w:highlight w:val="none"/>
        </w:rPr>
        <w:t>投诉书（格式）</w:t>
      </w:r>
    </w:p>
    <w:p w14:paraId="77604234">
      <w:pPr>
        <w:pStyle w:val="1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4F860929">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p>
    <w:p w14:paraId="208BD996">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7828A99C">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6998CBDF">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43081C77">
      <w:pPr>
        <w:pStyle w:val="1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296B38ED">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82DE2D1">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6BE38812">
      <w:pPr>
        <w:pStyle w:val="1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AD6D9AE">
      <w:pPr>
        <w:pStyle w:val="1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12BDA8CC">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9B07124">
      <w:pPr>
        <w:pStyle w:val="1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007CB21">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393B42E3">
      <w:pPr>
        <w:pStyle w:val="1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329B2748">
      <w:pPr>
        <w:pStyle w:val="1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w:t>
      </w:r>
    </w:p>
    <w:p w14:paraId="6BB06A87">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04767471">
      <w:pPr>
        <w:pStyle w:val="1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210C13D9">
      <w:pPr>
        <w:pStyle w:val="1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51851609">
      <w:pPr>
        <w:pStyle w:val="1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5A58D17C">
      <w:pPr>
        <w:pStyle w:val="1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 xml:space="preserve"> 扶绥县历史遗留矿山生态修复自治区重大工程项目工程勘查及施工图设计技术服务工作</w:t>
      </w:r>
      <w:r>
        <w:rPr>
          <w:rFonts w:hint="eastAsia" w:hAnsi="宋体"/>
          <w:bCs/>
          <w:color w:val="auto"/>
          <w:sz w:val="24"/>
          <w:szCs w:val="24"/>
          <w:highlight w:val="none"/>
          <w:u w:val="single"/>
        </w:rPr>
        <w:t xml:space="preserve"> </w:t>
      </w:r>
    </w:p>
    <w:p w14:paraId="214D1104">
      <w:pPr>
        <w:pStyle w:val="1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DC3B6AC">
      <w:pPr>
        <w:pStyle w:val="1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扶绥县自然资源局</w:t>
      </w:r>
      <w:r>
        <w:rPr>
          <w:rFonts w:hint="eastAsia" w:hAnsi="宋体"/>
          <w:bCs/>
          <w:color w:val="auto"/>
          <w:sz w:val="24"/>
          <w:szCs w:val="24"/>
          <w:highlight w:val="none"/>
          <w:u w:val="single"/>
        </w:rPr>
        <w:t xml:space="preserve">                </w:t>
      </w:r>
    </w:p>
    <w:p w14:paraId="2F9E8615">
      <w:pPr>
        <w:pStyle w:val="1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val="en-US" w:eastAsia="zh-CN"/>
        </w:rPr>
        <w:t>广西恒明项目管理有限公司</w:t>
      </w:r>
      <w:r>
        <w:rPr>
          <w:rFonts w:hint="eastAsia" w:hAnsi="宋体"/>
          <w:bCs/>
          <w:color w:val="auto"/>
          <w:sz w:val="24"/>
          <w:szCs w:val="24"/>
          <w:highlight w:val="none"/>
          <w:u w:val="single"/>
        </w:rPr>
        <w:t xml:space="preserve">               </w:t>
      </w:r>
    </w:p>
    <w:p w14:paraId="3DC90121">
      <w:pPr>
        <w:pStyle w:val="16"/>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lang w:eastAsia="zh-CN"/>
        </w:rPr>
        <w:t>磋商文件</w:t>
      </w:r>
      <w:r>
        <w:rPr>
          <w:rFonts w:hint="eastAsia" w:hAnsi="宋体"/>
          <w:bCs/>
          <w:color w:val="auto"/>
          <w:sz w:val="24"/>
          <w:szCs w:val="24"/>
          <w:highlight w:val="none"/>
        </w:rPr>
        <w:t>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241F3EB3">
      <w:pPr>
        <w:pStyle w:val="16"/>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8C1DFEE">
      <w:pPr>
        <w:pStyle w:val="1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1A6BE62B">
      <w:pPr>
        <w:pStyle w:val="16"/>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3FEF2C9E">
      <w:pPr>
        <w:pStyle w:val="16"/>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738F862">
      <w:pPr>
        <w:pStyle w:val="16"/>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C78C151">
      <w:pPr>
        <w:pStyle w:val="16"/>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0C2B5F8A">
      <w:pPr>
        <w:pStyle w:val="1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1A820411">
      <w:pPr>
        <w:pStyle w:val="1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2E9420AF">
      <w:pPr>
        <w:pStyle w:val="1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56C53F8">
      <w:pPr>
        <w:pStyle w:val="1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4EAE03EE">
      <w:pPr>
        <w:pStyle w:val="1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844A54B">
      <w:pPr>
        <w:pStyle w:val="16"/>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C84B916">
      <w:pPr>
        <w:pStyle w:val="16"/>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75D4325B">
      <w:pPr>
        <w:pStyle w:val="16"/>
        <w:spacing w:line="360" w:lineRule="auto"/>
        <w:ind w:left="25" w:leftChars="12" w:firstLine="472" w:firstLineChars="197"/>
        <w:rPr>
          <w:rFonts w:hint="eastAsia" w:hAnsi="宋体"/>
          <w:bCs/>
          <w:color w:val="auto"/>
          <w:sz w:val="24"/>
          <w:szCs w:val="24"/>
          <w:highlight w:val="none"/>
        </w:rPr>
      </w:pPr>
      <w:r>
        <w:rPr>
          <w:rFonts w:hint="eastAsia" w:hAnsi="宋体"/>
          <w:bCs/>
          <w:color w:val="auto"/>
          <w:sz w:val="24"/>
          <w:szCs w:val="24"/>
          <w:highlight w:val="none"/>
        </w:rPr>
        <w:t>……</w:t>
      </w:r>
    </w:p>
    <w:p w14:paraId="3E6DB960">
      <w:pPr>
        <w:pStyle w:val="1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6C18673B">
      <w:pPr>
        <w:pStyle w:val="1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3249F6E">
      <w:pPr>
        <w:pStyle w:val="16"/>
        <w:spacing w:line="360" w:lineRule="auto"/>
        <w:ind w:left="25" w:leftChars="12" w:firstLine="352" w:firstLineChars="147"/>
        <w:rPr>
          <w:rFonts w:hint="eastAsia" w:hAnsi="宋体"/>
          <w:color w:val="auto"/>
          <w:sz w:val="24"/>
          <w:szCs w:val="24"/>
          <w:highlight w:val="none"/>
        </w:rPr>
      </w:pPr>
    </w:p>
    <w:p w14:paraId="6DBD4877">
      <w:pPr>
        <w:pStyle w:val="1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65E8FFBB">
      <w:pPr>
        <w:pStyle w:val="16"/>
        <w:spacing w:line="360" w:lineRule="auto"/>
        <w:ind w:left="25" w:leftChars="12" w:firstLine="352" w:firstLineChars="147"/>
        <w:rPr>
          <w:rFonts w:hint="eastAsia" w:hAnsi="宋体"/>
          <w:color w:val="auto"/>
          <w:sz w:val="24"/>
          <w:szCs w:val="24"/>
          <w:highlight w:val="none"/>
        </w:rPr>
      </w:pPr>
    </w:p>
    <w:p w14:paraId="6C28F06B">
      <w:pPr>
        <w:pStyle w:val="1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7B2D9511">
      <w:pPr>
        <w:pStyle w:val="16"/>
        <w:snapToGrid w:val="0"/>
        <w:spacing w:line="360" w:lineRule="auto"/>
        <w:rPr>
          <w:rFonts w:hint="eastAsia" w:hAnsi="宋体"/>
          <w:b/>
          <w:color w:val="auto"/>
          <w:sz w:val="24"/>
          <w:szCs w:val="24"/>
          <w:highlight w:val="none"/>
        </w:rPr>
      </w:pPr>
    </w:p>
    <w:p w14:paraId="6ABDF658">
      <w:pPr>
        <w:pStyle w:val="16"/>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51917E8C">
      <w:pPr>
        <w:pStyle w:val="16"/>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44CD21DE">
      <w:pPr>
        <w:pStyle w:val="1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40F26BB">
      <w:pPr>
        <w:pStyle w:val="1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2EF44272">
      <w:pPr>
        <w:pStyle w:val="1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00479850">
      <w:pPr>
        <w:pStyle w:val="1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2993F67E">
      <w:pPr>
        <w:pStyle w:val="16"/>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6C09FF10">
      <w:pPr>
        <w:rPr>
          <w:rFonts w:hint="eastAsia"/>
          <w:color w:val="auto"/>
          <w:highlight w:val="none"/>
        </w:rPr>
      </w:pPr>
    </w:p>
    <w:p w14:paraId="7BDE6FA5">
      <w:pPr>
        <w:rPr>
          <w:rFonts w:hint="eastAsia"/>
          <w:color w:val="auto"/>
          <w:highlight w:val="none"/>
        </w:rPr>
      </w:pPr>
    </w:p>
    <w:p w14:paraId="6968574B">
      <w:pPr>
        <w:rPr>
          <w:color w:val="auto"/>
          <w:highlight w:val="none"/>
        </w:rPr>
      </w:pPr>
    </w:p>
    <w:sectPr>
      <w:footerReference r:id="rId13" w:type="first"/>
      <w:headerReference r:id="rId11" w:type="default"/>
      <w:footerReference r:id="rId12"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579F8CB-27F9-462A-BB6A-0F482D2D0968}"/>
  </w:font>
  <w:font w:name="黑体">
    <w:panose1 w:val="02010609060101010101"/>
    <w:charset w:val="86"/>
    <w:family w:val="auto"/>
    <w:pitch w:val="default"/>
    <w:sig w:usb0="800002BF" w:usb1="38CF7CFA" w:usb2="00000016" w:usb3="00000000" w:csb0="00040001" w:csb1="00000000"/>
    <w:embedRegular r:id="rId2" w:fontKey="{0CE8515C-73C4-4C0F-B8B5-8DE234697761}"/>
  </w:font>
  <w:font w:name="Courier New">
    <w:panose1 w:val="02070309020205020404"/>
    <w:charset w:val="01"/>
    <w:family w:val="modern"/>
    <w:pitch w:val="default"/>
    <w:sig w:usb0="E0002EFF" w:usb1="C0007843" w:usb2="00000009" w:usb3="00000000" w:csb0="400001FF" w:csb1="FFFF0000"/>
    <w:embedRegular r:id="rId3" w:fontKey="{CA0279A2-E685-4757-8DCB-494D1171014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7FA6AD1E-9C88-4079-8BC8-39B2313CF636}"/>
  </w:font>
  <w:font w:name="仿宋_GB2312">
    <w:altName w:val="仿宋"/>
    <w:panose1 w:val="02010609030101010101"/>
    <w:charset w:val="86"/>
    <w:family w:val="modern"/>
    <w:pitch w:val="default"/>
    <w:sig w:usb0="00000000" w:usb1="00000000" w:usb2="00000000" w:usb3="00000000" w:csb0="00040000" w:csb1="00000000"/>
    <w:embedRegular r:id="rId5" w:fontKey="{C2FB0929-654E-4204-ABF2-5116C39E3F10}"/>
  </w:font>
  <w:font w:name="仿宋">
    <w:panose1 w:val="02010609060101010101"/>
    <w:charset w:val="86"/>
    <w:family w:val="modern"/>
    <w:pitch w:val="default"/>
    <w:sig w:usb0="800002BF" w:usb1="38CF7CFA" w:usb2="00000016" w:usb3="00000000" w:csb0="00040001" w:csb1="00000000"/>
    <w:embedRegular r:id="rId6" w:fontKey="{06D302E9-127B-4C0A-A035-58C32E117059}"/>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embedRegular r:id="rId7" w:fontKey="{61708BA3-6C4C-4998-A5D5-15C9C567377B}"/>
  </w:font>
  <w:font w:name="微软雅黑">
    <w:panose1 w:val="020B0503020204020204"/>
    <w:charset w:val="86"/>
    <w:family w:val="swiss"/>
    <w:pitch w:val="default"/>
    <w:sig w:usb0="80000287" w:usb1="2ACF3C50" w:usb2="00000016" w:usb3="00000000" w:csb0="0004001F" w:csb1="00000000"/>
    <w:embedRegular r:id="rId8" w:fontKey="{6361F2DE-1F52-4AC9-AF9E-99546F0F4B0A}"/>
  </w:font>
  <w:font w:name="Helvetica">
    <w:altName w:val="Arial"/>
    <w:panose1 w:val="020B0604020202020204"/>
    <w:charset w:val="00"/>
    <w:family w:val="swiss"/>
    <w:pitch w:val="default"/>
    <w:sig w:usb0="00000000" w:usb1="00000000" w:usb2="00000009" w:usb3="00000000" w:csb0="000001FF" w:csb1="00000000"/>
    <w:embedRegular r:id="rId9" w:fontKey="{102BDBD8-2857-4088-B94A-F34EF4E06D41}"/>
  </w:font>
  <w:font w:name="Verdana">
    <w:panose1 w:val="020B0604030504040204"/>
    <w:charset w:val="00"/>
    <w:family w:val="swiss"/>
    <w:pitch w:val="default"/>
    <w:sig w:usb0="A00006FF" w:usb1="4000205B" w:usb2="00000010" w:usb3="00000000" w:csb0="2000019F" w:csb1="00000000"/>
    <w:embedRegular r:id="rId10" w:fontKey="{B99335C7-8EAF-402E-AE10-9105986C6DB7}"/>
  </w:font>
  <w:font w:name="方正小标宋_GBK">
    <w:altName w:val="微软雅黑"/>
    <w:panose1 w:val="02000000000000000000"/>
    <w:charset w:val="86"/>
    <w:family w:val="script"/>
    <w:pitch w:val="default"/>
    <w:sig w:usb0="00000000" w:usb1="00000000" w:usb2="00082016" w:usb3="00000000" w:csb0="00040001" w:csb1="00000000"/>
    <w:embedRegular r:id="rId11" w:fontKey="{52DB79DD-00DF-45A9-9FC4-D83404B9FE62}"/>
  </w:font>
  <w:font w:name="方正小标宋简体">
    <w:altName w:val="方正小标宋简体"/>
    <w:panose1 w:val="02000000000000000000"/>
    <w:charset w:val="86"/>
    <w:family w:val="script"/>
    <w:pitch w:val="default"/>
    <w:sig w:usb0="00000001" w:usb1="08000000" w:usb2="00000000" w:usb3="00000000" w:csb0="00040000" w:csb1="00000000"/>
    <w:embedRegular r:id="rId12" w:fontKey="{76E8E9D2-B3D1-44B4-BF09-B9240C1668D1}"/>
  </w:font>
  <w:font w:name="楷体">
    <w:panose1 w:val="02010609060101010101"/>
    <w:charset w:val="86"/>
    <w:family w:val="modern"/>
    <w:pitch w:val="default"/>
    <w:sig w:usb0="800002BF" w:usb1="38CF7CFA" w:usb2="00000016" w:usb3="00000000" w:csb0="00040001" w:csb1="00000000"/>
    <w:embedRegular r:id="rId13" w:fontKey="{7E386A55-FFE8-49EA-B424-B4873428CD2C}"/>
  </w:font>
  <w:font w:name="隶书">
    <w:panose1 w:val="02010509060101010101"/>
    <w:charset w:val="86"/>
    <w:family w:val="modern"/>
    <w:pitch w:val="default"/>
    <w:sig w:usb0="00000001" w:usb1="080E0000" w:usb2="00000000" w:usb3="00000000" w:csb0="00040000" w:csb1="00000000"/>
    <w:embedRegular r:id="rId14" w:fontKey="{F4F8F7FD-4DDF-4C11-8CBD-6C4AF85D26D7}"/>
  </w:font>
  <w:font w:name="KSOFE4500885">
    <w:panose1 w:val="02010609060101010101"/>
    <w:charset w:val="86"/>
    <w:family w:val="auto"/>
    <w:pitch w:val="default"/>
    <w:sig w:usb0="00000001" w:usb1="00000000" w:usb2="00000000" w:usb3="00000000" w:csb0="00040001" w:csb1="00000000"/>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00000001" w:usb1="08000000" w:usb2="00000000" w:usb3="00000000" w:csb0="00040000" w:csb1="00000000"/>
  </w:font>
  <w:font w:name="WPSEMBED3">
    <w:panose1 w:val="02010509060101010101"/>
    <w:charset w:val="86"/>
    <w:family w:val="auto"/>
    <w:pitch w:val="default"/>
    <w:sig w:usb0="00000001" w:usb1="080E0000" w:usb2="0000000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449D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9EF46">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DBC60">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58E33A">
                          <w:pPr>
                            <w:pStyle w:val="1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rRxd4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r7izAlLA7/8+H75+fvy6xtb&#10;LpM+vY8Vpd15SsThNQy0NbM/kjPRHtpg058IMYqTuuerumpAJtOl9Wq9LikkKTYfCL+4v+5DxLcK&#10;LEtGzQONL6sqTu8jjqlzSqrm4FYbk0do3F8OwkyeIvU+9pgsHPbDRGgPzZn40DugOh2Er5z1tAU1&#10;d7T0nJl3jkROCzMbYTb2syGcpIs1R85G8w2Oi3X0QR+6vGqpqehfHZE6zQRSG2PtqTuaa5Zg2sG0&#10;OA/POev+3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IqtHF3gEAAL8DAAAOAAAAAAAA&#10;AAEAIAAAAB4BAABkcnMvZTJvRG9jLnhtbFBLBQYAAAAABgAGAFkBAABuBQAAAAA=&#10;">
              <v:fill on="f" focussize="0,0"/>
              <v:stroke on="f"/>
              <v:imagedata o:title=""/>
              <o:lock v:ext="edit" aspectratio="f"/>
              <v:textbox inset="0mm,0mm,0mm,0mm" style="mso-fit-shape-to-text:t;">
                <w:txbxContent>
                  <w:p w14:paraId="7A58E33A">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DA920">
    <w:pPr>
      <w:spacing w:line="173" w:lineRule="auto"/>
      <w:ind w:left="4870"/>
      <w:rPr>
        <w:rFonts w:ascii="宋体" w:hAnsi="宋体" w:cs="宋体"/>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87F9C4">
                          <w:pPr>
                            <w:pStyle w:val="17"/>
                          </w:pPr>
                          <w:r>
                            <w:fldChar w:fldCharType="begin"/>
                          </w:r>
                          <w:r>
                            <w:instrText xml:space="preserve"> PAGE  \* MERGEFORMAT </w:instrText>
                          </w:r>
                          <w:r>
                            <w:fldChar w:fldCharType="separate"/>
                          </w:r>
                          <w:r>
                            <w:t>65</w:t>
                          </w:r>
                          <w:r>
                            <w:fldChar w:fldCharType="end"/>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t7QLN4BAAC/AwAADgAAAGRycy9lMm9Eb2MueG1srVNNrtMwEN4jcQfL&#10;e5q0SK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rpI+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3tAs3gEAAL8DAAAOAAAAAAAA&#10;AAEAIAAAAB4BAABkcnMvZTJvRG9jLnhtbFBLBQYAAAAABgAGAFkBAABuBQAAAAA=&#10;">
              <v:fill on="f" focussize="0,0"/>
              <v:stroke on="f"/>
              <v:imagedata o:title=""/>
              <o:lock v:ext="edit" aspectratio="f"/>
              <v:textbox inset="0mm,0mm,0mm,0mm" style="mso-fit-shape-to-text:t;">
                <w:txbxContent>
                  <w:p w14:paraId="7187F9C4">
                    <w:pPr>
                      <w:pStyle w:val="1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11252">
    <w:pPr>
      <w:pStyle w:val="1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6EC2A0">
                          <w:pPr>
                            <w:pStyle w:val="17"/>
                          </w:pPr>
                          <w:r>
                            <w:fldChar w:fldCharType="begin"/>
                          </w:r>
                          <w:r>
                            <w:instrText xml:space="preserve"> PAGE  \* MERGEFORMAT </w:instrText>
                          </w:r>
                          <w:r>
                            <w:fldChar w:fldCharType="separate"/>
                          </w:r>
                          <w:r>
                            <w:t>73</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jLS98BAAC/AwAADgAAAGRycy9lMm9Eb2MueG1srVPBjtMwEL0j8Q+W&#10;7zRpQ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4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TjLS98BAAC/AwAADgAAAAAA&#10;AAABACAAAAAeAQAAZHJzL2Uyb0RvYy54bWxQSwUGAAAAAAYABgBZAQAAbwUAAAAA&#10;">
              <v:fill on="f" focussize="0,0"/>
              <v:stroke on="f"/>
              <v:imagedata o:title=""/>
              <o:lock v:ext="edit" aspectratio="f"/>
              <v:textbox inset="0mm,0mm,0mm,0mm" style="mso-fit-shape-to-text:t;">
                <w:txbxContent>
                  <w:p w14:paraId="396EC2A0">
                    <w:pPr>
                      <w:pStyle w:val="17"/>
                    </w:pPr>
                    <w:r>
                      <w:fldChar w:fldCharType="begin"/>
                    </w:r>
                    <w:r>
                      <w:instrText xml:space="preserve"> PAGE  \* MERGEFORMAT </w:instrText>
                    </w:r>
                    <w:r>
                      <w:fldChar w:fldCharType="separate"/>
                    </w:r>
                    <w:r>
                      <w:t>73</w:t>
                    </w:r>
                    <w:r>
                      <w:fldChar w:fldCharType="end"/>
                    </w:r>
                  </w:p>
                </w:txbxContent>
              </v:textbox>
            </v:shape>
          </w:pict>
        </mc:Fallback>
      </mc:AlternateContent>
    </w:r>
  </w:p>
  <w:p w14:paraId="723226F9">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8822A">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5629FBE">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15629FBE">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4A025">
    <w:pPr>
      <w:pStyle w:val="18"/>
      <w:rPr>
        <w:color w:val="000000"/>
      </w:rPr>
    </w:pPr>
    <w:r>
      <w:rPr>
        <w:rFonts w:hint="eastAsia"/>
        <w:color w:val="000000"/>
      </w:rPr>
      <w:t>政府采购竞争性磋商采购文件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DF736">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F2224">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64072">
    <w:pPr>
      <w:pStyle w:val="18"/>
      <w:rPr>
        <w:color w:val="000000"/>
      </w:rPr>
    </w:pPr>
    <w:r>
      <w:rPr>
        <w:rFonts w:hint="eastAsia"/>
        <w:color w:val="000000"/>
      </w:rPr>
      <w:t>政府采购竞争性磋商采购文件</w:t>
    </w:r>
  </w:p>
  <w:p w14:paraId="5AABD485">
    <w:pPr>
      <w:pStyle w:val="10"/>
      <w:spacing w:line="46"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3B4AA">
    <w:pPr>
      <w:pStyle w:val="18"/>
    </w:pPr>
    <w:r>
      <w:rPr>
        <w:rFonts w:hint="eastAsia"/>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FDE15"/>
    <w:multiLevelType w:val="singleLevel"/>
    <w:tmpl w:val="BB4FDE15"/>
    <w:lvl w:ilvl="0" w:tentative="0">
      <w:start w:val="1"/>
      <w:numFmt w:val="decimal"/>
      <w:suff w:val="nothing"/>
      <w:lvlText w:val="（%1）"/>
      <w:lvlJc w:val="left"/>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CAA"/>
    <w:rsid w:val="001B3C24"/>
    <w:rsid w:val="003C28DE"/>
    <w:rsid w:val="004C6B2D"/>
    <w:rsid w:val="004E2611"/>
    <w:rsid w:val="005D45E9"/>
    <w:rsid w:val="009444C8"/>
    <w:rsid w:val="00A1635A"/>
    <w:rsid w:val="00A97848"/>
    <w:rsid w:val="00AD2EBA"/>
    <w:rsid w:val="00C83CAA"/>
    <w:rsid w:val="00F871B0"/>
    <w:rsid w:val="017B2F92"/>
    <w:rsid w:val="019A502E"/>
    <w:rsid w:val="01CF32DE"/>
    <w:rsid w:val="01FC36D0"/>
    <w:rsid w:val="02D32B61"/>
    <w:rsid w:val="033E071B"/>
    <w:rsid w:val="03C42000"/>
    <w:rsid w:val="03ED61BA"/>
    <w:rsid w:val="0451447E"/>
    <w:rsid w:val="04543B68"/>
    <w:rsid w:val="04930725"/>
    <w:rsid w:val="049525BD"/>
    <w:rsid w:val="04C54508"/>
    <w:rsid w:val="056476AA"/>
    <w:rsid w:val="05854170"/>
    <w:rsid w:val="05883ED0"/>
    <w:rsid w:val="05A607FA"/>
    <w:rsid w:val="05AB7BBE"/>
    <w:rsid w:val="05FB5FBA"/>
    <w:rsid w:val="060914B4"/>
    <w:rsid w:val="062E2CC9"/>
    <w:rsid w:val="068F6D0F"/>
    <w:rsid w:val="06AC1E40"/>
    <w:rsid w:val="06E96BF0"/>
    <w:rsid w:val="071371D7"/>
    <w:rsid w:val="071836A4"/>
    <w:rsid w:val="077B0190"/>
    <w:rsid w:val="07DD595F"/>
    <w:rsid w:val="08204893"/>
    <w:rsid w:val="08435227"/>
    <w:rsid w:val="08954BEE"/>
    <w:rsid w:val="08AF5C17"/>
    <w:rsid w:val="09175198"/>
    <w:rsid w:val="0A1246B0"/>
    <w:rsid w:val="0A342878"/>
    <w:rsid w:val="0A9E7CF1"/>
    <w:rsid w:val="0AAA2B3A"/>
    <w:rsid w:val="0AAE6F90"/>
    <w:rsid w:val="0AD43945"/>
    <w:rsid w:val="0B0941CB"/>
    <w:rsid w:val="0B1B6BB0"/>
    <w:rsid w:val="0B224079"/>
    <w:rsid w:val="0B275F2D"/>
    <w:rsid w:val="0B3D39AE"/>
    <w:rsid w:val="0B6E5916"/>
    <w:rsid w:val="0BEA7692"/>
    <w:rsid w:val="0BF70001"/>
    <w:rsid w:val="0D094580"/>
    <w:rsid w:val="0D3246D8"/>
    <w:rsid w:val="0D3D1A44"/>
    <w:rsid w:val="0D8A30B9"/>
    <w:rsid w:val="0DAE2941"/>
    <w:rsid w:val="0DD73C46"/>
    <w:rsid w:val="0DE10621"/>
    <w:rsid w:val="0E0B7D94"/>
    <w:rsid w:val="0E0F5672"/>
    <w:rsid w:val="0E3E5A73"/>
    <w:rsid w:val="0E5B6625"/>
    <w:rsid w:val="0E7019A5"/>
    <w:rsid w:val="0E9027CA"/>
    <w:rsid w:val="0EEA1757"/>
    <w:rsid w:val="0EF44384"/>
    <w:rsid w:val="0F0439EF"/>
    <w:rsid w:val="0F5F2145"/>
    <w:rsid w:val="0F7D081D"/>
    <w:rsid w:val="0F865924"/>
    <w:rsid w:val="10276870"/>
    <w:rsid w:val="10822FC8"/>
    <w:rsid w:val="10991A79"/>
    <w:rsid w:val="10AD0005"/>
    <w:rsid w:val="10C04426"/>
    <w:rsid w:val="10C06C14"/>
    <w:rsid w:val="10EB7E81"/>
    <w:rsid w:val="118969A8"/>
    <w:rsid w:val="119C02DC"/>
    <w:rsid w:val="11CC15E8"/>
    <w:rsid w:val="12054AB4"/>
    <w:rsid w:val="12121331"/>
    <w:rsid w:val="1230601B"/>
    <w:rsid w:val="124228AF"/>
    <w:rsid w:val="126A3C6C"/>
    <w:rsid w:val="127E27F8"/>
    <w:rsid w:val="12DF7561"/>
    <w:rsid w:val="134F427F"/>
    <w:rsid w:val="137160C2"/>
    <w:rsid w:val="13F015BE"/>
    <w:rsid w:val="145204CA"/>
    <w:rsid w:val="14B06F9F"/>
    <w:rsid w:val="14B108A9"/>
    <w:rsid w:val="14C35937"/>
    <w:rsid w:val="14FE5F5C"/>
    <w:rsid w:val="15171E3E"/>
    <w:rsid w:val="15E2587E"/>
    <w:rsid w:val="15E46F00"/>
    <w:rsid w:val="166138EB"/>
    <w:rsid w:val="169B705C"/>
    <w:rsid w:val="17766CFB"/>
    <w:rsid w:val="17AF1790"/>
    <w:rsid w:val="17C0728D"/>
    <w:rsid w:val="1843030F"/>
    <w:rsid w:val="185C3406"/>
    <w:rsid w:val="1878703A"/>
    <w:rsid w:val="18A0038D"/>
    <w:rsid w:val="193F48A0"/>
    <w:rsid w:val="1A726E9A"/>
    <w:rsid w:val="1A952EBF"/>
    <w:rsid w:val="1AEE0B26"/>
    <w:rsid w:val="1AF8347B"/>
    <w:rsid w:val="1B010554"/>
    <w:rsid w:val="1B1A7868"/>
    <w:rsid w:val="1B920372"/>
    <w:rsid w:val="1BEB4A4C"/>
    <w:rsid w:val="1C20566B"/>
    <w:rsid w:val="1CBB2E8C"/>
    <w:rsid w:val="1D440BCC"/>
    <w:rsid w:val="1D733CF7"/>
    <w:rsid w:val="1D792624"/>
    <w:rsid w:val="1D8E1F7F"/>
    <w:rsid w:val="1DC55869"/>
    <w:rsid w:val="1E0A128B"/>
    <w:rsid w:val="1E0D7E9F"/>
    <w:rsid w:val="1E1C7453"/>
    <w:rsid w:val="1E573A4C"/>
    <w:rsid w:val="1EFB2E9E"/>
    <w:rsid w:val="1F0C4DBA"/>
    <w:rsid w:val="1F0E1492"/>
    <w:rsid w:val="1F7C1A84"/>
    <w:rsid w:val="1FCC0128"/>
    <w:rsid w:val="20036B1D"/>
    <w:rsid w:val="202A5E57"/>
    <w:rsid w:val="20382E1A"/>
    <w:rsid w:val="20AC0935"/>
    <w:rsid w:val="20C24552"/>
    <w:rsid w:val="213D764D"/>
    <w:rsid w:val="21C133B4"/>
    <w:rsid w:val="2245341D"/>
    <w:rsid w:val="224C154B"/>
    <w:rsid w:val="22C5455D"/>
    <w:rsid w:val="231958A3"/>
    <w:rsid w:val="236C5BC2"/>
    <w:rsid w:val="23C6233B"/>
    <w:rsid w:val="24724F2C"/>
    <w:rsid w:val="24857B00"/>
    <w:rsid w:val="24A347B4"/>
    <w:rsid w:val="24F609FE"/>
    <w:rsid w:val="250F356E"/>
    <w:rsid w:val="254631F6"/>
    <w:rsid w:val="25533D7B"/>
    <w:rsid w:val="26424155"/>
    <w:rsid w:val="26DB7EAB"/>
    <w:rsid w:val="27257379"/>
    <w:rsid w:val="27391076"/>
    <w:rsid w:val="273A60EB"/>
    <w:rsid w:val="27BA1EC0"/>
    <w:rsid w:val="27FF5E1C"/>
    <w:rsid w:val="28177609"/>
    <w:rsid w:val="283F7804"/>
    <w:rsid w:val="291451A1"/>
    <w:rsid w:val="29644CA3"/>
    <w:rsid w:val="29883BEF"/>
    <w:rsid w:val="29E55177"/>
    <w:rsid w:val="2A346613"/>
    <w:rsid w:val="2A3A138D"/>
    <w:rsid w:val="2A7C19A5"/>
    <w:rsid w:val="2B632B65"/>
    <w:rsid w:val="2B6864BE"/>
    <w:rsid w:val="2BD812EE"/>
    <w:rsid w:val="2BE121FF"/>
    <w:rsid w:val="2BF510E1"/>
    <w:rsid w:val="2BFF68C1"/>
    <w:rsid w:val="2C732934"/>
    <w:rsid w:val="2CDA0C05"/>
    <w:rsid w:val="2CF021D7"/>
    <w:rsid w:val="2CFD7BC7"/>
    <w:rsid w:val="2D3E2F42"/>
    <w:rsid w:val="2D4F281F"/>
    <w:rsid w:val="2D551BF1"/>
    <w:rsid w:val="2D9D235F"/>
    <w:rsid w:val="2E143C1F"/>
    <w:rsid w:val="2E444588"/>
    <w:rsid w:val="2E8C2C39"/>
    <w:rsid w:val="2EBD258D"/>
    <w:rsid w:val="2EC90F31"/>
    <w:rsid w:val="2ED66B9A"/>
    <w:rsid w:val="2FE62AFD"/>
    <w:rsid w:val="3005243D"/>
    <w:rsid w:val="302204C8"/>
    <w:rsid w:val="312427F1"/>
    <w:rsid w:val="314825E1"/>
    <w:rsid w:val="316118F5"/>
    <w:rsid w:val="31C0323A"/>
    <w:rsid w:val="32456B21"/>
    <w:rsid w:val="3273074B"/>
    <w:rsid w:val="32807B59"/>
    <w:rsid w:val="32934090"/>
    <w:rsid w:val="32BF42E1"/>
    <w:rsid w:val="32D103B5"/>
    <w:rsid w:val="32D560F7"/>
    <w:rsid w:val="32F10A57"/>
    <w:rsid w:val="32FB3683"/>
    <w:rsid w:val="33AA1331"/>
    <w:rsid w:val="343A1A3F"/>
    <w:rsid w:val="345B1D3C"/>
    <w:rsid w:val="34655258"/>
    <w:rsid w:val="346A6D13"/>
    <w:rsid w:val="348E4338"/>
    <w:rsid w:val="34AA332E"/>
    <w:rsid w:val="34BE4CD3"/>
    <w:rsid w:val="34FF38FF"/>
    <w:rsid w:val="34FF56AD"/>
    <w:rsid w:val="352D24BD"/>
    <w:rsid w:val="35300E41"/>
    <w:rsid w:val="354B6B44"/>
    <w:rsid w:val="354E116F"/>
    <w:rsid w:val="35BC7646"/>
    <w:rsid w:val="363B0967"/>
    <w:rsid w:val="36736222"/>
    <w:rsid w:val="36914910"/>
    <w:rsid w:val="370A20E7"/>
    <w:rsid w:val="37E22162"/>
    <w:rsid w:val="384855BD"/>
    <w:rsid w:val="3848736B"/>
    <w:rsid w:val="385C4BC4"/>
    <w:rsid w:val="38A65E3F"/>
    <w:rsid w:val="38EA6674"/>
    <w:rsid w:val="39221980"/>
    <w:rsid w:val="392F4273"/>
    <w:rsid w:val="39987E7E"/>
    <w:rsid w:val="3A88433C"/>
    <w:rsid w:val="3B9B3A30"/>
    <w:rsid w:val="3BC96A15"/>
    <w:rsid w:val="3C512C8C"/>
    <w:rsid w:val="3CC445DF"/>
    <w:rsid w:val="3D6267D9"/>
    <w:rsid w:val="3D641E44"/>
    <w:rsid w:val="3D8209B1"/>
    <w:rsid w:val="3DD35929"/>
    <w:rsid w:val="3F2F1911"/>
    <w:rsid w:val="3F3B18FC"/>
    <w:rsid w:val="3F94388D"/>
    <w:rsid w:val="3FF12096"/>
    <w:rsid w:val="3FFA299A"/>
    <w:rsid w:val="40E57E4D"/>
    <w:rsid w:val="41287D39"/>
    <w:rsid w:val="413B55E1"/>
    <w:rsid w:val="416830A7"/>
    <w:rsid w:val="41B91637"/>
    <w:rsid w:val="42051E29"/>
    <w:rsid w:val="420D5A35"/>
    <w:rsid w:val="423A77D1"/>
    <w:rsid w:val="423B584A"/>
    <w:rsid w:val="425A1B4C"/>
    <w:rsid w:val="42D31153"/>
    <w:rsid w:val="432E715D"/>
    <w:rsid w:val="43907FCC"/>
    <w:rsid w:val="43FD54AD"/>
    <w:rsid w:val="44604B4B"/>
    <w:rsid w:val="448E301C"/>
    <w:rsid w:val="45374CB5"/>
    <w:rsid w:val="453A628D"/>
    <w:rsid w:val="459B015E"/>
    <w:rsid w:val="45AF0A29"/>
    <w:rsid w:val="46412444"/>
    <w:rsid w:val="47272376"/>
    <w:rsid w:val="475665CA"/>
    <w:rsid w:val="479559FD"/>
    <w:rsid w:val="47C63E40"/>
    <w:rsid w:val="47F210A1"/>
    <w:rsid w:val="484C2FCB"/>
    <w:rsid w:val="48534C53"/>
    <w:rsid w:val="48841525"/>
    <w:rsid w:val="48967C7F"/>
    <w:rsid w:val="48A004F5"/>
    <w:rsid w:val="48E7294B"/>
    <w:rsid w:val="48E94252"/>
    <w:rsid w:val="48F6323D"/>
    <w:rsid w:val="4958156F"/>
    <w:rsid w:val="4A4C0CA0"/>
    <w:rsid w:val="4AC83F74"/>
    <w:rsid w:val="4B4C77BB"/>
    <w:rsid w:val="4B5A0CCB"/>
    <w:rsid w:val="4B647DD0"/>
    <w:rsid w:val="4B6B0F4E"/>
    <w:rsid w:val="4B7F0FBC"/>
    <w:rsid w:val="4C746DC9"/>
    <w:rsid w:val="4CCD443F"/>
    <w:rsid w:val="4D355CB8"/>
    <w:rsid w:val="4D4B3E88"/>
    <w:rsid w:val="4D695962"/>
    <w:rsid w:val="4D725F0E"/>
    <w:rsid w:val="4D924121"/>
    <w:rsid w:val="4DC66910"/>
    <w:rsid w:val="4DE4148C"/>
    <w:rsid w:val="4E2E7782"/>
    <w:rsid w:val="4E504C07"/>
    <w:rsid w:val="4E704511"/>
    <w:rsid w:val="51A27359"/>
    <w:rsid w:val="51F36142"/>
    <w:rsid w:val="52670712"/>
    <w:rsid w:val="52E70D2B"/>
    <w:rsid w:val="52EF4B5B"/>
    <w:rsid w:val="52F7756C"/>
    <w:rsid w:val="53144CAE"/>
    <w:rsid w:val="5334256E"/>
    <w:rsid w:val="54C714FD"/>
    <w:rsid w:val="54F91B48"/>
    <w:rsid w:val="551962C8"/>
    <w:rsid w:val="553E1482"/>
    <w:rsid w:val="557B0928"/>
    <w:rsid w:val="559646DF"/>
    <w:rsid w:val="559E0172"/>
    <w:rsid w:val="55C67DF5"/>
    <w:rsid w:val="55E42029"/>
    <w:rsid w:val="56024BA5"/>
    <w:rsid w:val="56CB2D06"/>
    <w:rsid w:val="56E90ADE"/>
    <w:rsid w:val="577B4A4F"/>
    <w:rsid w:val="583F75A1"/>
    <w:rsid w:val="5886386C"/>
    <w:rsid w:val="58C17586"/>
    <w:rsid w:val="59030A18"/>
    <w:rsid w:val="59301E5D"/>
    <w:rsid w:val="59FA54CF"/>
    <w:rsid w:val="5A2A2AE0"/>
    <w:rsid w:val="5ADD173D"/>
    <w:rsid w:val="5B0942E0"/>
    <w:rsid w:val="5B0D511C"/>
    <w:rsid w:val="5B3372B2"/>
    <w:rsid w:val="5B3D3F8A"/>
    <w:rsid w:val="5C241F42"/>
    <w:rsid w:val="5C2515ED"/>
    <w:rsid w:val="5CB32755"/>
    <w:rsid w:val="5CDB685D"/>
    <w:rsid w:val="5CF624F6"/>
    <w:rsid w:val="5D50269A"/>
    <w:rsid w:val="5D9500AD"/>
    <w:rsid w:val="5D9C58DF"/>
    <w:rsid w:val="5E31582C"/>
    <w:rsid w:val="5E59732C"/>
    <w:rsid w:val="5EA27DAC"/>
    <w:rsid w:val="5ECF75EF"/>
    <w:rsid w:val="5F107065"/>
    <w:rsid w:val="5F725A0A"/>
    <w:rsid w:val="5F906089"/>
    <w:rsid w:val="5FD448E4"/>
    <w:rsid w:val="5FDE3F8D"/>
    <w:rsid w:val="601C6864"/>
    <w:rsid w:val="607D37A6"/>
    <w:rsid w:val="60C41052"/>
    <w:rsid w:val="610A2DC1"/>
    <w:rsid w:val="614D06E2"/>
    <w:rsid w:val="616A0528"/>
    <w:rsid w:val="6186668A"/>
    <w:rsid w:val="61C84EF5"/>
    <w:rsid w:val="61C9107E"/>
    <w:rsid w:val="61E505DF"/>
    <w:rsid w:val="620C4E5B"/>
    <w:rsid w:val="621912AD"/>
    <w:rsid w:val="623E5FD0"/>
    <w:rsid w:val="624E376B"/>
    <w:rsid w:val="62C236F2"/>
    <w:rsid w:val="62E52571"/>
    <w:rsid w:val="62FD0BCE"/>
    <w:rsid w:val="63192522"/>
    <w:rsid w:val="635F3637"/>
    <w:rsid w:val="63612F0B"/>
    <w:rsid w:val="64066BEF"/>
    <w:rsid w:val="64121835"/>
    <w:rsid w:val="641E6CAF"/>
    <w:rsid w:val="647749B0"/>
    <w:rsid w:val="64C9465A"/>
    <w:rsid w:val="665C4965"/>
    <w:rsid w:val="67193879"/>
    <w:rsid w:val="672C2F2C"/>
    <w:rsid w:val="674D0403"/>
    <w:rsid w:val="678B58B0"/>
    <w:rsid w:val="67A8624B"/>
    <w:rsid w:val="67F51E74"/>
    <w:rsid w:val="68086197"/>
    <w:rsid w:val="680E2E8A"/>
    <w:rsid w:val="682B3AE8"/>
    <w:rsid w:val="685017A0"/>
    <w:rsid w:val="687B27AB"/>
    <w:rsid w:val="690E3021"/>
    <w:rsid w:val="6A0942FC"/>
    <w:rsid w:val="6A5C2B8F"/>
    <w:rsid w:val="6A5E20E0"/>
    <w:rsid w:val="6AFC79BD"/>
    <w:rsid w:val="6BA529CA"/>
    <w:rsid w:val="6C345E1E"/>
    <w:rsid w:val="6C5437FF"/>
    <w:rsid w:val="6D433682"/>
    <w:rsid w:val="6D512242"/>
    <w:rsid w:val="6D9640F9"/>
    <w:rsid w:val="6D9E2A7D"/>
    <w:rsid w:val="6DBF71A3"/>
    <w:rsid w:val="6DF266D0"/>
    <w:rsid w:val="6E027099"/>
    <w:rsid w:val="6EE3336E"/>
    <w:rsid w:val="6F2A4AF9"/>
    <w:rsid w:val="6F3B4F58"/>
    <w:rsid w:val="6F8561D3"/>
    <w:rsid w:val="702B15B8"/>
    <w:rsid w:val="70800F28"/>
    <w:rsid w:val="70E1634E"/>
    <w:rsid w:val="713F5E68"/>
    <w:rsid w:val="72351B44"/>
    <w:rsid w:val="72444124"/>
    <w:rsid w:val="72A057C0"/>
    <w:rsid w:val="73542C1A"/>
    <w:rsid w:val="737D5DEF"/>
    <w:rsid w:val="73E21E46"/>
    <w:rsid w:val="74336D22"/>
    <w:rsid w:val="7499002B"/>
    <w:rsid w:val="75235C29"/>
    <w:rsid w:val="75604A37"/>
    <w:rsid w:val="75614FED"/>
    <w:rsid w:val="75D10261"/>
    <w:rsid w:val="76182570"/>
    <w:rsid w:val="76245A1A"/>
    <w:rsid w:val="76300779"/>
    <w:rsid w:val="764761D8"/>
    <w:rsid w:val="76635BA9"/>
    <w:rsid w:val="77C61D92"/>
    <w:rsid w:val="780276D2"/>
    <w:rsid w:val="78E26444"/>
    <w:rsid w:val="796432FD"/>
    <w:rsid w:val="7A680BCB"/>
    <w:rsid w:val="7A7C4677"/>
    <w:rsid w:val="7A831561"/>
    <w:rsid w:val="7A9279F6"/>
    <w:rsid w:val="7AC50DC7"/>
    <w:rsid w:val="7AED10D1"/>
    <w:rsid w:val="7B095F0A"/>
    <w:rsid w:val="7B7E488D"/>
    <w:rsid w:val="7BD227A0"/>
    <w:rsid w:val="7C594C70"/>
    <w:rsid w:val="7CB8338F"/>
    <w:rsid w:val="7D697E73"/>
    <w:rsid w:val="7DB01666"/>
    <w:rsid w:val="7DF26E3A"/>
    <w:rsid w:val="7E3F39F1"/>
    <w:rsid w:val="7E644032"/>
    <w:rsid w:val="7E747B3F"/>
    <w:rsid w:val="7E7933A7"/>
    <w:rsid w:val="7E8A527D"/>
    <w:rsid w:val="7E8B787B"/>
    <w:rsid w:val="7E99019B"/>
    <w:rsid w:val="7F2C7BF1"/>
    <w:rsid w:val="7F883AD6"/>
    <w:rsid w:val="7FA234B1"/>
    <w:rsid w:val="7FB17668"/>
    <w:rsid w:val="7FBF128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2" w:semiHidden="0" w:name="heading 2"/>
    <w:lsdException w:qFormat="1" w:unhideWhenUsed="0" w:uiPriority="2"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99"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2"/>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2"/>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toa heading"/>
    <w:basedOn w:val="1"/>
    <w:next w:val="1"/>
    <w:qFormat/>
    <w:uiPriority w:val="0"/>
    <w:rPr>
      <w:rFonts w:ascii="Arial" w:hAnsi="Arial"/>
      <w:sz w:val="24"/>
    </w:rPr>
  </w:style>
  <w:style w:type="paragraph" w:styleId="8">
    <w:name w:val="annotation text"/>
    <w:basedOn w:val="1"/>
    <w:link w:val="33"/>
    <w:qFormat/>
    <w:uiPriority w:val="0"/>
    <w:pPr>
      <w:jc w:val="left"/>
    </w:pPr>
  </w:style>
  <w:style w:type="paragraph" w:styleId="9">
    <w:name w:val="Body Text 3"/>
    <w:basedOn w:val="1"/>
    <w:qFormat/>
    <w:uiPriority w:val="0"/>
    <w:pPr>
      <w:spacing w:after="120"/>
    </w:pPr>
    <w:rPr>
      <w:sz w:val="16"/>
      <w:szCs w:val="16"/>
    </w:rPr>
  </w:style>
  <w:style w:type="paragraph" w:styleId="10">
    <w:name w:val="Body Text"/>
    <w:basedOn w:val="1"/>
    <w:next w:val="11"/>
    <w:qFormat/>
    <w:uiPriority w:val="0"/>
    <w:pPr>
      <w:spacing w:after="120"/>
    </w:pPr>
  </w:style>
  <w:style w:type="paragraph" w:styleId="11">
    <w:name w:val="Body Text First Indent 2"/>
    <w:basedOn w:val="12"/>
    <w:qFormat/>
    <w:uiPriority w:val="0"/>
    <w:pPr>
      <w:autoSpaceDE w:val="0"/>
      <w:autoSpaceDN w:val="0"/>
      <w:spacing w:after="120" w:afterLines="0" w:line="360" w:lineRule="auto"/>
      <w:ind w:left="420" w:leftChars="200" w:firstLine="420" w:firstLineChars="200"/>
    </w:pPr>
    <w:rPr>
      <w:sz w:val="21"/>
      <w:szCs w:val="24"/>
    </w:rPr>
  </w:style>
  <w:style w:type="paragraph" w:styleId="12">
    <w:name w:val="Body Text Indent"/>
    <w:basedOn w:val="1"/>
    <w:next w:val="13"/>
    <w:qFormat/>
    <w:uiPriority w:val="0"/>
    <w:pPr>
      <w:ind w:firstLine="830" w:firstLineChars="352"/>
    </w:pPr>
    <w:rPr>
      <w:rFonts w:ascii="仿宋_GB2312" w:eastAsia="仿宋_GB2312"/>
      <w:kern w:val="0"/>
      <w:sz w:val="32"/>
      <w:szCs w:val="20"/>
    </w:rPr>
  </w:style>
  <w:style w:type="paragraph" w:customStyle="1" w:styleId="13">
    <w:name w:val="font5"/>
    <w:basedOn w:val="1"/>
    <w:qFormat/>
    <w:uiPriority w:val="0"/>
    <w:pPr>
      <w:widowControl/>
      <w:spacing w:before="100" w:beforeAutospacing="1" w:after="100" w:afterAutospacing="1"/>
      <w:jc w:val="left"/>
    </w:pPr>
    <w:rPr>
      <w:kern w:val="0"/>
      <w:sz w:val="24"/>
      <w:szCs w:val="20"/>
    </w:rPr>
  </w:style>
  <w:style w:type="paragraph" w:styleId="14">
    <w:name w:val="List 2"/>
    <w:basedOn w:val="1"/>
    <w:qFormat/>
    <w:uiPriority w:val="0"/>
    <w:pPr>
      <w:ind w:left="100" w:leftChars="200" w:hanging="200" w:hangingChars="200"/>
      <w:contextualSpacing/>
    </w:pPr>
  </w:style>
  <w:style w:type="paragraph" w:styleId="15">
    <w:name w:val="toc 3"/>
    <w:basedOn w:val="1"/>
    <w:next w:val="1"/>
    <w:qFormat/>
    <w:uiPriority w:val="0"/>
    <w:pPr>
      <w:ind w:left="840" w:leftChars="400"/>
    </w:pPr>
  </w:style>
  <w:style w:type="paragraph" w:styleId="16">
    <w:name w:val="Plain Text"/>
    <w:basedOn w:val="1"/>
    <w:next w:val="5"/>
    <w:qFormat/>
    <w:uiPriority w:val="0"/>
    <w:rPr>
      <w:rFonts w:ascii="宋体" w:hAnsi="Courier New"/>
      <w:kern w:val="0"/>
      <w:sz w:val="20"/>
      <w:szCs w:val="21"/>
    </w:rPr>
  </w:style>
  <w:style w:type="paragraph" w:styleId="17">
    <w:name w:val="footer"/>
    <w:basedOn w:val="1"/>
    <w:next w:val="1"/>
    <w:qFormat/>
    <w:uiPriority w:val="0"/>
    <w:pPr>
      <w:tabs>
        <w:tab w:val="center" w:pos="4153"/>
        <w:tab w:val="right" w:pos="8306"/>
      </w:tabs>
      <w:snapToGrid w:val="0"/>
      <w:jc w:val="left"/>
    </w:pPr>
    <w:rPr>
      <w:kern w:val="0"/>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qFormat/>
    <w:uiPriority w:val="0"/>
  </w:style>
  <w:style w:type="paragraph" w:styleId="20">
    <w:name w:val="List"/>
    <w:basedOn w:val="1"/>
    <w:qFormat/>
    <w:uiPriority w:val="0"/>
    <w:pPr>
      <w:ind w:left="200" w:hanging="200" w:hangingChars="200"/>
      <w:contextualSpacing/>
    </w:pPr>
  </w:style>
  <w:style w:type="paragraph" w:styleId="21">
    <w:name w:val="toc 6"/>
    <w:basedOn w:val="1"/>
    <w:next w:val="1"/>
    <w:semiHidden/>
    <w:qFormat/>
    <w:uiPriority w:val="99"/>
    <w:pPr>
      <w:ind w:left="2100" w:leftChars="1000"/>
    </w:pPr>
  </w:style>
  <w:style w:type="paragraph" w:styleId="22">
    <w:name w:val="toc 2"/>
    <w:basedOn w:val="1"/>
    <w:next w:val="1"/>
    <w:qFormat/>
    <w:uiPriority w:val="0"/>
    <w:pPr>
      <w:tabs>
        <w:tab w:val="right" w:leader="dot" w:pos="8296"/>
      </w:tabs>
      <w:ind w:left="420" w:leftChars="200"/>
    </w:pPr>
  </w:style>
  <w:style w:type="paragraph" w:styleId="23">
    <w:name w:val="Normal (Web)"/>
    <w:basedOn w:val="1"/>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4">
    <w:name w:val="Title"/>
    <w:basedOn w:val="1"/>
    <w:next w:val="1"/>
    <w:qFormat/>
    <w:uiPriority w:val="0"/>
    <w:pPr>
      <w:spacing w:before="240" w:after="60" w:line="420" w:lineRule="atLeast"/>
      <w:jc w:val="center"/>
    </w:pPr>
    <w:rPr>
      <w:rFonts w:ascii="Arial" w:hAnsi="Arial"/>
      <w:b/>
      <w:kern w:val="0"/>
      <w:sz w:val="32"/>
    </w:rPr>
  </w:style>
  <w:style w:type="paragraph" w:styleId="25">
    <w:name w:val="annotation subject"/>
    <w:basedOn w:val="8"/>
    <w:next w:val="8"/>
    <w:link w:val="34"/>
    <w:qFormat/>
    <w:uiPriority w:val="0"/>
    <w:rPr>
      <w:b/>
      <w:bCs/>
    </w:rPr>
  </w:style>
  <w:style w:type="paragraph" w:styleId="26">
    <w:name w:val="Body Text First Indent"/>
    <w:basedOn w:val="10"/>
    <w:next w:val="21"/>
    <w:unhideWhenUsed/>
    <w:qFormat/>
    <w:uiPriority w:val="99"/>
    <w:pPr>
      <w:spacing w:after="120" w:line="240" w:lineRule="auto"/>
      <w:ind w:firstLine="420" w:firstLineChars="100"/>
    </w:pPr>
    <w:rPr>
      <w:kern w:val="2"/>
      <w:sz w:val="21"/>
      <w:lang w:val="en-US" w:eastAsia="zh-CN"/>
    </w:rPr>
  </w:style>
  <w:style w:type="table" w:styleId="28">
    <w:name w:val="Table Grid"/>
    <w:basedOn w:val="2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Hyperlink"/>
    <w:qFormat/>
    <w:uiPriority w:val="0"/>
    <w:rPr>
      <w:color w:val="0000FF"/>
      <w:u w:val="single"/>
    </w:rPr>
  </w:style>
  <w:style w:type="character" w:styleId="31">
    <w:name w:val="annotation reference"/>
    <w:qFormat/>
    <w:uiPriority w:val="0"/>
    <w:rPr>
      <w:sz w:val="21"/>
      <w:szCs w:val="21"/>
    </w:rPr>
  </w:style>
  <w:style w:type="character" w:customStyle="1" w:styleId="32">
    <w:name w:val="标题 1 字符"/>
    <w:link w:val="2"/>
    <w:qFormat/>
    <w:uiPriority w:val="9"/>
    <w:rPr>
      <w:b/>
      <w:bCs/>
      <w:kern w:val="44"/>
      <w:sz w:val="44"/>
      <w:szCs w:val="44"/>
    </w:rPr>
  </w:style>
  <w:style w:type="character" w:customStyle="1" w:styleId="33">
    <w:name w:val="批注文字 字符"/>
    <w:link w:val="8"/>
    <w:qFormat/>
    <w:uiPriority w:val="0"/>
    <w:rPr>
      <w:rFonts w:ascii="Times New Roman" w:hAnsi="Times New Roman"/>
      <w:kern w:val="2"/>
      <w:sz w:val="21"/>
      <w:szCs w:val="24"/>
    </w:rPr>
  </w:style>
  <w:style w:type="character" w:customStyle="1" w:styleId="34">
    <w:name w:val="批注主题 字符"/>
    <w:link w:val="25"/>
    <w:qFormat/>
    <w:uiPriority w:val="0"/>
    <w:rPr>
      <w:rFonts w:ascii="Times New Roman" w:hAnsi="Times New Roman"/>
      <w:b/>
      <w:bCs/>
      <w:kern w:val="2"/>
      <w:sz w:val="21"/>
      <w:szCs w:val="24"/>
    </w:rPr>
  </w:style>
  <w:style w:type="paragraph" w:customStyle="1" w:styleId="35">
    <w:name w:val="！正文"/>
    <w:basedOn w:val="1"/>
    <w:qFormat/>
    <w:uiPriority w:val="99"/>
    <w:pPr>
      <w:ind w:firstLine="200" w:firstLineChars="200"/>
    </w:pPr>
    <w:rPr>
      <w:rFonts w:ascii="Calibri" w:hAnsi="Calibri" w:eastAsia="宋体" w:cs="Times New Roman"/>
      <w:szCs w:val="21"/>
    </w:rPr>
  </w:style>
  <w:style w:type="paragraph" w:customStyle="1" w:styleId="36">
    <w:name w:val="正文2"/>
    <w:basedOn w:val="1"/>
    <w:next w:val="1"/>
    <w:qFormat/>
    <w:uiPriority w:val="0"/>
    <w:pPr>
      <w:adjustRightInd w:val="0"/>
      <w:spacing w:before="156" w:line="360" w:lineRule="auto"/>
      <w:ind w:firstLine="510" w:firstLineChars="200"/>
    </w:pPr>
    <w:rPr>
      <w:kern w:val="0"/>
      <w:sz w:val="24"/>
      <w:szCs w:val="20"/>
    </w:rPr>
  </w:style>
  <w:style w:type="paragraph" w:customStyle="1" w:styleId="3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8">
    <w:name w:val="表格文字"/>
    <w:basedOn w:val="1"/>
    <w:qFormat/>
    <w:uiPriority w:val="99"/>
    <w:pPr>
      <w:spacing w:before="25" w:after="25"/>
      <w:jc w:val="left"/>
    </w:pPr>
    <w:rPr>
      <w:rFonts w:ascii="Times New Roman" w:hAnsi="Times New Roman" w:eastAsia="宋体" w:cs="Times New Roman"/>
      <w:bCs/>
      <w:spacing w:val="10"/>
      <w:kern w:val="0"/>
      <w:sz w:val="24"/>
    </w:rPr>
  </w:style>
  <w:style w:type="character" w:customStyle="1" w:styleId="3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paragraph" w:customStyle="1" w:styleId="40">
    <w:name w:val="列出段落1"/>
    <w:basedOn w:val="1"/>
    <w:qFormat/>
    <w:uiPriority w:val="0"/>
    <w:pPr>
      <w:ind w:firstLine="420"/>
    </w:pPr>
    <w:rPr>
      <w:rFonts w:ascii="Calibri" w:hAnsi="Calibri" w:cs="Calibri"/>
      <w:szCs w:val="21"/>
    </w:rPr>
  </w:style>
  <w:style w:type="paragraph" w:customStyle="1" w:styleId="41">
    <w:name w:val="样式 (中文) 仿宋_GB2312 四号 行距: 1.5 倍行距"/>
    <w:basedOn w:val="1"/>
    <w:qFormat/>
    <w:uiPriority w:val="0"/>
    <w:pPr>
      <w:spacing w:line="360" w:lineRule="auto"/>
      <w:ind w:firstLine="560" w:firstLineChars="200"/>
    </w:pPr>
    <w:rPr>
      <w:rFonts w:eastAsia="仿宋_GB2312" w:cs="宋体"/>
      <w:sz w:val="28"/>
      <w:szCs w:val="20"/>
    </w:rPr>
  </w:style>
  <w:style w:type="paragraph" w:customStyle="1" w:styleId="42">
    <w:name w:val="正文文本 (11)"/>
    <w:basedOn w:val="1"/>
    <w:qFormat/>
    <w:uiPriority w:val="0"/>
    <w:pPr>
      <w:shd w:val="clear" w:color="auto" w:fill="FFFFFF"/>
      <w:spacing w:after="1140" w:afterLines="0" w:line="624" w:lineRule="exact"/>
    </w:pPr>
    <w:rPr>
      <w:rFonts w:ascii="MingLiU" w:eastAsia="MingLiU"/>
      <w:color w:val="auto"/>
      <w:sz w:val="43"/>
      <w:szCs w:val="43"/>
    </w:rPr>
  </w:style>
  <w:style w:type="character" w:customStyle="1" w:styleId="43">
    <w:name w:val="NormalCharacter"/>
    <w:qFormat/>
    <w:uiPriority w:val="0"/>
    <w:rPr>
      <w:rFonts w:ascii="Tahoma" w:hAnsi="Tahoma" w:eastAsia="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2864</Words>
  <Characters>3436</Characters>
  <Lines>379</Lines>
  <Paragraphs>106</Paragraphs>
  <TotalTime>0</TotalTime>
  <ScaleCrop>false</ScaleCrop>
  <LinksUpToDate>false</LinksUpToDate>
  <CharactersWithSpaces>3562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2025-07-23T02:04:00Z</dcterms:created>
  <dc:creator>liuji</dc:creator>
  <cp:lastModifiedBy>Administrator</cp:lastModifiedBy>
  <dcterms:modified xsi:type="dcterms:W3CDTF">2026-06-05T04:34:16Z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eyJoZGlkIjoiN2I3ZWNmYWI3ZDUyOTVjOGY2YzllMWI4ZTljZjFiODkiLCJ1c2VySWQiOiIzMDA5NjA2MTIifQ==</vt:lpwstr>
  </property>
  <property fmtid="{D5CDD505-2E9C-101B-9397-08002B2CF9AE}" pid="4" name="ICV">
    <vt:lpwstr>5A4FC73447E046DCB9F062B9B417BAD0_13</vt:lpwstr>
  </property>
</Properties>
</file>