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F2D6D">
      <w:pPr>
        <w:spacing w:before="156" w:beforeLines="50" w:line="360" w:lineRule="auto"/>
        <w:jc w:val="center"/>
        <w:rPr>
          <w:rFonts w:hint="eastAsia" w:ascii="宋体" w:hAnsi="宋体" w:eastAsia="宋体" w:cs="Times New Roman"/>
          <w:color w:val="auto"/>
          <w:sz w:val="52"/>
          <w:szCs w:val="52"/>
          <w:highlight w:val="none"/>
        </w:rPr>
      </w:pPr>
      <w:bookmarkStart w:id="164" w:name="_GoBack"/>
      <w:bookmarkEnd w:id="164"/>
      <w:r>
        <w:rPr>
          <w:rFonts w:hint="eastAsia" w:ascii="宋体" w:hAnsi="宋体" w:eastAsia="宋体" w:cs="宋体"/>
          <w:color w:val="auto"/>
          <w:sz w:val="18"/>
          <w:szCs w:val="18"/>
          <w:highlight w:val="none"/>
          <w:lang w:val="zh-CN"/>
        </w:rPr>
        <w:drawing>
          <wp:anchor distT="0" distB="0" distL="114300" distR="114300" simplePos="0" relativeHeight="251662336" behindDoc="0" locked="0" layoutInCell="1" allowOverlap="1">
            <wp:simplePos x="0" y="0"/>
            <wp:positionH relativeFrom="column">
              <wp:posOffset>-701040</wp:posOffset>
            </wp:positionH>
            <wp:positionV relativeFrom="paragraph">
              <wp:posOffset>335280</wp:posOffset>
            </wp:positionV>
            <wp:extent cx="952500" cy="857250"/>
            <wp:effectExtent l="0" t="0" r="0" b="0"/>
            <wp:wrapNone/>
            <wp:docPr id="1" name="图片 5" descr="天柱（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天柱（标）c"/>
                    <pic:cNvPicPr>
                      <a:picLocks noChangeAspect="1"/>
                    </pic:cNvPicPr>
                  </pic:nvPicPr>
                  <pic:blipFill>
                    <a:blip r:embed="rId13"/>
                    <a:stretch>
                      <a:fillRect/>
                    </a:stretch>
                  </pic:blipFill>
                  <pic:spPr>
                    <a:xfrm>
                      <a:off x="0" y="0"/>
                      <a:ext cx="952500" cy="857250"/>
                    </a:xfrm>
                    <a:prstGeom prst="rect">
                      <a:avLst/>
                    </a:prstGeom>
                    <a:noFill/>
                    <a:ln>
                      <a:noFill/>
                    </a:ln>
                  </pic:spPr>
                </pic:pic>
              </a:graphicData>
            </a:graphic>
          </wp:anchor>
        </w:drawing>
      </w:r>
      <w:r>
        <w:rPr>
          <w:rFonts w:hint="eastAsia" w:ascii="宋体" w:hAnsi="宋体" w:eastAsia="宋体" w:cs="宋体"/>
          <w:color w:val="auto"/>
          <w:sz w:val="18"/>
          <w:szCs w:val="18"/>
          <w:highlight w:val="none"/>
          <w:lang w:val="zh-CN"/>
        </w:rPr>
        <w:pict>
          <v:shape id="艺术字 20" o:spid="_x0000_s1026" o:spt="136" type="#_x0000_t136" style="position:absolute;left:0pt;margin-left:33.4pt;margin-top:21.55pt;height:34.5pt;width:441pt;z-index:251660288;mso-width-relative:page;mso-height-relative:page;" coordsize="21600,21600">
            <v:path/>
            <v:fill focussize="0,0"/>
            <v:stroke weight="1.5pt" color="#99CCFF"/>
            <v:imagedata o:title=""/>
            <o:lock v:ext="edit"/>
            <v:textpath on="t" fitshape="t" fitpath="t" trim="t" xscale="f" string="广西天柱建设管理有限公司" style="font-family:宋体;font-size:20pt;v-text-align:center;v-text-spacing:78650f;"/>
            <v:shadow on="t" color="#990000"/>
          </v:shape>
        </w:pict>
      </w:r>
    </w:p>
    <w:p w14:paraId="42071C9A">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18"/>
          <w:szCs w:val="18"/>
          <w:highlight w:val="none"/>
        </w:rPr>
        <mc:AlternateContent>
          <mc:Choice Requires="wps">
            <w:drawing>
              <wp:anchor distT="0" distB="0" distL="114300" distR="114300" simplePos="0" relativeHeight="251666432" behindDoc="0" locked="0" layoutInCell="0" allowOverlap="1">
                <wp:simplePos x="0" y="0"/>
                <wp:positionH relativeFrom="column">
                  <wp:posOffset>478790</wp:posOffset>
                </wp:positionH>
                <wp:positionV relativeFrom="paragraph">
                  <wp:posOffset>199390</wp:posOffset>
                </wp:positionV>
                <wp:extent cx="5271135" cy="0"/>
                <wp:effectExtent l="0" t="28575" r="5715" b="28575"/>
                <wp:wrapNone/>
                <wp:docPr id="5" name="直接连接符 5"/>
                <wp:cNvGraphicFramePr/>
                <a:graphic xmlns:a="http://schemas.openxmlformats.org/drawingml/2006/main">
                  <a:graphicData uri="http://schemas.microsoft.com/office/word/2010/wordprocessingShape">
                    <wps:wsp>
                      <wps:cNvCnPr/>
                      <wps:spPr>
                        <a:xfrm>
                          <a:off x="0" y="0"/>
                          <a:ext cx="527113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7.7pt;margin-top:15.7pt;height:0pt;width:415.05pt;z-index:251666432;mso-width-relative:page;mso-height-relative:page;" filled="f" stroked="t" coordsize="21600,21600" o:allowincell="f" o:gfxdata="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e34Yn2QAAAAgBAAAPAAAAAAAAAAEAIAAAACIAAABkcnMvZG93bnJldi54&#10;bWxQSwECFAAUAAAACACHTuJA4W0acvkBAADrAwAADgAAAAAAAAABACAAAAAoAQAAZHJzL2Uyb0Rv&#10;Yy54bWxQSwUGAAAAAAYABgBZAQAAkwUAAAAA&#10;">
                <v:fill on="f" focussize="0,0"/>
                <v:stroke weight="4.5pt" color="#000000" linestyle="thinThick" joinstyle="round"/>
                <v:imagedata o:title=""/>
                <o:lock v:ext="edit" aspectratio="f"/>
              </v:line>
            </w:pict>
          </mc:Fallback>
        </mc:AlternateContent>
      </w:r>
      <w:r>
        <w:rPr>
          <w:rFonts w:hint="eastAsia" w:ascii="宋体" w:hAnsi="宋体" w:eastAsia="宋体" w:cs="宋体"/>
          <w:b/>
          <w:bCs/>
          <w:color w:val="auto"/>
          <w:sz w:val="18"/>
          <w:szCs w:val="18"/>
          <w:highlight w:val="none"/>
          <w:lang w:val="zh-CN"/>
        </w:rPr>
        <w:pict>
          <v:shape id="艺术字 22" o:spid="_x0000_s1028" o:spt="136" type="#_x0000_t136" style="position:absolute;left:0pt;margin-left:24.1pt;margin-top:27.4pt;height:14.25pt;width:450pt;z-index:251665408;mso-width-relative:page;mso-height-relative:page;" fillcolor="#000000" filled="t" coordsize="21600,21600">
            <v:path/>
            <v:fill on="t" focussize="0,0"/>
            <v:stroke weight="1.5pt" color="#99CCFF"/>
            <v:imagedata o:title=""/>
            <o:lock v:ext="edit"/>
            <v:textpath on="t" fitshape="t" fitpath="t" trim="t" xscale="f" string="GuangXi TianZhu Engineering Construction Supervision Co.,Ltd" style="font-family:宋体;font-size:14pt;v-text-align:center;"/>
            <v:shadow on="t" color="#990000"/>
          </v:shape>
        </w:pict>
      </w:r>
    </w:p>
    <w:p w14:paraId="6C476A28">
      <w:pPr>
        <w:snapToGrid w:val="0"/>
        <w:spacing w:before="156" w:beforeLines="50" w:line="360" w:lineRule="auto"/>
        <w:jc w:val="center"/>
        <w:rPr>
          <w:rFonts w:hint="eastAsia" w:ascii="宋体" w:hAnsi="宋体" w:eastAsia="宋体" w:cs="宋体"/>
          <w:color w:val="auto"/>
          <w:sz w:val="36"/>
          <w:szCs w:val="36"/>
          <w:highlight w:val="none"/>
        </w:rPr>
      </w:pPr>
    </w:p>
    <w:p w14:paraId="01CFF4A2">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14:paraId="38F938B1">
      <w:pPr>
        <w:spacing w:before="312" w:beforeLines="100" w:after="156"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01D01028">
      <w:pPr>
        <w:spacing w:line="360" w:lineRule="auto"/>
        <w:rPr>
          <w:rFonts w:hint="eastAsia" w:ascii="宋体" w:hAnsi="宋体" w:eastAsia="宋体" w:cs="宋体"/>
          <w:b/>
          <w:color w:val="auto"/>
          <w:sz w:val="32"/>
          <w:szCs w:val="32"/>
          <w:highlight w:val="none"/>
        </w:rPr>
      </w:pPr>
    </w:p>
    <w:p w14:paraId="36DBD15D">
      <w:pPr>
        <w:spacing w:line="360" w:lineRule="auto"/>
        <w:jc w:val="center"/>
        <w:rPr>
          <w:rFonts w:hint="eastAsia" w:ascii="宋体" w:hAnsi="宋体" w:eastAsia="宋体" w:cs="宋体"/>
          <w:b/>
          <w:color w:val="auto"/>
          <w:sz w:val="32"/>
          <w:szCs w:val="32"/>
          <w:highlight w:val="none"/>
        </w:rPr>
      </w:pPr>
    </w:p>
    <w:p w14:paraId="0C17B4AD">
      <w:pPr>
        <w:snapToGrid w:val="0"/>
        <w:spacing w:before="50" w:after="120" w:line="360" w:lineRule="auto"/>
        <w:ind w:firstLine="1193" w:firstLineChars="396"/>
        <w:rPr>
          <w:rFonts w:hint="eastAsia" w:ascii="宋体" w:hAnsi="宋体" w:eastAsia="宋体" w:cs="宋体"/>
          <w:b/>
          <w:bCs/>
          <w:color w:val="auto"/>
          <w:kern w:val="0"/>
          <w:sz w:val="30"/>
          <w:szCs w:val="30"/>
          <w:highlight w:val="none"/>
          <w:u w:val="single"/>
          <w:lang w:val="en-US" w:eastAsia="zh-CN"/>
        </w:rPr>
      </w:pPr>
      <w:r>
        <w:rPr>
          <w:rFonts w:hint="eastAsia" w:ascii="宋体" w:hAnsi="宋体" w:eastAsia="宋体" w:cs="宋体"/>
          <w:b/>
          <w:bCs/>
          <w:color w:val="auto"/>
          <w:kern w:val="0"/>
          <w:sz w:val="30"/>
          <w:szCs w:val="30"/>
          <w:highlight w:val="none"/>
          <w:lang w:val="zh-CN" w:eastAsia="zh-CN"/>
        </w:rPr>
        <w:t>项目</w:t>
      </w:r>
      <w:r>
        <w:rPr>
          <w:rFonts w:hint="eastAsia" w:ascii="宋体" w:hAnsi="宋体" w:eastAsia="宋体" w:cs="宋体"/>
          <w:b/>
          <w:bCs/>
          <w:color w:val="auto"/>
          <w:w w:val="95"/>
          <w:kern w:val="0"/>
          <w:sz w:val="30"/>
          <w:szCs w:val="30"/>
          <w:highlight w:val="none"/>
          <w:lang w:val="zh-CN" w:eastAsia="zh-CN"/>
        </w:rPr>
        <w:t>名称</w:t>
      </w:r>
      <w:r>
        <w:rPr>
          <w:rFonts w:hint="eastAsia" w:ascii="宋体" w:hAnsi="宋体" w:eastAsia="宋体" w:cs="宋体"/>
          <w:b/>
          <w:bCs/>
          <w:color w:val="auto"/>
          <w:kern w:val="0"/>
          <w:sz w:val="30"/>
          <w:szCs w:val="30"/>
          <w:highlight w:val="none"/>
          <w:lang w:val="zh-CN" w:eastAsia="zh-CN"/>
        </w:rPr>
        <w:t>：</w:t>
      </w:r>
      <w:r>
        <w:rPr>
          <w:rFonts w:hint="eastAsia" w:ascii="宋体" w:hAnsi="宋体" w:eastAsia="宋体" w:cs="宋体"/>
          <w:b/>
          <w:bCs/>
          <w:color w:val="auto"/>
          <w:kern w:val="0"/>
          <w:sz w:val="30"/>
          <w:szCs w:val="30"/>
          <w:highlight w:val="none"/>
          <w:u w:val="single"/>
          <w:lang w:val="en-US" w:eastAsia="zh-CN"/>
        </w:rPr>
        <w:t>富川瑶族自治县高级中学监控改造项目（第一期）</w:t>
      </w:r>
    </w:p>
    <w:p w14:paraId="5D441693">
      <w:pPr>
        <w:snapToGrid w:val="0"/>
        <w:spacing w:before="156" w:beforeLines="50" w:line="360" w:lineRule="auto"/>
        <w:ind w:firstLine="1145" w:firstLineChars="400"/>
        <w:rPr>
          <w:rFonts w:hint="eastAsia" w:ascii="宋体" w:hAnsi="宋体" w:eastAsia="宋体" w:cs="宋体"/>
          <w:b/>
          <w:color w:val="auto"/>
          <w:sz w:val="30"/>
          <w:szCs w:val="48"/>
          <w:highlight w:val="none"/>
          <w:lang w:val="en-US"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bCs/>
          <w:color w:val="auto"/>
          <w:kern w:val="0"/>
          <w:sz w:val="30"/>
          <w:szCs w:val="30"/>
          <w:highlight w:val="none"/>
          <w:u w:val="single"/>
          <w:lang w:val="en-US" w:eastAsia="zh-CN"/>
        </w:rPr>
        <w:t>HZZC2026-J1-230067-GXTZ</w:t>
      </w:r>
    </w:p>
    <w:p w14:paraId="6D3A3145">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356108B9">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27CFEC13">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采 购 人：富川瑶族自治县高级中学</w:t>
      </w:r>
      <w:r>
        <w:rPr>
          <w:rFonts w:hint="eastAsia" w:ascii="宋体" w:hAnsi="宋体" w:eastAsia="宋体" w:cs="宋体"/>
          <w:b/>
          <w:bCs/>
          <w:color w:val="auto"/>
          <w:w w:val="95"/>
          <w:kern w:val="0"/>
          <w:sz w:val="30"/>
          <w:szCs w:val="30"/>
          <w:highlight w:val="none"/>
          <w:lang w:val="en-US" w:eastAsia="zh-CN"/>
        </w:rPr>
        <w:t xml:space="preserve"> </w:t>
      </w:r>
    </w:p>
    <w:p w14:paraId="350C3ADD">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采购代理机构：广西天柱建设管理有限公司</w:t>
      </w:r>
    </w:p>
    <w:p w14:paraId="12428915">
      <w:pPr>
        <w:spacing w:line="360" w:lineRule="auto"/>
        <w:jc w:val="center"/>
        <w:rPr>
          <w:rFonts w:hint="eastAsia" w:ascii="宋体" w:hAnsi="宋体" w:eastAsia="宋体" w:cs="宋体"/>
          <w:b/>
          <w:color w:val="auto"/>
          <w:sz w:val="32"/>
          <w:szCs w:val="32"/>
          <w:highlight w:val="none"/>
        </w:rPr>
      </w:pPr>
    </w:p>
    <w:p w14:paraId="507387E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2026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08</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03</w:t>
      </w:r>
      <w:r>
        <w:rPr>
          <w:rFonts w:hint="eastAsia" w:ascii="宋体" w:hAnsi="宋体" w:eastAsia="宋体" w:cs="宋体"/>
          <w:b/>
          <w:color w:val="auto"/>
          <w:sz w:val="32"/>
          <w:szCs w:val="32"/>
          <w:highlight w:val="none"/>
        </w:rPr>
        <w:t>日</w:t>
      </w:r>
    </w:p>
    <w:p w14:paraId="509CD8B4">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fmt="decimal" w:start="0"/>
          <w:cols w:space="720" w:num="1"/>
          <w:titlePg/>
          <w:docGrid w:type="lines" w:linePitch="312" w:charSpace="0"/>
        </w:sectPr>
      </w:pPr>
    </w:p>
    <w:p w14:paraId="01C05737">
      <w:pPr>
        <w:spacing w:line="400" w:lineRule="exact"/>
        <w:jc w:val="left"/>
        <w:rPr>
          <w:rFonts w:hint="eastAsia" w:ascii="宋体" w:hAnsi="宋体" w:eastAsia="宋体" w:cs="Times New Roman"/>
          <w:b/>
          <w:color w:val="auto"/>
          <w:sz w:val="32"/>
          <w:szCs w:val="32"/>
          <w:highlight w:val="none"/>
        </w:rPr>
      </w:pPr>
    </w:p>
    <w:p w14:paraId="2AD26A3E">
      <w:pPr>
        <w:spacing w:line="360" w:lineRule="auto"/>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14:paraId="73E6F896">
      <w:pPr>
        <w:spacing w:line="400" w:lineRule="exact"/>
        <w:jc w:val="center"/>
        <w:rPr>
          <w:rFonts w:hint="eastAsia" w:ascii="宋体" w:hAnsi="宋体" w:eastAsia="宋体" w:cs="Times New Roman"/>
          <w:b/>
          <w:color w:val="auto"/>
          <w:sz w:val="44"/>
          <w:szCs w:val="44"/>
          <w:highlight w:val="none"/>
        </w:rPr>
      </w:pPr>
    </w:p>
    <w:p w14:paraId="3FAC8841">
      <w:pPr>
        <w:pStyle w:val="22"/>
        <w:tabs>
          <w:tab w:val="right" w:leader="dot" w:pos="8879"/>
        </w:tabs>
        <w:rPr>
          <w:rFonts w:hint="eastAsia" w:ascii="宋体" w:hAnsi="宋体" w:eastAsia="宋体" w:cs="宋体"/>
          <w:b/>
          <w:bCs w:val="0"/>
          <w:color w:val="auto"/>
          <w:sz w:val="28"/>
          <w:szCs w:val="28"/>
          <w:highlight w:val="none"/>
        </w:rPr>
      </w:pPr>
    </w:p>
    <w:p w14:paraId="2CC58DE3">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第一章 竞争性谈判公告</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_Toc28468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0D45FF06">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第二章 采购需求</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_Toc7676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5</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7E4FC52B">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第三章 供应商须知</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_Toc16363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23</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2EF8ACF2">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lang w:val="zh-CN" w:eastAsia="zh-CN"/>
        </w:rPr>
        <w:t>第四章 评审程序、评审方法和成交标准</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_Toc17139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41</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42132483">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第五章 响应文件格式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_Toc25678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47</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1FDE8181">
      <w:pPr>
        <w:pStyle w:val="22"/>
        <w:tabs>
          <w:tab w:val="right" w:leader="dot" w:pos="8879"/>
        </w:tabs>
        <w:spacing w:line="48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第六章 合同文本</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_Toc4631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73</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402AF4F2">
      <w:pPr>
        <w:pStyle w:val="22"/>
        <w:tabs>
          <w:tab w:val="right" w:leader="dot" w:pos="8879"/>
        </w:tabs>
        <w:spacing w:line="480" w:lineRule="auto"/>
        <w:rPr>
          <w:color w:val="auto"/>
          <w:highlight w:val="none"/>
        </w:rPr>
      </w:pP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HYPERLINK \l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kern w:val="44"/>
          <w:sz w:val="24"/>
          <w:szCs w:val="24"/>
          <w:highlight w:val="none"/>
          <w:lang w:val="zh-CN" w:eastAsia="zh-CN"/>
        </w:rPr>
        <w:t>第七章 质疑、投诉材料格式</w:t>
      </w:r>
      <w:r>
        <w:rPr>
          <w:rFonts w:hint="eastAsia" w:asciiTheme="majorEastAsia" w:hAnsiTheme="majorEastAsia" w:eastAsiaTheme="majorEastAsia" w:cstheme="majorEastAsia"/>
          <w:b/>
          <w:bCs/>
          <w:color w:val="auto"/>
          <w:sz w:val="24"/>
          <w:szCs w:val="24"/>
          <w:highlight w:val="none"/>
        </w:rPr>
        <w:tab/>
      </w:r>
      <w:r>
        <w:rPr>
          <w:rFonts w:hint="eastAsia" w:asciiTheme="majorEastAsia" w:hAnsiTheme="majorEastAsia" w:eastAsiaTheme="majorEastAsia" w:cstheme="majorEastAsia"/>
          <w:b/>
          <w:bCs/>
          <w:color w:val="auto"/>
          <w:sz w:val="24"/>
          <w:szCs w:val="24"/>
          <w:highlight w:val="none"/>
        </w:rPr>
        <w:fldChar w:fldCharType="begin"/>
      </w:r>
      <w:r>
        <w:rPr>
          <w:rFonts w:hint="eastAsia" w:asciiTheme="majorEastAsia" w:hAnsiTheme="majorEastAsia" w:eastAsiaTheme="majorEastAsia" w:cstheme="majorEastAsia"/>
          <w:b/>
          <w:bCs/>
          <w:color w:val="auto"/>
          <w:sz w:val="24"/>
          <w:szCs w:val="24"/>
          <w:highlight w:val="none"/>
        </w:rPr>
        <w:instrText xml:space="preserve"> PAGEREF _Toc24483 </w:instrText>
      </w:r>
      <w:r>
        <w:rPr>
          <w:rFonts w:hint="eastAsia" w:asciiTheme="majorEastAsia" w:hAnsiTheme="majorEastAsia" w:eastAsiaTheme="majorEastAsia" w:cstheme="majorEastAsia"/>
          <w:b/>
          <w:bCs/>
          <w:color w:val="auto"/>
          <w:sz w:val="24"/>
          <w:szCs w:val="24"/>
          <w:highlight w:val="none"/>
        </w:rPr>
        <w:fldChar w:fldCharType="separate"/>
      </w:r>
      <w:r>
        <w:rPr>
          <w:rFonts w:hint="eastAsia" w:asciiTheme="majorEastAsia" w:hAnsiTheme="majorEastAsia" w:eastAsiaTheme="majorEastAsia" w:cstheme="majorEastAsia"/>
          <w:b/>
          <w:bCs/>
          <w:color w:val="auto"/>
          <w:sz w:val="24"/>
          <w:szCs w:val="24"/>
          <w:highlight w:val="none"/>
        </w:rPr>
        <w:t>81</w:t>
      </w:r>
      <w:r>
        <w:rPr>
          <w:rFonts w:hint="eastAsia" w:asciiTheme="majorEastAsia" w:hAnsiTheme="majorEastAsia" w:eastAsiaTheme="majorEastAsia" w:cstheme="majorEastAsia"/>
          <w:b/>
          <w:bCs/>
          <w:color w:val="auto"/>
          <w:sz w:val="24"/>
          <w:szCs w:val="24"/>
          <w:highlight w:val="none"/>
        </w:rPr>
        <w:fldChar w:fldCharType="end"/>
      </w:r>
      <w:r>
        <w:rPr>
          <w:rFonts w:hint="eastAsia" w:asciiTheme="majorEastAsia" w:hAnsiTheme="majorEastAsia" w:eastAsiaTheme="majorEastAsia" w:cstheme="majorEastAsia"/>
          <w:b/>
          <w:bCs/>
          <w:color w:val="auto"/>
          <w:sz w:val="24"/>
          <w:szCs w:val="24"/>
          <w:highlight w:val="none"/>
        </w:rPr>
        <w:fldChar w:fldCharType="end"/>
      </w:r>
    </w:p>
    <w:p w14:paraId="47B01519">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7F1C1FD7">
      <w:pPr>
        <w:spacing w:line="400" w:lineRule="exact"/>
        <w:jc w:val="center"/>
        <w:rPr>
          <w:rFonts w:hint="eastAsia" w:ascii="宋体" w:hAnsi="宋体" w:eastAsia="宋体" w:cs="Times New Roman"/>
          <w:b/>
          <w:color w:val="auto"/>
          <w:sz w:val="32"/>
          <w:szCs w:val="32"/>
          <w:highlight w:val="none"/>
        </w:rPr>
      </w:pPr>
    </w:p>
    <w:p w14:paraId="4B479A82">
      <w:pPr>
        <w:spacing w:line="400" w:lineRule="exact"/>
        <w:jc w:val="center"/>
        <w:rPr>
          <w:rFonts w:hint="eastAsia" w:ascii="宋体" w:hAnsi="宋体" w:eastAsia="宋体" w:cs="Times New Roman"/>
          <w:b/>
          <w:color w:val="auto"/>
          <w:sz w:val="32"/>
          <w:szCs w:val="32"/>
          <w:highlight w:val="none"/>
        </w:rPr>
      </w:pPr>
    </w:p>
    <w:p w14:paraId="3945A4DA">
      <w:pPr>
        <w:spacing w:line="400" w:lineRule="exact"/>
        <w:rPr>
          <w:rFonts w:hint="eastAsia" w:ascii="宋体" w:hAnsi="宋体" w:eastAsia="宋体" w:cs="Times New Roman"/>
          <w:b/>
          <w:color w:val="auto"/>
          <w:sz w:val="32"/>
          <w:szCs w:val="32"/>
          <w:highlight w:val="none"/>
        </w:rPr>
        <w:sectPr>
          <w:footerReference r:id="rId8" w:type="first"/>
          <w:footerReference r:id="rId7" w:type="default"/>
          <w:pgSz w:w="11906" w:h="16838"/>
          <w:pgMar w:top="1440" w:right="1440" w:bottom="1440" w:left="1587" w:header="851" w:footer="992" w:gutter="0"/>
          <w:pgNumType w:fmt="decimal"/>
          <w:cols w:space="720" w:num="1"/>
          <w:titlePg/>
          <w:docGrid w:type="lines" w:linePitch="312" w:charSpace="0"/>
        </w:sectPr>
      </w:pPr>
    </w:p>
    <w:p w14:paraId="61D6BF0C">
      <w:pPr>
        <w:keepNext/>
        <w:keepLines/>
        <w:spacing w:before="340" w:after="330" w:line="400" w:lineRule="exact"/>
        <w:jc w:val="center"/>
        <w:outlineLvl w:val="0"/>
        <w:rPr>
          <w:rFonts w:hint="eastAsia" w:ascii="Times New Roman" w:hAnsi="Times New Roman" w:eastAsia="宋体" w:cs="Times New Roman"/>
          <w:b/>
          <w:bCs/>
          <w:color w:val="auto"/>
          <w:kern w:val="44"/>
          <w:sz w:val="44"/>
          <w:szCs w:val="44"/>
          <w:highlight w:val="none"/>
          <w:lang w:val="zh-CN" w:eastAsia="zh-CN"/>
        </w:rPr>
      </w:pPr>
      <w:bookmarkStart w:id="0" w:name="_Toc15375"/>
      <w:bookmarkStart w:id="1" w:name="_Toc32002"/>
      <w:bookmarkStart w:id="2" w:name="_Toc2567"/>
      <w:bookmarkStart w:id="3" w:name="_Toc7085"/>
      <w:bookmarkStart w:id="4" w:name="_Toc6626"/>
      <w:bookmarkStart w:id="5" w:name="_Toc28468"/>
      <w:bookmarkStart w:id="6" w:name="_Toc21558"/>
      <w:bookmarkStart w:id="7" w:name="_Toc21011"/>
      <w:bookmarkStart w:id="8" w:name="_Toc80205920"/>
      <w:r>
        <w:rPr>
          <w:rFonts w:hint="eastAsia" w:ascii="Times New Roman" w:hAnsi="Times New Roman" w:eastAsia="宋体" w:cs="Times New Roman"/>
          <w:b/>
          <w:bCs/>
          <w:color w:val="auto"/>
          <w:kern w:val="44"/>
          <w:sz w:val="44"/>
          <w:szCs w:val="44"/>
          <w:highlight w:val="none"/>
          <w:lang w:val="zh-CN" w:eastAsia="zh-CN"/>
        </w:rPr>
        <w:t>第一章 竞争性谈判公告</w:t>
      </w:r>
      <w:bookmarkEnd w:id="0"/>
      <w:bookmarkEnd w:id="1"/>
      <w:bookmarkEnd w:id="2"/>
      <w:bookmarkEnd w:id="3"/>
      <w:bookmarkEnd w:id="4"/>
      <w:bookmarkEnd w:id="5"/>
      <w:bookmarkEnd w:id="6"/>
      <w:bookmarkEnd w:id="7"/>
      <w:bookmarkEnd w:id="8"/>
      <w:bookmarkStart w:id="9" w:name="_Toc44229878"/>
      <w:bookmarkStart w:id="10" w:name="_Toc28359089"/>
      <w:bookmarkStart w:id="11" w:name="_Toc28359012"/>
      <w:bookmarkStart w:id="12" w:name="_Toc35393798"/>
      <w:bookmarkStart w:id="13" w:name="_Toc35393629"/>
      <w:bookmarkStart w:id="14" w:name="_Toc28359004"/>
      <w:bookmarkStart w:id="15" w:name="_Toc35393792"/>
      <w:bookmarkStart w:id="16" w:name="_Toc35393623"/>
      <w:bookmarkStart w:id="17" w:name="_Toc28359081"/>
    </w:p>
    <w:tbl>
      <w:tblPr>
        <w:tblStyle w:val="29"/>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81F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292366A4">
            <w:pPr>
              <w:spacing w:line="360" w:lineRule="auto"/>
              <w:ind w:firstLine="420" w:firstLineChars="200"/>
              <w:rPr>
                <w:rFonts w:hint="eastAsia"/>
                <w:color w:val="auto"/>
                <w:szCs w:val="21"/>
                <w:highlight w:val="none"/>
              </w:rPr>
            </w:pPr>
            <w:r>
              <w:rPr>
                <w:rFonts w:hint="eastAsia"/>
                <w:color w:val="auto"/>
                <w:szCs w:val="21"/>
                <w:highlight w:val="none"/>
              </w:rPr>
              <w:t>项目概况</w:t>
            </w:r>
          </w:p>
          <w:p w14:paraId="067DAB57">
            <w:pPr>
              <w:spacing w:line="360" w:lineRule="auto"/>
              <w:ind w:firstLine="420" w:firstLineChars="200"/>
              <w:rPr>
                <w:rFonts w:hint="eastAsia" w:ascii="黑体" w:hAnsi="黑体" w:eastAsia="黑体" w:cs="宋体"/>
                <w:bCs/>
                <w:color w:val="auto"/>
                <w:sz w:val="24"/>
                <w:highlight w:val="none"/>
              </w:rPr>
            </w:pPr>
            <w:r>
              <w:rPr>
                <w:rFonts w:hint="eastAsia" w:ascii="宋体" w:hAnsi="宋体"/>
                <w:color w:val="auto"/>
                <w:szCs w:val="21"/>
                <w:highlight w:val="none"/>
                <w:u w:val="single"/>
                <w:lang w:eastAsia="zh-CN"/>
              </w:rPr>
              <w:t xml:space="preserve"> 富川瑶族自治县高级中学监控改造项目（第一期）</w:t>
            </w:r>
            <w:r>
              <w:rPr>
                <w:rFonts w:hint="eastAsia" w:ascii="宋体" w:hAnsi="宋体"/>
                <w:color w:val="auto"/>
                <w:szCs w:val="21"/>
                <w:highlight w:val="none"/>
              </w:rPr>
              <w:t>采购项目</w:t>
            </w:r>
            <w:r>
              <w:rPr>
                <w:rFonts w:hint="eastAsia"/>
                <w:color w:val="auto"/>
                <w:szCs w:val="21"/>
                <w:highlight w:val="none"/>
              </w:rPr>
              <w:t>的潜在供应商应在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color w:val="auto"/>
                <w:szCs w:val="21"/>
                <w:highlight w:val="none"/>
              </w:rPr>
              <w:t>获取</w:t>
            </w:r>
            <w:r>
              <w:rPr>
                <w:rFonts w:hint="eastAsia"/>
                <w:color w:val="auto"/>
                <w:szCs w:val="21"/>
                <w:highlight w:val="none"/>
                <w:lang w:eastAsia="zh-CN"/>
              </w:rPr>
              <w:t>采购</w:t>
            </w:r>
            <w:r>
              <w:rPr>
                <w:rFonts w:hint="eastAsia"/>
                <w:color w:val="auto"/>
                <w:szCs w:val="21"/>
                <w:highlight w:val="none"/>
              </w:rPr>
              <w:t>文件，并于</w:t>
            </w:r>
            <w:r>
              <w:rPr>
                <w:rFonts w:hint="eastAsia"/>
                <w:color w:val="auto"/>
                <w:szCs w:val="21"/>
                <w:highlight w:val="none"/>
                <w:lang w:val="en-US" w:eastAsia="zh-CN"/>
              </w:rPr>
              <w:t>2026年08月07日9时00分</w:t>
            </w:r>
            <w:r>
              <w:rPr>
                <w:rFonts w:hint="eastAsia"/>
                <w:color w:val="auto"/>
                <w:szCs w:val="21"/>
                <w:highlight w:val="none"/>
              </w:rPr>
              <w:t>（北京时间）前提交响应文件。</w:t>
            </w:r>
          </w:p>
        </w:tc>
      </w:tr>
    </w:tbl>
    <w:p w14:paraId="548F65F6">
      <w:pPr>
        <w:rPr>
          <w:rFonts w:hint="eastAsia" w:ascii="Times New Roman" w:hAnsi="Times New Roman" w:eastAsia="宋体" w:cs="Times New Roman"/>
          <w:color w:val="auto"/>
          <w:szCs w:val="24"/>
          <w:highlight w:val="none"/>
        </w:rPr>
      </w:pPr>
    </w:p>
    <w:p w14:paraId="68ED5A68">
      <w:pPr>
        <w:keepNext w:val="0"/>
        <w:keepLines w:val="0"/>
        <w:pageBreakBefore w:val="0"/>
        <w:kinsoku/>
        <w:wordWrap/>
        <w:overflowPunct/>
        <w:topLinePunct w:val="0"/>
        <w:autoSpaceDE/>
        <w:autoSpaceDN/>
        <w:bidi w:val="0"/>
        <w:adjustRightInd/>
        <w:spacing w:line="360" w:lineRule="auto"/>
        <w:ind w:left="0" w:leftChars="0"/>
        <w:textAlignment w:val="auto"/>
        <w:rPr>
          <w:rFonts w:ascii="Times New Roman" w:hAnsi="Times New Roman" w:eastAsia="宋体" w:cs="Times New Roman"/>
          <w:color w:val="auto"/>
          <w:szCs w:val="24"/>
          <w:highlight w:val="none"/>
        </w:rPr>
      </w:pPr>
      <w:r>
        <w:rPr>
          <w:rFonts w:hint="eastAsia" w:ascii="黑体" w:hAnsi="黑体" w:eastAsia="黑体" w:cs="宋体"/>
          <w:bCs/>
          <w:color w:val="auto"/>
          <w:sz w:val="24"/>
          <w:szCs w:val="24"/>
          <w:highlight w:val="none"/>
        </w:rPr>
        <w:t>一、项目基本情况</w:t>
      </w:r>
      <w:bookmarkEnd w:id="9"/>
      <w:bookmarkEnd w:id="10"/>
      <w:bookmarkEnd w:id="11"/>
      <w:bookmarkEnd w:id="12"/>
      <w:bookmarkEnd w:id="13"/>
    </w:p>
    <w:p w14:paraId="79DB9CF2">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bookmarkStart w:id="18" w:name="_Toc28359013"/>
      <w:bookmarkStart w:id="19" w:name="_Toc35393630"/>
      <w:bookmarkStart w:id="20" w:name="_Toc35393799"/>
      <w:bookmarkStart w:id="21" w:name="_Toc28359090"/>
      <w:bookmarkStart w:id="22" w:name="_Toc44229879"/>
      <w:r>
        <w:rPr>
          <w:rFonts w:hint="eastAsia" w:ascii="宋体" w:hAnsi="宋体" w:eastAsia="宋体" w:cs="宋体"/>
          <w:color w:val="auto"/>
          <w:szCs w:val="21"/>
          <w:highlight w:val="none"/>
          <w:lang w:val="en-US" w:eastAsia="zh-CN"/>
        </w:rPr>
        <w:t>项目编号：HZZC2026-J1-230067-GXTZ</w:t>
      </w:r>
    </w:p>
    <w:p w14:paraId="11F3F837">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项目名称：富川瑶族自治县高级中学监控改造项目（第一期）</w:t>
      </w:r>
    </w:p>
    <w:p w14:paraId="586B19D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采购方式： 竞争性谈判  </w:t>
      </w:r>
    </w:p>
    <w:p w14:paraId="347F26CA">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预算金额：人民币陆拾肆万捌仟元整(￥648,000.00）</w:t>
      </w:r>
    </w:p>
    <w:p w14:paraId="3539A7E8">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最高限价（如有）：人民币陆拾肆万捌仟元整(￥648,000.00） </w:t>
      </w:r>
    </w:p>
    <w:p w14:paraId="0CC9B505">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采购需求：富川瑶族自治县高级中学监控改造项目（第一期），包含采购定制平台软件、服务器、网络设备、监控设备等；如需进一步了解详细内容，详见竞争性谈判采购文件。</w:t>
      </w:r>
    </w:p>
    <w:p w14:paraId="134C185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合同履行期限：</w:t>
      </w:r>
      <w:r>
        <w:rPr>
          <w:rFonts w:hint="eastAsia" w:ascii="宋体" w:hAnsi="宋体" w:eastAsia="宋体" w:cs="宋体"/>
          <w:color w:val="auto"/>
          <w:szCs w:val="21"/>
          <w:highlight w:val="none"/>
          <w:lang w:val="en-US" w:eastAsia="zh-CN"/>
        </w:rPr>
        <w:t>自签订合同之日起20日内安装、调试完毕并交付使用。</w:t>
      </w:r>
    </w:p>
    <w:p w14:paraId="137967E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本项目（是/否）接受联合体： □是/☑否。</w:t>
      </w:r>
    </w:p>
    <w:p w14:paraId="79953325">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lang w:eastAsia="zh-CN"/>
        </w:rPr>
      </w:pPr>
      <w:r>
        <w:rPr>
          <w:rFonts w:hint="eastAsia" w:ascii="黑体" w:hAnsi="黑体" w:eastAsia="黑体" w:cs="宋体"/>
          <w:bCs/>
          <w:color w:val="auto"/>
          <w:sz w:val="24"/>
          <w:szCs w:val="24"/>
          <w:highlight w:val="none"/>
        </w:rPr>
        <w:t>二、</w:t>
      </w:r>
      <w:r>
        <w:rPr>
          <w:rFonts w:hint="eastAsia" w:ascii="黑体" w:hAnsi="黑体" w:eastAsia="黑体" w:cs="宋体"/>
          <w:bCs/>
          <w:color w:val="auto"/>
          <w:sz w:val="24"/>
          <w:szCs w:val="24"/>
          <w:highlight w:val="none"/>
          <w:lang w:eastAsia="zh-CN"/>
        </w:rPr>
        <w:t>申请人</w:t>
      </w:r>
      <w:r>
        <w:rPr>
          <w:rFonts w:hint="eastAsia" w:ascii="黑体" w:hAnsi="黑体" w:eastAsia="黑体" w:cs="宋体"/>
          <w:bCs/>
          <w:color w:val="auto"/>
          <w:sz w:val="24"/>
          <w:szCs w:val="24"/>
          <w:highlight w:val="none"/>
        </w:rPr>
        <w:t>的资格</w:t>
      </w:r>
      <w:bookmarkEnd w:id="18"/>
      <w:bookmarkEnd w:id="19"/>
      <w:bookmarkEnd w:id="20"/>
      <w:bookmarkEnd w:id="21"/>
      <w:bookmarkEnd w:id="22"/>
      <w:r>
        <w:rPr>
          <w:rFonts w:hint="eastAsia" w:ascii="黑体" w:hAnsi="黑体" w:eastAsia="黑体" w:cs="宋体"/>
          <w:bCs/>
          <w:color w:val="auto"/>
          <w:sz w:val="24"/>
          <w:szCs w:val="24"/>
          <w:highlight w:val="none"/>
          <w:lang w:eastAsia="zh-CN"/>
        </w:rPr>
        <w:t>要求</w:t>
      </w:r>
    </w:p>
    <w:p w14:paraId="0D24244C">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满足《中华人民共和国政府采购法》第二十二条规定；</w:t>
      </w:r>
    </w:p>
    <w:p w14:paraId="5F9AC59D">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val="0"/>
          <w:color w:val="auto"/>
          <w:szCs w:val="21"/>
          <w:highlight w:val="none"/>
          <w:u w:val="singl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落实政府采购政策需满足的资格要求：</w:t>
      </w:r>
      <w:r>
        <w:rPr>
          <w:rFonts w:hint="eastAsia" w:ascii="宋体" w:hAnsi="宋体" w:eastAsia="宋体" w:cs="宋体"/>
          <w:b/>
          <w:bCs/>
          <w:i w:val="0"/>
          <w:iCs w:val="0"/>
          <w:color w:val="auto"/>
          <w:szCs w:val="21"/>
          <w:highlight w:val="none"/>
          <w:u w:val="none"/>
          <w:lang w:eastAsia="zh-CN"/>
        </w:rPr>
        <w:t>无</w:t>
      </w:r>
      <w:r>
        <w:rPr>
          <w:rFonts w:hint="eastAsia" w:ascii="宋体" w:hAnsi="宋体" w:eastAsia="宋体" w:cs="宋体"/>
          <w:i w:val="0"/>
          <w:iCs w:val="0"/>
          <w:color w:val="auto"/>
          <w:szCs w:val="21"/>
          <w:highlight w:val="none"/>
          <w:u w:val="none"/>
          <w:lang w:eastAsia="zh-CN"/>
        </w:rPr>
        <w:t>；</w:t>
      </w:r>
    </w:p>
    <w:p w14:paraId="2281252D">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lang w:eastAsia="zh-CN"/>
        </w:rPr>
        <w:t>无。</w:t>
      </w:r>
    </w:p>
    <w:p w14:paraId="593EAF3E">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三、获取</w:t>
      </w:r>
      <w:r>
        <w:rPr>
          <w:rFonts w:hint="eastAsia" w:ascii="黑体" w:hAnsi="黑体" w:eastAsia="黑体" w:cs="宋体"/>
          <w:bCs/>
          <w:color w:val="auto"/>
          <w:sz w:val="24"/>
          <w:szCs w:val="24"/>
          <w:highlight w:val="none"/>
          <w:lang w:eastAsia="zh-CN"/>
        </w:rPr>
        <w:t>采购</w:t>
      </w:r>
      <w:r>
        <w:rPr>
          <w:rFonts w:hint="eastAsia" w:ascii="黑体" w:hAnsi="黑体" w:eastAsia="黑体" w:cs="宋体"/>
          <w:bCs/>
          <w:color w:val="auto"/>
          <w:sz w:val="24"/>
          <w:szCs w:val="24"/>
          <w:highlight w:val="none"/>
        </w:rPr>
        <w:t>文件</w:t>
      </w:r>
      <w:bookmarkEnd w:id="14"/>
      <w:bookmarkEnd w:id="15"/>
      <w:bookmarkEnd w:id="16"/>
      <w:bookmarkEnd w:id="17"/>
    </w:p>
    <w:p w14:paraId="64AB9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0"/>
          <w:sz w:val="21"/>
          <w:szCs w:val="21"/>
          <w:highlight w:val="none"/>
        </w:rPr>
      </w:pPr>
      <w:bookmarkStart w:id="23" w:name="_Toc28359082"/>
      <w:bookmarkStart w:id="24" w:name="_Toc35393793"/>
      <w:bookmarkStart w:id="25" w:name="_Toc28359005"/>
      <w:bookmarkStart w:id="26" w:name="_Toc35393624"/>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kern w:val="0"/>
          <w:sz w:val="21"/>
          <w:szCs w:val="21"/>
          <w:highlight w:val="none"/>
          <w:u w:val="single"/>
        </w:rPr>
        <w:t>202</w:t>
      </w:r>
      <w:r>
        <w:rPr>
          <w:rFonts w:hint="eastAsia" w:ascii="宋体" w:hAnsi="宋体" w:eastAsia="宋体" w:cs="宋体"/>
          <w:bCs/>
          <w:color w:val="auto"/>
          <w:kern w:val="0"/>
          <w:sz w:val="21"/>
          <w:szCs w:val="21"/>
          <w:highlight w:val="none"/>
          <w:u w:val="single"/>
          <w:lang w:val="en-US" w:eastAsia="zh-CN"/>
        </w:rPr>
        <w:t>6</w:t>
      </w:r>
      <w:r>
        <w:rPr>
          <w:rFonts w:hint="eastAsia" w:ascii="宋体" w:hAnsi="宋体" w:eastAsia="宋体" w:cs="宋体"/>
          <w:bCs/>
          <w:color w:val="auto"/>
          <w:kern w:val="0"/>
          <w:sz w:val="21"/>
          <w:szCs w:val="21"/>
          <w:highlight w:val="none"/>
          <w:u w:val="single"/>
        </w:rPr>
        <w:t>年</w:t>
      </w:r>
      <w:r>
        <w:rPr>
          <w:rFonts w:hint="eastAsia" w:ascii="宋体" w:hAnsi="宋体" w:eastAsia="宋体" w:cs="宋体"/>
          <w:bCs/>
          <w:color w:val="auto"/>
          <w:kern w:val="0"/>
          <w:sz w:val="21"/>
          <w:szCs w:val="21"/>
          <w:highlight w:val="none"/>
          <w:u w:val="single"/>
          <w:lang w:val="en-US" w:eastAsia="zh-CN"/>
        </w:rPr>
        <w:t>08</w:t>
      </w:r>
      <w:r>
        <w:rPr>
          <w:rFonts w:hint="eastAsia" w:ascii="宋体" w:hAnsi="宋体" w:eastAsia="宋体" w:cs="宋体"/>
          <w:bCs/>
          <w:color w:val="auto"/>
          <w:kern w:val="0"/>
          <w:sz w:val="21"/>
          <w:szCs w:val="21"/>
          <w:highlight w:val="none"/>
          <w:u w:val="single"/>
        </w:rPr>
        <w:t>月</w:t>
      </w:r>
      <w:r>
        <w:rPr>
          <w:rFonts w:hint="eastAsia" w:ascii="宋体" w:hAnsi="宋体" w:eastAsia="宋体" w:cs="宋体"/>
          <w:bCs/>
          <w:color w:val="auto"/>
          <w:kern w:val="0"/>
          <w:sz w:val="21"/>
          <w:szCs w:val="21"/>
          <w:highlight w:val="none"/>
          <w:u w:val="single"/>
          <w:lang w:val="en-US" w:eastAsia="zh-CN"/>
        </w:rPr>
        <w:t>03</w:t>
      </w:r>
      <w:r>
        <w:rPr>
          <w:rFonts w:hint="eastAsia" w:ascii="宋体" w:hAnsi="宋体" w:eastAsia="宋体" w:cs="宋体"/>
          <w:bCs/>
          <w:color w:val="auto"/>
          <w:kern w:val="0"/>
          <w:sz w:val="21"/>
          <w:szCs w:val="21"/>
          <w:highlight w:val="none"/>
          <w:u w:val="single"/>
        </w:rPr>
        <w:t>日</w:t>
      </w:r>
      <w:r>
        <w:rPr>
          <w:rFonts w:hint="eastAsia" w:ascii="宋体" w:hAnsi="宋体" w:eastAsia="宋体" w:cs="宋体"/>
          <w:bCs/>
          <w:color w:val="auto"/>
          <w:kern w:val="0"/>
          <w:sz w:val="21"/>
          <w:szCs w:val="21"/>
          <w:highlight w:val="none"/>
        </w:rPr>
        <w:t>至</w:t>
      </w:r>
      <w:r>
        <w:rPr>
          <w:rFonts w:hint="eastAsia" w:ascii="宋体" w:hAnsi="宋体" w:eastAsia="宋体" w:cs="宋体"/>
          <w:bCs/>
          <w:color w:val="auto"/>
          <w:kern w:val="0"/>
          <w:sz w:val="21"/>
          <w:szCs w:val="21"/>
          <w:highlight w:val="none"/>
          <w:u w:val="single"/>
        </w:rPr>
        <w:t>202</w:t>
      </w:r>
      <w:r>
        <w:rPr>
          <w:rFonts w:hint="eastAsia" w:ascii="宋体" w:hAnsi="宋体" w:eastAsia="宋体" w:cs="宋体"/>
          <w:bCs/>
          <w:color w:val="auto"/>
          <w:kern w:val="0"/>
          <w:sz w:val="21"/>
          <w:szCs w:val="21"/>
          <w:highlight w:val="none"/>
          <w:u w:val="single"/>
          <w:lang w:val="en-US" w:eastAsia="zh-CN"/>
        </w:rPr>
        <w:t>6</w:t>
      </w:r>
      <w:r>
        <w:rPr>
          <w:rFonts w:hint="eastAsia" w:ascii="宋体" w:hAnsi="宋体" w:eastAsia="宋体" w:cs="宋体"/>
          <w:bCs/>
          <w:color w:val="auto"/>
          <w:kern w:val="0"/>
          <w:sz w:val="21"/>
          <w:szCs w:val="21"/>
          <w:highlight w:val="none"/>
          <w:u w:val="single"/>
        </w:rPr>
        <w:t>年</w:t>
      </w:r>
      <w:r>
        <w:rPr>
          <w:rFonts w:hint="eastAsia" w:ascii="宋体" w:hAnsi="宋体" w:eastAsia="宋体" w:cs="宋体"/>
          <w:bCs/>
          <w:color w:val="auto"/>
          <w:kern w:val="0"/>
          <w:sz w:val="21"/>
          <w:szCs w:val="21"/>
          <w:highlight w:val="none"/>
          <w:u w:val="single"/>
          <w:lang w:val="en-US" w:eastAsia="zh-CN"/>
        </w:rPr>
        <w:t>08</w:t>
      </w:r>
      <w:r>
        <w:rPr>
          <w:rFonts w:hint="eastAsia" w:ascii="宋体" w:hAnsi="宋体" w:eastAsia="宋体" w:cs="宋体"/>
          <w:bCs/>
          <w:color w:val="auto"/>
          <w:kern w:val="0"/>
          <w:sz w:val="21"/>
          <w:szCs w:val="21"/>
          <w:highlight w:val="none"/>
          <w:u w:val="single"/>
        </w:rPr>
        <w:t>月</w:t>
      </w:r>
      <w:r>
        <w:rPr>
          <w:rFonts w:hint="eastAsia" w:ascii="宋体" w:hAnsi="宋体" w:eastAsia="宋体" w:cs="宋体"/>
          <w:bCs/>
          <w:color w:val="auto"/>
          <w:kern w:val="0"/>
          <w:sz w:val="21"/>
          <w:szCs w:val="21"/>
          <w:highlight w:val="none"/>
          <w:u w:val="single"/>
          <w:lang w:val="en-US" w:eastAsia="zh-CN"/>
        </w:rPr>
        <w:t>06</w:t>
      </w:r>
      <w:r>
        <w:rPr>
          <w:rFonts w:hint="eastAsia" w:ascii="宋体" w:hAnsi="宋体" w:eastAsia="宋体" w:cs="宋体"/>
          <w:bCs/>
          <w:color w:val="auto"/>
          <w:kern w:val="0"/>
          <w:sz w:val="21"/>
          <w:szCs w:val="21"/>
          <w:highlight w:val="none"/>
          <w:u w:val="single"/>
        </w:rPr>
        <w:t>日</w:t>
      </w:r>
      <w:r>
        <w:rPr>
          <w:rFonts w:hint="eastAsia" w:ascii="宋体" w:hAnsi="宋体" w:eastAsia="宋体" w:cs="宋体"/>
          <w:bCs/>
          <w:color w:val="auto"/>
          <w:kern w:val="0"/>
          <w:sz w:val="21"/>
          <w:szCs w:val="21"/>
          <w:highlight w:val="none"/>
        </w:rPr>
        <w:t>，</w:t>
      </w:r>
      <w:r>
        <w:rPr>
          <w:rFonts w:hint="eastAsia" w:ascii="宋体" w:hAnsi="宋体" w:eastAsia="宋体" w:cs="宋体"/>
          <w:snapToGrid/>
          <w:color w:val="auto"/>
          <w:kern w:val="2"/>
          <w:sz w:val="21"/>
          <w:szCs w:val="21"/>
          <w:highlight w:val="none"/>
          <w:lang w:eastAsia="zh-CN"/>
        </w:rPr>
        <w:t>每天上午</w:t>
      </w:r>
      <w:r>
        <w:rPr>
          <w:rFonts w:hint="eastAsia" w:ascii="宋体" w:hAnsi="宋体" w:eastAsia="宋体" w:cs="宋体"/>
          <w:snapToGrid/>
          <w:color w:val="auto"/>
          <w:kern w:val="2"/>
          <w:sz w:val="21"/>
          <w:szCs w:val="21"/>
          <w:highlight w:val="none"/>
          <w:lang w:val="en-US" w:eastAsia="zh-CN"/>
        </w:rPr>
        <w:t>08</w:t>
      </w:r>
      <w:r>
        <w:rPr>
          <w:rFonts w:hint="eastAsia" w:ascii="宋体" w:hAnsi="宋体" w:eastAsia="宋体" w:cs="宋体"/>
          <w:snapToGrid/>
          <w:color w:val="auto"/>
          <w:kern w:val="2"/>
          <w:sz w:val="21"/>
          <w:szCs w:val="21"/>
          <w:highlight w:val="none"/>
          <w:lang w:eastAsia="zh-CN"/>
        </w:rPr>
        <w:t>：00 至 12：00，下午</w:t>
      </w:r>
      <w:r>
        <w:rPr>
          <w:rFonts w:hint="eastAsia" w:ascii="宋体" w:hAnsi="宋体" w:eastAsia="宋体" w:cs="宋体"/>
          <w:snapToGrid/>
          <w:color w:val="auto"/>
          <w:kern w:val="2"/>
          <w:sz w:val="21"/>
          <w:szCs w:val="21"/>
          <w:highlight w:val="none"/>
          <w:lang w:val="en-US" w:eastAsia="zh-CN"/>
        </w:rPr>
        <w:t>15</w:t>
      </w:r>
      <w:r>
        <w:rPr>
          <w:rFonts w:hint="eastAsia" w:ascii="宋体" w:hAnsi="宋体" w:eastAsia="宋体" w:cs="宋体"/>
          <w:snapToGrid/>
          <w:color w:val="auto"/>
          <w:kern w:val="2"/>
          <w:sz w:val="21"/>
          <w:szCs w:val="21"/>
          <w:highlight w:val="none"/>
          <w:lang w:eastAsia="zh-CN"/>
        </w:rPr>
        <w:t>：00 至</w:t>
      </w:r>
      <w:r>
        <w:rPr>
          <w:rFonts w:hint="eastAsia" w:ascii="宋体" w:hAnsi="宋体" w:eastAsia="宋体" w:cs="宋体"/>
          <w:snapToGrid/>
          <w:color w:val="auto"/>
          <w:kern w:val="2"/>
          <w:sz w:val="21"/>
          <w:szCs w:val="21"/>
          <w:highlight w:val="none"/>
          <w:lang w:val="en-US" w:eastAsia="zh-CN"/>
        </w:rPr>
        <w:t>18</w:t>
      </w:r>
      <w:r>
        <w:rPr>
          <w:rFonts w:hint="eastAsia" w:ascii="宋体" w:hAnsi="宋体" w:eastAsia="宋体" w:cs="宋体"/>
          <w:snapToGrid/>
          <w:color w:val="auto"/>
          <w:kern w:val="2"/>
          <w:sz w:val="21"/>
          <w:szCs w:val="21"/>
          <w:highlight w:val="none"/>
          <w:lang w:eastAsia="zh-CN"/>
        </w:rPr>
        <w:t>：</w:t>
      </w:r>
      <w:r>
        <w:rPr>
          <w:rFonts w:hint="eastAsia" w:ascii="宋体" w:hAnsi="宋体" w:eastAsia="宋体" w:cs="宋体"/>
          <w:snapToGrid/>
          <w:color w:val="auto"/>
          <w:kern w:val="2"/>
          <w:sz w:val="21"/>
          <w:szCs w:val="21"/>
          <w:highlight w:val="none"/>
          <w:lang w:val="en-US" w:eastAsia="zh-CN"/>
        </w:rPr>
        <w:t>00</w:t>
      </w:r>
      <w:r>
        <w:rPr>
          <w:rFonts w:hint="eastAsia" w:ascii="宋体" w:hAnsi="宋体" w:eastAsia="宋体" w:cs="宋体"/>
          <w:bCs/>
          <w:color w:val="auto"/>
          <w:kern w:val="0"/>
          <w:sz w:val="21"/>
          <w:szCs w:val="21"/>
          <w:highlight w:val="none"/>
        </w:rPr>
        <w:t>（北京时间，法定节假日除外）</w:t>
      </w:r>
    </w:p>
    <w:p w14:paraId="2549A5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地点：</w:t>
      </w:r>
      <w:r>
        <w:rPr>
          <w:rFonts w:hint="eastAsia" w:ascii="宋体" w:hAnsi="宋体" w:cs="宋体"/>
          <w:b w:val="0"/>
          <w:bCs w:val="0"/>
          <w:color w:val="auto"/>
          <w:sz w:val="21"/>
          <w:szCs w:val="21"/>
          <w:highlight w:val="none"/>
          <w:u w:val="single"/>
          <w:lang w:val="en-US" w:eastAsia="zh-CN"/>
        </w:rPr>
        <w:t>广西政府采购云平台</w:t>
      </w:r>
      <w:r>
        <w:rPr>
          <w:rFonts w:hint="eastAsia" w:ascii="宋体" w:hAnsi="宋体" w:cs="宋体"/>
          <w:color w:val="auto"/>
          <w:sz w:val="21"/>
          <w:szCs w:val="21"/>
          <w:highlight w:val="none"/>
          <w:u w:val="single"/>
        </w:rPr>
        <w:t>（</w:t>
      </w:r>
      <w:r>
        <w:rPr>
          <w:rStyle w:val="32"/>
          <w:rFonts w:hint="eastAsia" w:ascii="宋体" w:hAnsi="宋体" w:eastAsia="宋体" w:cs="宋体"/>
          <w:b w:val="0"/>
          <w:bCs/>
          <w:i w:val="0"/>
          <w:caps w:val="0"/>
          <w:color w:val="auto"/>
          <w:spacing w:val="0"/>
          <w:sz w:val="21"/>
          <w:szCs w:val="21"/>
          <w:highlight w:val="none"/>
          <w:u w:val="single"/>
        </w:rPr>
        <w:t>https://www.gcy.zfcg.gxzf.gov.cn/</w:t>
      </w:r>
      <w:r>
        <w:rPr>
          <w:rFonts w:hint="eastAsia" w:ascii="宋体" w:hAnsi="宋体" w:cs="宋体"/>
          <w:color w:val="auto"/>
          <w:sz w:val="21"/>
          <w:szCs w:val="21"/>
          <w:highlight w:val="none"/>
          <w:u w:val="single"/>
        </w:rPr>
        <w:t>）</w:t>
      </w:r>
    </w:p>
    <w:p w14:paraId="42A44D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1"/>
          <w:szCs w:val="21"/>
          <w:highlight w:val="none"/>
        </w:rPr>
        <w:t>方式：网上下载。本项目不发放纸质采购文件，</w:t>
      </w:r>
      <w:r>
        <w:rPr>
          <w:rFonts w:hint="eastAsia" w:ascii="宋体" w:hAnsi="宋体" w:eastAsia="宋体" w:cs="宋体"/>
          <w:color w:val="auto"/>
          <w:sz w:val="21"/>
          <w:szCs w:val="21"/>
          <w:highlight w:val="none"/>
          <w:lang w:eastAsia="zh-CN"/>
        </w:rPr>
        <w:t>潜在</w:t>
      </w:r>
      <w:r>
        <w:rPr>
          <w:rFonts w:hint="eastAsia" w:ascii="宋体" w:hAnsi="宋体" w:eastAsia="宋体" w:cs="宋体"/>
          <w:color w:val="auto"/>
          <w:sz w:val="21"/>
          <w:szCs w:val="21"/>
          <w:highlight w:val="none"/>
        </w:rPr>
        <w:t>供应商可自行在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 w:val="21"/>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下载采购文件（操作路径：登录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-项目采购-获取采购文件-找到本项目-点击“申请获取采购文件”），电子响应文件制作需要基于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获取的采购文件编制</w:t>
      </w:r>
      <w:r>
        <w:rPr>
          <w:rFonts w:hint="eastAsia" w:ascii="宋体" w:hAnsi="宋体" w:eastAsia="宋体" w:cs="宋体"/>
          <w:color w:val="auto"/>
          <w:szCs w:val="21"/>
          <w:highlight w:val="none"/>
        </w:rPr>
        <w:t>。</w:t>
      </w:r>
    </w:p>
    <w:p w14:paraId="724D32EC">
      <w:pPr>
        <w:keepNext w:val="0"/>
        <w:keepLines w:val="0"/>
        <w:pageBreakBefore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eastAsia="宋体" w:cs="Times New Roman"/>
          <w:color w:val="auto"/>
          <w:szCs w:val="21"/>
          <w:highlight w:val="none"/>
          <w:lang w:eastAsia="zh-CN"/>
        </w:rPr>
        <w:t>（元）</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0</w:t>
      </w:r>
    </w:p>
    <w:p w14:paraId="7A281220">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四、</w:t>
      </w:r>
      <w:bookmarkEnd w:id="23"/>
      <w:bookmarkEnd w:id="24"/>
      <w:bookmarkEnd w:id="25"/>
      <w:bookmarkEnd w:id="26"/>
      <w:r>
        <w:rPr>
          <w:rFonts w:hint="eastAsia" w:ascii="黑体" w:hAnsi="黑体" w:eastAsia="黑体" w:cs="宋体"/>
          <w:bCs/>
          <w:color w:val="auto"/>
          <w:sz w:val="24"/>
          <w:szCs w:val="24"/>
          <w:highlight w:val="none"/>
        </w:rPr>
        <w:t>响应文件提交</w:t>
      </w:r>
    </w:p>
    <w:p w14:paraId="112140E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bCs/>
          <w:color w:val="auto"/>
          <w:szCs w:val="21"/>
          <w:highlight w:val="none"/>
        </w:rPr>
      </w:pPr>
      <w:r>
        <w:rPr>
          <w:rFonts w:hint="eastAsia" w:ascii="宋体" w:hAnsi="宋体" w:eastAsia="宋体" w:cs="Times New Roman"/>
          <w:color w:val="auto"/>
          <w:szCs w:val="21"/>
          <w:highlight w:val="none"/>
        </w:rPr>
        <w:t>1、首次响应文件提交截止时间</w:t>
      </w:r>
      <w:r>
        <w:rPr>
          <w:rFonts w:hint="eastAsia" w:ascii="宋体" w:hAnsi="宋体" w:eastAsia="宋体" w:cs="Times New Roman"/>
          <w:color w:val="auto"/>
          <w:szCs w:val="21"/>
          <w:highlight w:val="none"/>
          <w:lang w:eastAsia="zh-CN"/>
        </w:rPr>
        <w:t>：</w:t>
      </w:r>
      <w:r>
        <w:rPr>
          <w:rFonts w:hint="eastAsia"/>
          <w:color w:val="auto"/>
          <w:szCs w:val="21"/>
          <w:highlight w:val="none"/>
          <w:u w:val="single"/>
          <w:lang w:val="en-US" w:eastAsia="zh-CN"/>
        </w:rPr>
        <w:t>2026年08月07日9时00分</w:t>
      </w:r>
      <w:r>
        <w:rPr>
          <w:rFonts w:hint="eastAsia"/>
          <w:bCs/>
          <w:color w:val="auto"/>
          <w:szCs w:val="21"/>
          <w:highlight w:val="none"/>
        </w:rPr>
        <w:t>（北京时间）</w:t>
      </w:r>
    </w:p>
    <w:p w14:paraId="6B783FD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2、首次响应文件提交地点：</w:t>
      </w:r>
      <w:bookmarkStart w:id="27" w:name="OLE_LINK14"/>
      <w:r>
        <w:rPr>
          <w:rFonts w:hint="eastAsia" w:ascii="宋体" w:hAnsi="宋体" w:eastAsia="宋体" w:cs="Times New Roman"/>
          <w:color w:val="auto"/>
          <w:szCs w:val="21"/>
          <w:highlight w:val="none"/>
          <w:u w:val="single"/>
        </w:rPr>
        <w:t>广西政府采购云平台（https://www.gcy.zfcg.gxzf.gov.cn/）</w:t>
      </w:r>
      <w:bookmarkEnd w:id="27"/>
    </w:p>
    <w:p w14:paraId="5B780404">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五、开启（首次响应文件开启时间）</w:t>
      </w:r>
    </w:p>
    <w:p w14:paraId="3EC17752">
      <w:pPr>
        <w:keepNext w:val="0"/>
        <w:keepLines w:val="0"/>
        <w:pageBreakBefore w:val="0"/>
        <w:kinsoku/>
        <w:wordWrap/>
        <w:overflowPunct/>
        <w:topLinePunct w:val="0"/>
        <w:autoSpaceDE/>
        <w:autoSpaceDN/>
        <w:bidi w:val="0"/>
        <w:adjustRightInd/>
        <w:spacing w:line="360" w:lineRule="auto"/>
        <w:ind w:left="0" w:leftChars="0" w:firstLine="630" w:firstLineChars="300"/>
        <w:textAlignment w:val="auto"/>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u w:val="none"/>
        </w:rPr>
        <w:t>时间：</w:t>
      </w:r>
      <w:bookmarkStart w:id="28" w:name="PO_3000001871_PM015_2"/>
      <w:r>
        <w:rPr>
          <w:rFonts w:hint="eastAsia"/>
          <w:color w:val="auto"/>
          <w:szCs w:val="21"/>
          <w:highlight w:val="none"/>
          <w:u w:val="single"/>
          <w:lang w:val="en-US" w:eastAsia="zh-CN"/>
        </w:rPr>
        <w:t>2026年08月07日9时00分</w:t>
      </w:r>
      <w:r>
        <w:rPr>
          <w:rFonts w:hint="eastAsia"/>
          <w:bCs/>
          <w:color w:val="auto"/>
          <w:szCs w:val="21"/>
          <w:highlight w:val="none"/>
          <w:u w:val="none"/>
        </w:rPr>
        <w:t>（北京时间）</w:t>
      </w:r>
      <w:bookmarkEnd w:id="28"/>
    </w:p>
    <w:p w14:paraId="2AC5D574">
      <w:pPr>
        <w:keepNext w:val="0"/>
        <w:keepLines w:val="0"/>
        <w:pageBreakBefore w:val="0"/>
        <w:kinsoku/>
        <w:wordWrap/>
        <w:overflowPunct/>
        <w:topLinePunct w:val="0"/>
        <w:autoSpaceDE/>
        <w:autoSpaceDN/>
        <w:bidi w:val="0"/>
        <w:adjustRightInd/>
        <w:spacing w:line="360" w:lineRule="auto"/>
        <w:ind w:left="0" w:leftChars="0" w:firstLine="630" w:firstLineChars="300"/>
        <w:textAlignment w:val="auto"/>
        <w:rPr>
          <w:rFonts w:ascii="宋体" w:hAnsi="宋体" w:eastAsia="宋体" w:cs="Times New Roman"/>
          <w:bCs/>
          <w:color w:val="auto"/>
          <w:szCs w:val="21"/>
          <w:highlight w:val="none"/>
          <w:u w:val="single"/>
        </w:rPr>
      </w:pPr>
      <w:r>
        <w:rPr>
          <w:rFonts w:hint="eastAsia" w:ascii="宋体" w:hAnsi="宋体" w:eastAsia="宋体" w:cs="Times New Roman"/>
          <w:color w:val="auto"/>
          <w:szCs w:val="21"/>
          <w:highlight w:val="none"/>
        </w:rPr>
        <w:t>地点：</w:t>
      </w:r>
      <w:r>
        <w:rPr>
          <w:rFonts w:hint="eastAsia" w:ascii="宋体" w:hAnsi="宋体" w:eastAsia="宋体" w:cs="Times New Roman"/>
          <w:color w:val="auto"/>
          <w:szCs w:val="21"/>
          <w:highlight w:val="none"/>
          <w:u w:val="single"/>
        </w:rPr>
        <w:t>广西政府采购云平台（https://www.gcy.zfcg.gxzf.gov.cn/）</w:t>
      </w:r>
    </w:p>
    <w:p w14:paraId="41F9F405">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rPr>
      </w:pPr>
      <w:bookmarkStart w:id="29" w:name="_Toc28359084"/>
      <w:bookmarkStart w:id="30" w:name="_Toc35393625"/>
      <w:bookmarkStart w:id="31" w:name="_Toc28359007"/>
      <w:bookmarkStart w:id="32" w:name="_Toc35393794"/>
      <w:r>
        <w:rPr>
          <w:rFonts w:hint="eastAsia" w:ascii="黑体" w:hAnsi="黑体" w:eastAsia="黑体" w:cs="宋体"/>
          <w:bCs/>
          <w:color w:val="auto"/>
          <w:sz w:val="24"/>
          <w:szCs w:val="24"/>
          <w:highlight w:val="none"/>
        </w:rPr>
        <w:t>六、公告期限</w:t>
      </w:r>
      <w:bookmarkEnd w:id="29"/>
      <w:bookmarkEnd w:id="30"/>
      <w:bookmarkEnd w:id="31"/>
      <w:bookmarkEnd w:id="32"/>
    </w:p>
    <w:p w14:paraId="4DF8655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14:paraId="48DFBF21">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rPr>
      </w:pPr>
      <w:bookmarkStart w:id="33" w:name="_Toc35393626"/>
      <w:bookmarkStart w:id="34" w:name="_Toc35393795"/>
      <w:r>
        <w:rPr>
          <w:rFonts w:hint="eastAsia" w:ascii="黑体" w:hAnsi="黑体" w:eastAsia="黑体" w:cs="宋体"/>
          <w:bCs/>
          <w:color w:val="auto"/>
          <w:sz w:val="24"/>
          <w:szCs w:val="24"/>
          <w:highlight w:val="none"/>
        </w:rPr>
        <w:t>七、其他补充事宜</w:t>
      </w:r>
      <w:bookmarkEnd w:id="33"/>
      <w:bookmarkEnd w:id="34"/>
    </w:p>
    <w:p w14:paraId="1F4E7703">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olor w:val="auto"/>
          <w:kern w:val="0"/>
          <w:szCs w:val="21"/>
          <w:highlight w:val="none"/>
          <w:u w:val="single"/>
          <w:lang w:val="en-US" w:eastAsia="zh-CN"/>
        </w:rPr>
      </w:pPr>
      <w:r>
        <w:rPr>
          <w:rFonts w:hint="eastAsia" w:ascii="宋体" w:hAnsi="宋体" w:eastAsia="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谈判保证金：</w:t>
      </w:r>
      <w:r>
        <w:rPr>
          <w:rFonts w:hint="eastAsia" w:ascii="宋体" w:hAnsi="宋体" w:eastAsia="宋体" w:cs="宋体"/>
          <w:b/>
          <w:bCs/>
          <w:color w:val="auto"/>
          <w:kern w:val="0"/>
          <w:szCs w:val="21"/>
          <w:highlight w:val="none"/>
          <w:u w:val="single"/>
        </w:rPr>
        <w:t xml:space="preserve"> </w:t>
      </w:r>
      <w:bookmarkStart w:id="35" w:name="_Hlk37429585"/>
      <w:bookmarkStart w:id="36" w:name="_Hlk37429595"/>
      <w:r>
        <w:rPr>
          <w:rFonts w:hint="eastAsia" w:ascii="宋体" w:hAnsi="宋体" w:eastAsia="宋体" w:cs="宋体"/>
          <w:b/>
          <w:bCs/>
          <w:color w:val="auto"/>
          <w:kern w:val="0"/>
          <w:szCs w:val="21"/>
          <w:highlight w:val="none"/>
          <w:u w:val="single"/>
          <w:lang w:val="en-US" w:eastAsia="zh-CN"/>
        </w:rPr>
        <w:t>陆仟肆佰元整</w:t>
      </w:r>
      <w:r>
        <w:rPr>
          <w:rFonts w:hint="eastAsia" w:ascii="宋体" w:hAnsi="宋体" w:eastAsia="宋体" w:cs="宋体"/>
          <w:b/>
          <w:bCs/>
          <w:color w:val="auto"/>
          <w:kern w:val="0"/>
          <w:szCs w:val="21"/>
          <w:highlight w:val="none"/>
          <w:u w:val="single"/>
        </w:rPr>
        <w:t>（¥</w:t>
      </w:r>
      <w:r>
        <w:rPr>
          <w:rFonts w:hint="eastAsia" w:ascii="宋体" w:hAnsi="宋体" w:eastAsia="宋体" w:cs="宋体"/>
          <w:b/>
          <w:bCs/>
          <w:color w:val="auto"/>
          <w:kern w:val="0"/>
          <w:szCs w:val="21"/>
          <w:highlight w:val="none"/>
          <w:u w:val="single"/>
          <w:lang w:val="en-US" w:eastAsia="zh-CN"/>
        </w:rPr>
        <w:t>64</w:t>
      </w:r>
      <w:r>
        <w:rPr>
          <w:rFonts w:hint="eastAsia" w:ascii="宋体" w:hAnsi="宋体" w:eastAsia="宋体" w:cs="宋体"/>
          <w:b/>
          <w:bCs/>
          <w:color w:val="auto"/>
          <w:kern w:val="0"/>
          <w:szCs w:val="21"/>
          <w:highlight w:val="none"/>
          <w:u w:val="single"/>
        </w:rPr>
        <w:t>00.00）</w:t>
      </w:r>
      <w:r>
        <w:rPr>
          <w:rFonts w:hint="eastAsia" w:ascii="宋体" w:hAnsi="宋体" w:eastAsia="宋体" w:cs="宋体"/>
          <w:b/>
          <w:bCs/>
          <w:color w:val="auto"/>
          <w:kern w:val="0"/>
          <w:szCs w:val="21"/>
          <w:highlight w:val="none"/>
          <w:u w:val="single"/>
          <w:lang w:val="en-US" w:eastAsia="zh-CN"/>
        </w:rPr>
        <w:t>。</w:t>
      </w:r>
    </w:p>
    <w:p w14:paraId="3CC64361">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竞标人应将竞标保证金以支票、汇票、本票、转账、电汇或者银行、保险机构出具的保函等形式提交至以下账户，并于投标截止时间前到账，到账时间以银行确认的到账时间为准(注：若以支票、汇票、本票方式提交的，交款人必须是竞标人；若以转账、电汇方式提交的，必须从竞标人银行账户转出；若以现金方式交纳或者没有足额交纳的视为无效投标。办理竞标保证金手续时，需在交纳凭据上注明项目名称或项目编号）。</w:t>
      </w:r>
    </w:p>
    <w:p w14:paraId="2B0251B2">
      <w:pPr>
        <w:keepNext w:val="0"/>
        <w:keepLines w:val="0"/>
        <w:pageBreakBefore w:val="0"/>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竞标保证金交纳账户：</w:t>
      </w:r>
    </w:p>
    <w:p w14:paraId="79F597E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开户名称：广西天柱建设管理有限公司贺州分公司</w:t>
      </w:r>
    </w:p>
    <w:p w14:paraId="1A4CF8A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开户银行：中国建设银行股份有限公司贺州城东支行</w:t>
      </w:r>
    </w:p>
    <w:p w14:paraId="70869874">
      <w:pPr>
        <w:pStyle w:val="38"/>
        <w:spacing w:line="360" w:lineRule="auto"/>
        <w:ind w:firstLine="420" w:firstLineChars="200"/>
        <w:rPr>
          <w:rFonts w:hint="eastAsia"/>
          <w:color w:val="auto"/>
          <w:highlight w:val="none"/>
          <w:lang w:val="en-US" w:eastAsia="zh-CN"/>
        </w:rPr>
      </w:pPr>
      <w:r>
        <w:rPr>
          <w:rFonts w:hint="eastAsia" w:ascii="宋体" w:hAnsi="宋体" w:eastAsia="宋体" w:cs="宋体"/>
          <w:snapToGrid/>
          <w:color w:val="auto"/>
          <w:kern w:val="2"/>
          <w:sz w:val="21"/>
          <w:szCs w:val="21"/>
          <w:highlight w:val="none"/>
          <w:lang w:val="en-US" w:eastAsia="zh-CN"/>
        </w:rPr>
        <w:t>账    号：45001647402059126388</w:t>
      </w:r>
    </w:p>
    <w:p w14:paraId="616C32A7">
      <w:pPr>
        <w:keepNext w:val="0"/>
        <w:keepLines w:val="0"/>
        <w:pageBreakBefore w:val="0"/>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2.网上查询地址</w:t>
      </w:r>
      <w:bookmarkEnd w:id="35"/>
      <w:bookmarkEnd w:id="36"/>
      <w:bookmarkStart w:id="37" w:name="_Hlk37429674"/>
      <w:r>
        <w:rPr>
          <w:rFonts w:hint="eastAsia" w:ascii="宋体" w:hAnsi="宋体" w:eastAsia="宋体" w:cs="宋体"/>
          <w:b/>
          <w:bCs/>
          <w:color w:val="auto"/>
          <w:szCs w:val="21"/>
          <w:highlight w:val="none"/>
          <w:lang w:val="en-US" w:eastAsia="zh-CN"/>
        </w:rPr>
        <w:t>：中国政府采购网、广西壮族自治区政府采购网、中国采购与招标网。</w:t>
      </w:r>
    </w:p>
    <w:p w14:paraId="1DA8E283">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本项目需要落实的政府采购政策</w:t>
      </w:r>
    </w:p>
    <w:bookmarkEnd w:id="37"/>
    <w:p w14:paraId="002ED8DF">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落实强制采购节能产品、鼓励节能政策：对国家公布的节能产品政府采购品目清单（财库〔2019〕19号）中属于强制采购的品目，予以强制采购节能产品。属于非强制采购的品目，在技术、服务等指标同等条件下，予以优先采购节能产品。</w:t>
      </w:r>
    </w:p>
    <w:p w14:paraId="7FF139A6">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2）鼓励环保政策：在性能、技术、服务等指标同等条件下，对国家公布的环境标志产品政府采购品目清单（财库〔2019〕18号）内的，实行优先采购环境标志产品。</w:t>
      </w:r>
    </w:p>
    <w:p w14:paraId="739C1ACB">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3）扶持中小企业政策：供应商提供的所有采购标的均为小型、微型企业或监狱企业、残疾人福利性单位制造的，可享受价格评审优惠政策，对供应商投标价给予10%扣除，用扣除后的价格参加评审。</w:t>
      </w:r>
    </w:p>
    <w:p w14:paraId="65D12C01">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8F16F56">
      <w:pPr>
        <w:keepNext w:val="0"/>
        <w:keepLines w:val="0"/>
        <w:pageBreakBefore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kern w:val="0"/>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1B2083AE">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kern w:val="0"/>
          <w:szCs w:val="21"/>
          <w:highlight w:val="none"/>
          <w:lang w:eastAsia="zh-CN"/>
        </w:rPr>
        <w:t>：</w:t>
      </w:r>
    </w:p>
    <w:p w14:paraId="527A28A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（1）响应文件提交方式：</w:t>
      </w:r>
      <w:r>
        <w:rPr>
          <w:rFonts w:hint="eastAsia" w:ascii="宋体" w:hAnsi="宋体" w:eastAsia="宋体" w:cs="宋体"/>
          <w:color w:val="auto"/>
          <w:sz w:val="21"/>
          <w:szCs w:val="21"/>
          <w:highlight w:val="none"/>
        </w:rPr>
        <w:t>本项目为全流程电子化项目，通过</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（https://www.gcy.zfcg.gxzf.gov.cn/）实行在线电子响应，供应商应先安装</w:t>
      </w:r>
      <w:r>
        <w:rPr>
          <w:rFonts w:hint="eastAsia" w:ascii="宋体" w:hAnsi="宋体" w:eastAsia="宋体" w:cs="宋体"/>
          <w:color w:val="auto"/>
          <w:sz w:val="21"/>
          <w:szCs w:val="21"/>
          <w:highlight w:val="none"/>
          <w:lang w:val="en-US" w:eastAsia="zh-CN"/>
        </w:rPr>
        <w:t>广西政府采购云平台新版客户端</w:t>
      </w:r>
      <w:r>
        <w:rPr>
          <w:rFonts w:hint="eastAsia" w:ascii="宋体" w:hAnsi="宋体" w:eastAsia="宋体" w:cs="宋体"/>
          <w:color w:val="auto"/>
          <w:sz w:val="21"/>
          <w:szCs w:val="21"/>
          <w:highlight w:val="none"/>
        </w:rPr>
        <w:t>（新版客户端下载路径：广西政府采购网（访问地址http://zfcg.gxzf.gov.cn/）—办事服务—下载专区），并按照本项目采购文件和</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的要求编制、加密后在</w:t>
      </w:r>
      <w:r>
        <w:rPr>
          <w:rFonts w:hint="eastAsia" w:ascii="宋体" w:hAnsi="宋体" w:eastAsia="宋体" w:cs="宋体"/>
          <w:color w:val="auto"/>
          <w:sz w:val="21"/>
          <w:szCs w:val="21"/>
          <w:highlight w:val="none"/>
          <w:lang w:val="en-US" w:eastAsia="zh-CN"/>
        </w:rPr>
        <w:t>响应文件提交</w:t>
      </w:r>
      <w:r>
        <w:rPr>
          <w:rFonts w:hint="eastAsia" w:ascii="宋体" w:hAnsi="宋体" w:eastAsia="宋体" w:cs="宋体"/>
          <w:color w:val="auto"/>
          <w:sz w:val="21"/>
          <w:szCs w:val="21"/>
          <w:highlight w:val="none"/>
        </w:rPr>
        <w:t>截止时间前通过网络上传至</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，供应商在</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提交电子版响应文件时，请填写参加远程采购活动经办人联系方式。</w:t>
      </w:r>
    </w:p>
    <w:p w14:paraId="2BAF34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（2）未进行网上注册并办理数字证书（CA认证）的供应商将无法参与本项目政府采购活动，潜在供应商应当在</w:t>
      </w:r>
      <w:r>
        <w:rPr>
          <w:rFonts w:hint="eastAsia" w:ascii="宋体" w:hAnsi="宋体" w:eastAsia="宋体" w:cs="宋体"/>
          <w:color w:val="auto"/>
          <w:sz w:val="21"/>
          <w:szCs w:val="21"/>
          <w:highlight w:val="none"/>
          <w:lang w:eastAsia="zh-CN"/>
        </w:rPr>
        <w:t>首次响应文件提交</w:t>
      </w:r>
      <w:r>
        <w:rPr>
          <w:rFonts w:hint="eastAsia" w:ascii="宋体" w:hAnsi="宋体" w:eastAsia="宋体" w:cs="宋体"/>
          <w:color w:val="auto"/>
          <w:sz w:val="21"/>
          <w:szCs w:val="21"/>
          <w:highlight w:val="none"/>
        </w:rPr>
        <w:t>截止时间前，完成电子交易平台上的CA数字证书办理及响应文件的提交。</w:t>
      </w:r>
    </w:p>
    <w:p w14:paraId="02B62888">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48E06241">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截止时间前未完成上传、递交的，视为撤回响应文件。响应文件提交截止时间以后上传递交的响应文件的，</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622EBB08">
      <w:pPr>
        <w:keepNext w:val="0"/>
        <w:keepLines w:val="0"/>
        <w:pageBreakBefore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CA证书在线解密：首次响应文件开启时，</w:t>
      </w:r>
      <w:r>
        <w:rPr>
          <w:rFonts w:hint="eastAsia" w:ascii="宋体" w:hAnsi="宋体" w:eastAsia="宋体" w:cs="宋体"/>
          <w:color w:val="auto"/>
          <w:kern w:val="0"/>
          <w:szCs w:val="21"/>
          <w:highlight w:val="none"/>
          <w:lang w:eastAsia="zh-CN"/>
        </w:rPr>
        <w:t>需</w:t>
      </w:r>
      <w:r>
        <w:rPr>
          <w:rFonts w:hint="eastAsia" w:ascii="宋体" w:hAnsi="宋体" w:eastAsia="宋体" w:cs="宋体"/>
          <w:color w:val="auto"/>
          <w:kern w:val="0"/>
          <w:szCs w:val="21"/>
          <w:highlight w:val="none"/>
        </w:rPr>
        <w:t>要供应商登录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电子开标大厅按规定时间对加密的响应文件进行解密。</w:t>
      </w:r>
    </w:p>
    <w:p w14:paraId="11ACAD60">
      <w:pPr>
        <w:keepNext w:val="0"/>
        <w:keepLines w:val="0"/>
        <w:pageBreakBefore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远程开标大厅参与本次谈判，否则后果自负。</w:t>
      </w:r>
    </w:p>
    <w:p w14:paraId="337FE748">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3119E48E">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color w:val="auto"/>
          <w:highlight w:val="none"/>
        </w:rPr>
      </w:pPr>
      <w:r>
        <w:rPr>
          <w:rFonts w:hint="eastAsia" w:ascii="宋体" w:hAnsi="宋体" w:eastAsia="宋体" w:cs="宋体"/>
          <w:b/>
          <w:bCs/>
          <w:color w:val="auto"/>
          <w:kern w:val="0"/>
          <w:szCs w:val="21"/>
          <w:highlight w:val="none"/>
          <w:lang w:val="en-US" w:eastAsia="zh-CN"/>
        </w:rPr>
        <w:t>8.监督机构：富川瑶族自治县财政局政府采购监督股，联系电话：0774-7882324</w:t>
      </w:r>
    </w:p>
    <w:p w14:paraId="43D7E205">
      <w:pPr>
        <w:keepNext w:val="0"/>
        <w:keepLines w:val="0"/>
        <w:pageBreakBefore w:val="0"/>
        <w:kinsoku/>
        <w:wordWrap/>
        <w:overflowPunct/>
        <w:topLinePunct w:val="0"/>
        <w:autoSpaceDE/>
        <w:autoSpaceDN/>
        <w:bidi w:val="0"/>
        <w:adjustRightInd/>
        <w:spacing w:line="360" w:lineRule="auto"/>
        <w:ind w:left="0" w:leftChars="0"/>
        <w:textAlignment w:val="auto"/>
        <w:rPr>
          <w:rFonts w:hint="eastAsia" w:ascii="黑体" w:hAnsi="黑体" w:eastAsia="黑体" w:cs="宋体"/>
          <w:bCs/>
          <w:color w:val="auto"/>
          <w:sz w:val="24"/>
          <w:szCs w:val="24"/>
          <w:highlight w:val="none"/>
          <w:lang w:eastAsia="zh-CN"/>
        </w:rPr>
      </w:pPr>
      <w:r>
        <w:rPr>
          <w:rFonts w:hint="eastAsia" w:ascii="黑体" w:hAnsi="黑体" w:eastAsia="黑体" w:cs="宋体"/>
          <w:bCs/>
          <w:color w:val="auto"/>
          <w:sz w:val="24"/>
          <w:szCs w:val="24"/>
          <w:highlight w:val="none"/>
        </w:rPr>
        <w:t>八、凡对本次采购提出询问，请按以下方式联系</w:t>
      </w:r>
      <w:r>
        <w:rPr>
          <w:rFonts w:hint="eastAsia" w:ascii="黑体" w:hAnsi="黑体" w:eastAsia="黑体" w:cs="宋体"/>
          <w:bCs/>
          <w:color w:val="auto"/>
          <w:sz w:val="24"/>
          <w:szCs w:val="24"/>
          <w:highlight w:val="none"/>
          <w:lang w:eastAsia="zh-CN"/>
        </w:rPr>
        <w:t>。</w:t>
      </w:r>
    </w:p>
    <w:p w14:paraId="6F28184B">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ascii="宋体" w:hAnsi="宋体" w:eastAsia="宋体" w:cs="Times New Roman"/>
          <w:color w:val="auto"/>
          <w:szCs w:val="21"/>
          <w:highlight w:val="none"/>
        </w:rPr>
      </w:pPr>
      <w:r>
        <w:rPr>
          <w:rFonts w:hint="eastAsia" w:ascii="宋体" w:hAnsi="宋体" w:eastAsia="宋体" w:cs="宋体"/>
          <w:color w:val="auto"/>
          <w:szCs w:val="21"/>
          <w:highlight w:val="none"/>
        </w:rPr>
        <w:t>1.采购人信息</w:t>
      </w:r>
    </w:p>
    <w:p w14:paraId="4C16A9EA">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en-US"/>
        </w:rPr>
        <w:t>名  称：</w:t>
      </w:r>
      <w:r>
        <w:rPr>
          <w:rFonts w:hint="eastAsia" w:ascii="宋体" w:hAnsi="宋体" w:eastAsia="宋体" w:cs="宋体"/>
          <w:color w:val="auto"/>
          <w:szCs w:val="21"/>
          <w:highlight w:val="none"/>
          <w:lang w:eastAsia="zh-CN"/>
        </w:rPr>
        <w:t xml:space="preserve">富川瑶族自治县高级中学 </w:t>
      </w:r>
    </w:p>
    <w:p w14:paraId="61462618">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en-US"/>
        </w:rPr>
        <w:t>地  址：富川瑶族自治县富阳镇文教路65号</w:t>
      </w:r>
    </w:p>
    <w:p w14:paraId="7F443D95">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en-US"/>
        </w:rPr>
        <w:t>联系方式：0774-7882605</w:t>
      </w:r>
    </w:p>
    <w:p w14:paraId="3D0A07EC">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rPr>
      </w:pPr>
      <w:bookmarkStart w:id="38" w:name="_Toc80205921"/>
      <w:bookmarkStart w:id="39" w:name="_Toc30021"/>
      <w:r>
        <w:rPr>
          <w:rFonts w:hint="eastAsia" w:ascii="宋体" w:hAnsi="宋体" w:eastAsia="宋体" w:cs="宋体"/>
          <w:color w:val="auto"/>
          <w:szCs w:val="21"/>
          <w:highlight w:val="none"/>
        </w:rPr>
        <w:t>2.采购代理机构信息</w:t>
      </w:r>
    </w:p>
    <w:p w14:paraId="526F5B4C">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广西天柱建设管理有限公司</w:t>
      </w:r>
    </w:p>
    <w:p w14:paraId="1C122382">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址：贺州市八步区江北东路38号3号楼8号房</w:t>
      </w:r>
    </w:p>
    <w:p w14:paraId="34DD7348">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联系方式：077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5122336</w:t>
      </w:r>
    </w:p>
    <w:p w14:paraId="3AD5159F">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28DA522B">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首方姣</w:t>
      </w:r>
    </w:p>
    <w:p w14:paraId="74BC3499">
      <w:pPr>
        <w:keepNext w:val="0"/>
        <w:keepLines w:val="0"/>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   话：077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5122336</w:t>
      </w:r>
    </w:p>
    <w:p w14:paraId="46B103F2">
      <w:pPr>
        <w:keepNext w:val="0"/>
        <w:keepLines w:val="0"/>
        <w:pageBreakBefore w:val="0"/>
        <w:widowControl/>
        <w:kinsoku w:val="0"/>
        <w:wordWrap/>
        <w:overflowPunct/>
        <w:topLinePunct w:val="0"/>
        <w:autoSpaceDE w:val="0"/>
        <w:autoSpaceDN w:val="0"/>
        <w:bidi w:val="0"/>
        <w:adjustRightInd w:val="0"/>
        <w:snapToGrid w:val="0"/>
        <w:spacing w:before="66" w:line="320" w:lineRule="exact"/>
        <w:jc w:val="right"/>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广西天柱建设管理有限公司</w:t>
      </w:r>
    </w:p>
    <w:p w14:paraId="20854D60">
      <w:pPr>
        <w:keepNext w:val="0"/>
        <w:keepLines w:val="0"/>
        <w:pageBreakBefore w:val="0"/>
        <w:widowControl/>
        <w:kinsoku w:val="0"/>
        <w:wordWrap/>
        <w:overflowPunct/>
        <w:topLinePunct w:val="0"/>
        <w:autoSpaceDE w:val="0"/>
        <w:autoSpaceDN w:val="0"/>
        <w:bidi w:val="0"/>
        <w:adjustRightInd w:val="0"/>
        <w:snapToGrid w:val="0"/>
        <w:spacing w:before="66" w:line="320" w:lineRule="exact"/>
        <w:jc w:val="right"/>
        <w:textAlignment w:val="baseline"/>
        <w:rPr>
          <w:rFonts w:ascii="宋体" w:hAnsi="宋体" w:eastAsia="宋体" w:cs="宋体"/>
          <w:color w:val="auto"/>
          <w:spacing w:val="9"/>
          <w:sz w:val="20"/>
          <w:szCs w:val="20"/>
          <w:highlight w:val="none"/>
        </w:rPr>
      </w:pPr>
      <w:bookmarkStart w:id="40" w:name="_Toc28442"/>
      <w:r>
        <w:rPr>
          <w:rFonts w:ascii="宋体" w:hAnsi="宋体" w:eastAsia="宋体" w:cs="宋体"/>
          <w:color w:val="auto"/>
          <w:spacing w:val="9"/>
          <w:sz w:val="20"/>
          <w:szCs w:val="20"/>
          <w:highlight w:val="none"/>
        </w:rPr>
        <w:t>202</w:t>
      </w:r>
      <w:r>
        <w:rPr>
          <w:rFonts w:hint="eastAsia" w:ascii="宋体" w:hAnsi="宋体" w:eastAsia="宋体" w:cs="宋体"/>
          <w:color w:val="auto"/>
          <w:spacing w:val="9"/>
          <w:sz w:val="20"/>
          <w:szCs w:val="20"/>
          <w:highlight w:val="none"/>
          <w:lang w:val="en-US" w:eastAsia="zh-CN"/>
        </w:rPr>
        <w:t>6</w:t>
      </w:r>
      <w:r>
        <w:rPr>
          <w:rFonts w:ascii="宋体" w:hAnsi="宋体" w:eastAsia="宋体" w:cs="宋体"/>
          <w:color w:val="auto"/>
          <w:spacing w:val="9"/>
          <w:sz w:val="20"/>
          <w:szCs w:val="20"/>
          <w:highlight w:val="none"/>
        </w:rPr>
        <w:t>年</w:t>
      </w:r>
      <w:r>
        <w:rPr>
          <w:rFonts w:hint="eastAsia" w:ascii="宋体" w:hAnsi="宋体" w:eastAsia="宋体" w:cs="宋体"/>
          <w:color w:val="auto"/>
          <w:spacing w:val="9"/>
          <w:sz w:val="20"/>
          <w:szCs w:val="20"/>
          <w:highlight w:val="none"/>
          <w:lang w:val="en-US" w:eastAsia="zh-CN"/>
        </w:rPr>
        <w:t>08</w:t>
      </w:r>
      <w:r>
        <w:rPr>
          <w:rFonts w:ascii="宋体" w:hAnsi="宋体" w:eastAsia="宋体" w:cs="宋体"/>
          <w:color w:val="auto"/>
          <w:spacing w:val="9"/>
          <w:sz w:val="20"/>
          <w:szCs w:val="20"/>
          <w:highlight w:val="none"/>
        </w:rPr>
        <w:t>月</w:t>
      </w:r>
      <w:r>
        <w:rPr>
          <w:rFonts w:hint="eastAsia" w:ascii="宋体" w:hAnsi="宋体" w:eastAsia="宋体" w:cs="宋体"/>
          <w:color w:val="auto"/>
          <w:spacing w:val="9"/>
          <w:sz w:val="20"/>
          <w:szCs w:val="20"/>
          <w:highlight w:val="none"/>
          <w:lang w:val="en-US" w:eastAsia="zh-CN"/>
        </w:rPr>
        <w:t>03</w:t>
      </w:r>
      <w:r>
        <w:rPr>
          <w:rFonts w:ascii="宋体" w:hAnsi="宋体" w:eastAsia="宋体" w:cs="宋体"/>
          <w:color w:val="auto"/>
          <w:spacing w:val="9"/>
          <w:sz w:val="20"/>
          <w:szCs w:val="20"/>
          <w:highlight w:val="none"/>
        </w:rPr>
        <w:t>日</w:t>
      </w:r>
      <w:bookmarkEnd w:id="40"/>
    </w:p>
    <w:p w14:paraId="08AC5FB3">
      <w:pPr>
        <w:pStyle w:val="38"/>
        <w:rPr>
          <w:rFonts w:hint="eastAsia"/>
          <w:color w:val="auto"/>
          <w:highlight w:val="none"/>
        </w:rPr>
      </w:pPr>
    </w:p>
    <w:p w14:paraId="10F37DE8">
      <w:pPr>
        <w:rPr>
          <w:rFonts w:hint="eastAsia" w:ascii="Cambria" w:hAnsi="Cambria" w:eastAsia="宋体" w:cs="Times New Roman"/>
          <w:b/>
          <w:color w:val="auto"/>
          <w:kern w:val="44"/>
          <w:sz w:val="32"/>
          <w:szCs w:val="32"/>
          <w:highlight w:val="none"/>
          <w:lang w:val="zh-CN" w:eastAsia="zh-CN"/>
        </w:rPr>
      </w:pPr>
      <w:r>
        <w:rPr>
          <w:rFonts w:hint="eastAsia" w:ascii="Cambria" w:hAnsi="Cambria" w:eastAsia="宋体" w:cs="Times New Roman"/>
          <w:b/>
          <w:color w:val="auto"/>
          <w:kern w:val="44"/>
          <w:sz w:val="32"/>
          <w:szCs w:val="32"/>
          <w:highlight w:val="none"/>
          <w:lang w:val="zh-CN" w:eastAsia="zh-CN"/>
        </w:rPr>
        <w:br w:type="page"/>
      </w:r>
    </w:p>
    <w:p w14:paraId="7F64BCA6">
      <w:pPr>
        <w:keepNext/>
        <w:keepLines/>
        <w:spacing w:before="340" w:after="330" w:line="578" w:lineRule="auto"/>
        <w:jc w:val="both"/>
        <w:outlineLvl w:val="0"/>
        <w:rPr>
          <w:rFonts w:hint="eastAsia" w:ascii="Cambria" w:hAnsi="Cambria" w:eastAsia="宋体" w:cs="Times New Roman"/>
          <w:b/>
          <w:color w:val="auto"/>
          <w:kern w:val="44"/>
          <w:sz w:val="32"/>
          <w:szCs w:val="32"/>
          <w:highlight w:val="none"/>
          <w:lang w:val="zh-CN" w:eastAsia="zh-CN"/>
        </w:rPr>
        <w:sectPr>
          <w:footerReference r:id="rId9" w:type="default"/>
          <w:pgSz w:w="11910" w:h="16840"/>
          <w:pgMar w:top="1134" w:right="1316" w:bottom="1134" w:left="1354" w:header="720" w:footer="720" w:gutter="0"/>
          <w:pgNumType w:fmt="decimal"/>
          <w:cols w:space="720" w:num="1"/>
        </w:sectPr>
      </w:pPr>
      <w:bookmarkStart w:id="41" w:name="_Toc7676"/>
      <w:bookmarkStart w:id="42" w:name="_Toc14086"/>
      <w:bookmarkStart w:id="43" w:name="_Toc16263"/>
      <w:bookmarkStart w:id="44" w:name="_Toc21351"/>
      <w:bookmarkStart w:id="45" w:name="_Toc27517"/>
      <w:bookmarkStart w:id="46" w:name="_Toc7360"/>
      <w:bookmarkStart w:id="47" w:name="_Toc30720"/>
    </w:p>
    <w:p w14:paraId="4B0F5D99">
      <w:pPr>
        <w:keepNext/>
        <w:keepLines/>
        <w:spacing w:before="340" w:after="330" w:line="360" w:lineRule="auto"/>
        <w:jc w:val="center"/>
        <w:outlineLvl w:val="0"/>
        <w:rPr>
          <w:rFonts w:hint="eastAsia" w:ascii="Times New Roman" w:hAnsi="Times New Roman" w:eastAsia="宋体" w:cs="Times New Roman"/>
          <w:b/>
          <w:bCs/>
          <w:color w:val="auto"/>
          <w:kern w:val="44"/>
          <w:sz w:val="44"/>
          <w:szCs w:val="44"/>
          <w:highlight w:val="none"/>
          <w:lang w:val="zh-CN" w:eastAsia="zh-CN"/>
        </w:rPr>
      </w:pPr>
      <w:r>
        <w:rPr>
          <w:rFonts w:hint="eastAsia" w:ascii="Cambria" w:hAnsi="Cambria" w:eastAsia="宋体" w:cs="Times New Roman"/>
          <w:b/>
          <w:color w:val="auto"/>
          <w:kern w:val="44"/>
          <w:sz w:val="32"/>
          <w:szCs w:val="32"/>
          <w:highlight w:val="none"/>
          <w:lang w:val="zh-CN" w:eastAsia="zh-CN"/>
        </w:rPr>
        <w:t>第二章 采购需求</w:t>
      </w:r>
      <w:bookmarkEnd w:id="38"/>
      <w:bookmarkEnd w:id="39"/>
      <w:bookmarkEnd w:id="41"/>
      <w:bookmarkEnd w:id="42"/>
      <w:bookmarkEnd w:id="43"/>
      <w:bookmarkEnd w:id="44"/>
      <w:bookmarkEnd w:id="45"/>
      <w:bookmarkEnd w:id="46"/>
      <w:bookmarkEnd w:id="47"/>
    </w:p>
    <w:p w14:paraId="5669DD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2698DE82">
      <w:pPr>
        <w:spacing w:before="158" w:line="360" w:lineRule="auto"/>
        <w:ind w:left="578"/>
        <w:rPr>
          <w:rFonts w:ascii="宋体" w:hAnsi="宋体" w:eastAsia="宋体" w:cs="宋体"/>
          <w:color w:val="auto"/>
          <w:sz w:val="21"/>
          <w:szCs w:val="21"/>
          <w:highlight w:val="none"/>
        </w:rPr>
      </w:pPr>
      <w:bookmarkStart w:id="48" w:name="PO_3000001871_PM050"/>
      <w:r>
        <w:rPr>
          <w:rFonts w:ascii="宋体" w:hAnsi="宋体" w:eastAsia="宋体" w:cs="宋体"/>
          <w:b/>
          <w:bCs/>
          <w:color w:val="auto"/>
          <w:spacing w:val="-3"/>
          <w:sz w:val="21"/>
          <w:szCs w:val="21"/>
          <w:highlight w:val="none"/>
        </w:rPr>
        <w:t>1.为落实政府采购政策需满足的要求：</w:t>
      </w:r>
    </w:p>
    <w:p w14:paraId="48FBF8A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本竞争性</w:t>
      </w:r>
      <w:r>
        <w:rPr>
          <w:rFonts w:hint="eastAsia" w:ascii="宋体" w:hAnsi="宋体" w:eastAsia="宋体" w:cs="宋体"/>
          <w:snapToGrid/>
          <w:color w:val="auto"/>
          <w:kern w:val="2"/>
          <w:sz w:val="21"/>
          <w:szCs w:val="21"/>
          <w:highlight w:val="none"/>
          <w:lang w:val="en-US" w:eastAsia="zh-CN"/>
        </w:rPr>
        <w:t>谈判</w:t>
      </w:r>
      <w:r>
        <w:rPr>
          <w:rFonts w:hint="eastAsia" w:ascii="宋体" w:hAnsi="宋体" w:eastAsia="宋体" w:cs="宋体"/>
          <w:snapToGrid/>
          <w:color w:val="auto"/>
          <w:kern w:val="2"/>
          <w:sz w:val="21"/>
          <w:szCs w:val="21"/>
          <w:highlight w:val="none"/>
          <w:lang w:eastAsia="zh-CN"/>
        </w:rPr>
        <w:t>文件所称中小企业必须符合《政府采购促进中小企业发展管理办法》（财库〔2020〕46号）的规定。</w:t>
      </w:r>
    </w:p>
    <w:p w14:paraId="78F8144F">
      <w:pPr>
        <w:spacing w:before="2" w:line="360" w:lineRule="auto"/>
        <w:ind w:left="128" w:right="76" w:firstLine="426"/>
        <w:rPr>
          <w:rFonts w:ascii="宋体" w:hAnsi="宋体" w:eastAsia="宋体" w:cs="宋体"/>
          <w:b/>
          <w:bCs/>
          <w:color w:val="auto"/>
          <w:spacing w:val="-4"/>
          <w:sz w:val="21"/>
          <w:szCs w:val="21"/>
          <w:highlight w:val="none"/>
        </w:rPr>
      </w:pPr>
      <w:r>
        <w:rPr>
          <w:rFonts w:ascii="宋体" w:hAnsi="宋体" w:eastAsia="宋体" w:cs="宋体"/>
          <w:b/>
          <w:bCs/>
          <w:color w:val="auto"/>
          <w:spacing w:val="-4"/>
          <w:sz w:val="21"/>
          <w:szCs w:val="21"/>
          <w:highlight w:val="none"/>
        </w:rPr>
        <w:t>2.“实质性要求 ”是指</w:t>
      </w:r>
      <w:r>
        <w:rPr>
          <w:rFonts w:hint="eastAsia" w:ascii="宋体" w:hAnsi="宋体" w:eastAsia="宋体" w:cs="宋体"/>
          <w:b/>
          <w:bCs/>
          <w:color w:val="auto"/>
          <w:spacing w:val="-4"/>
          <w:sz w:val="21"/>
          <w:szCs w:val="21"/>
          <w:highlight w:val="none"/>
          <w:lang w:val="en-US" w:eastAsia="zh-CN"/>
        </w:rPr>
        <w:t>谈判</w:t>
      </w:r>
      <w:r>
        <w:rPr>
          <w:rFonts w:ascii="宋体" w:hAnsi="宋体" w:eastAsia="宋体" w:cs="宋体"/>
          <w:b/>
          <w:bCs/>
          <w:color w:val="auto"/>
          <w:spacing w:val="-4"/>
          <w:sz w:val="21"/>
          <w:szCs w:val="21"/>
          <w:highlight w:val="none"/>
        </w:rPr>
        <w:t>文件中已经指明不满足则响应文件按无效响应处理的条款，或者不能负偏离的条款，或者采购需求中带“▲”的条款。</w:t>
      </w:r>
    </w:p>
    <w:p w14:paraId="01CC45C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3.如竞标产品存在侵犯他人的知识产权或者专利成果行为的，应承担相应法律责任。</w:t>
      </w:r>
    </w:p>
    <w:p w14:paraId="374328A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4.采购标的对应的中小企业划分标准所属行业名称：</w:t>
      </w:r>
      <w:r>
        <w:rPr>
          <w:rFonts w:hint="eastAsia" w:ascii="宋体" w:hAnsi="宋体" w:eastAsia="宋体" w:cs="宋体"/>
          <w:b/>
          <w:bCs/>
          <w:snapToGrid/>
          <w:color w:val="auto"/>
          <w:kern w:val="2"/>
          <w:sz w:val="21"/>
          <w:szCs w:val="21"/>
          <w:highlight w:val="none"/>
          <w:u w:val="single"/>
          <w:lang w:eastAsia="zh-CN"/>
        </w:rPr>
        <w:t>制造业</w:t>
      </w:r>
      <w:r>
        <w:rPr>
          <w:rFonts w:hint="eastAsia" w:ascii="宋体" w:hAnsi="宋体" w:eastAsia="宋体" w:cs="宋体"/>
          <w:b/>
          <w:bCs/>
          <w:snapToGrid/>
          <w:color w:val="auto"/>
          <w:kern w:val="2"/>
          <w:sz w:val="21"/>
          <w:szCs w:val="21"/>
          <w:highlight w:val="none"/>
          <w:lang w:val="en-US" w:eastAsia="zh-CN"/>
        </w:rPr>
        <w:t xml:space="preserve"> </w:t>
      </w:r>
      <w:r>
        <w:rPr>
          <w:rFonts w:hint="eastAsia" w:ascii="宋体" w:hAnsi="宋体" w:eastAsia="宋体" w:cs="宋体"/>
          <w:snapToGrid/>
          <w:color w:val="auto"/>
          <w:kern w:val="2"/>
          <w:sz w:val="21"/>
          <w:szCs w:val="21"/>
          <w:highlight w:val="none"/>
          <w:lang w:eastAsia="zh-CN"/>
        </w:rPr>
        <w:t xml:space="preserve"> </w:t>
      </w:r>
    </w:p>
    <w:p w14:paraId="74D351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5.供应商最终报价时须填写上传响应文件格式中《最终报价表》作为附件，成交公告须公布主要标的单价，并作为签订合同的依据。</w:t>
      </w:r>
    </w:p>
    <w:p w14:paraId="6A5E2417">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val="en-US" w:eastAsia="zh-CN"/>
        </w:rPr>
        <w:t>6</w:t>
      </w:r>
      <w:r>
        <w:rPr>
          <w:rFonts w:hint="eastAsia" w:ascii="宋体" w:hAnsi="宋体" w:eastAsia="宋体" w:cs="宋体"/>
          <w:b/>
          <w:bCs/>
          <w:snapToGrid/>
          <w:color w:val="auto"/>
          <w:kern w:val="2"/>
          <w:sz w:val="21"/>
          <w:szCs w:val="21"/>
          <w:highlight w:val="none"/>
          <w:lang w:eastAsia="zh-CN"/>
        </w:rPr>
        <w:t>.核心产品：</w:t>
      </w:r>
      <w:r>
        <w:rPr>
          <w:rFonts w:hint="eastAsia" w:ascii="宋体" w:hAnsi="宋体" w:eastAsia="宋体" w:cs="宋体"/>
          <w:b/>
          <w:bCs/>
          <w:snapToGrid/>
          <w:color w:val="auto"/>
          <w:kern w:val="2"/>
          <w:sz w:val="21"/>
          <w:szCs w:val="21"/>
          <w:highlight w:val="none"/>
          <w:u w:val="single"/>
          <w:lang w:val="en-US" w:eastAsia="zh-CN"/>
        </w:rPr>
        <w:t>序号2</w:t>
      </w:r>
      <w:r>
        <w:rPr>
          <w:rFonts w:hint="eastAsia" w:ascii="宋体" w:hAnsi="宋体" w:eastAsia="宋体" w:cs="宋体"/>
          <w:b/>
          <w:bCs/>
          <w:snapToGrid/>
          <w:color w:val="auto"/>
          <w:kern w:val="2"/>
          <w:sz w:val="21"/>
          <w:szCs w:val="21"/>
          <w:highlight w:val="none"/>
          <w:u w:val="single"/>
          <w:lang w:eastAsia="zh-CN"/>
        </w:rPr>
        <w:t>智能安防管理平台</w:t>
      </w:r>
      <w:r>
        <w:rPr>
          <w:rFonts w:hint="eastAsia" w:ascii="宋体" w:hAnsi="宋体" w:eastAsia="宋体" w:cs="宋体"/>
          <w:b/>
          <w:bCs/>
          <w:snapToGrid/>
          <w:color w:val="auto"/>
          <w:kern w:val="2"/>
          <w:sz w:val="21"/>
          <w:szCs w:val="21"/>
          <w:highlight w:val="none"/>
          <w:lang w:eastAsia="zh-CN"/>
        </w:rPr>
        <w:t>（注：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14:paraId="521893DB">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val="en" w:eastAsia="zh-CN"/>
        </w:rPr>
      </w:pP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val="en-US" w:eastAsia="zh-CN"/>
        </w:rPr>
        <w:t>主要标的</w:t>
      </w:r>
      <w:r>
        <w:rPr>
          <w:rFonts w:hint="eastAsia" w:ascii="宋体" w:hAnsi="宋体" w:eastAsia="宋体" w:cs="宋体"/>
          <w:b/>
          <w:bCs/>
          <w:color w:val="auto"/>
          <w:sz w:val="21"/>
          <w:szCs w:val="21"/>
          <w:highlight w:val="none"/>
          <w:lang w:val="en" w:eastAsia="zh-CN"/>
        </w:rPr>
        <w:t>:</w:t>
      </w:r>
    </w:p>
    <w:tbl>
      <w:tblPr>
        <w:tblStyle w:val="29"/>
        <w:tblpPr w:leftFromText="180" w:rightFromText="180" w:vertAnchor="text" w:horzAnchor="page" w:tblpX="2263" w:tblpY="132"/>
        <w:tblOverlap w:val="never"/>
        <w:tblW w:w="7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7"/>
        <w:gridCol w:w="3039"/>
        <w:gridCol w:w="2011"/>
        <w:gridCol w:w="1633"/>
      </w:tblGrid>
      <w:tr w14:paraId="573C5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609594CD">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31A244FE">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75492C1F">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2D12F9A6">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eastAsia="宋体" w:cs="宋体"/>
                <w:b/>
                <w:bCs/>
                <w:i w:val="0"/>
                <w:iCs w:val="0"/>
                <w:color w:val="auto"/>
                <w:kern w:val="0"/>
                <w:sz w:val="21"/>
                <w:szCs w:val="21"/>
                <w:highlight w:val="none"/>
                <w:u w:val="none"/>
                <w:lang w:val="en-US" w:eastAsia="zh-CN" w:bidi="ar"/>
              </w:rPr>
              <w:t>单位</w:t>
            </w:r>
          </w:p>
        </w:tc>
      </w:tr>
      <w:tr w14:paraId="6A25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020FEB21">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7130A1D4">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系统存储云平台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1262598F">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567FE464">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套</w:t>
            </w:r>
          </w:p>
        </w:tc>
      </w:tr>
      <w:tr w14:paraId="15E88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340AF397">
            <w:pPr>
              <w:widowControl/>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2</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479C9DC8">
            <w:pPr>
              <w:pStyle w:val="114"/>
              <w:spacing w:before="105" w:line="23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智能安防管理平台</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6146FC49">
            <w:pPr>
              <w:pStyle w:val="114"/>
              <w:spacing w:before="107" w:line="23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515DBAB9">
            <w:pPr>
              <w:widowControl/>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项</w:t>
            </w:r>
          </w:p>
        </w:tc>
      </w:tr>
      <w:tr w14:paraId="5AE2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4B57FA14">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10</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126E8F3D">
            <w:pPr>
              <w:pStyle w:val="114"/>
              <w:spacing w:before="105" w:line="23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color w:val="auto"/>
                <w:kern w:val="0"/>
                <w:sz w:val="21"/>
                <w:szCs w:val="21"/>
                <w:highlight w:val="none"/>
                <w:lang w:bidi="ar"/>
              </w:rPr>
              <w:t>64路16盘位网络硬盘录像机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3C3CE132">
            <w:pPr>
              <w:pStyle w:val="114"/>
              <w:spacing w:before="107" w:line="230" w:lineRule="auto"/>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2</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047FBB9E">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台</w:t>
            </w:r>
          </w:p>
        </w:tc>
      </w:tr>
      <w:tr w14:paraId="3E06A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5F0A540D">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16</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6FFB1D16">
            <w:pPr>
              <w:pStyle w:val="114"/>
              <w:spacing w:before="105" w:line="23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color w:val="auto"/>
                <w:kern w:val="0"/>
                <w:sz w:val="21"/>
                <w:szCs w:val="21"/>
                <w:highlight w:val="none"/>
                <w:lang w:bidi="ar"/>
              </w:rPr>
              <w:t>多摄智能球机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49389B7B">
            <w:pPr>
              <w:pStyle w:val="114"/>
              <w:spacing w:before="107" w:line="230" w:lineRule="auto"/>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7BDD7D68">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台</w:t>
            </w:r>
          </w:p>
        </w:tc>
      </w:tr>
      <w:tr w14:paraId="1133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947" w:type="dxa"/>
            <w:tcBorders>
              <w:top w:val="single" w:color="000000" w:sz="4" w:space="0"/>
              <w:left w:val="single" w:color="000000" w:sz="4" w:space="0"/>
              <w:bottom w:val="single" w:color="000000" w:sz="4" w:space="0"/>
              <w:right w:val="single" w:color="000000" w:sz="4" w:space="0"/>
            </w:tcBorders>
            <w:noWrap/>
            <w:vAlign w:val="center"/>
          </w:tcPr>
          <w:p w14:paraId="594CCA42">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18</w:t>
            </w:r>
          </w:p>
        </w:tc>
        <w:tc>
          <w:tcPr>
            <w:tcW w:w="3039" w:type="dxa"/>
            <w:tcBorders>
              <w:top w:val="single" w:color="000000" w:sz="4" w:space="0"/>
              <w:left w:val="single" w:color="000000" w:sz="4" w:space="0"/>
              <w:bottom w:val="single" w:color="000000" w:sz="4" w:space="0"/>
              <w:right w:val="single" w:color="000000" w:sz="4" w:space="0"/>
            </w:tcBorders>
            <w:noWrap w:val="0"/>
            <w:vAlign w:val="center"/>
          </w:tcPr>
          <w:p w14:paraId="2715FDB8">
            <w:pPr>
              <w:pStyle w:val="114"/>
              <w:spacing w:before="105" w:line="23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color w:val="auto"/>
                <w:kern w:val="0"/>
                <w:sz w:val="21"/>
                <w:szCs w:val="21"/>
                <w:highlight w:val="none"/>
                <w:lang w:bidi="ar"/>
              </w:rPr>
              <w:t>400万网络枪式摄像机</w:t>
            </w:r>
          </w:p>
        </w:tc>
        <w:tc>
          <w:tcPr>
            <w:tcW w:w="2011" w:type="dxa"/>
            <w:tcBorders>
              <w:top w:val="single" w:color="000000" w:sz="4" w:space="0"/>
              <w:left w:val="single" w:color="000000" w:sz="4" w:space="0"/>
              <w:bottom w:val="single" w:color="000000" w:sz="4" w:space="0"/>
              <w:right w:val="single" w:color="000000" w:sz="4" w:space="0"/>
            </w:tcBorders>
            <w:noWrap w:val="0"/>
            <w:vAlign w:val="center"/>
          </w:tcPr>
          <w:p w14:paraId="22C337FF">
            <w:pPr>
              <w:pStyle w:val="114"/>
              <w:spacing w:before="107" w:line="230" w:lineRule="auto"/>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128</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76B60B92">
            <w:pPr>
              <w:widowControl/>
              <w:jc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台</w:t>
            </w:r>
          </w:p>
        </w:tc>
      </w:tr>
    </w:tbl>
    <w:p w14:paraId="4CBC4A7C">
      <w:pPr>
        <w:pStyle w:val="2"/>
        <w:rPr>
          <w:rFonts w:hint="eastAsia"/>
          <w:color w:val="auto"/>
          <w:highlight w:val="none"/>
          <w:lang w:eastAsia="zh-CN"/>
        </w:rPr>
      </w:pPr>
    </w:p>
    <w:p w14:paraId="3BE79A80">
      <w:pPr>
        <w:rPr>
          <w:rFonts w:hint="eastAsia"/>
          <w:color w:val="auto"/>
          <w:highlight w:val="none"/>
          <w:lang w:eastAsia="zh-CN"/>
        </w:rPr>
      </w:pPr>
    </w:p>
    <w:p w14:paraId="2BADE780">
      <w:pPr>
        <w:rPr>
          <w:rFonts w:hint="eastAsia"/>
          <w:color w:val="auto"/>
          <w:highlight w:val="none"/>
          <w:lang w:eastAsia="zh-CN"/>
        </w:rPr>
      </w:pPr>
    </w:p>
    <w:p w14:paraId="01075A3E">
      <w:pPr>
        <w:pStyle w:val="2"/>
        <w:rPr>
          <w:rFonts w:hint="eastAsia"/>
          <w:color w:val="auto"/>
          <w:highlight w:val="none"/>
          <w:lang w:eastAsia="zh-CN"/>
        </w:rPr>
      </w:pPr>
    </w:p>
    <w:p w14:paraId="1BCCEE3E">
      <w:pPr>
        <w:rPr>
          <w:rFonts w:hint="eastAsia"/>
          <w:color w:val="auto"/>
          <w:highlight w:val="none"/>
          <w:lang w:eastAsia="zh-CN"/>
        </w:rPr>
      </w:pPr>
    </w:p>
    <w:p w14:paraId="136BE68D">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073EFB18">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1E88CD37">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69625B27">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6E8DC04A">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340B3042">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10CEDFAB">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48AA35B6">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52760152">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35502A00">
      <w:pPr>
        <w:keepNext w:val="0"/>
        <w:keepLines w:val="0"/>
        <w:pageBreakBefore w:val="0"/>
        <w:widowControl/>
        <w:kinsoku w:val="0"/>
        <w:wordWrap/>
        <w:overflowPunct/>
        <w:topLinePunct w:val="0"/>
        <w:autoSpaceDE w:val="0"/>
        <w:autoSpaceDN w:val="0"/>
        <w:bidi w:val="0"/>
        <w:adjustRightInd w:val="0"/>
        <w:snapToGrid w:val="0"/>
        <w:spacing w:before="159" w:line="240" w:lineRule="exact"/>
        <w:ind w:left="561"/>
        <w:textAlignment w:val="baseline"/>
        <w:rPr>
          <w:rFonts w:hint="eastAsia" w:ascii="宋体" w:hAnsi="宋体" w:eastAsia="宋体" w:cs="宋体"/>
          <w:b/>
          <w:bCs/>
          <w:color w:val="auto"/>
          <w:sz w:val="32"/>
          <w:szCs w:val="32"/>
          <w:highlight w:val="none"/>
          <w:lang w:val="en-US" w:eastAsia="zh-CN"/>
        </w:rPr>
      </w:pPr>
    </w:p>
    <w:p w14:paraId="3D7A484B">
      <w:pPr>
        <w:keepNext w:val="0"/>
        <w:keepLines w:val="0"/>
        <w:pageBreakBefore w:val="0"/>
        <w:widowControl/>
        <w:kinsoku w:val="0"/>
        <w:wordWrap/>
        <w:overflowPunct/>
        <w:topLinePunct w:val="0"/>
        <w:autoSpaceDE w:val="0"/>
        <w:autoSpaceDN w:val="0"/>
        <w:bidi w:val="0"/>
        <w:adjustRightInd w:val="0"/>
        <w:snapToGrid w:val="0"/>
        <w:spacing w:before="159" w:line="360" w:lineRule="auto"/>
        <w:ind w:left="561"/>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需求一览表</w:t>
      </w:r>
    </w:p>
    <w:tbl>
      <w:tblPr>
        <w:tblStyle w:val="29"/>
        <w:tblW w:w="48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1"/>
        <w:gridCol w:w="1172"/>
        <w:gridCol w:w="6947"/>
        <w:gridCol w:w="785"/>
      </w:tblGrid>
      <w:tr w14:paraId="4DDF3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266" w:type="pct"/>
            <w:vAlign w:val="center"/>
          </w:tcPr>
          <w:p w14:paraId="00346DF0">
            <w:pPr>
              <w:tabs>
                <w:tab w:val="left" w:pos="180"/>
                <w:tab w:val="left" w:pos="1620"/>
              </w:tabs>
              <w:spacing w:before="60" w:after="60"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622" w:type="pct"/>
            <w:vAlign w:val="center"/>
          </w:tcPr>
          <w:p w14:paraId="598A8126">
            <w:pPr>
              <w:tabs>
                <w:tab w:val="left" w:pos="180"/>
                <w:tab w:val="left" w:pos="1620"/>
              </w:tabs>
              <w:spacing w:before="60" w:after="60"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商品名称</w:t>
            </w:r>
          </w:p>
        </w:tc>
        <w:tc>
          <w:tcPr>
            <w:tcW w:w="3693" w:type="pct"/>
            <w:vAlign w:val="center"/>
          </w:tcPr>
          <w:p w14:paraId="7767D6A3">
            <w:pPr>
              <w:tabs>
                <w:tab w:val="left" w:pos="180"/>
                <w:tab w:val="left" w:pos="1620"/>
              </w:tabs>
              <w:spacing w:before="60" w:after="60"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技术需求</w:t>
            </w:r>
          </w:p>
        </w:tc>
        <w:tc>
          <w:tcPr>
            <w:tcW w:w="417" w:type="pct"/>
            <w:vAlign w:val="center"/>
          </w:tcPr>
          <w:p w14:paraId="4463D8FD">
            <w:pPr>
              <w:tabs>
                <w:tab w:val="left" w:pos="180"/>
                <w:tab w:val="left" w:pos="1620"/>
              </w:tabs>
              <w:spacing w:before="60" w:after="60"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数量/单位</w:t>
            </w:r>
          </w:p>
        </w:tc>
      </w:tr>
      <w:tr w14:paraId="02695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4" w:hRule="atLeast"/>
          <w:jc w:val="center"/>
        </w:trPr>
        <w:tc>
          <w:tcPr>
            <w:tcW w:w="266" w:type="pct"/>
            <w:vAlign w:val="center"/>
          </w:tcPr>
          <w:p w14:paraId="7FCF9428">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w:t>
            </w:r>
          </w:p>
        </w:tc>
        <w:tc>
          <w:tcPr>
            <w:tcW w:w="622" w:type="pct"/>
            <w:vAlign w:val="center"/>
          </w:tcPr>
          <w:p w14:paraId="5B461AAD">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系统存储云平台</w:t>
            </w:r>
          </w:p>
        </w:tc>
        <w:tc>
          <w:tcPr>
            <w:tcW w:w="3693" w:type="pct"/>
            <w:vAlign w:val="center"/>
          </w:tcPr>
          <w:p w14:paraId="1058A81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eastAsia="zh-CN" w:bidi="ar"/>
              </w:rPr>
              <w:t>处理</w:t>
            </w:r>
            <w:r>
              <w:rPr>
                <w:rFonts w:hint="eastAsia" w:ascii="宋体" w:hAnsi="宋体" w:cs="宋体"/>
                <w:color w:val="auto"/>
                <w:kern w:val="0"/>
                <w:sz w:val="21"/>
                <w:szCs w:val="21"/>
                <w:highlight w:val="none"/>
                <w:lang w:val="en-US" w:eastAsia="zh-CN" w:bidi="ar"/>
              </w:rPr>
              <w:t>能力</w:t>
            </w:r>
            <w:r>
              <w:rPr>
                <w:rFonts w:hint="eastAsia" w:ascii="宋体" w:hAnsi="宋体" w:cs="宋体"/>
                <w:color w:val="auto"/>
                <w:kern w:val="0"/>
                <w:sz w:val="21"/>
                <w:szCs w:val="21"/>
                <w:highlight w:val="none"/>
                <w:lang w:eastAsia="zh-CN" w:bidi="ar"/>
              </w:rPr>
              <w:t>：国产自主可控处理器，最大可扩展支持≥2颗 配置相当或优于≥1颗，核心≥8C，主频≥2.8GHz，本次配置2颗3350 3.0Hz 8核。</w:t>
            </w:r>
            <w:r>
              <w:rPr>
                <w:rFonts w:hint="eastAsia" w:ascii="宋体" w:hAnsi="宋体" w:cs="宋体"/>
                <w:color w:val="auto"/>
                <w:kern w:val="0"/>
                <w:sz w:val="21"/>
                <w:szCs w:val="21"/>
                <w:highlight w:val="none"/>
                <w:lang w:eastAsia="zh-CN" w:bidi="ar"/>
              </w:rPr>
              <w:br w:type="textWrapping"/>
            </w:r>
            <w:r>
              <w:rPr>
                <w:rFonts w:hint="eastAsia" w:ascii="宋体" w:hAnsi="宋体" w:cs="宋体"/>
                <w:color w:val="auto"/>
                <w:kern w:val="0"/>
                <w:sz w:val="21"/>
                <w:szCs w:val="21"/>
                <w:highlight w:val="none"/>
                <w:lang w:val="en-US" w:eastAsia="zh-CN" w:bidi="ar"/>
              </w:rPr>
              <w:t>2、支持≥8根内存插槽，可扩展支持≥128GB内存容量，支持 RDIMM、LRDIMM、NVDIMM，支持高级内存纠错、内存镜像、内存热备等功能 实际配置64GB内存，DDR4，频率2666MHz。</w:t>
            </w:r>
            <w:r>
              <w:rPr>
                <w:rFonts w:hint="eastAsia" w:ascii="宋体" w:hAnsi="宋体" w:cs="宋体"/>
                <w:color w:val="auto"/>
                <w:kern w:val="0"/>
                <w:sz w:val="21"/>
                <w:szCs w:val="21"/>
                <w:highlight w:val="none"/>
                <w:lang w:eastAsia="zh-CN" w:bidi="ar"/>
              </w:rPr>
              <w:br w:type="textWrapping"/>
            </w:r>
            <w:r>
              <w:rPr>
                <w:rFonts w:hint="eastAsia" w:ascii="宋体" w:hAnsi="宋体" w:cs="宋体"/>
                <w:color w:val="auto"/>
                <w:kern w:val="0"/>
                <w:sz w:val="21"/>
                <w:szCs w:val="21"/>
                <w:highlight w:val="none"/>
                <w:lang w:eastAsia="zh-CN" w:bidi="ar"/>
              </w:rPr>
              <w:t>硬盘：支持≥支持8/12个2.5/3.5寸热插拔硬盘，后置支持≥2个SAS/SATA热插拔硬盘配置2块1.2TSAS 2.5寸 10K rpm硬盘。</w:t>
            </w:r>
            <w:r>
              <w:rPr>
                <w:rFonts w:hint="eastAsia" w:ascii="宋体" w:hAnsi="宋体" w:cs="宋体"/>
                <w:color w:val="auto"/>
                <w:kern w:val="0"/>
                <w:sz w:val="21"/>
                <w:szCs w:val="21"/>
                <w:highlight w:val="none"/>
                <w:lang w:eastAsia="zh-CN" w:bidi="ar"/>
              </w:rPr>
              <w:br w:type="textWrapping"/>
            </w: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eastAsia="zh-CN" w:bidi="ar"/>
              </w:rPr>
              <w:t>配置1块L3008外插卡，支持RAID 0,1,10,等多种模式，无缓存缓存。</w:t>
            </w:r>
            <w:r>
              <w:rPr>
                <w:rFonts w:hint="eastAsia" w:ascii="宋体" w:hAnsi="宋体" w:cs="宋体"/>
                <w:color w:val="auto"/>
                <w:kern w:val="0"/>
                <w:sz w:val="21"/>
                <w:szCs w:val="21"/>
                <w:highlight w:val="none"/>
                <w:lang w:eastAsia="zh-CN" w:bidi="ar"/>
              </w:rPr>
              <w:br w:type="textWrapping"/>
            </w:r>
            <w:r>
              <w:rPr>
                <w:rFonts w:hint="eastAsia" w:ascii="宋体" w:hAnsi="宋体" w:cs="宋体"/>
                <w:color w:val="auto"/>
                <w:kern w:val="0"/>
                <w:sz w:val="21"/>
                <w:szCs w:val="21"/>
                <w:highlight w:val="none"/>
                <w:lang w:val="en-US" w:eastAsia="zh-CN" w:bidi="ar"/>
              </w:rPr>
              <w:t>4、</w:t>
            </w:r>
            <w:r>
              <w:rPr>
                <w:rFonts w:hint="eastAsia" w:ascii="宋体" w:hAnsi="宋体" w:cs="宋体"/>
                <w:color w:val="auto"/>
                <w:kern w:val="0"/>
                <w:sz w:val="21"/>
                <w:szCs w:val="21"/>
                <w:highlight w:val="none"/>
                <w:lang w:eastAsia="zh-CN" w:bidi="ar"/>
              </w:rPr>
              <w:t>板载I350芯片高端双口千兆网卡， 支持NCSI、网络唤醒，网络冗余，负载均衡等网络高级特性  额外配置≥2个万兆光口。</w:t>
            </w:r>
          </w:p>
          <w:p w14:paraId="60B1B95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5、最大可支持6个PCIE 3.0扩展插槽。</w:t>
            </w:r>
          </w:p>
        </w:tc>
        <w:tc>
          <w:tcPr>
            <w:tcW w:w="417" w:type="pct"/>
            <w:vAlign w:val="center"/>
          </w:tcPr>
          <w:p w14:paraId="429625DD">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1/套</w:t>
            </w:r>
          </w:p>
        </w:tc>
      </w:tr>
      <w:tr w14:paraId="08A40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86" w:hRule="atLeast"/>
          <w:jc w:val="center"/>
        </w:trPr>
        <w:tc>
          <w:tcPr>
            <w:tcW w:w="266" w:type="pct"/>
            <w:vAlign w:val="center"/>
          </w:tcPr>
          <w:p w14:paraId="1F785F81">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w:t>
            </w:r>
          </w:p>
        </w:tc>
        <w:tc>
          <w:tcPr>
            <w:tcW w:w="622" w:type="pct"/>
            <w:vAlign w:val="center"/>
          </w:tcPr>
          <w:p w14:paraId="0FECC4AA">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智能安防管理平台</w:t>
            </w:r>
          </w:p>
        </w:tc>
        <w:tc>
          <w:tcPr>
            <w:tcW w:w="3693" w:type="pct"/>
          </w:tcPr>
          <w:p w14:paraId="0F3B78F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1、支持对用户、角色、组织、区域、人员、车辆、卡片、设备等基础资源进行管理调配；支持≥200000个用户管理，支持≥500个用户并发登录请求以及≥5000个用户同时在线。</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2、支持用户密码有效时间段进行设置管理，支持用户IP绑定，指定IP地址用户才能登陆平台；持通过资源包方式扩展区域、人员、组织、车辆字段属性。</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3、运行管理中心提供统一的认证、授权管理机制，支持HTTPS以及密码安全加密访问认证；支持AD域；支持多网域访问；支持数据库的管理，支持数据库的备份和恢复。</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4、支持业务应用组件化，各组件独立运行、维护，支持独立安装或卸载；支持重要环节安全认证，包括服务接口调用安全认证、媒体网关取流安全认证、图片存储访问安全认证、数据库/消息系统/缓存系统访问安全认证。</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val="en-US" w:eastAsia="zh-CN" w:bidi="ar"/>
              </w:rPr>
              <w:t>5、支持对组织架构及信息查看、查询、添加、删除、修改、导入、导出；支持对人员信息查看、添加、删除、批量导入；支持对用户人员查看、添加、注销，支持对用户密码修改，账号启用、禁用。</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6、支持安保管理工作台，支持查看今日告警事件数据，包括事件总数、已处置和未处置数、处置率；支持常用功能入口自定义添加和编辑。</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7、支持对当前预览的窗格和监控点画面进行视图保存，用于后续预览该视图；支持客户端预览记忆功能，包括当前预览的监控点和当前分屏状态。</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8、客户端支持在1/2/3/4/6/8/9/10/13/14/16/17/24/25画面分隔模式间进行监控点轮巡预览，轮巡时间可设置，支持全屏显示；客户端预览画面支持亮度、对比度、色调、饱和度参数调节。</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9、预览画面支持监控点信息、语音对讲、开关声音、云台与镜头控制、抓图、多图抓拍等；客户端支持主/子码流切换和预览码流自适应功能，可按4/9/16分屏进行主子码流切换，低于配置的数时主码流预览，高于配置的数时自动切换为子码流。</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10、支持按时间、监控点、录像存储方式检索录像；客户端回放支持1/4/6/7/9/16画面分隔模式及全屏显示；支持单帧回放、播放速度控制（1/16、1/8、1/4、1/2、1、2、4、8、16倍速）、同步回放、异步回放；录像回放支持拖动进度条或指定时间点来进行录像定位；支持分段回放，以分段缩略图展示录像片段。</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11、支持能按照指定设备，指定通道进行图像的实时点播，支持点播图像的显示、缩放、抓拍和录像，支持多用户对同一图像资源的同时点播。支持基于GIS地图的图像点播。</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12、支持能按照指定设备、通道、时间、报警信息等要素检索历史图像资料并回放和下载；回放应支持正常播放、快速播放、慢速播放、逐帧进退、画面暂停、图像抓拍等；应能支持回放录像的缩放显示。</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13、支持大屏控制，可对大屏进行1/4/9/16/25分屏、拼接、开窗、窗口漫游的操作，通过客户端支持电视墙开窗后支持分割，并可将大屏分屏配置另保存为场景。</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14、支持上图资源总数≥150000以上的聚合显示，对地图移动、缩放等操作，地图加载时间≤1 秒；支持在线和离线GIS地图、静态地图导入，同时支持对一个区域添加多张静态地图；支持在地图上添加标记、收藏、测量、放大缩小等基本地图工具。</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15、支持资源点报警时，在地图上发生颜色变化；支持按不同等级的报警显示报警数，并显示报警列表；支持在地图上对监控点进行预览、回放。</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16、支持地图上资源点的搜索，实现在地图上资源的快速定位；支持显示监控点监控范围，包括开始角度、结束角度、半径。</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17、工作台支持展示校园总览数据、今日访客数量、报警事件统计、设备运维统计、今日车辆/车位统计、通知公告（展示已发布的通知公告）、待办列表（展示当前用户待办事项列表）、今日报警（展示今日告警事件列表）、消息列表（展示系统消息列表）。</w:t>
            </w:r>
            <w:r>
              <w:rPr>
                <w:rFonts w:hint="eastAsia" w:ascii="宋体" w:hAnsi="宋体" w:cs="宋体"/>
                <w:b/>
                <w:bCs/>
                <w:color w:val="auto"/>
                <w:kern w:val="0"/>
                <w:sz w:val="21"/>
                <w:szCs w:val="21"/>
                <w:highlight w:val="none"/>
                <w:lang w:val="en-US" w:eastAsia="zh-CN" w:bidi="ar"/>
              </w:rPr>
              <w:t>（竞标时须提供国家认可的第三方检测机构出具的关于该功能检测报告复印件）</w:t>
            </w:r>
            <w:r>
              <w:rPr>
                <w:rFonts w:hint="eastAsia" w:ascii="宋体" w:hAnsi="宋体" w:cs="宋体"/>
                <w:color w:val="auto"/>
                <w:kern w:val="0"/>
                <w:sz w:val="21"/>
                <w:szCs w:val="21"/>
                <w:highlight w:val="none"/>
                <w:lang w:val="en-US" w:eastAsia="zh-CN" w:bidi="ar"/>
              </w:rPr>
              <w:br w:type="textWrapping"/>
            </w:r>
            <w:r>
              <w:rPr>
                <w:rFonts w:hint="eastAsia" w:ascii="宋体" w:hAnsi="宋体" w:cs="宋体"/>
                <w:color w:val="auto"/>
                <w:kern w:val="0"/>
                <w:sz w:val="21"/>
                <w:szCs w:val="21"/>
                <w:highlight w:val="none"/>
                <w:lang w:val="en-US" w:eastAsia="zh-CN" w:bidi="ar"/>
              </w:rPr>
              <w:t>18、支持展示校园告警统计，包括安防告警、未处理、已处理、处理率，并分别按照高、中、低分别统计。</w:t>
            </w:r>
          </w:p>
          <w:p w14:paraId="43F6023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19、支持在API列表中查看API基础信息、接口状态、输入返回参数等，同时支持API状态的切换（在线、下线、隐藏）。支持配置合作方接口授权，IP地址段、MAC段调用限制；支持根据合作方名称、AppKey模糊查询，支持通过点击合作方名称显示合作方详细信息。</w:t>
            </w:r>
            <w:r>
              <w:rPr>
                <w:rFonts w:hint="eastAsia" w:ascii="宋体" w:hAnsi="宋体" w:cs="宋体"/>
                <w:b/>
                <w:bCs/>
                <w:color w:val="auto"/>
                <w:kern w:val="0"/>
                <w:sz w:val="21"/>
                <w:szCs w:val="21"/>
                <w:highlight w:val="none"/>
                <w:lang w:val="en-US" w:eastAsia="zh-CN" w:bidi="ar"/>
              </w:rPr>
              <w:t>（竞标时须提供国家认可的第三方检测机构出具的关于该功能检测报告复印件）</w:t>
            </w:r>
          </w:p>
        </w:tc>
        <w:tc>
          <w:tcPr>
            <w:tcW w:w="417" w:type="pct"/>
            <w:vAlign w:val="center"/>
          </w:tcPr>
          <w:p w14:paraId="4E65FFAF">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4920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1211D289">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w:t>
            </w:r>
          </w:p>
        </w:tc>
        <w:tc>
          <w:tcPr>
            <w:tcW w:w="622" w:type="pct"/>
            <w:vAlign w:val="center"/>
          </w:tcPr>
          <w:p w14:paraId="27958A5B">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防雷系统服务</w:t>
            </w:r>
          </w:p>
        </w:tc>
        <w:tc>
          <w:tcPr>
            <w:tcW w:w="3693" w:type="pct"/>
            <w:vAlign w:val="center"/>
          </w:tcPr>
          <w:p w14:paraId="55BB38E7">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全链路防雷接地</w:t>
            </w:r>
          </w:p>
        </w:tc>
        <w:tc>
          <w:tcPr>
            <w:tcW w:w="417" w:type="pct"/>
            <w:vAlign w:val="center"/>
          </w:tcPr>
          <w:p w14:paraId="08C40FC9">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6113D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jc w:val="center"/>
        </w:trPr>
        <w:tc>
          <w:tcPr>
            <w:tcW w:w="266" w:type="pct"/>
            <w:vAlign w:val="center"/>
          </w:tcPr>
          <w:p w14:paraId="4967785E">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w:t>
            </w:r>
          </w:p>
        </w:tc>
        <w:tc>
          <w:tcPr>
            <w:tcW w:w="622" w:type="pct"/>
            <w:vAlign w:val="center"/>
          </w:tcPr>
          <w:p w14:paraId="5C52CFEC">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集成服务</w:t>
            </w:r>
          </w:p>
        </w:tc>
        <w:tc>
          <w:tcPr>
            <w:tcW w:w="3693" w:type="pct"/>
            <w:vAlign w:val="center"/>
          </w:tcPr>
          <w:p w14:paraId="7D7436B9">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平台的搭建及摄像头的IP地址规划</w:t>
            </w:r>
          </w:p>
        </w:tc>
        <w:tc>
          <w:tcPr>
            <w:tcW w:w="417" w:type="pct"/>
            <w:vAlign w:val="center"/>
          </w:tcPr>
          <w:p w14:paraId="0163D22F">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2CD92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67A7902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w:t>
            </w:r>
          </w:p>
        </w:tc>
        <w:tc>
          <w:tcPr>
            <w:tcW w:w="622" w:type="pct"/>
            <w:vAlign w:val="center"/>
          </w:tcPr>
          <w:p w14:paraId="2D07621C">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安装调试服务</w:t>
            </w:r>
          </w:p>
        </w:tc>
        <w:tc>
          <w:tcPr>
            <w:tcW w:w="3693" w:type="pct"/>
            <w:vAlign w:val="center"/>
          </w:tcPr>
          <w:p w14:paraId="064C9A27">
            <w:pPr>
              <w:widowControl/>
              <w:spacing w:line="360" w:lineRule="exact"/>
              <w:jc w:val="left"/>
              <w:textAlignment w:val="center"/>
              <w:rPr>
                <w:rFonts w:ascii="宋体" w:hAnsi="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电源</w:t>
            </w:r>
            <w:r>
              <w:rPr>
                <w:rFonts w:hint="eastAsia" w:ascii="宋体" w:hAnsi="宋体" w:cs="宋体"/>
                <w:color w:val="auto"/>
                <w:kern w:val="0"/>
                <w:sz w:val="21"/>
                <w:szCs w:val="21"/>
                <w:highlight w:val="none"/>
                <w:lang w:bidi="ar"/>
              </w:rPr>
              <w:t>相关</w:t>
            </w:r>
            <w:r>
              <w:rPr>
                <w:rFonts w:hint="eastAsia" w:ascii="宋体" w:hAnsi="宋体" w:cs="宋体"/>
                <w:color w:val="auto"/>
                <w:kern w:val="0"/>
                <w:sz w:val="21"/>
                <w:szCs w:val="21"/>
                <w:highlight w:val="none"/>
                <w:lang w:bidi="ar"/>
              </w:rPr>
              <w:t>设备、服务器、摄像头、管道、线缆布放，老机房迁移</w:t>
            </w:r>
          </w:p>
        </w:tc>
        <w:tc>
          <w:tcPr>
            <w:tcW w:w="417" w:type="pct"/>
            <w:vAlign w:val="center"/>
          </w:tcPr>
          <w:p w14:paraId="35FEBA40">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25A1C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266" w:type="pct"/>
            <w:vAlign w:val="center"/>
          </w:tcPr>
          <w:p w14:paraId="12B834FD">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6</w:t>
            </w:r>
          </w:p>
        </w:tc>
        <w:tc>
          <w:tcPr>
            <w:tcW w:w="622" w:type="pct"/>
            <w:vAlign w:val="center"/>
          </w:tcPr>
          <w:p w14:paraId="4EA8A28D">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维保服务</w:t>
            </w:r>
          </w:p>
        </w:tc>
        <w:tc>
          <w:tcPr>
            <w:tcW w:w="3693" w:type="pct"/>
            <w:vAlign w:val="center"/>
          </w:tcPr>
          <w:p w14:paraId="7A578E9F">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提供128个摄像头及后端平台的的三年维保服务</w:t>
            </w:r>
          </w:p>
        </w:tc>
        <w:tc>
          <w:tcPr>
            <w:tcW w:w="417" w:type="pct"/>
            <w:vAlign w:val="center"/>
          </w:tcPr>
          <w:p w14:paraId="31BB78C4">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44CC4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266" w:type="pct"/>
            <w:vAlign w:val="center"/>
          </w:tcPr>
          <w:p w14:paraId="54D9F06A">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7</w:t>
            </w:r>
          </w:p>
        </w:tc>
        <w:tc>
          <w:tcPr>
            <w:tcW w:w="622" w:type="pct"/>
            <w:vAlign w:val="center"/>
          </w:tcPr>
          <w:p w14:paraId="19DD3FC1">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宽带</w:t>
            </w:r>
          </w:p>
        </w:tc>
        <w:tc>
          <w:tcPr>
            <w:tcW w:w="3693" w:type="pct"/>
            <w:vAlign w:val="center"/>
          </w:tcPr>
          <w:p w14:paraId="61BF3417">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提供100M互联网专线</w:t>
            </w:r>
          </w:p>
        </w:tc>
        <w:tc>
          <w:tcPr>
            <w:tcW w:w="417" w:type="pct"/>
            <w:vAlign w:val="center"/>
          </w:tcPr>
          <w:p w14:paraId="626EA939">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1/年</w:t>
            </w:r>
          </w:p>
        </w:tc>
      </w:tr>
      <w:tr w14:paraId="40315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74C0D4DF">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8</w:t>
            </w:r>
          </w:p>
        </w:tc>
        <w:tc>
          <w:tcPr>
            <w:tcW w:w="622" w:type="pct"/>
            <w:vAlign w:val="center"/>
          </w:tcPr>
          <w:p w14:paraId="12B3F3F7">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拼接屏</w:t>
            </w:r>
          </w:p>
        </w:tc>
        <w:tc>
          <w:tcPr>
            <w:tcW w:w="3693" w:type="pct"/>
            <w:vAlign w:val="center"/>
          </w:tcPr>
          <w:p w14:paraId="68AE9AEC">
            <w:pPr>
              <w:widowControl/>
              <w:spacing w:line="360" w:lineRule="exact"/>
              <w:jc w:val="left"/>
              <w:textAlignment w:val="center"/>
              <w:rPr>
                <w:rFonts w:ascii="宋体" w:hAnsi="宋体" w:cs="宋体"/>
                <w:b/>
                <w:bCs/>
                <w:color w:val="auto"/>
                <w:sz w:val="21"/>
                <w:szCs w:val="21"/>
                <w:highlight w:val="none"/>
              </w:rPr>
            </w:pPr>
            <w:r>
              <w:rPr>
                <w:rFonts w:hint="eastAsia" w:ascii="宋体" w:hAnsi="宋体" w:eastAsia="宋体" w:cs="宋体"/>
                <w:snapToGrid/>
                <w:color w:val="auto"/>
                <w:kern w:val="2"/>
                <w:sz w:val="21"/>
                <w:szCs w:val="21"/>
                <w:highlight w:val="none"/>
                <w:lang w:val="en-US" w:eastAsia="zh-CN"/>
              </w:rPr>
              <w:t>1、拼接缝隙左右共≤3.5mm，屏幕比例：16:9，可视角度：178°；分辨率：1920×1080，屏幕尺寸：55"。</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2、屏幕亮度：≥500cd/㎡。</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3、色温10000K。</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4、使用寿命≥30000小时。</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5、输入：1路USB；1路HDMI（兼容HDMI1.4及以下信号）；1路DVI；1路 VGA；1路CVBS；IR(φ3.5mm立体声插座；1路RJ45接口转入RS232通信控制信号输入 (内置IR/debug)。</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6、输出：1路LVDS；2路 RJ45输出转出RS232通知控制信号环出。</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7、支持单屏独立显示、局部拼接显示、整屏拼接显示、参数调节。</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8、整机功耗＜200W。</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9、对比度≥1200:1（静态），≥6000：1（动态）。</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10、换帧频率（赫兹）：60</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11、所投产品设备在正常工作条件下，连续工作168h，不应出现电、机械或操作系统的故障。</w:t>
            </w:r>
            <w:r>
              <w:rPr>
                <w:rFonts w:hint="eastAsia" w:ascii="宋体" w:hAnsi="宋体" w:eastAsia="宋体" w:cs="宋体"/>
                <w:snapToGrid/>
                <w:color w:val="auto"/>
                <w:kern w:val="2"/>
                <w:sz w:val="21"/>
                <w:szCs w:val="21"/>
                <w:highlight w:val="none"/>
                <w:lang w:val="en-US" w:eastAsia="zh-CN"/>
              </w:rPr>
              <w:br w:type="textWrapping"/>
            </w:r>
            <w:r>
              <w:rPr>
                <w:rFonts w:hint="eastAsia" w:ascii="宋体" w:hAnsi="宋体" w:eastAsia="宋体" w:cs="宋体"/>
                <w:snapToGrid/>
                <w:color w:val="auto"/>
                <w:kern w:val="2"/>
                <w:sz w:val="21"/>
                <w:szCs w:val="21"/>
                <w:highlight w:val="none"/>
                <w:lang w:val="en-US" w:eastAsia="zh-CN"/>
              </w:rPr>
              <w:t>12、所投产品通过绝缘电阻测试、抗电强度测试、泄漏电流测试、静电放电抗扰度测试、浪涌抗扰度测试。</w:t>
            </w:r>
          </w:p>
        </w:tc>
        <w:tc>
          <w:tcPr>
            <w:tcW w:w="417" w:type="pct"/>
            <w:vAlign w:val="center"/>
          </w:tcPr>
          <w:p w14:paraId="251FF221">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4/台</w:t>
            </w:r>
          </w:p>
        </w:tc>
      </w:tr>
      <w:tr w14:paraId="05F0C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6" w:type="pct"/>
            <w:vAlign w:val="center"/>
          </w:tcPr>
          <w:p w14:paraId="18AC2786">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9</w:t>
            </w:r>
          </w:p>
        </w:tc>
        <w:tc>
          <w:tcPr>
            <w:tcW w:w="622" w:type="pct"/>
            <w:vAlign w:val="center"/>
          </w:tcPr>
          <w:p w14:paraId="1660881B">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大屏支架</w:t>
            </w:r>
          </w:p>
        </w:tc>
        <w:tc>
          <w:tcPr>
            <w:tcW w:w="3693" w:type="pct"/>
            <w:vAlign w:val="center"/>
          </w:tcPr>
          <w:p w14:paraId="4489B1F9">
            <w:pPr>
              <w:widowControl/>
              <w:spacing w:line="360" w:lineRule="exact"/>
              <w:jc w:val="left"/>
              <w:textAlignment w:val="center"/>
              <w:rPr>
                <w:rFonts w:ascii="宋体" w:hAnsi="宋体" w:cs="宋体"/>
                <w:b/>
                <w:bCs/>
                <w:color w:val="auto"/>
                <w:sz w:val="21"/>
                <w:szCs w:val="21"/>
                <w:highlight w:val="none"/>
              </w:rPr>
            </w:pPr>
            <w:r>
              <w:rPr>
                <w:rFonts w:hint="eastAsia" w:ascii="宋体" w:hAnsi="宋体" w:cs="宋体"/>
                <w:color w:val="auto"/>
                <w:kern w:val="0"/>
                <w:sz w:val="21"/>
                <w:szCs w:val="21"/>
                <w:highlight w:val="none"/>
                <w:lang w:bidi="ar"/>
              </w:rPr>
              <w:t>模块化支架，底高80cm</w:t>
            </w:r>
            <w:r>
              <w:rPr>
                <w:rFonts w:hint="eastAsia" w:ascii="宋体" w:hAnsi="宋体" w:cs="宋体"/>
                <w:color w:val="auto"/>
                <w:kern w:val="0"/>
                <w:sz w:val="21"/>
                <w:szCs w:val="21"/>
                <w:highlight w:val="none"/>
                <w:lang w:val="en-US" w:eastAsia="zh-CN" w:bidi="ar"/>
              </w:rPr>
              <w:t xml:space="preserve">  72厘米高*125厘米宽</w:t>
            </w:r>
          </w:p>
        </w:tc>
        <w:tc>
          <w:tcPr>
            <w:tcW w:w="417" w:type="pct"/>
            <w:vAlign w:val="center"/>
          </w:tcPr>
          <w:p w14:paraId="62EB6AA3">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4/套</w:t>
            </w:r>
          </w:p>
        </w:tc>
      </w:tr>
      <w:tr w14:paraId="54ED9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310B8834">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10</w:t>
            </w:r>
          </w:p>
        </w:tc>
        <w:tc>
          <w:tcPr>
            <w:tcW w:w="622" w:type="pct"/>
            <w:vAlign w:val="center"/>
          </w:tcPr>
          <w:p w14:paraId="34E79501">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64路16盘位网络硬盘录像机</w:t>
            </w:r>
          </w:p>
        </w:tc>
        <w:tc>
          <w:tcPr>
            <w:tcW w:w="3693" w:type="pct"/>
          </w:tcPr>
          <w:p w14:paraId="30077339">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1、具有不少于以下接口：2个HDMI接口、2个VGA接口、2个RJ45 千兆网络接口；2个USB2.0接口、1个USB3.0接口、1个RS232接口、1个RS485接口；具有1路音频输入接口、2路音频输出接口、16路报警输入接口、4路报警输出接口。</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2、可接入 1T、2T、3T、4T、6T、8T、10T、12TB、14TB、16TB、18TB、20TB 容量的 SATA接口硬盘；支持不同品牌、不同转速的监控级和企业级硬盘混合接入。</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3、支持接入≥64路H.264、H.265格式高清码流接入，支持接入带宽：≥384Mbps，存储带宽：≥384Mbps，转发带宽：≥384Mbps，可内置不少于16块SATA接口硬盘。</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4、可同时显示输出≥24路2MP、 H.265 编码、25fps、1920×1080 格式的视频图像。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5、支持报警事件、异常事件计数提醒功能，以图标形式在监控界面上提醒用户，异常事件包括硬盘满、硬盘错误、网络断开、IP 冲突、非法访问、视频信号丢失、录像/抓图异常、IP 通道冲突、热备异常、子码流分辨率/码率超限、配件板异常、硬盘高温异常、硬盘低温异常、硬盘坏块异常、硬盘撞击异常、硬盘严重故障异常、无码流异常等。</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▲6、可定期自动检测设备版本，检测到版本更新时，可提示是否进行在线升级。</w:t>
            </w:r>
            <w:r>
              <w:rPr>
                <w:rFonts w:hint="eastAsia" w:ascii="宋体" w:hAnsi="宋体" w:cs="宋体"/>
                <w:b/>
                <w:bCs/>
                <w:color w:val="auto"/>
                <w:kern w:val="0"/>
                <w:sz w:val="21"/>
                <w:szCs w:val="21"/>
                <w:highlight w:val="none"/>
                <w:lang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7、支持视图轮巡，支持单窗口轮巡、多窗口轮巡，支持修改自定义视图风格，支持批量删除视图资源，支持重启客户端后自动打开关闭前的视图界面。</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8、支持活动目标与实时预览同屏显示，实时预览的同时可以提取视频画面中的活动目标，可显示人脸、人体、车辆等目标图片，点击图片可即时回放相关录像。</w:t>
            </w:r>
            <w:r>
              <w:rPr>
                <w:rFonts w:hint="eastAsia" w:ascii="宋体" w:hAnsi="宋体" w:cs="宋体"/>
                <w:color w:val="auto"/>
                <w:kern w:val="0"/>
                <w:sz w:val="21"/>
                <w:szCs w:val="21"/>
                <w:highlight w:val="none"/>
                <w:lang w:bidi="ar"/>
              </w:rPr>
              <w:br w:type="textWrapping"/>
            </w:r>
            <w:r>
              <w:rPr>
                <w:rFonts w:ascii="宋体" w:hAnsi="宋体" w:eastAsia="宋体" w:cs="宋体"/>
                <w:b/>
                <w:bCs/>
                <w:color w:val="auto"/>
                <w:spacing w:val="-4"/>
                <w:sz w:val="20"/>
                <w:szCs w:val="20"/>
                <w:highlight w:val="none"/>
              </w:rPr>
              <w:t>▲</w:t>
            </w:r>
            <w:r>
              <w:rPr>
                <w:rFonts w:hint="eastAsia" w:ascii="宋体" w:hAnsi="宋体" w:cs="宋体"/>
                <w:color w:val="auto"/>
                <w:kern w:val="0"/>
                <w:sz w:val="21"/>
                <w:szCs w:val="21"/>
                <w:highlight w:val="none"/>
                <w:lang w:bidi="ar"/>
              </w:rPr>
              <w:t>9、具有存储安全保障功能，当存储压力过高或硬盘出现性能不足时，可优先录像业务存储。</w:t>
            </w:r>
            <w:r>
              <w:rPr>
                <w:rFonts w:hint="eastAsia" w:ascii="宋体" w:hAnsi="宋体" w:cs="宋体"/>
                <w:b/>
                <w:bCs/>
                <w:color w:val="auto"/>
                <w:kern w:val="0"/>
                <w:sz w:val="21"/>
                <w:szCs w:val="21"/>
                <w:highlight w:val="none"/>
                <w:lang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10、支持本地和远程进行IPv6配置，IPv6支持设置多种模式：路由公告、自动获取、手动配置。</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11、支持回放双进度条控制功能，一条为当前回放通道，一条为全部通道，支持鼠标在进度条上点击进行定位回放。</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12、支持检索与回放，在录像回放界面设置自动检索出关联通道录像，并以日历形式展示出录像分布情况，同时自动回放当天录像。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13、支持将设备日志上传到日志服务器，可配置日志服务器IP地址和端口。</w:t>
            </w:r>
          </w:p>
        </w:tc>
        <w:tc>
          <w:tcPr>
            <w:tcW w:w="417" w:type="pct"/>
            <w:vAlign w:val="center"/>
          </w:tcPr>
          <w:p w14:paraId="6F852AC3">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2/台</w:t>
            </w:r>
          </w:p>
        </w:tc>
      </w:tr>
      <w:tr w14:paraId="152DD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1898E1D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11</w:t>
            </w:r>
          </w:p>
        </w:tc>
        <w:tc>
          <w:tcPr>
            <w:tcW w:w="622" w:type="pct"/>
            <w:vAlign w:val="center"/>
          </w:tcPr>
          <w:p w14:paraId="6510C569">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8T硬盘</w:t>
            </w:r>
          </w:p>
        </w:tc>
        <w:tc>
          <w:tcPr>
            <w:tcW w:w="3693" w:type="pct"/>
          </w:tcPr>
          <w:p w14:paraId="03822F0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val="en-US" w:eastAsia="zh-CN" w:bidi="ar"/>
              </w:rPr>
              <w:t>≥8TB，接口类型：SATA，刻录技术：CMR，转速：≥5400RPM，缓存：≥256MB，最大读取速度：≥215MB/s，接口传输速率（最大值）：≥6.0Gb/s，平均读写功率（W）：5.3W，加载/卸载周期：≥600,000，MTBF：≥1,000,000。</w:t>
            </w:r>
          </w:p>
        </w:tc>
        <w:tc>
          <w:tcPr>
            <w:tcW w:w="417" w:type="pct"/>
            <w:vAlign w:val="center"/>
          </w:tcPr>
          <w:p w14:paraId="0D3E4DAB">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24/台</w:t>
            </w:r>
          </w:p>
        </w:tc>
      </w:tr>
      <w:tr w14:paraId="1CBF0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jc w:val="center"/>
        </w:trPr>
        <w:tc>
          <w:tcPr>
            <w:tcW w:w="266" w:type="pct"/>
            <w:vAlign w:val="center"/>
          </w:tcPr>
          <w:p w14:paraId="5CAB50AA">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12</w:t>
            </w:r>
          </w:p>
        </w:tc>
        <w:tc>
          <w:tcPr>
            <w:tcW w:w="622" w:type="pct"/>
            <w:vAlign w:val="center"/>
          </w:tcPr>
          <w:p w14:paraId="75B725D5">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24口全千兆交换机</w:t>
            </w:r>
          </w:p>
        </w:tc>
        <w:tc>
          <w:tcPr>
            <w:tcW w:w="3693" w:type="pct"/>
          </w:tcPr>
          <w:p w14:paraId="493D1CF7">
            <w:pPr>
              <w:widowControl/>
              <w:spacing w:line="360" w:lineRule="exact"/>
              <w:jc w:val="left"/>
              <w:textAlignment w:val="top"/>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1、配置：可用千兆电接口数量≥24，非复用千兆光接口数量≥4。</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2、支持独立的console管理串口。</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3、交换容量≥336Gbps/3.36Tbps，包转发率≥126Mpps。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4、支持STP、RSTP、MSTP、ERPS功能。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5、支持端口节能功能。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6、支持等价路由、VRRP、OSPFv1/v2、OSPF v3、BGP、ISIS等增强三层路由协议。</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7、支持NQA功能，NQA能够正常探测。</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8、支持IRF本地负载分担、IRF单点管理功能。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9、支持堆叠链路负载分担。</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10、支持CPU保护功能。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11、设备支持多个配置文件本地保存，支持配置回滚。</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12、支持命令行(CLI)配置。</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13、支持IPv4路由≥900条；IPv6路由≥200条；</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14、支持无风扇设计。</w:t>
            </w:r>
          </w:p>
        </w:tc>
        <w:tc>
          <w:tcPr>
            <w:tcW w:w="417" w:type="pct"/>
            <w:vAlign w:val="center"/>
          </w:tcPr>
          <w:p w14:paraId="4872D00A">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5ED8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266" w:type="pct"/>
            <w:vAlign w:val="center"/>
          </w:tcPr>
          <w:p w14:paraId="3802B44C">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13</w:t>
            </w:r>
          </w:p>
        </w:tc>
        <w:tc>
          <w:tcPr>
            <w:tcW w:w="622" w:type="pct"/>
            <w:vAlign w:val="center"/>
          </w:tcPr>
          <w:p w14:paraId="0449997B">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26口千兆POE交换机</w:t>
            </w:r>
          </w:p>
        </w:tc>
        <w:tc>
          <w:tcPr>
            <w:tcW w:w="3693" w:type="pct"/>
            <w:vAlign w:val="center"/>
          </w:tcPr>
          <w:p w14:paraId="5A857055">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接口配置：24口百兆PoE口 + 2口千兆网口（双上联）</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安装方式：可上机柜</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PoE供电参数</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PoE总功率：320W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单口最大功率：30W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供电端口：1-24口（同时提供网口+供电）</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执行标准：IEEE 802.3af/at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供电脚位：1/2、3/6</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电压规格：DC 48-55V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标配电源：DC52V 6.15A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网络性能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背板带宽：8.8Gbps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传输距离：≤250米（一键VLAN模式）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接口类型：RJ45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环境与物理参数</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工作温度：-15℃ ~ 55℃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尺寸：312mm × 185mm × 46mm（长×宽×高）</w:t>
            </w:r>
          </w:p>
        </w:tc>
        <w:tc>
          <w:tcPr>
            <w:tcW w:w="417" w:type="pct"/>
            <w:vAlign w:val="center"/>
          </w:tcPr>
          <w:p w14:paraId="2D3FFF54">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2/台</w:t>
            </w:r>
          </w:p>
        </w:tc>
      </w:tr>
      <w:tr w14:paraId="270BE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66" w:type="pct"/>
            <w:vAlign w:val="center"/>
          </w:tcPr>
          <w:p w14:paraId="1D0A9B43">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14</w:t>
            </w:r>
          </w:p>
        </w:tc>
        <w:tc>
          <w:tcPr>
            <w:tcW w:w="622" w:type="pct"/>
            <w:vAlign w:val="center"/>
          </w:tcPr>
          <w:p w14:paraId="1DA221C8">
            <w:pPr>
              <w:widowControl/>
              <w:spacing w:line="360" w:lineRule="exact"/>
              <w:jc w:val="left"/>
              <w:textAlignment w:val="center"/>
              <w:rPr>
                <w:b/>
                <w:bCs/>
                <w:color w:val="auto"/>
                <w:sz w:val="21"/>
                <w:szCs w:val="21"/>
                <w:highlight w:val="none"/>
              </w:rPr>
            </w:pPr>
            <w:r>
              <w:rPr>
                <w:rFonts w:hint="eastAsia" w:ascii="宋体" w:hAnsi="宋体" w:cs="宋体"/>
                <w:color w:val="auto"/>
                <w:kern w:val="0"/>
                <w:sz w:val="21"/>
                <w:szCs w:val="21"/>
                <w:highlight w:val="none"/>
                <w:lang w:bidi="ar"/>
              </w:rPr>
              <w:t>18口千兆POE交换机</w:t>
            </w:r>
          </w:p>
        </w:tc>
        <w:tc>
          <w:tcPr>
            <w:tcW w:w="3693" w:type="pct"/>
            <w:vAlign w:val="center"/>
          </w:tcPr>
          <w:p w14:paraId="761C96A3">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接口配置：16口百兆PoE口 + 2口千兆网口（双上联）</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安装方式：可上机柜</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PoE供电参数</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PoE总功率：250W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单口最大功率：30W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供电端口：1-16口（同时提供网口+供电）</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执行标准：IEEE 802.3af/at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供电脚位：1/2、3/6</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电压规格：DC 48-55V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标配电源：DC52V 4.8A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网络性能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背板带宽：7.2Gbps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传输距离：≤250米（一键VLAN模式）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接口类型：RJ45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环境与物理参数</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工作温度：-15℃ ~ 55℃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尺寸：312mm × 185mm × 46mm（长×宽×高）</w:t>
            </w:r>
          </w:p>
        </w:tc>
        <w:tc>
          <w:tcPr>
            <w:tcW w:w="417" w:type="pct"/>
            <w:vAlign w:val="center"/>
          </w:tcPr>
          <w:p w14:paraId="7D8F7BB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5/台</w:t>
            </w:r>
          </w:p>
        </w:tc>
      </w:tr>
      <w:tr w14:paraId="54C00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6ADA1619">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15</w:t>
            </w:r>
          </w:p>
        </w:tc>
        <w:tc>
          <w:tcPr>
            <w:tcW w:w="622" w:type="pct"/>
            <w:vAlign w:val="center"/>
          </w:tcPr>
          <w:p w14:paraId="64FA7C33">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10口千兆POE交换机</w:t>
            </w:r>
          </w:p>
        </w:tc>
        <w:tc>
          <w:tcPr>
            <w:tcW w:w="3693" w:type="pct"/>
            <w:vAlign w:val="center"/>
          </w:tcPr>
          <w:p w14:paraId="7AA47E78">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接口配置：8口百兆PoE口 + 2口千兆网口</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供电端口：1-8口（供网+供电）</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PoE总功率：120W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单口最大功率：30W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执行标准：IEEE 802.3af/at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电压规格：DC 48-55V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标配电源：DC52V 2.3A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供电脚位：1/2、3/6</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接口类型：RJ45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网络传输距离：≤100米</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背板带宽：2.0Gbps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工作温度：-15℃~55℃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尺寸：170mm × 90mm × 40mm</w:t>
            </w:r>
          </w:p>
        </w:tc>
        <w:tc>
          <w:tcPr>
            <w:tcW w:w="417" w:type="pct"/>
            <w:vAlign w:val="center"/>
          </w:tcPr>
          <w:p w14:paraId="257D0D37">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30/台</w:t>
            </w:r>
          </w:p>
        </w:tc>
      </w:tr>
      <w:tr w14:paraId="42753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23BCC480">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16</w:t>
            </w:r>
          </w:p>
        </w:tc>
        <w:tc>
          <w:tcPr>
            <w:tcW w:w="622" w:type="pct"/>
            <w:vAlign w:val="center"/>
          </w:tcPr>
          <w:p w14:paraId="24E69165">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多摄智能球机</w:t>
            </w:r>
          </w:p>
        </w:tc>
        <w:tc>
          <w:tcPr>
            <w:tcW w:w="3693" w:type="pct"/>
            <w:vAlign w:val="center"/>
          </w:tcPr>
          <w:p w14:paraId="653C0C5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1、全景摄像机分辨率不低于3680 × 1656，细节摄像机分辨率不低于2688 ×1520。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2、摄像机内置不少于3个镜头，可输出至少1路全景视频图像和1路细节视频图像，全景视频图像内置2个镜头，细节视频图像内置1个镜头。</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3、全景视频图像内置2个镜头，光圈不小于F1.0，具有不小于1/1.8靶面尺寸，内置4颗补光灯。细节视频图像内置1个镜头，具有不小于1/1.8靶面尺寸，内置10颗红外补光灯及1颗白光灯</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▲4、设备采用4核处理器最高主频1.4GHz，内置1颗算力</w:t>
            </w:r>
            <w:r>
              <w:rPr>
                <w:rFonts w:hint="eastAsia" w:ascii="宋体" w:hAnsi="宋体" w:cs="宋体"/>
                <w:color w:val="auto"/>
                <w:kern w:val="0"/>
                <w:sz w:val="21"/>
                <w:szCs w:val="21"/>
                <w:highlight w:val="none"/>
                <w:lang w:val="en-US" w:eastAsia="zh-CN" w:bidi="ar"/>
              </w:rPr>
              <w:t>大于等于10TOPS的</w:t>
            </w:r>
            <w:r>
              <w:rPr>
                <w:rFonts w:hint="eastAsia" w:ascii="宋体" w:hAnsi="宋体" w:cs="宋体"/>
                <w:color w:val="auto"/>
                <w:kern w:val="0"/>
                <w:sz w:val="21"/>
                <w:szCs w:val="21"/>
                <w:highlight w:val="none"/>
                <w:lang w:bidi="ar"/>
              </w:rPr>
              <w:t>NPU芯片</w:t>
            </w:r>
            <w:r>
              <w:rPr>
                <w:rFonts w:hint="eastAsia" w:ascii="宋体" w:hAnsi="宋体" w:cs="宋体"/>
                <w:color w:val="auto"/>
                <w:kern w:val="0"/>
                <w:sz w:val="21"/>
                <w:szCs w:val="21"/>
                <w:highlight w:val="none"/>
                <w:lang w:bidi="ar"/>
              </w:rPr>
              <w:t>；支持大模型结构化混行目标检测功能，支持混行目标（类型包括行人、人脸、车辆、非机动车）检测、抓拍及结构化属性分析。</w:t>
            </w:r>
            <w:r>
              <w:rPr>
                <w:rFonts w:hint="eastAsia" w:ascii="宋体" w:hAnsi="宋体" w:cs="宋体"/>
                <w:b/>
                <w:bCs/>
                <w:color w:val="auto"/>
                <w:kern w:val="0"/>
                <w:sz w:val="21"/>
                <w:szCs w:val="21"/>
                <w:highlight w:val="none"/>
                <w:lang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5、摄像机内置镜头，支持不小于32倍光学变倍，镜头最大焦距不小于192mm。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6、支持水平旋转范围360°连续旋转，垂直旋转范围-20°~90°，全景通道可进行垂直旋转，旋转角度范围不低于12°，并可进行调节。</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7、可设置≥300个预置位，≥8条巡航路径。支持预置位视频冻结功能。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8、具有 H.265、H.264、MJPEG设置选项。</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9、内置不少于≥2颗GPU芯片，全景通道可输出两个镜头无缝拼接的全景图像，纵向拼接偏差像素不大于4个像素，全景画面水平视场角不小于190°，垂直视场角不小于80°。</w:t>
            </w:r>
            <w:r>
              <w:rPr>
                <w:rFonts w:hint="eastAsia" w:ascii="宋体" w:hAnsi="宋体" w:cs="宋体"/>
                <w:color w:val="auto"/>
                <w:kern w:val="0"/>
                <w:sz w:val="21"/>
                <w:szCs w:val="21"/>
                <w:highlight w:val="none"/>
                <w:lang w:bidi="ar"/>
              </w:rPr>
              <w:br w:type="textWrapping"/>
            </w:r>
            <w:r>
              <w:rPr>
                <w:rFonts w:ascii="宋体" w:hAnsi="宋体" w:eastAsia="宋体" w:cs="宋体"/>
                <w:b/>
                <w:bCs/>
                <w:color w:val="auto"/>
                <w:spacing w:val="-4"/>
                <w:sz w:val="20"/>
                <w:szCs w:val="20"/>
                <w:highlight w:val="none"/>
              </w:rPr>
              <w:t>▲</w:t>
            </w:r>
            <w:r>
              <w:rPr>
                <w:rFonts w:hint="eastAsia" w:ascii="宋体" w:hAnsi="宋体" w:cs="宋体"/>
                <w:color w:val="auto"/>
                <w:kern w:val="0"/>
                <w:sz w:val="21"/>
                <w:szCs w:val="21"/>
                <w:highlight w:val="none"/>
                <w:lang w:bidi="ar"/>
              </w:rPr>
              <w:t>10、</w:t>
            </w:r>
            <w:r>
              <w:rPr>
                <w:rFonts w:hint="eastAsia" w:ascii="宋体" w:hAnsi="宋体" w:cs="宋体"/>
                <w:color w:val="auto"/>
                <w:kern w:val="0"/>
                <w:sz w:val="21"/>
                <w:szCs w:val="21"/>
                <w:highlight w:val="none"/>
                <w:lang w:bidi="ar"/>
              </w:rPr>
              <w:t>在设备上方使用手持喷淋装置对设备进行喷水操作，水流方向与水平方向夹角</w:t>
            </w:r>
            <w:r>
              <w:rPr>
                <w:rFonts w:hint="eastAsia" w:ascii="宋体" w:hAnsi="宋体" w:cs="宋体"/>
                <w:color w:val="auto"/>
                <w:kern w:val="0"/>
                <w:sz w:val="21"/>
                <w:szCs w:val="21"/>
                <w:highlight w:val="none"/>
                <w:lang w:bidi="ar"/>
              </w:rPr>
              <w:t>大于等于</w:t>
            </w:r>
            <w:r>
              <w:rPr>
                <w:rFonts w:hint="eastAsia" w:ascii="宋体" w:hAnsi="宋体" w:eastAsia="宋体" w:cs="宋体"/>
                <w:color w:val="auto"/>
                <w:kern w:val="0"/>
                <w:sz w:val="21"/>
                <w:szCs w:val="21"/>
                <w:highlight w:val="none"/>
                <w:lang w:val="en-US" w:eastAsia="zh-CN" w:bidi="ar"/>
              </w:rPr>
              <w:t>42</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bidi="ar"/>
              </w:rPr>
              <w:t>时，设备视窗应无水流直接接触。</w:t>
            </w:r>
            <w:r>
              <w:rPr>
                <w:rFonts w:hint="eastAsia" w:ascii="宋体" w:hAnsi="宋体" w:cs="宋体"/>
                <w:b/>
                <w:bCs/>
                <w:color w:val="auto"/>
                <w:kern w:val="0"/>
                <w:sz w:val="21"/>
                <w:szCs w:val="21"/>
                <w:highlight w:val="none"/>
                <w:lang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ascii="宋体" w:hAnsi="宋体" w:eastAsia="宋体" w:cs="宋体"/>
                <w:b/>
                <w:bCs/>
                <w:color w:val="auto"/>
                <w:spacing w:val="-4"/>
                <w:sz w:val="20"/>
                <w:szCs w:val="20"/>
                <w:highlight w:val="none"/>
              </w:rPr>
              <w:t>▲</w:t>
            </w:r>
            <w:r>
              <w:rPr>
                <w:rFonts w:hint="eastAsia" w:ascii="宋体" w:hAnsi="宋体" w:cs="宋体"/>
                <w:color w:val="auto"/>
                <w:kern w:val="0"/>
                <w:sz w:val="21"/>
                <w:szCs w:val="21"/>
                <w:highlight w:val="none"/>
                <w:lang w:bidi="ar"/>
              </w:rPr>
              <w:t>11、具有AI-ISP图像质量提升功能，在低照度环境下，可自动调节预览场景视频画面中人脸、人体、车辆等目标及预览场景视频画面的区域曝光、亮度、色彩饱和度、对比度、锐度等</w:t>
            </w:r>
            <w:r>
              <w:rPr>
                <w:rFonts w:hint="eastAsia" w:ascii="宋体" w:hAnsi="宋体" w:cs="宋体"/>
                <w:color w:val="auto"/>
                <w:kern w:val="0"/>
                <w:sz w:val="21"/>
                <w:szCs w:val="21"/>
                <w:highlight w:val="none"/>
                <w:lang w:eastAsia="zh-CN" w:bidi="ar"/>
              </w:rPr>
              <w:t>。</w:t>
            </w:r>
            <w:r>
              <w:rPr>
                <w:rFonts w:hint="eastAsia" w:ascii="宋体" w:hAnsi="宋体" w:cs="宋体"/>
                <w:b/>
                <w:bCs/>
                <w:color w:val="auto"/>
                <w:kern w:val="0"/>
                <w:sz w:val="21"/>
                <w:szCs w:val="21"/>
                <w:highlight w:val="none"/>
                <w:lang w:eastAsia="zh-CN"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ascii="宋体" w:hAnsi="宋体" w:eastAsia="宋体" w:cs="宋体"/>
                <w:b/>
                <w:bCs/>
                <w:color w:val="auto"/>
                <w:spacing w:val="-4"/>
                <w:sz w:val="20"/>
                <w:szCs w:val="20"/>
                <w:highlight w:val="none"/>
              </w:rPr>
              <w:t>▲</w:t>
            </w:r>
            <w:r>
              <w:rPr>
                <w:rFonts w:hint="eastAsia" w:ascii="宋体" w:hAnsi="宋体" w:cs="宋体"/>
                <w:color w:val="auto"/>
                <w:kern w:val="0"/>
                <w:sz w:val="21"/>
                <w:szCs w:val="21"/>
                <w:highlight w:val="none"/>
                <w:lang w:bidi="ar"/>
              </w:rPr>
              <w:t>12、设备内置</w:t>
            </w:r>
            <w:r>
              <w:rPr>
                <w:rFonts w:hint="eastAsia" w:ascii="宋体" w:hAnsi="宋体" w:cs="宋体"/>
                <w:color w:val="auto"/>
                <w:kern w:val="0"/>
                <w:sz w:val="21"/>
                <w:szCs w:val="21"/>
                <w:highlight w:val="none"/>
                <w:lang w:bidi="ar"/>
              </w:rPr>
              <w:t>大于等于</w:t>
            </w:r>
            <w:r>
              <w:rPr>
                <w:rFonts w:hint="eastAsia" w:ascii="宋体" w:hAnsi="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val="en-US" w:eastAsia="zh-CN" w:bidi="ar"/>
              </w:rPr>
              <w:t>e</w:t>
            </w:r>
            <w:r>
              <w:rPr>
                <w:rFonts w:hint="eastAsia" w:ascii="宋体" w:hAnsi="宋体" w:cs="宋体"/>
                <w:color w:val="auto"/>
                <w:kern w:val="0"/>
                <w:sz w:val="21"/>
                <w:szCs w:val="21"/>
                <w:highlight w:val="none"/>
                <w:lang w:bidi="ar"/>
              </w:rPr>
              <w:t>MMC，内置大模型算法芯片，可调用大模型算法检测并分类识别目标</w:t>
            </w:r>
            <w:r>
              <w:rPr>
                <w:rFonts w:hint="eastAsia" w:ascii="宋体" w:hAnsi="宋体" w:cs="宋体"/>
                <w:color w:val="auto"/>
                <w:kern w:val="0"/>
                <w:sz w:val="21"/>
                <w:szCs w:val="21"/>
                <w:highlight w:val="none"/>
                <w:lang w:eastAsia="zh-CN" w:bidi="ar"/>
              </w:rPr>
              <w:t>。</w:t>
            </w:r>
            <w:r>
              <w:rPr>
                <w:rFonts w:hint="eastAsia" w:ascii="宋体" w:hAnsi="宋体" w:cs="宋体"/>
                <w:b/>
                <w:bCs/>
                <w:color w:val="auto"/>
                <w:kern w:val="0"/>
                <w:sz w:val="21"/>
                <w:szCs w:val="21"/>
                <w:highlight w:val="none"/>
                <w:lang w:eastAsia="zh-CN"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13、smart事件上报的抓图支持叠加规则区域和目标框：可配置报警抓图叠加目标信息及规则信息，支持开启及关闭。支持设置预览画面是否叠加显示规则区域框及告警提示信息。</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14、可从诊断信息中导出云台控制历史记录，包括：手动键控PTZ、3D定位、手动调用预置点、手动调用花扫、手动调用巡航。</w:t>
            </w:r>
            <w:r>
              <w:rPr>
                <w:rFonts w:hint="eastAsia" w:ascii="宋体" w:hAnsi="宋体" w:cs="宋体"/>
                <w:color w:val="auto"/>
                <w:kern w:val="0"/>
                <w:sz w:val="21"/>
                <w:szCs w:val="21"/>
                <w:highlight w:val="none"/>
                <w:lang w:bidi="ar"/>
              </w:rPr>
              <w:br w:type="textWrapping"/>
            </w:r>
            <w:r>
              <w:rPr>
                <w:rFonts w:ascii="宋体" w:hAnsi="宋体" w:eastAsia="宋体" w:cs="宋体"/>
                <w:b/>
                <w:bCs/>
                <w:color w:val="auto"/>
                <w:spacing w:val="-4"/>
                <w:sz w:val="20"/>
                <w:szCs w:val="20"/>
                <w:highlight w:val="none"/>
              </w:rPr>
              <w:t>▲</w:t>
            </w:r>
            <w:r>
              <w:rPr>
                <w:rFonts w:hint="eastAsia" w:ascii="宋体" w:hAnsi="宋体" w:cs="宋体"/>
                <w:color w:val="auto"/>
                <w:kern w:val="0"/>
                <w:sz w:val="21"/>
                <w:szCs w:val="21"/>
                <w:highlight w:val="none"/>
                <w:lang w:bidi="ar"/>
              </w:rPr>
              <w:t>15、</w:t>
            </w:r>
            <w:r>
              <w:rPr>
                <w:rFonts w:hint="eastAsia" w:ascii="宋体" w:hAnsi="宋体" w:cs="宋体"/>
                <w:color w:val="auto"/>
                <w:kern w:val="0"/>
                <w:sz w:val="21"/>
                <w:szCs w:val="21"/>
                <w:highlight w:val="none"/>
                <w:lang w:bidi="ar"/>
              </w:rPr>
              <w:t>声音报警输出功能，可通过IE浏览器设置音频类型为</w:t>
            </w:r>
            <w:r>
              <w:rPr>
                <w:rFonts w:hint="eastAsia" w:ascii="宋体" w:hAnsi="宋体" w:cs="宋体"/>
                <w:color w:val="auto"/>
                <w:kern w:val="0"/>
                <w:sz w:val="21"/>
                <w:szCs w:val="21"/>
                <w:highlight w:val="none"/>
                <w:lang w:val="en-US" w:eastAsia="zh-CN" w:bidi="ar"/>
              </w:rPr>
              <w:t>大于等于</w:t>
            </w:r>
            <w:r>
              <w:rPr>
                <w:rFonts w:hint="eastAsia" w:ascii="宋体" w:hAnsi="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种警戒音、提示音、自定义语音，报警次数1～50次可设；闪光灯报警输出功能，可通过IE浏览器设置闪光灯闪烁时间（1-300），闪烁频率（高、中、低、常亮），亮度（1-100），可通过区域入侵侦测、越界侦测、进入区域侦测、离开区域侦测等报警事件，联动闪光报警、声音报警。</w:t>
            </w:r>
            <w:r>
              <w:rPr>
                <w:rFonts w:hint="eastAsia" w:ascii="宋体" w:hAnsi="宋体" w:cs="宋体"/>
                <w:b/>
                <w:bCs/>
                <w:color w:val="auto"/>
                <w:kern w:val="0"/>
                <w:sz w:val="21"/>
                <w:szCs w:val="21"/>
                <w:highlight w:val="none"/>
                <w:lang w:bidi="ar"/>
              </w:rPr>
              <w:t>（竞标时须提供国家认可的第三方检测机构出具的关于该功能检测报告复印件）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16、设备可同时对行人、非机动车、机动车进行检测、跟踪、抓拍,可支持人脸与人体、车牌与车辆关联显示。目标属性显示功能支持人脸属性、人体属性、非机动车属性、机动车属性。</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17、支持AR标签管理功能，最多可添加500个标签，支持AR标签联动查看功能，可选中标签并将该标签置于屏幕中心位置进行显示，可通过点击视频画面中的标签查看标签内容并对标签关联的摄像机视频图像进行预览，并可通过点击摄像机预览窗口进行放大窗口操作。</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18、可识别距设备250m处的人体轮廓，具有7路报警输入、2路报警输出、1路音频输入、1路音频输出。</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19、外壳防护等级不低于IP67。</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20、支持在-40 °C~70 °C范围内功能应正常。</w:t>
            </w:r>
          </w:p>
        </w:tc>
        <w:tc>
          <w:tcPr>
            <w:tcW w:w="417" w:type="pct"/>
            <w:vAlign w:val="center"/>
          </w:tcPr>
          <w:p w14:paraId="73026DFA">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1AF5C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jc w:val="center"/>
        </w:trPr>
        <w:tc>
          <w:tcPr>
            <w:tcW w:w="266" w:type="pct"/>
            <w:vAlign w:val="center"/>
          </w:tcPr>
          <w:p w14:paraId="4C5C5D6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17</w:t>
            </w:r>
          </w:p>
        </w:tc>
        <w:tc>
          <w:tcPr>
            <w:tcW w:w="622" w:type="pct"/>
            <w:vAlign w:val="center"/>
          </w:tcPr>
          <w:p w14:paraId="6BCAAB7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球机支架</w:t>
            </w:r>
          </w:p>
        </w:tc>
        <w:tc>
          <w:tcPr>
            <w:tcW w:w="3693" w:type="pct"/>
            <w:vAlign w:val="center"/>
          </w:tcPr>
          <w:p w14:paraId="2F884DE2">
            <w:pPr>
              <w:widowControl/>
              <w:spacing w:line="360" w:lineRule="exact"/>
              <w:jc w:val="left"/>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bidi="ar"/>
              </w:rPr>
              <w:t>定制金属壁挂支架</w:t>
            </w:r>
            <w:r>
              <w:rPr>
                <w:rFonts w:hint="eastAsia" w:ascii="宋体" w:hAnsi="宋体" w:cs="宋体"/>
                <w:color w:val="auto"/>
                <w:kern w:val="0"/>
                <w:sz w:val="21"/>
                <w:szCs w:val="21"/>
                <w:highlight w:val="none"/>
                <w:lang w:val="en-US" w:eastAsia="zh-CN" w:bidi="ar"/>
              </w:rPr>
              <w:t>L型长40厘米壁装支架</w:t>
            </w:r>
          </w:p>
        </w:tc>
        <w:tc>
          <w:tcPr>
            <w:tcW w:w="417" w:type="pct"/>
            <w:vAlign w:val="center"/>
          </w:tcPr>
          <w:p w14:paraId="7DC53A6E">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1个</w:t>
            </w:r>
          </w:p>
        </w:tc>
      </w:tr>
      <w:tr w14:paraId="30E61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2C8D5F16">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18</w:t>
            </w:r>
          </w:p>
        </w:tc>
        <w:tc>
          <w:tcPr>
            <w:tcW w:w="622" w:type="pct"/>
            <w:vAlign w:val="center"/>
          </w:tcPr>
          <w:p w14:paraId="2391117B">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400万网络枪式摄像机</w:t>
            </w:r>
          </w:p>
        </w:tc>
        <w:tc>
          <w:tcPr>
            <w:tcW w:w="3693" w:type="pct"/>
            <w:vAlign w:val="center"/>
          </w:tcPr>
          <w:p w14:paraId="33D3582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1、分辨率≥2560 × 1440，采用CMOS传感器，靶面尺寸≥1/2.7"。</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2、设备支持最低照度彩色≤0.005lx，最大亮度鉴别等级≥11级。</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3、设备支持用户、组添加、删除等功能，并支持用户权限优先级管理功能。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4、支持背光补偿，强光抑制，3D数字降噪，数字宽动态。</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5、支持多路访问功能，在同一客户端上，可同时开启≥6个视频窗口进行画面浏览。</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6、设备支持多浏览器浏览功能，可通过IE、Chrome、Firefox、Safari等浏览器浏览视频图像。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7、支持红外补光、白光补光，有效补光距离均能达到30m。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8、内置≥1个麦克风，≥1个RJ45网络接口。</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9、设备的防护等级≥IP66。</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10、支持POE供电，支持 DC12V 供电，且在 DC12V±25%范围内变化时可以正常工作。</w:t>
            </w:r>
          </w:p>
        </w:tc>
        <w:tc>
          <w:tcPr>
            <w:tcW w:w="417" w:type="pct"/>
            <w:vAlign w:val="center"/>
          </w:tcPr>
          <w:p w14:paraId="4D170B8B">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128台</w:t>
            </w:r>
          </w:p>
        </w:tc>
      </w:tr>
      <w:tr w14:paraId="49E79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4D4B14AD">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19</w:t>
            </w:r>
          </w:p>
        </w:tc>
        <w:tc>
          <w:tcPr>
            <w:tcW w:w="622" w:type="pct"/>
            <w:vAlign w:val="center"/>
          </w:tcPr>
          <w:p w14:paraId="46630360">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摄像机支架</w:t>
            </w:r>
          </w:p>
        </w:tc>
        <w:tc>
          <w:tcPr>
            <w:tcW w:w="3693" w:type="pct"/>
            <w:vAlign w:val="center"/>
          </w:tcPr>
          <w:p w14:paraId="6CE71514">
            <w:pPr>
              <w:widowControl/>
              <w:spacing w:line="360" w:lineRule="exact"/>
              <w:jc w:val="left"/>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bidi="ar"/>
              </w:rPr>
              <w:t>定制金属壁挂支架</w:t>
            </w:r>
            <w:r>
              <w:rPr>
                <w:rFonts w:hint="eastAsia" w:ascii="宋体" w:hAnsi="宋体" w:cs="宋体"/>
                <w:color w:val="auto"/>
                <w:kern w:val="0"/>
                <w:sz w:val="21"/>
                <w:szCs w:val="21"/>
                <w:highlight w:val="none"/>
                <w:lang w:val="en-US" w:eastAsia="zh-CN" w:bidi="ar"/>
              </w:rPr>
              <w:t>L型长20cm壁装万向壁装支架</w:t>
            </w:r>
          </w:p>
        </w:tc>
        <w:tc>
          <w:tcPr>
            <w:tcW w:w="417" w:type="pct"/>
            <w:vAlign w:val="center"/>
          </w:tcPr>
          <w:p w14:paraId="2DF10F0F">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128个</w:t>
            </w:r>
          </w:p>
        </w:tc>
      </w:tr>
      <w:tr w14:paraId="6B6DC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7F9FB199">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20</w:t>
            </w:r>
          </w:p>
        </w:tc>
        <w:tc>
          <w:tcPr>
            <w:tcW w:w="622" w:type="pct"/>
            <w:vAlign w:val="center"/>
          </w:tcPr>
          <w:p w14:paraId="3BEF3431">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备用电源主机</w:t>
            </w:r>
          </w:p>
        </w:tc>
        <w:tc>
          <w:tcPr>
            <w:tcW w:w="3693" w:type="pct"/>
          </w:tcPr>
          <w:p w14:paraId="12B9D952">
            <w:pPr>
              <w:widowControl/>
              <w:spacing w:line="360" w:lineRule="exact"/>
              <w:jc w:val="left"/>
              <w:textAlignment w:val="top"/>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w:t>
            </w:r>
            <w:r>
              <w:rPr>
                <w:rFonts w:hint="eastAsia" w:ascii="宋体" w:hAnsi="宋体" w:cs="宋体"/>
                <w:color w:val="auto"/>
                <w:kern w:val="0"/>
                <w:sz w:val="21"/>
                <w:szCs w:val="21"/>
                <w:highlight w:val="none"/>
                <w:lang w:bidi="ar"/>
              </w:rPr>
              <w:t>高频在线式主机，单进单出，塔式安装。</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2、额定容量：2700W/3000VA。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3、输入电压范围：120~295。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4、输入频率范围：50/60±10%（自适应）。</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5、输入功率因数：&gt;0.99（满载）。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6、额定输出电压（单相）：默认220，208/220/230/240±1%。</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7、输出频率：市电模式：与电网同步；电池模式：50/60±0.2%。</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8、整机效率：高达93%。</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9、输出功率因数：0.9。</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10、逆变过载能力：100%-130% 过载</w:t>
            </w:r>
            <w:r>
              <w:rPr>
                <w:rFonts w:hint="eastAsia" w:ascii="宋体" w:hAnsi="宋体" w:eastAsia="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维持 1min；131%-150%: 过载维持1s；150% 以上：过载维持 200ms。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11、电池电压：96Vdc。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12、输出方式：国标插座3个。</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13、直流启动：具备。</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14、告警功能：电池低压、市电异常、输出过载。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15、保护功能：电池欠压保护、过载保护、短路保护、过温保护、输入过压保护、</w:t>
            </w:r>
            <w:r>
              <w:rPr>
                <w:rFonts w:hint="eastAsia" w:ascii="宋体" w:hAnsi="宋体" w:eastAsia="宋体" w:cs="宋体"/>
                <w:color w:val="auto"/>
                <w:kern w:val="0"/>
                <w:sz w:val="21"/>
                <w:szCs w:val="21"/>
                <w:highlight w:val="none"/>
                <w:lang w:val="en-US" w:eastAsia="zh-CN" w:bidi="ar"/>
              </w:rPr>
              <w:t>电源</w:t>
            </w:r>
            <w:r>
              <w:rPr>
                <w:rFonts w:hint="eastAsia" w:ascii="宋体" w:hAnsi="宋体" w:cs="宋体"/>
                <w:color w:val="auto"/>
                <w:kern w:val="0"/>
                <w:sz w:val="21"/>
                <w:szCs w:val="21"/>
                <w:highlight w:val="none"/>
                <w:lang w:bidi="ar"/>
              </w:rPr>
              <w:t>故障。</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16、通信功能：RS232，EPO（标配）</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 xml:space="preserve"> USB、SNMP、干接点等(可选配)。</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17、屏幕参数：LED指示灯。</w:t>
            </w:r>
          </w:p>
        </w:tc>
        <w:tc>
          <w:tcPr>
            <w:tcW w:w="417" w:type="pct"/>
            <w:vAlign w:val="center"/>
          </w:tcPr>
          <w:p w14:paraId="55C61C5F">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632F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25AA63B4">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21</w:t>
            </w:r>
          </w:p>
        </w:tc>
        <w:tc>
          <w:tcPr>
            <w:tcW w:w="622" w:type="pct"/>
            <w:vAlign w:val="center"/>
          </w:tcPr>
          <w:p w14:paraId="5BB394C6">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备用主机电池</w:t>
            </w:r>
          </w:p>
        </w:tc>
        <w:tc>
          <w:tcPr>
            <w:tcW w:w="3693" w:type="pct"/>
            <w:vAlign w:val="center"/>
          </w:tcPr>
          <w:p w14:paraId="4F29ECD2">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1、标称电压：12V。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2、额定容量：65Ah（C10，1.8V/单体、25℃）。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3、内阻：约7.5mΩ（荷电状态25℃）。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4、短路电流：1600A。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5、自放电：≤3%/月（25℃）。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6、执行标准：GB/T 19638.1-2014。</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7、均充电压：2.35V/单体（25℃）。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8、浮充电压V/单体：2.25V/单体（25℃）。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9、温度补偿系数：-4mV/℃·单体。</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10、最大充电电流 ：16A。</w:t>
            </w:r>
          </w:p>
        </w:tc>
        <w:tc>
          <w:tcPr>
            <w:tcW w:w="417" w:type="pct"/>
            <w:vAlign w:val="center"/>
          </w:tcPr>
          <w:p w14:paraId="001DDDE7">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3块</w:t>
            </w:r>
          </w:p>
        </w:tc>
      </w:tr>
      <w:tr w14:paraId="373AD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5CF3B569">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22</w:t>
            </w:r>
          </w:p>
        </w:tc>
        <w:tc>
          <w:tcPr>
            <w:tcW w:w="622" w:type="pct"/>
            <w:vAlign w:val="center"/>
          </w:tcPr>
          <w:p w14:paraId="6F1EB47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备用电源整流器</w:t>
            </w:r>
          </w:p>
        </w:tc>
        <w:tc>
          <w:tcPr>
            <w:tcW w:w="3693" w:type="pct"/>
            <w:vAlign w:val="center"/>
          </w:tcPr>
          <w:p w14:paraId="5AF102B7">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额定容量：1200VA/1000W</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输出波形：纯正弦波</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输入电压：145-270V ±5Vac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输出电压：203-238V ±5Vac。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电池规格：外接12V（最大支持300AH），兼容铅酸/磷酸铁锂电池。</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切换时间：≤10ms。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尺寸：290×255×120 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产品净重：13.1kg。</w:t>
            </w:r>
          </w:p>
        </w:tc>
        <w:tc>
          <w:tcPr>
            <w:tcW w:w="417" w:type="pct"/>
            <w:vAlign w:val="center"/>
          </w:tcPr>
          <w:p w14:paraId="6F2344E2">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3台</w:t>
            </w:r>
          </w:p>
        </w:tc>
      </w:tr>
      <w:tr w14:paraId="33AC7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66" w:type="pct"/>
            <w:vAlign w:val="center"/>
          </w:tcPr>
          <w:p w14:paraId="09AD9C31">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23</w:t>
            </w:r>
          </w:p>
        </w:tc>
        <w:tc>
          <w:tcPr>
            <w:tcW w:w="622" w:type="pct"/>
            <w:vAlign w:val="center"/>
          </w:tcPr>
          <w:p w14:paraId="6C4533F9">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电池柜</w:t>
            </w:r>
          </w:p>
        </w:tc>
        <w:tc>
          <w:tcPr>
            <w:tcW w:w="3693" w:type="pct"/>
            <w:vAlign w:val="center"/>
          </w:tcPr>
          <w:p w14:paraId="07303651">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615*470*620MM</w:t>
            </w:r>
          </w:p>
        </w:tc>
        <w:tc>
          <w:tcPr>
            <w:tcW w:w="417" w:type="pct"/>
            <w:vAlign w:val="center"/>
          </w:tcPr>
          <w:p w14:paraId="0875B3D1">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1个</w:t>
            </w:r>
          </w:p>
        </w:tc>
      </w:tr>
      <w:tr w14:paraId="13B42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71C0035D">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24</w:t>
            </w:r>
          </w:p>
        </w:tc>
        <w:tc>
          <w:tcPr>
            <w:tcW w:w="622" w:type="pct"/>
            <w:vAlign w:val="center"/>
          </w:tcPr>
          <w:p w14:paraId="67BCB5C8">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电池连接线</w:t>
            </w:r>
          </w:p>
        </w:tc>
        <w:tc>
          <w:tcPr>
            <w:tcW w:w="3693" w:type="pct"/>
            <w:vAlign w:val="center"/>
          </w:tcPr>
          <w:p w14:paraId="740F876C">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适配24/38AH*8节电池箱用。</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套装内物料：</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1、连接线缆：</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规格: ZR-BVR-6方</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数量：长度1000mm*1根,450mm*9根</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2、绝缘帽：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数量：18</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颜色：红/黑</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3、铜鼻子：</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规格：OT-8，已压接</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xml:space="preserve">     数量（套）：20</w:t>
            </w:r>
          </w:p>
        </w:tc>
        <w:tc>
          <w:tcPr>
            <w:tcW w:w="417" w:type="pct"/>
            <w:vAlign w:val="center"/>
          </w:tcPr>
          <w:p w14:paraId="097EDD54">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1/套</w:t>
            </w:r>
          </w:p>
        </w:tc>
      </w:tr>
      <w:tr w14:paraId="23D0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66" w:type="pct"/>
            <w:vAlign w:val="center"/>
          </w:tcPr>
          <w:p w14:paraId="7EEB775E">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25</w:t>
            </w:r>
          </w:p>
        </w:tc>
        <w:tc>
          <w:tcPr>
            <w:tcW w:w="622" w:type="pct"/>
            <w:vAlign w:val="center"/>
          </w:tcPr>
          <w:p w14:paraId="0965C6E4">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轨道插座</w:t>
            </w:r>
          </w:p>
        </w:tc>
        <w:tc>
          <w:tcPr>
            <w:tcW w:w="3693" w:type="pct"/>
            <w:vAlign w:val="center"/>
          </w:tcPr>
          <w:p w14:paraId="34FE8C23">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轨道式5孔</w:t>
            </w:r>
          </w:p>
        </w:tc>
        <w:tc>
          <w:tcPr>
            <w:tcW w:w="417" w:type="pct"/>
            <w:vAlign w:val="center"/>
          </w:tcPr>
          <w:p w14:paraId="6A1C8870">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30/个</w:t>
            </w:r>
          </w:p>
        </w:tc>
      </w:tr>
      <w:tr w14:paraId="71E43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266" w:type="pct"/>
            <w:vAlign w:val="center"/>
          </w:tcPr>
          <w:p w14:paraId="1372509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26</w:t>
            </w:r>
          </w:p>
        </w:tc>
        <w:tc>
          <w:tcPr>
            <w:tcW w:w="622" w:type="pct"/>
            <w:vAlign w:val="center"/>
          </w:tcPr>
          <w:p w14:paraId="04BCC603">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网线</w:t>
            </w:r>
          </w:p>
        </w:tc>
        <w:tc>
          <w:tcPr>
            <w:tcW w:w="3693" w:type="pct"/>
            <w:vAlign w:val="center"/>
          </w:tcPr>
          <w:p w14:paraId="1FF958B6">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4*2*0.5无氧铜</w:t>
            </w:r>
          </w:p>
        </w:tc>
        <w:tc>
          <w:tcPr>
            <w:tcW w:w="417" w:type="pct"/>
            <w:vAlign w:val="center"/>
          </w:tcPr>
          <w:p w14:paraId="23C64680">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50/箱</w:t>
            </w:r>
          </w:p>
        </w:tc>
      </w:tr>
      <w:tr w14:paraId="4C6B6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266" w:type="pct"/>
            <w:vAlign w:val="center"/>
          </w:tcPr>
          <w:p w14:paraId="26996A9F">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27</w:t>
            </w:r>
          </w:p>
        </w:tc>
        <w:tc>
          <w:tcPr>
            <w:tcW w:w="622" w:type="pct"/>
            <w:vAlign w:val="center"/>
          </w:tcPr>
          <w:p w14:paraId="496513EA">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机柜</w:t>
            </w:r>
          </w:p>
        </w:tc>
        <w:tc>
          <w:tcPr>
            <w:tcW w:w="3693" w:type="pct"/>
            <w:vAlign w:val="center"/>
          </w:tcPr>
          <w:p w14:paraId="5BE71B68">
            <w:pPr>
              <w:widowControl/>
              <w:spacing w:line="360" w:lineRule="exact"/>
              <w:jc w:val="left"/>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bidi="ar"/>
              </w:rPr>
              <w:t>尺寸：2000*600*1000</w:t>
            </w:r>
            <w:r>
              <w:rPr>
                <w:rFonts w:hint="eastAsia" w:ascii="宋体" w:hAnsi="宋体" w:eastAsia="宋体" w:cs="宋体"/>
                <w:color w:val="auto"/>
                <w:kern w:val="0"/>
                <w:sz w:val="21"/>
                <w:szCs w:val="21"/>
                <w:highlight w:val="none"/>
                <w:lang w:val="en-US" w:eastAsia="zh-CN" w:bidi="ar"/>
              </w:rPr>
              <w:t>MM</w:t>
            </w:r>
          </w:p>
        </w:tc>
        <w:tc>
          <w:tcPr>
            <w:tcW w:w="417" w:type="pct"/>
            <w:vAlign w:val="center"/>
          </w:tcPr>
          <w:p w14:paraId="050D0B63">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1/套</w:t>
            </w:r>
          </w:p>
        </w:tc>
      </w:tr>
      <w:tr w14:paraId="5A65D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266" w:type="pct"/>
            <w:vAlign w:val="center"/>
          </w:tcPr>
          <w:p w14:paraId="3FECB0F0">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28</w:t>
            </w:r>
          </w:p>
        </w:tc>
        <w:tc>
          <w:tcPr>
            <w:tcW w:w="622" w:type="pct"/>
            <w:vAlign w:val="center"/>
          </w:tcPr>
          <w:p w14:paraId="6D75C84E">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中控台</w:t>
            </w:r>
          </w:p>
        </w:tc>
        <w:tc>
          <w:tcPr>
            <w:tcW w:w="3693" w:type="pct"/>
            <w:vAlign w:val="center"/>
          </w:tcPr>
          <w:p w14:paraId="791EFFB5">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尺寸：900*2400*750*640MM</w:t>
            </w:r>
          </w:p>
        </w:tc>
        <w:tc>
          <w:tcPr>
            <w:tcW w:w="417" w:type="pct"/>
            <w:vAlign w:val="center"/>
          </w:tcPr>
          <w:p w14:paraId="15A1A970">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1/套</w:t>
            </w:r>
          </w:p>
        </w:tc>
      </w:tr>
      <w:tr w14:paraId="6CABA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06C4D4C6">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29</w:t>
            </w:r>
          </w:p>
        </w:tc>
        <w:tc>
          <w:tcPr>
            <w:tcW w:w="622" w:type="pct"/>
            <w:vAlign w:val="center"/>
          </w:tcPr>
          <w:p w14:paraId="76C7D0E3">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光收发集中电源</w:t>
            </w:r>
          </w:p>
        </w:tc>
        <w:tc>
          <w:tcPr>
            <w:tcW w:w="3693" w:type="pct"/>
            <w:vAlign w:val="center"/>
          </w:tcPr>
          <w:p w14:paraId="65AFA335">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xml:space="preserve">  - 产品厚度：2.0mm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工作电压：AC220V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工作温度：-30℃~+70℃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产品尺寸：42823090mm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插槽数量：14个</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产品机构：2U机架式</w:t>
            </w:r>
          </w:p>
        </w:tc>
        <w:tc>
          <w:tcPr>
            <w:tcW w:w="417" w:type="pct"/>
            <w:vAlign w:val="center"/>
          </w:tcPr>
          <w:p w14:paraId="3E71804D">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1E88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266" w:type="pct"/>
            <w:vAlign w:val="center"/>
          </w:tcPr>
          <w:p w14:paraId="04A06F33">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30</w:t>
            </w:r>
          </w:p>
        </w:tc>
        <w:tc>
          <w:tcPr>
            <w:tcW w:w="622" w:type="pct"/>
            <w:vAlign w:val="center"/>
          </w:tcPr>
          <w:p w14:paraId="218E31A3">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尾纤盒</w:t>
            </w:r>
          </w:p>
        </w:tc>
        <w:tc>
          <w:tcPr>
            <w:tcW w:w="3693" w:type="pct"/>
            <w:vAlign w:val="center"/>
          </w:tcPr>
          <w:p w14:paraId="062908A0">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48芯 方口</w:t>
            </w:r>
          </w:p>
        </w:tc>
        <w:tc>
          <w:tcPr>
            <w:tcW w:w="417" w:type="pct"/>
            <w:vAlign w:val="center"/>
          </w:tcPr>
          <w:p w14:paraId="5460326A">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457CB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6" w:hRule="atLeast"/>
          <w:jc w:val="center"/>
        </w:trPr>
        <w:tc>
          <w:tcPr>
            <w:tcW w:w="266" w:type="pct"/>
            <w:vAlign w:val="center"/>
          </w:tcPr>
          <w:p w14:paraId="577C0517">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31</w:t>
            </w:r>
          </w:p>
        </w:tc>
        <w:tc>
          <w:tcPr>
            <w:tcW w:w="622" w:type="pct"/>
            <w:vAlign w:val="center"/>
          </w:tcPr>
          <w:p w14:paraId="7358B330">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触摸屏</w:t>
            </w:r>
          </w:p>
        </w:tc>
        <w:tc>
          <w:tcPr>
            <w:tcW w:w="3693" w:type="pct"/>
            <w:vAlign w:val="center"/>
          </w:tcPr>
          <w:p w14:paraId="6672FF1A">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xml:space="preserve">  - 尺寸：17.3英寸（17宽屏）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屏幕比例：16:9</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电阻/电容型号：GC1716-R/GC1716-C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分辨率：1920*1080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亮度：350CD/m²</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对比度：1000:1</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可视角度：80/80/80/70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屏幕类型：TFT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工作温度：-20℃~60℃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电源：DC12V 2.6A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毛重：4.25KG</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喇叭：否（加喇叭加10元）</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非触摸屏接口：HDMI VGA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触摸屏接口：HDMI VGA USB</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非触摸配件：电源、左右固定架、HDMI线</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触摸配件：电源、左右固定架、VGA线、USB线</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外观尺寸：465mm × 252.6mm（正面）；482.6mm × 252.6mm（安装）；深度相关尺寸410mm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可视区域尺寸：383.4mm × 216.2mm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安装孔距：横向250mm，纵向170mm，螺丝孔位内距75mm×75mm/100mm×100mm</w:t>
            </w:r>
          </w:p>
        </w:tc>
        <w:tc>
          <w:tcPr>
            <w:tcW w:w="417" w:type="pct"/>
            <w:vAlign w:val="center"/>
          </w:tcPr>
          <w:p w14:paraId="3087C4CB">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29540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7" w:hRule="atLeast"/>
          <w:jc w:val="center"/>
        </w:trPr>
        <w:tc>
          <w:tcPr>
            <w:tcW w:w="266" w:type="pct"/>
            <w:vAlign w:val="center"/>
          </w:tcPr>
          <w:p w14:paraId="3B3D30B5">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32</w:t>
            </w:r>
          </w:p>
        </w:tc>
        <w:tc>
          <w:tcPr>
            <w:tcW w:w="622" w:type="pct"/>
            <w:vAlign w:val="center"/>
          </w:tcPr>
          <w:p w14:paraId="0DB12782">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自动重合闸</w:t>
            </w:r>
          </w:p>
        </w:tc>
        <w:tc>
          <w:tcPr>
            <w:tcW w:w="3693" w:type="pct"/>
            <w:vAlign w:val="center"/>
          </w:tcPr>
          <w:p w14:paraId="15A84D1C">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工作电压：1000V及以下</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灭弧方式：磁吹断路器</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漏电保护器类型：2P</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材质：pvc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电源方式：交流电</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脱扣器类型：其他</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复位方式：自动</w:t>
            </w:r>
          </w:p>
          <w:p w14:paraId="7D85D78A">
            <w:pPr>
              <w:pStyle w:val="20"/>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本产品为3c目录产品，根据法律法规规定，验收时需提供强制标准认证证书复印件。</w:t>
            </w:r>
          </w:p>
        </w:tc>
        <w:tc>
          <w:tcPr>
            <w:tcW w:w="417" w:type="pct"/>
            <w:vAlign w:val="center"/>
          </w:tcPr>
          <w:p w14:paraId="74D5CC0D">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4/套</w:t>
            </w:r>
          </w:p>
        </w:tc>
      </w:tr>
      <w:tr w14:paraId="0C62A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6333CF40">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33</w:t>
            </w:r>
          </w:p>
        </w:tc>
        <w:tc>
          <w:tcPr>
            <w:tcW w:w="622" w:type="pct"/>
            <w:vAlign w:val="center"/>
          </w:tcPr>
          <w:p w14:paraId="5EF92A9E">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动力配电箱</w:t>
            </w:r>
          </w:p>
        </w:tc>
        <w:tc>
          <w:tcPr>
            <w:tcW w:w="3693" w:type="pct"/>
            <w:vAlign w:val="center"/>
          </w:tcPr>
          <w:p w14:paraId="70B3E086">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60*80 304不锈钢，功率10000W、网络防雷、浪涌防雷、信号防雷、阻值小于10Ω</w:t>
            </w:r>
          </w:p>
        </w:tc>
        <w:tc>
          <w:tcPr>
            <w:tcW w:w="417" w:type="pct"/>
            <w:vAlign w:val="center"/>
          </w:tcPr>
          <w:p w14:paraId="07F48F7D">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1/套</w:t>
            </w:r>
          </w:p>
        </w:tc>
      </w:tr>
      <w:tr w14:paraId="53BE5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66" w:type="pct"/>
            <w:vAlign w:val="center"/>
          </w:tcPr>
          <w:p w14:paraId="475EAE6C">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34</w:t>
            </w:r>
          </w:p>
        </w:tc>
        <w:tc>
          <w:tcPr>
            <w:tcW w:w="622" w:type="pct"/>
            <w:vAlign w:val="center"/>
          </w:tcPr>
          <w:p w14:paraId="220ACDC9">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PDU</w:t>
            </w:r>
          </w:p>
        </w:tc>
        <w:tc>
          <w:tcPr>
            <w:tcW w:w="3693" w:type="pct"/>
            <w:vAlign w:val="center"/>
          </w:tcPr>
          <w:p w14:paraId="1B021514">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PDU8位16A</w:t>
            </w:r>
          </w:p>
        </w:tc>
        <w:tc>
          <w:tcPr>
            <w:tcW w:w="417" w:type="pct"/>
            <w:vAlign w:val="center"/>
          </w:tcPr>
          <w:p w14:paraId="733F0ED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2/套</w:t>
            </w:r>
          </w:p>
        </w:tc>
      </w:tr>
      <w:tr w14:paraId="06CA9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36EC8B53">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35</w:t>
            </w:r>
          </w:p>
        </w:tc>
        <w:tc>
          <w:tcPr>
            <w:tcW w:w="622" w:type="pct"/>
            <w:vAlign w:val="center"/>
          </w:tcPr>
          <w:p w14:paraId="4DD0ACBF">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喊话器</w:t>
            </w:r>
          </w:p>
        </w:tc>
        <w:tc>
          <w:tcPr>
            <w:tcW w:w="3693" w:type="pct"/>
            <w:vAlign w:val="center"/>
          </w:tcPr>
          <w:p w14:paraId="46200710">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换能方式：电容式</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频率响应：100Hz - 16KHz</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指向性：心形</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输出阻抗：200Ω</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灵敏度：-40dB ± 2dB</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有效拾音距离：20cm - 40cm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供电电压：DC3V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信号线规格：5米单芯 + 6.35mm插头</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尺寸：</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杆长：420mm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底座：130mm × 110mm × 30mm</w:t>
            </w:r>
          </w:p>
        </w:tc>
        <w:tc>
          <w:tcPr>
            <w:tcW w:w="417" w:type="pct"/>
            <w:vAlign w:val="center"/>
          </w:tcPr>
          <w:p w14:paraId="7D0B5B1D">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1/套</w:t>
            </w:r>
          </w:p>
        </w:tc>
      </w:tr>
      <w:tr w14:paraId="62E16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266" w:type="pct"/>
            <w:vAlign w:val="center"/>
          </w:tcPr>
          <w:p w14:paraId="6873B1F7">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36</w:t>
            </w:r>
          </w:p>
        </w:tc>
        <w:tc>
          <w:tcPr>
            <w:tcW w:w="622" w:type="pct"/>
            <w:vAlign w:val="center"/>
          </w:tcPr>
          <w:p w14:paraId="5198F998">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防雷接地</w:t>
            </w:r>
          </w:p>
        </w:tc>
        <w:tc>
          <w:tcPr>
            <w:tcW w:w="3693" w:type="pct"/>
            <w:vAlign w:val="center"/>
          </w:tcPr>
          <w:p w14:paraId="77464A69">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地网阻值小于10Ω</w:t>
            </w:r>
          </w:p>
        </w:tc>
        <w:tc>
          <w:tcPr>
            <w:tcW w:w="417" w:type="pct"/>
            <w:vAlign w:val="center"/>
          </w:tcPr>
          <w:p w14:paraId="4F194D5B">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23BD3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266" w:type="pct"/>
            <w:vAlign w:val="center"/>
          </w:tcPr>
          <w:p w14:paraId="2AB97705">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37</w:t>
            </w:r>
          </w:p>
        </w:tc>
        <w:tc>
          <w:tcPr>
            <w:tcW w:w="622" w:type="pct"/>
            <w:vAlign w:val="center"/>
          </w:tcPr>
          <w:p w14:paraId="68D017F3">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静电地板</w:t>
            </w:r>
          </w:p>
        </w:tc>
        <w:tc>
          <w:tcPr>
            <w:tcW w:w="3693" w:type="pct"/>
            <w:vAlign w:val="center"/>
          </w:tcPr>
          <w:p w14:paraId="0575EB90">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产品面层：PVC/HPL</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钢板厚度：上0.5mm，下0.4mm</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平均承重：500-1000KG</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产品产地：广东深圳</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支架配比：3.3个/平方</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横梁配比：5.2根/平方</w:t>
            </w:r>
          </w:p>
        </w:tc>
        <w:tc>
          <w:tcPr>
            <w:tcW w:w="417" w:type="pct"/>
            <w:vAlign w:val="center"/>
          </w:tcPr>
          <w:p w14:paraId="24A05702">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60/㎡</w:t>
            </w:r>
          </w:p>
        </w:tc>
      </w:tr>
      <w:tr w14:paraId="2AAB7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266" w:type="pct"/>
            <w:vAlign w:val="center"/>
          </w:tcPr>
          <w:p w14:paraId="4C73CCA4">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38</w:t>
            </w:r>
          </w:p>
        </w:tc>
        <w:tc>
          <w:tcPr>
            <w:tcW w:w="622" w:type="pct"/>
            <w:vAlign w:val="center"/>
          </w:tcPr>
          <w:p w14:paraId="2868703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设备箱</w:t>
            </w:r>
          </w:p>
        </w:tc>
        <w:tc>
          <w:tcPr>
            <w:tcW w:w="3693" w:type="pct"/>
            <w:vAlign w:val="center"/>
          </w:tcPr>
          <w:p w14:paraId="13BAB6B7">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200*300*400MM带锁</w:t>
            </w:r>
          </w:p>
        </w:tc>
        <w:tc>
          <w:tcPr>
            <w:tcW w:w="417" w:type="pct"/>
            <w:vAlign w:val="center"/>
          </w:tcPr>
          <w:p w14:paraId="2F564F97">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14/个</w:t>
            </w:r>
          </w:p>
        </w:tc>
      </w:tr>
      <w:tr w14:paraId="2F0D9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3" w:hRule="atLeast"/>
          <w:jc w:val="center"/>
        </w:trPr>
        <w:tc>
          <w:tcPr>
            <w:tcW w:w="266" w:type="pct"/>
            <w:vAlign w:val="center"/>
          </w:tcPr>
          <w:p w14:paraId="177A0E6F">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39</w:t>
            </w:r>
          </w:p>
        </w:tc>
        <w:tc>
          <w:tcPr>
            <w:tcW w:w="622" w:type="pct"/>
            <w:vAlign w:val="center"/>
          </w:tcPr>
          <w:p w14:paraId="4F86F2DF">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防雷器</w:t>
            </w:r>
          </w:p>
        </w:tc>
        <w:tc>
          <w:tcPr>
            <w:tcW w:w="3693" w:type="pct"/>
            <w:vAlign w:val="center"/>
          </w:tcPr>
          <w:p w14:paraId="1CFDDF33">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工作电压：385V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响应时间：≤25ns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产品尺寸：宽36mm × 深50mm × 高90mm，模块高度47mm</w:t>
            </w:r>
          </w:p>
        </w:tc>
        <w:tc>
          <w:tcPr>
            <w:tcW w:w="417" w:type="pct"/>
            <w:vAlign w:val="center"/>
          </w:tcPr>
          <w:p w14:paraId="05019921">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14/个</w:t>
            </w:r>
          </w:p>
        </w:tc>
      </w:tr>
      <w:tr w14:paraId="534FE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2" w:hRule="atLeast"/>
          <w:jc w:val="center"/>
        </w:trPr>
        <w:tc>
          <w:tcPr>
            <w:tcW w:w="266" w:type="pct"/>
            <w:vAlign w:val="center"/>
          </w:tcPr>
          <w:p w14:paraId="1566F4AC">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40</w:t>
            </w:r>
          </w:p>
        </w:tc>
        <w:tc>
          <w:tcPr>
            <w:tcW w:w="622" w:type="pct"/>
            <w:vAlign w:val="center"/>
          </w:tcPr>
          <w:p w14:paraId="6DAB2FB8">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信号防雷器</w:t>
            </w:r>
          </w:p>
        </w:tc>
        <w:tc>
          <w:tcPr>
            <w:tcW w:w="3693" w:type="pct"/>
            <w:vAlign w:val="center"/>
          </w:tcPr>
          <w:p w14:paraId="61F5C884">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额定电压 Un：220V AC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持续运行电压 Un：275V AC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保护水平 Up(8/20μs)：1150V AC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额定负载电流 IL：1A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响应时间：≤25ns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标称放电电流 In(8/20μs)：5kA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最大放电电流 Imax(8/20μs)：10kA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网络信号电涌保护特性</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持续运行电压 Un：8V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保护水平 Upx-x(1.2/50μs)：150V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标称放电电流 In(8/20μs)：1.5kA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最大放电电流 Imax(8/20μs)：3kA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传输特性：100Mbps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响应时间：≤1ns</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插入损耗：≤0.5dB</w:t>
            </w:r>
          </w:p>
        </w:tc>
        <w:tc>
          <w:tcPr>
            <w:tcW w:w="417" w:type="pct"/>
            <w:vAlign w:val="center"/>
          </w:tcPr>
          <w:p w14:paraId="6144B86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14/个</w:t>
            </w:r>
          </w:p>
        </w:tc>
      </w:tr>
      <w:tr w14:paraId="4185D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266" w:type="pct"/>
            <w:vAlign w:val="center"/>
          </w:tcPr>
          <w:p w14:paraId="0D4BE567">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41</w:t>
            </w:r>
          </w:p>
        </w:tc>
        <w:tc>
          <w:tcPr>
            <w:tcW w:w="622" w:type="pct"/>
            <w:vAlign w:val="center"/>
          </w:tcPr>
          <w:p w14:paraId="185F8E0C">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开关</w:t>
            </w:r>
          </w:p>
        </w:tc>
        <w:tc>
          <w:tcPr>
            <w:tcW w:w="3693" w:type="pct"/>
            <w:vAlign w:val="center"/>
          </w:tcPr>
          <w:p w14:paraId="470A777D">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2P32A</w:t>
            </w:r>
          </w:p>
        </w:tc>
        <w:tc>
          <w:tcPr>
            <w:tcW w:w="417" w:type="pct"/>
            <w:vAlign w:val="center"/>
          </w:tcPr>
          <w:p w14:paraId="3D3D49EA">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14/个</w:t>
            </w:r>
          </w:p>
        </w:tc>
      </w:tr>
      <w:tr w14:paraId="72FE5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3" w:hRule="atLeast"/>
          <w:jc w:val="center"/>
        </w:trPr>
        <w:tc>
          <w:tcPr>
            <w:tcW w:w="266" w:type="pct"/>
            <w:vAlign w:val="center"/>
          </w:tcPr>
          <w:p w14:paraId="050927C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42</w:t>
            </w:r>
          </w:p>
        </w:tc>
        <w:tc>
          <w:tcPr>
            <w:tcW w:w="622" w:type="pct"/>
            <w:vAlign w:val="center"/>
          </w:tcPr>
          <w:p w14:paraId="2917CAAB">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光收发</w:t>
            </w:r>
          </w:p>
        </w:tc>
        <w:tc>
          <w:tcPr>
            <w:tcW w:w="3693" w:type="pct"/>
            <w:vAlign w:val="center"/>
          </w:tcPr>
          <w:p w14:paraId="0DB62A7E">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 产品接口：SC</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光纤类型：单模单纤</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传输速率：千兆</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工作温度：-20℃~70℃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 外壳金属：优质金属</w:t>
            </w:r>
          </w:p>
        </w:tc>
        <w:tc>
          <w:tcPr>
            <w:tcW w:w="417" w:type="pct"/>
            <w:vAlign w:val="center"/>
          </w:tcPr>
          <w:p w14:paraId="6A531AA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6/对</w:t>
            </w:r>
          </w:p>
        </w:tc>
      </w:tr>
      <w:tr w14:paraId="79FC5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266" w:type="pct"/>
            <w:vAlign w:val="center"/>
          </w:tcPr>
          <w:p w14:paraId="6C380D64">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43</w:t>
            </w:r>
          </w:p>
        </w:tc>
        <w:tc>
          <w:tcPr>
            <w:tcW w:w="622" w:type="pct"/>
            <w:vAlign w:val="center"/>
          </w:tcPr>
          <w:p w14:paraId="60C7E190">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理线架</w:t>
            </w:r>
          </w:p>
        </w:tc>
        <w:tc>
          <w:tcPr>
            <w:tcW w:w="3693" w:type="pct"/>
            <w:vAlign w:val="center"/>
          </w:tcPr>
          <w:p w14:paraId="1439D0AC">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理线架</w:t>
            </w:r>
          </w:p>
        </w:tc>
        <w:tc>
          <w:tcPr>
            <w:tcW w:w="417" w:type="pct"/>
            <w:vAlign w:val="center"/>
          </w:tcPr>
          <w:p w14:paraId="09D817F5">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1/个</w:t>
            </w:r>
          </w:p>
        </w:tc>
      </w:tr>
      <w:tr w14:paraId="0C82C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66" w:type="pct"/>
            <w:vAlign w:val="center"/>
          </w:tcPr>
          <w:p w14:paraId="73DD3A6F">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44</w:t>
            </w:r>
          </w:p>
        </w:tc>
        <w:tc>
          <w:tcPr>
            <w:tcW w:w="622" w:type="pct"/>
            <w:vAlign w:val="center"/>
          </w:tcPr>
          <w:p w14:paraId="3F14C4D5">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跳线</w:t>
            </w:r>
          </w:p>
        </w:tc>
        <w:tc>
          <w:tcPr>
            <w:tcW w:w="3693" w:type="pct"/>
            <w:vAlign w:val="center"/>
          </w:tcPr>
          <w:p w14:paraId="2CC34323">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1.5米方口</w:t>
            </w:r>
          </w:p>
        </w:tc>
        <w:tc>
          <w:tcPr>
            <w:tcW w:w="417" w:type="pct"/>
            <w:vAlign w:val="center"/>
          </w:tcPr>
          <w:p w14:paraId="650A9199">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1/条</w:t>
            </w:r>
          </w:p>
        </w:tc>
      </w:tr>
      <w:tr w14:paraId="27711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266" w:type="pct"/>
            <w:vAlign w:val="center"/>
          </w:tcPr>
          <w:p w14:paraId="05922324">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45</w:t>
            </w:r>
          </w:p>
        </w:tc>
        <w:tc>
          <w:tcPr>
            <w:tcW w:w="622" w:type="pct"/>
            <w:vAlign w:val="center"/>
          </w:tcPr>
          <w:p w14:paraId="0F8377FA">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套管</w:t>
            </w:r>
          </w:p>
        </w:tc>
        <w:tc>
          <w:tcPr>
            <w:tcW w:w="3693" w:type="pct"/>
            <w:vAlign w:val="center"/>
          </w:tcPr>
          <w:p w14:paraId="4D3CB0AB">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PVC25</w:t>
            </w:r>
          </w:p>
        </w:tc>
        <w:tc>
          <w:tcPr>
            <w:tcW w:w="417" w:type="pct"/>
            <w:vAlign w:val="center"/>
          </w:tcPr>
          <w:p w14:paraId="76AF3C0A">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1/条</w:t>
            </w:r>
          </w:p>
        </w:tc>
      </w:tr>
      <w:tr w14:paraId="33090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266" w:type="pct"/>
            <w:vAlign w:val="center"/>
          </w:tcPr>
          <w:p w14:paraId="03AE0E5E">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46</w:t>
            </w:r>
          </w:p>
        </w:tc>
        <w:tc>
          <w:tcPr>
            <w:tcW w:w="622" w:type="pct"/>
            <w:vAlign w:val="center"/>
          </w:tcPr>
          <w:p w14:paraId="2253FA97">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软管</w:t>
            </w:r>
          </w:p>
        </w:tc>
        <w:tc>
          <w:tcPr>
            <w:tcW w:w="3693" w:type="pct"/>
            <w:vAlign w:val="center"/>
          </w:tcPr>
          <w:p w14:paraId="6FCB1702">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PVC25</w:t>
            </w:r>
          </w:p>
        </w:tc>
        <w:tc>
          <w:tcPr>
            <w:tcW w:w="417" w:type="pct"/>
            <w:vAlign w:val="center"/>
          </w:tcPr>
          <w:p w14:paraId="3FBB865B">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4/卷</w:t>
            </w:r>
          </w:p>
        </w:tc>
      </w:tr>
      <w:tr w14:paraId="5F48A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66" w:type="pct"/>
            <w:vAlign w:val="center"/>
          </w:tcPr>
          <w:p w14:paraId="6C83ECD1">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47</w:t>
            </w:r>
          </w:p>
        </w:tc>
        <w:tc>
          <w:tcPr>
            <w:tcW w:w="622" w:type="pct"/>
            <w:vAlign w:val="center"/>
          </w:tcPr>
          <w:p w14:paraId="0EC4685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机房温湿度调节器</w:t>
            </w:r>
          </w:p>
        </w:tc>
        <w:tc>
          <w:tcPr>
            <w:tcW w:w="3693" w:type="pct"/>
            <w:vAlign w:val="center"/>
          </w:tcPr>
          <w:p w14:paraId="27AAAEA9">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1.功能规格变频/定频：变频。</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2.能效比:4.45</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3.制冷剂：R32</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4.制热量：10400(800～11400)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5.制冷量：7330(400～9000)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 制冷功率：2070(220～3300)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7.制热功率：3050(200～3800)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8.电辅热：2500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9.循环风量:1420（m³/h）</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10.电源：单相电(220V)</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11.内机噪音：22-42-47dB(A)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12.外机噪音:48-56dB(A)</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13.内外机质量：24/39KG</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14.适用面积：32~50㎡</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15.其它功能</w:t>
            </w:r>
            <w:r>
              <w:rPr>
                <w:rFonts w:hint="eastAsia" w:ascii="宋体" w:hAnsi="宋体" w:eastAsia="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智慧柔风，60℃高温强冷，30S速冷，60S速热，健康除菌智清洁（＋高密度滤网），WIFI远程智控，独立除湿</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16.配原装内外机连接管 4米。</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17.保修：整机保修六年、遥控器一年</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18.能效等级：一级"</w:t>
            </w:r>
          </w:p>
        </w:tc>
        <w:tc>
          <w:tcPr>
            <w:tcW w:w="417" w:type="pct"/>
            <w:vAlign w:val="center"/>
          </w:tcPr>
          <w:p w14:paraId="65B45750">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1/台</w:t>
            </w:r>
          </w:p>
        </w:tc>
      </w:tr>
      <w:tr w14:paraId="7EBF9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266" w:type="pct"/>
            <w:vAlign w:val="center"/>
          </w:tcPr>
          <w:p w14:paraId="31E31EE1">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48</w:t>
            </w:r>
          </w:p>
        </w:tc>
        <w:tc>
          <w:tcPr>
            <w:tcW w:w="622" w:type="pct"/>
            <w:vAlign w:val="center"/>
          </w:tcPr>
          <w:p w14:paraId="65EAA5AB">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光纤</w:t>
            </w:r>
          </w:p>
        </w:tc>
        <w:tc>
          <w:tcPr>
            <w:tcW w:w="3693" w:type="pct"/>
            <w:vAlign w:val="center"/>
          </w:tcPr>
          <w:p w14:paraId="5798D1D0">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12芯复合铠甲光缆</w:t>
            </w:r>
          </w:p>
        </w:tc>
        <w:tc>
          <w:tcPr>
            <w:tcW w:w="417" w:type="pct"/>
            <w:vAlign w:val="center"/>
          </w:tcPr>
          <w:p w14:paraId="38F993DE">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1500/m</w:t>
            </w:r>
          </w:p>
        </w:tc>
      </w:tr>
      <w:tr w14:paraId="54294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66" w:type="pct"/>
            <w:vAlign w:val="center"/>
          </w:tcPr>
          <w:p w14:paraId="4790CB57">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49</w:t>
            </w:r>
          </w:p>
        </w:tc>
        <w:tc>
          <w:tcPr>
            <w:tcW w:w="622" w:type="pct"/>
            <w:vAlign w:val="center"/>
          </w:tcPr>
          <w:p w14:paraId="2861069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电缆</w:t>
            </w:r>
          </w:p>
        </w:tc>
        <w:tc>
          <w:tcPr>
            <w:tcW w:w="3693" w:type="pct"/>
            <w:vAlign w:val="center"/>
          </w:tcPr>
          <w:p w14:paraId="433CC8D1">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3*2平方RVV铜线</w:t>
            </w:r>
          </w:p>
        </w:tc>
        <w:tc>
          <w:tcPr>
            <w:tcW w:w="417" w:type="pct"/>
            <w:vAlign w:val="center"/>
          </w:tcPr>
          <w:p w14:paraId="15035AEE">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15/卷</w:t>
            </w:r>
          </w:p>
        </w:tc>
      </w:tr>
      <w:tr w14:paraId="0ED19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266" w:type="pct"/>
            <w:vAlign w:val="center"/>
          </w:tcPr>
          <w:p w14:paraId="3AC2D39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50</w:t>
            </w:r>
          </w:p>
        </w:tc>
        <w:tc>
          <w:tcPr>
            <w:tcW w:w="622" w:type="pct"/>
            <w:vAlign w:val="center"/>
          </w:tcPr>
          <w:p w14:paraId="3913B656">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电缆</w:t>
            </w:r>
          </w:p>
        </w:tc>
        <w:tc>
          <w:tcPr>
            <w:tcW w:w="3693" w:type="pct"/>
            <w:vAlign w:val="center"/>
          </w:tcPr>
          <w:p w14:paraId="6986A910">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3*4平方RVV铜线</w:t>
            </w:r>
          </w:p>
        </w:tc>
        <w:tc>
          <w:tcPr>
            <w:tcW w:w="417" w:type="pct"/>
            <w:vAlign w:val="center"/>
          </w:tcPr>
          <w:p w14:paraId="2873A689">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15/卷</w:t>
            </w:r>
          </w:p>
        </w:tc>
      </w:tr>
      <w:tr w14:paraId="6289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266" w:type="pct"/>
            <w:vAlign w:val="center"/>
          </w:tcPr>
          <w:p w14:paraId="30F8A433">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51</w:t>
            </w:r>
          </w:p>
        </w:tc>
        <w:tc>
          <w:tcPr>
            <w:tcW w:w="622" w:type="pct"/>
            <w:vAlign w:val="center"/>
          </w:tcPr>
          <w:p w14:paraId="7DE195F8">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铁管</w:t>
            </w:r>
          </w:p>
        </w:tc>
        <w:tc>
          <w:tcPr>
            <w:tcW w:w="3693" w:type="pct"/>
            <w:vAlign w:val="center"/>
          </w:tcPr>
          <w:p w14:paraId="01AC809C">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32镀锌铁管</w:t>
            </w:r>
          </w:p>
        </w:tc>
        <w:tc>
          <w:tcPr>
            <w:tcW w:w="417" w:type="pct"/>
            <w:vAlign w:val="center"/>
          </w:tcPr>
          <w:p w14:paraId="7540FF5F">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100m</w:t>
            </w:r>
          </w:p>
        </w:tc>
      </w:tr>
      <w:tr w14:paraId="1B48C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266" w:type="pct"/>
            <w:vAlign w:val="center"/>
          </w:tcPr>
          <w:p w14:paraId="1F2B7852">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52</w:t>
            </w:r>
          </w:p>
        </w:tc>
        <w:tc>
          <w:tcPr>
            <w:tcW w:w="622" w:type="pct"/>
            <w:vAlign w:val="center"/>
          </w:tcPr>
          <w:p w14:paraId="050723C8">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铁管</w:t>
            </w:r>
          </w:p>
        </w:tc>
        <w:tc>
          <w:tcPr>
            <w:tcW w:w="3693" w:type="pct"/>
            <w:vAlign w:val="center"/>
          </w:tcPr>
          <w:p w14:paraId="67181376">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16镀锌铁管</w:t>
            </w:r>
          </w:p>
        </w:tc>
        <w:tc>
          <w:tcPr>
            <w:tcW w:w="417" w:type="pct"/>
            <w:vAlign w:val="center"/>
          </w:tcPr>
          <w:p w14:paraId="1742B05E">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100m</w:t>
            </w:r>
          </w:p>
        </w:tc>
      </w:tr>
      <w:tr w14:paraId="08F7E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266" w:type="pct"/>
            <w:vAlign w:val="center"/>
          </w:tcPr>
          <w:p w14:paraId="5E64F9EF">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53</w:t>
            </w:r>
          </w:p>
        </w:tc>
        <w:tc>
          <w:tcPr>
            <w:tcW w:w="622" w:type="pct"/>
            <w:vAlign w:val="center"/>
          </w:tcPr>
          <w:p w14:paraId="115C43E5">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管件</w:t>
            </w:r>
          </w:p>
        </w:tc>
        <w:tc>
          <w:tcPr>
            <w:tcW w:w="3693" w:type="pct"/>
            <w:vAlign w:val="center"/>
          </w:tcPr>
          <w:p w14:paraId="1162A3B6">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32、16管配件</w:t>
            </w:r>
          </w:p>
        </w:tc>
        <w:tc>
          <w:tcPr>
            <w:tcW w:w="417" w:type="pct"/>
            <w:vAlign w:val="center"/>
          </w:tcPr>
          <w:p w14:paraId="78AED58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1/批</w:t>
            </w:r>
          </w:p>
        </w:tc>
      </w:tr>
      <w:tr w14:paraId="3BFC6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266" w:type="pct"/>
            <w:vAlign w:val="center"/>
          </w:tcPr>
          <w:p w14:paraId="1823BBFA">
            <w:pPr>
              <w:widowControl/>
              <w:spacing w:line="360" w:lineRule="exact"/>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54</w:t>
            </w:r>
          </w:p>
        </w:tc>
        <w:tc>
          <w:tcPr>
            <w:tcW w:w="622" w:type="pct"/>
            <w:vAlign w:val="center"/>
          </w:tcPr>
          <w:p w14:paraId="0E927D4D">
            <w:pPr>
              <w:widowControl/>
              <w:spacing w:line="360" w:lineRule="exact"/>
              <w:jc w:val="left"/>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辅材</w:t>
            </w:r>
          </w:p>
        </w:tc>
        <w:tc>
          <w:tcPr>
            <w:tcW w:w="3693" w:type="pct"/>
            <w:vAlign w:val="center"/>
          </w:tcPr>
          <w:p w14:paraId="45AA5F9B">
            <w:pPr>
              <w:widowControl/>
              <w:spacing w:line="360" w:lineRule="exact"/>
              <w:jc w:val="left"/>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项目建设相关辅材</w:t>
            </w:r>
          </w:p>
        </w:tc>
        <w:tc>
          <w:tcPr>
            <w:tcW w:w="417" w:type="pct"/>
            <w:vAlign w:val="center"/>
          </w:tcPr>
          <w:p w14:paraId="50C3B236">
            <w:pPr>
              <w:widowControl/>
              <w:spacing w:line="360" w:lineRule="exact"/>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1/项</w:t>
            </w:r>
          </w:p>
        </w:tc>
      </w:tr>
      <w:tr w14:paraId="5313A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000" w:type="pct"/>
            <w:gridSpan w:val="4"/>
            <w:vAlign w:val="center"/>
          </w:tcPr>
          <w:p w14:paraId="1559A2AB">
            <w:pPr>
              <w:pStyle w:val="114"/>
              <w:spacing w:before="85" w:line="360" w:lineRule="exact"/>
              <w:ind w:left="119"/>
              <w:rPr>
                <w:rFonts w:hint="eastAsia"/>
                <w:b/>
                <w:bCs/>
                <w:color w:val="auto"/>
                <w:sz w:val="21"/>
                <w:szCs w:val="21"/>
                <w:highlight w:val="none"/>
                <w:lang w:eastAsia="zh-CN"/>
              </w:rPr>
            </w:pPr>
            <w:r>
              <w:rPr>
                <w:rFonts w:hint="eastAsia"/>
                <w:b/>
                <w:bCs/>
                <w:color w:val="auto"/>
                <w:sz w:val="21"/>
                <w:szCs w:val="21"/>
                <w:highlight w:val="none"/>
                <w:lang w:eastAsia="zh-CN"/>
              </w:rPr>
              <w:t>二、商务条款</w:t>
            </w:r>
          </w:p>
          <w:p w14:paraId="08ACEA05">
            <w:pPr>
              <w:pStyle w:val="114"/>
              <w:spacing w:before="85" w:line="360" w:lineRule="exact"/>
              <w:ind w:left="119" w:firstLine="211" w:firstLineChars="100"/>
              <w:rPr>
                <w:rFonts w:hint="eastAsia"/>
                <w:b/>
                <w:bCs/>
                <w:color w:val="auto"/>
                <w:sz w:val="21"/>
                <w:szCs w:val="21"/>
                <w:highlight w:val="none"/>
                <w:lang w:eastAsia="zh-CN"/>
              </w:rPr>
            </w:pP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1、</w:t>
            </w:r>
            <w:r>
              <w:rPr>
                <w:rFonts w:hint="eastAsia"/>
                <w:b/>
                <w:bCs/>
                <w:color w:val="auto"/>
                <w:sz w:val="21"/>
                <w:szCs w:val="21"/>
                <w:highlight w:val="none"/>
                <w:lang w:eastAsia="zh-CN"/>
              </w:rPr>
              <w:t>报价要求：报价必须含以下部分，包括：</w:t>
            </w:r>
          </w:p>
          <w:p w14:paraId="52C7652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(1)货物（含服务）的价格。</w:t>
            </w:r>
          </w:p>
          <w:p w14:paraId="56F8717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(2)货物的标准附件、备品备件、专用工具的价格。</w:t>
            </w:r>
          </w:p>
          <w:p w14:paraId="362DE65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(3)运输、装卸、软件部署、调试、用户培训、技术支持、售后服务、质保期内维护等费用。</w:t>
            </w:r>
          </w:p>
          <w:p w14:paraId="0C950DC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(4)必要的检测、保险费用和各项税金。</w:t>
            </w:r>
          </w:p>
          <w:p w14:paraId="5A5CB58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(5)包括安装集成费用、测试调试费用和验收费用。</w:t>
            </w:r>
          </w:p>
          <w:p w14:paraId="3E4E316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供应商应充分考虑供货成本及参数要求再进行报价。成交供应商在成交后无法按要求提供货物或者所供货物及资质要求无法满足响应文件承诺要求的，采购人将按虚假竞标处理，并保留因耽误采购人使用时间造成的损失进行赔偿的权利。同时采购人将报同级政府采购监督管理部门，政府采购监督管理部门查实后按规定对成交供应商予以处罚。采购人可追究成交供应商的法律责任，由此引发的一切后果由成交供应商承担。</w:t>
            </w:r>
          </w:p>
          <w:p w14:paraId="685DEED0">
            <w:pPr>
              <w:spacing w:line="360" w:lineRule="exact"/>
              <w:ind w:firstLine="422" w:firstLineChars="200"/>
              <w:rPr>
                <w:rFonts w:hint="eastAsia" w:ascii="宋体" w:hAnsi="宋体" w:cs="宋体" w:eastAsiaTheme="minorEastAsia"/>
                <w:b/>
                <w:bCs/>
                <w:color w:val="auto"/>
                <w:sz w:val="21"/>
                <w:szCs w:val="21"/>
                <w:highlight w:val="none"/>
                <w:lang w:eastAsia="zh-CN"/>
              </w:rPr>
            </w:pP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2</w:t>
            </w:r>
            <w:r>
              <w:rPr>
                <w:rFonts w:hint="eastAsia" w:ascii="宋体" w:hAnsi="宋体" w:cs="宋体"/>
                <w:b/>
                <w:bCs/>
                <w:color w:val="auto"/>
                <w:sz w:val="21"/>
                <w:szCs w:val="21"/>
                <w:highlight w:val="none"/>
              </w:rPr>
              <w:t>、合同履行期限：</w:t>
            </w:r>
            <w:r>
              <w:rPr>
                <w:rFonts w:hint="eastAsia" w:ascii="宋体" w:hAnsi="宋体" w:cs="宋体"/>
                <w:b/>
                <w:bCs/>
                <w:color w:val="auto"/>
                <w:sz w:val="21"/>
                <w:szCs w:val="21"/>
                <w:highlight w:val="none"/>
                <w:lang w:eastAsia="zh-CN"/>
              </w:rPr>
              <w:t>自签订合同之日起20日内安装、调试完毕并交付使用。</w:t>
            </w:r>
          </w:p>
          <w:p w14:paraId="24E3EEC5">
            <w:pPr>
              <w:spacing w:line="36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3</w:t>
            </w:r>
            <w:r>
              <w:rPr>
                <w:rFonts w:hint="eastAsia" w:ascii="宋体" w:hAnsi="宋体" w:cs="宋体"/>
                <w:b/>
                <w:bCs/>
                <w:color w:val="auto"/>
                <w:sz w:val="21"/>
                <w:szCs w:val="21"/>
                <w:highlight w:val="none"/>
              </w:rPr>
              <w:t>、售后服务要求：</w:t>
            </w:r>
          </w:p>
          <w:p w14:paraId="464A2DF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(1)竞标产品及有关备件必须是具备厂家合法渠道的全新正品，产品的售后服务承诺不低于原厂商标准服务承诺。</w:t>
            </w:r>
          </w:p>
          <w:p w14:paraId="168A8BF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(2)产品质保期从项目验收合格之日起计算，本项目所有设备的原厂质保期均</w:t>
            </w:r>
            <w:r>
              <w:rPr>
                <w:rFonts w:hint="eastAsia" w:ascii="宋体" w:hAnsi="宋体" w:eastAsia="宋体" w:cs="宋体"/>
                <w:color w:val="auto"/>
                <w:sz w:val="21"/>
                <w:szCs w:val="21"/>
                <w:highlight w:val="none"/>
                <w:lang w:val="en-US" w:eastAsia="zh-CN"/>
              </w:rPr>
              <w:t>为3年</w:t>
            </w:r>
            <w:r>
              <w:rPr>
                <w:rFonts w:hint="eastAsia" w:ascii="宋体" w:hAnsi="宋体" w:eastAsia="宋体" w:cs="宋体"/>
                <w:color w:val="auto"/>
                <w:sz w:val="21"/>
                <w:szCs w:val="21"/>
                <w:highlight w:val="none"/>
                <w:lang w:val="en-US" w:eastAsia="zh-CN"/>
              </w:rPr>
              <w:t>（采购需求有约定的从其约定），且不得少于国家“三包”中规定的期限。</w:t>
            </w:r>
          </w:p>
          <w:p w14:paraId="3FF64A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color w:val="auto"/>
                <w:highlight w:val="none"/>
              </w:rPr>
            </w:pPr>
            <w:r>
              <w:rPr>
                <w:rFonts w:hint="eastAsia" w:ascii="宋体" w:hAnsi="宋体" w:eastAsia="宋体" w:cs="宋体"/>
                <w:color w:val="auto"/>
                <w:sz w:val="21"/>
                <w:szCs w:val="21"/>
                <w:highlight w:val="none"/>
                <w:lang w:val="en-US" w:eastAsia="zh-CN"/>
              </w:rPr>
              <w:t>(3)售后服务承诺必须含(但不限于)以下内容:服务要求：①故障响应时间:售后服务时间为7X24小时，</w:t>
            </w:r>
            <w:r>
              <w:rPr>
                <w:rFonts w:hint="eastAsia" w:ascii="宋体" w:hAnsi="宋体" w:eastAsia="宋体" w:cs="宋体"/>
                <w:color w:val="auto"/>
                <w:sz w:val="21"/>
                <w:szCs w:val="21"/>
                <w:highlight w:val="none"/>
                <w:lang w:val="en-US" w:eastAsia="zh-CN"/>
              </w:rPr>
              <w:t>接到故障通知后15分钟内响应，30分钟内安排工程师到达现场，3小时内解决问题，3小时内仍无法解决问题的</w:t>
            </w:r>
            <w:r>
              <w:rPr>
                <w:rFonts w:hint="eastAsia" w:ascii="宋体" w:hAnsi="宋体" w:eastAsia="宋体" w:cs="宋体"/>
                <w:color w:val="auto"/>
                <w:sz w:val="21"/>
                <w:szCs w:val="21"/>
                <w:highlight w:val="none"/>
                <w:lang w:val="en-US" w:eastAsia="zh-CN"/>
              </w:rPr>
              <w:t>，提供相同性能参数的备件替用；②所有设备部件均为原厂部件；③成交供应商应为用户提供培训服务，并向受训人员提供技术资料、参考材料、配置手册等，由此产生的全部费用由成交供应商承担。培训应包括以下内容:(a)现场培训，即在设备安装、调试阶段进行的培训；(b)集中培训，即提供至少1次集中培训；④售后服务承诺，主要内容需包括但不限于以下方面：(a)质量保证期限及内容；(b)质量保证期间的服务方式及响应时间等；(c)质量保证期后的服务方式、响应时间、零配件供应及费用收取等；(d)人员培训计划；(e)维修机构和技术人员情况；(f)其他优惠条件。</w:t>
            </w:r>
          </w:p>
          <w:p w14:paraId="2D9F3D04">
            <w:pPr>
              <w:spacing w:line="36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4、履约保证金：无</w:t>
            </w:r>
          </w:p>
          <w:p w14:paraId="05901DFF">
            <w:pPr>
              <w:spacing w:line="360" w:lineRule="exact"/>
              <w:ind w:firstLine="422" w:firstLineChars="200"/>
              <w:rPr>
                <w:rFonts w:hint="eastAsia" w:ascii="宋体" w:hAnsi="宋体" w:cs="宋体"/>
                <w:color w:val="auto"/>
                <w:sz w:val="21"/>
                <w:szCs w:val="21"/>
                <w:highlight w:val="none"/>
                <w:lang w:val="en-US" w:eastAsia="zh-CN"/>
              </w:rPr>
            </w:pPr>
            <w:r>
              <w:rPr>
                <w:rFonts w:hint="eastAsia" w:ascii="宋体" w:hAnsi="宋体" w:cs="宋体"/>
                <w:b/>
                <w:bCs/>
                <w:color w:val="auto"/>
                <w:sz w:val="21"/>
                <w:szCs w:val="21"/>
                <w:highlight w:val="none"/>
              </w:rPr>
              <w:t>5、服务地点：采购人指定地点。</w:t>
            </w:r>
          </w:p>
          <w:p w14:paraId="7B9E9D46">
            <w:pPr>
              <w:spacing w:line="36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6、付款方式：</w:t>
            </w:r>
          </w:p>
          <w:p w14:paraId="5A61925F">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（1）全部货物安装调试并验收合格后，凭双方签署验收合格书，经成交供应商付款方式书面申请并开具符合采购人财务要求的发票，支付合同总额的100%。</w:t>
            </w:r>
          </w:p>
          <w:p w14:paraId="4D450303">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（2）对满足合同约定支付条件的采购项目，采购人均在收到发票后10个工作内日内将资金支付到合同约定的供应商账户。</w:t>
            </w:r>
          </w:p>
          <w:p w14:paraId="12DB3BD9">
            <w:pPr>
              <w:spacing w:line="36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如验收不合格以及发现伪劣产品等，采购人将视情形采取退货、拒付款、终止合同、索赔等措施，直至通过有关部门，依法维权。</w:t>
            </w:r>
          </w:p>
          <w:p w14:paraId="6F9AC831">
            <w:pPr>
              <w:spacing w:line="360" w:lineRule="exact"/>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▲7、验收：</w:t>
            </w:r>
          </w:p>
          <w:p w14:paraId="042AF34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对照采购文件的功能目标及技术指标全面核对检验，验收时对所有要求出具的证明文件的原件进行核查，如不符合采购文件的技术需求及要求以及提供虚假承诺的，按相关规定做退货处理及违约处理，成交供应商承担所有责任和费用，采购人保留进一步追究责任的权利。验收过程中所产生的一切费用均由成交供应商承担。</w:t>
            </w:r>
          </w:p>
          <w:p w14:paraId="0E29F31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所有货物必须是全新产品，交货前不允许提前开箱、调试；货物备齐后通知采购人对货物进行清点、核实，由采购人、成交人双方派代表当场开箱验货，确认没问题后，由双方代表签字，否则不予验收。如供货时出现有设备停产的情况，须提供与原设备技术参数要求相同或高于原设备技术参数要求的代替产品并经采购人确认后方可更换。</w:t>
            </w:r>
          </w:p>
          <w:p w14:paraId="168BB99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7.3交付时，所有产品均严格按采购文件上的技术规格要求成交供应商响应和承诺的技术参数及性能和国家有关标准进行验收，达不到实质性要求的视为产品验收不合格。</w:t>
            </w:r>
          </w:p>
          <w:p w14:paraId="5ADAFF0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7.4安装后达到验收标准且应符合中国有关的国家、地方、行业标准；项目验收合格后，签署验收合格书。</w:t>
            </w:r>
          </w:p>
          <w:p w14:paraId="3D9CA71D">
            <w:pPr>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7.5在项目完成并收到供应商验证申请后5个工作日内组织开展履约验收。</w:t>
            </w:r>
          </w:p>
          <w:p w14:paraId="272DDFD8">
            <w:pPr>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7.6其他未尽事宜应严格按照《关于印发广西壮族自治区政府采购项目履约验收管理办法的通知》[桂财采(2015)22号]以及《财政部关于进一步加强政府采购需求和履约验收管理的指导意见》[财库(2016)205号]规定执行。</w:t>
            </w:r>
          </w:p>
          <w:p w14:paraId="51DBDA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ascii="宋体" w:hAnsi="宋体" w:cs="宋体"/>
                <w:color w:val="auto"/>
                <w:kern w:val="0"/>
                <w:sz w:val="21"/>
                <w:szCs w:val="21"/>
                <w:highlight w:val="none"/>
                <w:lang w:bidi="ar"/>
              </w:rPr>
            </w:pPr>
            <w:r>
              <w:rPr>
                <w:rFonts w:hint="eastAsia" w:ascii="宋体" w:hAnsi="宋体" w:eastAsia="宋体" w:cs="宋体"/>
                <w:color w:val="auto"/>
                <w:sz w:val="21"/>
                <w:szCs w:val="21"/>
                <w:highlight w:val="none"/>
                <w:lang w:val="en-US" w:eastAsia="zh-CN"/>
              </w:rPr>
              <w:t>▲8、知识产权：供应商应承诺所提供该货物及服务或其任何一部分为符合国家知识产权法律法规要求的正规正版产品，不属于假冒伪劣商品；保证采购人不受到第三方关于侵犯知识产权以及专利权、商标权或工业设计权等知识产权方面的指控，任何第三方如果提出此方面指控均与采购人无关，由供应商与第三方交涉，若采购人因此而遭致损失的，供应商应承担可能发生的一切法律责任、费用和后果，并赔偿采购人损失。</w:t>
            </w:r>
          </w:p>
        </w:tc>
      </w:tr>
    </w:tbl>
    <w:p w14:paraId="2D6D5465">
      <w:pPr>
        <w:pStyle w:val="20"/>
        <w:rPr>
          <w:rFonts w:hint="eastAsia" w:ascii="宋体" w:hAnsi="宋体" w:cs="宋体"/>
          <w:b/>
          <w:bCs/>
          <w:color w:val="auto"/>
          <w:highlight w:val="none"/>
          <w:lang w:val="en-US" w:eastAsia="zh-CN"/>
        </w:rPr>
      </w:pPr>
    </w:p>
    <w:bookmarkEnd w:id="48"/>
    <w:p w14:paraId="193F6F10">
      <w:pP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5B2A5FD5">
      <w:pPr>
        <w:spacing w:line="428" w:lineRule="exact"/>
        <w:rPr>
          <w:rFonts w:hint="eastAsia" w:ascii="Arial Unicode MS" w:hAnsi="Arial Unicode MS" w:eastAsia="Arial Unicode MS" w:cs="Arial Unicode MS"/>
          <w:color w:val="auto"/>
          <w:sz w:val="17"/>
          <w:szCs w:val="17"/>
          <w:highlight w:val="none"/>
        </w:rPr>
      </w:pPr>
      <w:r>
        <w:rPr>
          <w:rFonts w:hint="eastAsia" w:ascii="Arial Unicode MS" w:hAnsi="Arial Unicode MS" w:eastAsia="Arial Unicode MS" w:cs="Arial Unicode MS"/>
          <w:color w:val="auto"/>
          <w:sz w:val="32"/>
          <w:szCs w:val="32"/>
          <w:highlight w:val="none"/>
        </w:rPr>
        <w:t>附件1：</w:t>
      </w:r>
    </w:p>
    <w:p w14:paraId="1DB86A11">
      <w:pPr>
        <w:widowControl/>
        <w:spacing w:before="156" w:beforeLines="50" w:after="156" w:afterLines="50" w:line="280" w:lineRule="exact"/>
        <w:jc w:val="center"/>
        <w:rPr>
          <w:rFonts w:ascii="宋体" w:hAnsi="宋体" w:cs="宋体"/>
          <w:b/>
          <w:bCs/>
          <w:color w:val="auto"/>
          <w:kern w:val="0"/>
          <w:sz w:val="30"/>
          <w:szCs w:val="30"/>
          <w:highlight w:val="none"/>
        </w:rPr>
      </w:pPr>
      <w:bookmarkStart w:id="49" w:name="_Toc28361_WPSOffice_Level2"/>
      <w:bookmarkStart w:id="50" w:name="_Toc20724"/>
      <w:bookmarkStart w:id="51" w:name="_Toc80205922"/>
      <w:r>
        <w:rPr>
          <w:rFonts w:hint="eastAsia" w:ascii="宋体" w:hAnsi="宋体" w:cs="宋体"/>
          <w:b/>
          <w:bCs/>
          <w:color w:val="auto"/>
          <w:kern w:val="0"/>
          <w:sz w:val="30"/>
          <w:szCs w:val="30"/>
          <w:highlight w:val="none"/>
        </w:rPr>
        <w:t>统计上大中小微型企业划分标准</w:t>
      </w:r>
      <w:bookmarkEnd w:id="49"/>
    </w:p>
    <w:tbl>
      <w:tblPr>
        <w:tblStyle w:val="2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33D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20878E59">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14:paraId="6B48F1F9">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14:paraId="6ED1E7AD">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14:paraId="7ADAB825">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14:paraId="6EEE631D">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50F92288">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041001B3">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2B17715C">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FC7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815C38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1C9F63C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44775E6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7CE834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2B0242B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427EA44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1C988DB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325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E8278C2">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14:paraId="0A19FDC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4E0266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727B94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2201627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4CB198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5C347C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C9D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645E583">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678ED6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6C8FD6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D32EEC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30E11C5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4B2DD2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5A4D81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7D8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0FE8EB1">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7E453A2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DAAED8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FFCCCB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7D1E55A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7A0E58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68EAFED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7B8C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28C8EB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4ADB52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3F832AF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DD9F7D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3D5ABF8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225DA27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7D6E70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599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7C87F40">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401EDF9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7E8787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31A559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3A9390D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7B8FC2A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220E9AB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F34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88AE178">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0E2CAB7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CF5BC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34CD7F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4D5A440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4582C043">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10B6798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53DA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63BB13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6E5970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B3513C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A25696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546F7BD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338D4D08">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0B93CFF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F58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C2B8697">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AEEFD1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5BAD06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E6A4AD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363A88D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7ABB9F89">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61BFFFD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D45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057365B">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14:paraId="661A57B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307BAB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7C6492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5D45F5E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37DA0DC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1637571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EE0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140CB16">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05F65A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2F136C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D98646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5B96051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12D7E7C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4F43CBF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689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3C6D3E6">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14:paraId="3DDA24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7D1344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20B4A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0233C282">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2D93BE2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3F2829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50E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AB38690">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CE23CA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63F2D3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4760F2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02A515E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01D3CA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09DF1B4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A68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4600E53">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13922E1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B6C522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6B96C9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6A5DB2E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7CC9EE0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35DC501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6EC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32E7876">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099755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2C4583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02CCCD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3A190A6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13B5F51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05F5C11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A83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4B162E3">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664658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7086EE4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295A68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55D0333">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60653D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402EC6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F43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30BCECA">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34C765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082388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B8AAFC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3F9AE69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5BE1E3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235B3C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9CF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917A40A">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4517E2C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01C2D5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0AAEEC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0266292D">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7DE747B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CC4B4F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C0B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FAA81F7">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87F2E9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DEF0F1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5F6BF2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3C3CBF6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6DBF0AD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017B2FF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181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51B6815">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14:paraId="08F0D2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B36E97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430D5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5776C6B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3EB23E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56D5BA7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7DF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A6F638A">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1D6713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32731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EBC12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08376CB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4759622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2147135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0B2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25D7CB8">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14:paraId="63AF3B9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A2969B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BD67A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597350C">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7328B15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246AFC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70B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F1B630E">
            <w:pPr>
              <w:widowControl/>
              <w:spacing w:line="280" w:lineRule="exact"/>
              <w:jc w:val="left"/>
              <w:rPr>
                <w:rFonts w:ascii="宋体" w:hAnsi="宋体" w:cs="宋体"/>
                <w:color w:val="auto"/>
                <w:spacing w:val="-12"/>
                <w:kern w:val="0"/>
                <w:sz w:val="18"/>
                <w:szCs w:val="18"/>
                <w:highlight w:val="none"/>
              </w:rPr>
            </w:pPr>
          </w:p>
        </w:tc>
        <w:tc>
          <w:tcPr>
            <w:tcW w:w="1369" w:type="dxa"/>
            <w:noWrap w:val="0"/>
            <w:vAlign w:val="center"/>
          </w:tcPr>
          <w:p w14:paraId="4B20F9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0C40DE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911277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3623E20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1F5C855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0335E4C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BD2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4E0F139">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7677BA9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B309C2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3E1520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2E0E49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2364A08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70C6B23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175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F57261F">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17F3B50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32B8A3F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D37555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55828D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03CFD1E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464581D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3137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98169F1">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4322137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164F11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91FDA6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7FFC73B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82D1C5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5487FAB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E21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247264B">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A51606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D506DA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706EFE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0FA5EED9">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7DA061F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75FA3A1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2F22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A367DAC">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5C5FC91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338AA8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C09021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2DB871B">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6520CA6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2AF2F9F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820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2135EBD">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FAC6BA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482798E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18DEA9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27EBD4D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2AAC9C1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50A0F2F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5245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8D27E6F">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14:paraId="5FB7EAD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694F51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38EA6C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1AD95A5">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74DE8B2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4E92B1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D5025F4">
      <w:pPr>
        <w:widowControl/>
        <w:spacing w:line="280" w:lineRule="exact"/>
        <w:rPr>
          <w:rFonts w:ascii="宋体" w:hAnsi="宋体" w:cs="宋体"/>
          <w:color w:val="auto"/>
          <w:spacing w:val="8"/>
          <w:kern w:val="0"/>
          <w:sz w:val="24"/>
          <w:highlight w:val="none"/>
        </w:rPr>
      </w:pPr>
    </w:p>
    <w:p w14:paraId="0C625BA4">
      <w:pPr>
        <w:widowControl/>
        <w:spacing w:line="360" w:lineRule="auto"/>
        <w:rPr>
          <w:rFonts w:hint="eastAsia" w:asciiTheme="minorEastAsia" w:hAnsiTheme="minorEastAsia" w:cstheme="minorEastAsia"/>
          <w:color w:val="auto"/>
          <w:spacing w:val="8"/>
          <w:kern w:val="0"/>
          <w:szCs w:val="21"/>
          <w:highlight w:val="none"/>
        </w:rPr>
      </w:pPr>
      <w:r>
        <w:rPr>
          <w:rFonts w:hint="eastAsia" w:asciiTheme="minorEastAsia" w:hAnsiTheme="minorEastAsia" w:cstheme="minorEastAsia"/>
          <w:color w:val="auto"/>
          <w:spacing w:val="8"/>
          <w:kern w:val="0"/>
          <w:szCs w:val="21"/>
          <w:highlight w:val="none"/>
        </w:rPr>
        <w:t>说明：</w:t>
      </w:r>
    </w:p>
    <w:p w14:paraId="4E1214F2">
      <w:pPr>
        <w:pStyle w:val="17"/>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1.大型、中型和小型企业须同时满足所列指标的下限，否则下划一档；微型企业只须满足所列指标中的一项即可。</w:t>
      </w:r>
    </w:p>
    <w:p w14:paraId="500C9647">
      <w:pPr>
        <w:pStyle w:val="17"/>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 w:val="21"/>
          <w:szCs w:val="21"/>
          <w:highlight w:val="none"/>
          <w:lang w:eastAsia="zh-CN"/>
        </w:rPr>
        <w:t>；</w:t>
      </w:r>
      <w:r>
        <w:rPr>
          <w:rFonts w:hint="eastAsia" w:asciiTheme="minorEastAsia" w:hAnsiTheme="minorEastAsia" w:eastAsiaTheme="minorEastAsia" w:cstheme="minorEastAsia"/>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83A9B5E">
      <w:pPr>
        <w:pStyle w:val="17"/>
        <w:spacing w:line="360" w:lineRule="auto"/>
        <w:ind w:firstLine="452" w:firstLineChars="200"/>
        <w:rPr>
          <w:rFonts w:hint="eastAsia" w:asciiTheme="minorEastAsia" w:hAnsiTheme="minorEastAsia" w:eastAsiaTheme="minorEastAsia" w:cstheme="minorEastAsia"/>
          <w:color w:val="auto"/>
          <w:spacing w:val="8"/>
          <w:kern w:val="0"/>
          <w:sz w:val="21"/>
          <w:szCs w:val="21"/>
          <w:highlight w:val="none"/>
        </w:rPr>
      </w:pPr>
      <w:r>
        <w:rPr>
          <w:rFonts w:hint="eastAsia" w:asciiTheme="minorEastAsia" w:hAnsiTheme="minorEastAsia" w:eastAsiaTheme="minorEastAsia" w:cstheme="minorEastAsia"/>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DD3A60C">
      <w:pPr>
        <w:keepNext/>
        <w:keepLines/>
        <w:spacing w:before="340" w:after="330" w:line="360" w:lineRule="auto"/>
        <w:jc w:val="center"/>
        <w:outlineLvl w:val="0"/>
        <w:rPr>
          <w:rFonts w:hint="eastAsia" w:ascii="Times New Roman" w:hAnsi="Times New Roman" w:eastAsia="宋体" w:cs="Times New Roman"/>
          <w:b/>
          <w:bCs/>
          <w:color w:val="auto"/>
          <w:kern w:val="44"/>
          <w:sz w:val="44"/>
          <w:szCs w:val="44"/>
          <w:highlight w:val="none"/>
          <w:lang w:val="zh-CN" w:eastAsia="zh-CN"/>
        </w:rPr>
      </w:pPr>
      <w:r>
        <w:rPr>
          <w:rFonts w:hint="eastAsia" w:asciiTheme="minorEastAsia" w:hAnsiTheme="minorEastAsia" w:eastAsiaTheme="minorEastAsia" w:cstheme="minorEastAsia"/>
          <w:color w:val="auto"/>
          <w:szCs w:val="21"/>
          <w:highlight w:val="none"/>
        </w:rPr>
        <w:br w:type="page"/>
      </w:r>
      <w:bookmarkStart w:id="52" w:name="_Toc10873"/>
      <w:bookmarkStart w:id="53" w:name="_Toc382"/>
      <w:bookmarkStart w:id="54" w:name="_Toc9409"/>
      <w:bookmarkStart w:id="55" w:name="_Toc1222"/>
      <w:bookmarkStart w:id="56" w:name="_Toc25569"/>
      <w:bookmarkStart w:id="57" w:name="_Toc2044"/>
      <w:bookmarkStart w:id="58" w:name="_Toc16363"/>
      <w:r>
        <w:rPr>
          <w:rFonts w:hint="eastAsia" w:ascii="Cambria" w:hAnsi="Cambria" w:eastAsia="宋体" w:cs="Times New Roman"/>
          <w:b/>
          <w:color w:val="auto"/>
          <w:kern w:val="44"/>
          <w:sz w:val="32"/>
          <w:szCs w:val="32"/>
          <w:highlight w:val="none"/>
          <w:lang w:val="zh-CN" w:eastAsia="zh-CN"/>
        </w:rPr>
        <w:t>第三章 供应商须知</w:t>
      </w:r>
      <w:bookmarkEnd w:id="50"/>
      <w:bookmarkEnd w:id="51"/>
      <w:bookmarkEnd w:id="52"/>
      <w:bookmarkEnd w:id="53"/>
      <w:bookmarkEnd w:id="54"/>
      <w:bookmarkEnd w:id="55"/>
      <w:bookmarkEnd w:id="56"/>
      <w:bookmarkEnd w:id="57"/>
      <w:bookmarkEnd w:id="58"/>
    </w:p>
    <w:p w14:paraId="0A241F53">
      <w:pPr>
        <w:keepNext/>
        <w:keepLines/>
        <w:spacing w:before="260" w:after="260" w:line="240" w:lineRule="auto"/>
        <w:jc w:val="center"/>
        <w:outlineLvl w:val="1"/>
        <w:rPr>
          <w:rFonts w:hint="eastAsia" w:ascii="宋体" w:hAnsi="宋体" w:eastAsia="宋体" w:cs="Times New Roman"/>
          <w:bCs/>
          <w:color w:val="auto"/>
          <w:sz w:val="32"/>
          <w:szCs w:val="32"/>
          <w:highlight w:val="none"/>
          <w:lang w:val="zh-CN" w:eastAsia="zh-CN"/>
        </w:rPr>
      </w:pPr>
      <w:bookmarkStart w:id="59" w:name="_Toc80205923"/>
      <w:bookmarkStart w:id="60" w:name="_Toc10590"/>
      <w:bookmarkStart w:id="61" w:name="_Toc28658"/>
      <w:r>
        <w:rPr>
          <w:rFonts w:hint="eastAsia" w:ascii="宋体" w:hAnsi="宋体" w:eastAsia="宋体" w:cs="Times New Roman"/>
          <w:bCs/>
          <w:color w:val="auto"/>
          <w:sz w:val="32"/>
          <w:szCs w:val="32"/>
          <w:highlight w:val="none"/>
          <w:lang w:val="zh-CN" w:eastAsia="zh-CN"/>
        </w:rPr>
        <w:t>第一节 供应商须知前附表</w:t>
      </w:r>
      <w:bookmarkEnd w:id="59"/>
      <w:bookmarkEnd w:id="60"/>
      <w:bookmarkEnd w:id="61"/>
    </w:p>
    <w:tbl>
      <w:tblPr>
        <w:tblStyle w:val="29"/>
        <w:tblpPr w:leftFromText="180" w:rightFromText="180" w:vertAnchor="text" w:horzAnchor="page" w:tblpX="1064" w:tblpY="380"/>
        <w:tblOverlap w:val="never"/>
        <w:tblW w:w="9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095"/>
        <w:gridCol w:w="6873"/>
      </w:tblGrid>
      <w:tr w14:paraId="57336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992" w:type="dxa"/>
          </w:tcPr>
          <w:p w14:paraId="7533BD80">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095" w:type="dxa"/>
            <w:vAlign w:val="center"/>
          </w:tcPr>
          <w:p w14:paraId="6166E28C">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条款内容</w:t>
            </w:r>
          </w:p>
        </w:tc>
        <w:tc>
          <w:tcPr>
            <w:tcW w:w="6873" w:type="dxa"/>
          </w:tcPr>
          <w:p w14:paraId="44BEC7F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具体要求</w:t>
            </w:r>
          </w:p>
        </w:tc>
      </w:tr>
      <w:tr w14:paraId="0905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992" w:type="dxa"/>
            <w:vAlign w:val="center"/>
          </w:tcPr>
          <w:p w14:paraId="53E3295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095" w:type="dxa"/>
            <w:vAlign w:val="center"/>
          </w:tcPr>
          <w:p w14:paraId="05C4810B">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w:t>
            </w:r>
          </w:p>
        </w:tc>
        <w:tc>
          <w:tcPr>
            <w:tcW w:w="6873" w:type="dxa"/>
          </w:tcPr>
          <w:p w14:paraId="4A4BF51A">
            <w:pPr>
              <w:keepNext w:val="0"/>
              <w:keepLines w:val="0"/>
              <w:pageBreakBefore w:val="0"/>
              <w:widowControl w:val="0"/>
              <w:kinsoku/>
              <w:wordWrap/>
              <w:overflowPunct/>
              <w:topLinePunct w:val="0"/>
              <w:bidi w:val="0"/>
              <w:adjustRightInd/>
              <w:spacing w:line="360" w:lineRule="auto"/>
              <w:ind w:left="0"/>
              <w:rPr>
                <w:rFonts w:hint="eastAsia" w:ascii="宋体" w:hAnsi="宋体" w:eastAsia="宋体" w:cs="宋体"/>
                <w:b/>
                <w:color w:val="auto"/>
                <w:sz w:val="21"/>
                <w:szCs w:val="21"/>
                <w:highlight w:val="none"/>
              </w:rPr>
            </w:pPr>
            <w:r>
              <w:rPr>
                <w:rFonts w:hint="eastAsia" w:ascii="宋体" w:hAnsi="宋体" w:eastAsia="宋体" w:cs="Times New Roman"/>
                <w:color w:val="auto"/>
                <w:sz w:val="21"/>
                <w:szCs w:val="21"/>
                <w:highlight w:val="none"/>
              </w:rPr>
              <w:t>供应商资格条件要求详见</w:t>
            </w:r>
            <w:r>
              <w:rPr>
                <w:rFonts w:hint="eastAsia" w:ascii="宋体" w:hAnsi="宋体" w:eastAsia="宋体" w:cs="Times New Roman"/>
                <w:color w:val="auto"/>
                <w:sz w:val="21"/>
                <w:szCs w:val="21"/>
                <w:highlight w:val="none"/>
                <w:lang w:eastAsia="zh-CN"/>
              </w:rPr>
              <w:t>竞争性谈判</w:t>
            </w:r>
            <w:r>
              <w:rPr>
                <w:rFonts w:hint="eastAsia" w:ascii="宋体" w:hAnsi="宋体" w:eastAsia="宋体" w:cs="Times New Roman"/>
                <w:color w:val="auto"/>
                <w:sz w:val="21"/>
                <w:szCs w:val="21"/>
                <w:highlight w:val="none"/>
              </w:rPr>
              <w:t>公告</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 xml:space="preserve"> </w:t>
            </w:r>
          </w:p>
        </w:tc>
      </w:tr>
      <w:tr w14:paraId="7B695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51201D03">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095" w:type="dxa"/>
            <w:vAlign w:val="center"/>
          </w:tcPr>
          <w:p w14:paraId="74B2DF8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w:t>
            </w:r>
          </w:p>
        </w:tc>
        <w:tc>
          <w:tcPr>
            <w:tcW w:w="6873" w:type="dxa"/>
            <w:vAlign w:val="center"/>
          </w:tcPr>
          <w:p w14:paraId="29E60184">
            <w:pPr>
              <w:keepNext w:val="0"/>
              <w:keepLines w:val="0"/>
              <w:pageBreakBefore w:val="0"/>
              <w:widowControl w:val="0"/>
              <w:kinsoku/>
              <w:wordWrap/>
              <w:overflowPunct/>
              <w:topLinePunct w:val="0"/>
              <w:bidi w:val="0"/>
              <w:adjustRightInd/>
              <w:spacing w:line="360" w:lineRule="auto"/>
              <w:ind w:left="0"/>
              <w:rPr>
                <w:rFonts w:hint="eastAsia" w:ascii="宋体" w:hAnsi="宋体" w:eastAsia="宋体" w:cs="宋体"/>
                <w:color w:val="auto"/>
                <w:sz w:val="21"/>
                <w:szCs w:val="21"/>
                <w:highlight w:val="none"/>
              </w:rPr>
            </w:pPr>
            <w:bookmarkStart w:id="62" w:name="PO_3000001871_PM007_1"/>
            <w:r>
              <w:rPr>
                <w:rFonts w:hint="eastAsia" w:ascii="宋体" w:hAnsi="宋体" w:eastAsia="宋体" w:cs="Times New Roman"/>
                <w:color w:val="auto"/>
                <w:sz w:val="21"/>
                <w:szCs w:val="21"/>
                <w:highlight w:val="none"/>
              </w:rPr>
              <w:t>详见</w:t>
            </w:r>
            <w:r>
              <w:rPr>
                <w:rFonts w:hint="eastAsia" w:ascii="宋体" w:hAnsi="宋体" w:eastAsia="宋体" w:cs="Times New Roman"/>
                <w:color w:val="auto"/>
                <w:sz w:val="21"/>
                <w:szCs w:val="21"/>
                <w:highlight w:val="none"/>
                <w:lang w:eastAsia="zh-CN"/>
              </w:rPr>
              <w:t>竞争性谈判</w:t>
            </w:r>
            <w:r>
              <w:rPr>
                <w:rFonts w:hint="eastAsia" w:ascii="宋体" w:hAnsi="宋体" w:eastAsia="宋体" w:cs="Times New Roman"/>
                <w:color w:val="auto"/>
                <w:sz w:val="21"/>
                <w:szCs w:val="21"/>
                <w:highlight w:val="none"/>
              </w:rPr>
              <w:t>公告</w:t>
            </w:r>
            <w:bookmarkEnd w:id="62"/>
            <w:r>
              <w:rPr>
                <w:rFonts w:hint="eastAsia" w:ascii="宋体" w:hAnsi="宋体" w:eastAsia="宋体" w:cs="Times New Roman"/>
                <w:color w:val="auto"/>
                <w:sz w:val="21"/>
                <w:szCs w:val="21"/>
                <w:highlight w:val="none"/>
              </w:rPr>
              <w:t>。</w:t>
            </w:r>
          </w:p>
        </w:tc>
      </w:tr>
      <w:tr w14:paraId="015D1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714346CF">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ascii="宋体" w:hAnsi="宋体" w:eastAsia="宋体" w:cs="宋体"/>
                <w:color w:val="auto"/>
                <w:sz w:val="21"/>
                <w:szCs w:val="21"/>
                <w:highlight w:val="none"/>
              </w:rPr>
              <w:t>.2</w:t>
            </w:r>
          </w:p>
        </w:tc>
        <w:tc>
          <w:tcPr>
            <w:tcW w:w="2095" w:type="dxa"/>
            <w:vAlign w:val="center"/>
          </w:tcPr>
          <w:p w14:paraId="4955F83A">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rPr>
              <w:t>联合体竞标要求</w:t>
            </w:r>
          </w:p>
        </w:tc>
        <w:tc>
          <w:tcPr>
            <w:tcW w:w="6873" w:type="dxa"/>
            <w:vAlign w:val="center"/>
          </w:tcPr>
          <w:p w14:paraId="4E607529">
            <w:pPr>
              <w:keepNext w:val="0"/>
              <w:keepLines w:val="0"/>
              <w:pageBreakBefore w:val="0"/>
              <w:widowControl w:val="0"/>
              <w:kinsoku/>
              <w:wordWrap/>
              <w:overflowPunct/>
              <w:topLinePunct w:val="0"/>
              <w:bidi w:val="0"/>
              <w:adjustRightInd/>
              <w:spacing w:line="360" w:lineRule="auto"/>
              <w:ind w:lef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无</w:t>
            </w:r>
          </w:p>
        </w:tc>
      </w:tr>
      <w:tr w14:paraId="4143F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6FE58F9A">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2095" w:type="dxa"/>
            <w:vAlign w:val="center"/>
          </w:tcPr>
          <w:p w14:paraId="747980CA">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6873" w:type="dxa"/>
            <w:vAlign w:val="center"/>
          </w:tcPr>
          <w:p w14:paraId="300BEA12">
            <w:pPr>
              <w:keepNext w:val="0"/>
              <w:keepLines w:val="0"/>
              <w:pageBreakBefore w:val="0"/>
              <w:widowControl w:val="0"/>
              <w:kinsoku/>
              <w:wordWrap/>
              <w:overflowPunct/>
              <w:topLinePunct w:val="0"/>
              <w:bidi w:val="0"/>
              <w:adjustRightInd/>
              <w:spacing w:line="360" w:lineRule="auto"/>
              <w:ind w:left="0"/>
              <w:jc w:val="left"/>
              <w:rPr>
                <w:rFonts w:hint="eastAsia" w:ascii="宋体" w:hAnsi="宋体" w:eastAsia="宋体" w:cs="Times New Roman"/>
                <w:color w:val="auto"/>
                <w:sz w:val="21"/>
                <w:szCs w:val="21"/>
                <w:highlight w:val="none"/>
              </w:rPr>
            </w:pPr>
            <w:bookmarkStart w:id="63" w:name="PO_3000001871_PM044"/>
            <w:r>
              <w:rPr>
                <w:rFonts w:hint="eastAsia"/>
                <w:color w:val="auto"/>
                <w:sz w:val="21"/>
                <w:szCs w:val="21"/>
                <w:highlight w:val="none"/>
                <w:lang w:val="en-US" w:eastAsia="zh-CN"/>
              </w:rPr>
              <w:t>☑</w:t>
            </w:r>
            <w:r>
              <w:rPr>
                <w:rFonts w:hint="eastAsia" w:ascii="宋体" w:hAnsi="宋体" w:eastAsia="宋体" w:cs="Times New Roman"/>
                <w:color w:val="auto"/>
                <w:sz w:val="21"/>
                <w:szCs w:val="21"/>
                <w:highlight w:val="none"/>
              </w:rPr>
              <w:t>不允许分包</w:t>
            </w:r>
            <w:bookmarkEnd w:id="63"/>
          </w:p>
          <w:p w14:paraId="58EBFC52">
            <w:pPr>
              <w:pStyle w:val="11"/>
              <w:keepNext w:val="0"/>
              <w:keepLines w:val="0"/>
              <w:pageBreakBefore w:val="0"/>
              <w:widowControl w:val="0"/>
              <w:kinsoku/>
              <w:wordWrap/>
              <w:overflowPunct/>
              <w:topLinePunct w:val="0"/>
              <w:bidi w:val="0"/>
              <w:adjustRightInd/>
              <w:spacing w:line="360" w:lineRule="auto"/>
              <w:ind w:left="0"/>
              <w:rPr>
                <w:rFonts w:hint="eastAsia"/>
                <w:color w:val="auto"/>
                <w:sz w:val="21"/>
                <w:szCs w:val="21"/>
                <w:highlight w:val="none"/>
                <w:lang w:val="en-US" w:eastAsia="zh-CN"/>
              </w:rPr>
            </w:pPr>
            <w:r>
              <w:rPr>
                <w:rFonts w:hint="eastAsia"/>
                <w:color w:val="auto"/>
                <w:sz w:val="21"/>
                <w:szCs w:val="21"/>
                <w:highlight w:val="none"/>
                <w:lang w:val="en-US" w:eastAsia="zh-CN"/>
              </w:rPr>
              <w:t>□允许分包</w:t>
            </w:r>
          </w:p>
          <w:p w14:paraId="57DD3972">
            <w:pPr>
              <w:keepNext w:val="0"/>
              <w:keepLines w:val="0"/>
              <w:pageBreakBefore w:val="0"/>
              <w:widowControl w:val="0"/>
              <w:kinsoku/>
              <w:wordWrap/>
              <w:overflowPunct/>
              <w:topLinePunct w:val="0"/>
              <w:bidi w:val="0"/>
              <w:adjustRightInd/>
              <w:spacing w:line="360" w:lineRule="auto"/>
              <w:ind w:left="0"/>
              <w:jc w:val="left"/>
              <w:rPr>
                <w:rFonts w:hint="eastAsia" w:ascii="宋体" w:hAnsi="宋体" w:eastAsia="宋体" w:cs="Times New Roman"/>
                <w:color w:val="auto"/>
                <w:sz w:val="21"/>
                <w:szCs w:val="21"/>
                <w:highlight w:val="none"/>
                <w:u w:val="single"/>
              </w:rPr>
            </w:pPr>
            <w:r>
              <w:rPr>
                <w:rFonts w:hint="eastAsia" w:ascii="宋体" w:hAnsi="宋体" w:eastAsia="宋体" w:cs="Times New Roman"/>
                <w:color w:val="auto"/>
                <w:sz w:val="21"/>
                <w:szCs w:val="21"/>
                <w:highlight w:val="none"/>
              </w:rPr>
              <w:t>分包内容：</w:t>
            </w:r>
            <w:r>
              <w:rPr>
                <w:rFonts w:hint="eastAsia" w:ascii="宋体" w:hAnsi="宋体" w:eastAsia="宋体" w:cs="Times New Roman"/>
                <w:color w:val="auto"/>
                <w:sz w:val="21"/>
                <w:szCs w:val="21"/>
                <w:highlight w:val="none"/>
                <w:u w:val="single"/>
              </w:rPr>
              <w:t xml:space="preserve">                                     。</w:t>
            </w:r>
          </w:p>
          <w:p w14:paraId="6EB2A814">
            <w:pPr>
              <w:keepNext w:val="0"/>
              <w:keepLines w:val="0"/>
              <w:pageBreakBefore w:val="0"/>
              <w:widowControl w:val="0"/>
              <w:kinsoku/>
              <w:wordWrap/>
              <w:overflowPunct/>
              <w:topLinePunct w:val="0"/>
              <w:bidi w:val="0"/>
              <w:adjustRightInd/>
              <w:spacing w:line="360" w:lineRule="auto"/>
              <w:ind w:left="0"/>
              <w:jc w:val="left"/>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rPr>
              <w:t>分包金额或者比例：</w:t>
            </w:r>
            <w:r>
              <w:rPr>
                <w:rFonts w:hint="eastAsia" w:ascii="宋体" w:hAnsi="宋体" w:eastAsia="宋体" w:cs="Times New Roman"/>
                <w:color w:val="auto"/>
                <w:sz w:val="21"/>
                <w:szCs w:val="21"/>
                <w:highlight w:val="none"/>
                <w:u w:val="single"/>
              </w:rPr>
              <w:t xml:space="preserve">                                     。</w:t>
            </w:r>
          </w:p>
        </w:tc>
      </w:tr>
      <w:tr w14:paraId="7CC15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52386622">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r>
              <w:rPr>
                <w:rFonts w:ascii="宋体" w:hAnsi="宋体" w:eastAsia="宋体" w:cs="宋体"/>
                <w:color w:val="auto"/>
                <w:sz w:val="21"/>
                <w:szCs w:val="21"/>
                <w:highlight w:val="none"/>
              </w:rPr>
              <w:t>1</w:t>
            </w:r>
          </w:p>
        </w:tc>
        <w:tc>
          <w:tcPr>
            <w:tcW w:w="2095" w:type="dxa"/>
            <w:vAlign w:val="center"/>
          </w:tcPr>
          <w:p w14:paraId="09986293">
            <w:pPr>
              <w:keepNext w:val="0"/>
              <w:keepLines w:val="0"/>
              <w:pageBreakBefore w:val="0"/>
              <w:widowControl w:val="0"/>
              <w:kinsoku/>
              <w:wordWrap/>
              <w:overflowPunct/>
              <w:topLinePunct w:val="0"/>
              <w:bidi w:val="0"/>
              <w:adjustRightInd/>
              <w:snapToGrid w:val="0"/>
              <w:spacing w:line="360" w:lineRule="auto"/>
              <w:ind w:lef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资格证明文件组成</w:t>
            </w:r>
          </w:p>
          <w:p w14:paraId="7324F91D">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6873" w:type="dxa"/>
            <w:vAlign w:val="center"/>
          </w:tcPr>
          <w:p w14:paraId="28609549">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1.</w:t>
            </w:r>
            <w:r>
              <w:rPr>
                <w:rFonts w:hint="eastAsia" w:ascii="宋体" w:hAnsi="宋体" w:eastAsia="宋体" w:cs="宋体"/>
                <w:snapToGrid/>
                <w:color w:val="auto"/>
                <w:kern w:val="2"/>
                <w:sz w:val="21"/>
                <w:szCs w:val="21"/>
                <w:highlight w:val="none"/>
                <w:lang w:val="en-US" w:eastAsia="zh-CN"/>
              </w:rPr>
              <w:t>供应商</w:t>
            </w:r>
            <w:r>
              <w:rPr>
                <w:rFonts w:hint="eastAsia" w:ascii="宋体" w:hAnsi="宋体" w:eastAsia="宋体" w:cs="宋体"/>
                <w:snapToGrid/>
                <w:color w:val="auto"/>
                <w:kern w:val="2"/>
                <w:sz w:val="21"/>
                <w:szCs w:val="21"/>
                <w:highlight w:val="none"/>
                <w:lang w:eastAsia="zh-CN"/>
              </w:rPr>
              <w:t>为企业法人的，应当提供其有效的营业执照复印件。供应商为企业法人的分支机构（分公司）的，应当提供其有效的分支机构（分公司）营业执照复印件和总部/总公司的授权书。供应商为事业单位的，应当提供其有效的事业单位法人证书。供应商为自然人的，应当提供其有效身份证复印件；</w:t>
            </w:r>
            <w:r>
              <w:rPr>
                <w:rFonts w:hint="eastAsia" w:ascii="宋体" w:hAnsi="宋体" w:eastAsia="宋体" w:cs="宋体"/>
                <w:b/>
                <w:bCs/>
                <w:snapToGrid/>
                <w:color w:val="auto"/>
                <w:kern w:val="2"/>
                <w:sz w:val="21"/>
                <w:szCs w:val="21"/>
                <w:highlight w:val="none"/>
                <w:lang w:eastAsia="zh-CN"/>
              </w:rPr>
              <w:t>（必须提供，否则响应文件按无效响应处理）</w:t>
            </w:r>
          </w:p>
          <w:p w14:paraId="3E61720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2.贺州市政府采购供应商信用承诺函（格式后附）；</w:t>
            </w:r>
            <w:r>
              <w:rPr>
                <w:rFonts w:hint="eastAsia" w:ascii="宋体" w:hAnsi="宋体" w:eastAsia="宋体" w:cs="宋体"/>
                <w:b/>
                <w:bCs/>
                <w:snapToGrid/>
                <w:color w:val="auto"/>
                <w:kern w:val="2"/>
                <w:sz w:val="21"/>
                <w:szCs w:val="21"/>
                <w:highlight w:val="none"/>
                <w:lang w:eastAsia="zh-CN"/>
              </w:rPr>
              <w:t>（必须提供，否则作无效投标处理）</w:t>
            </w:r>
          </w:p>
          <w:p w14:paraId="52E7B20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3.本项目的特定资格要求：无；</w:t>
            </w:r>
            <w:r>
              <w:rPr>
                <w:rFonts w:hint="eastAsia" w:ascii="宋体" w:hAnsi="宋体" w:eastAsia="宋体" w:cs="宋体"/>
                <w:b/>
                <w:bCs/>
                <w:snapToGrid/>
                <w:color w:val="auto"/>
                <w:kern w:val="2"/>
                <w:sz w:val="21"/>
                <w:szCs w:val="21"/>
                <w:highlight w:val="none"/>
                <w:lang w:eastAsia="zh-CN"/>
              </w:rPr>
              <w:t>（如有要求，则必须提供，否则响应文件按无效响应处理）</w:t>
            </w:r>
          </w:p>
          <w:p w14:paraId="6424D43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4.声明函（格式后附）；</w:t>
            </w:r>
            <w:r>
              <w:rPr>
                <w:rFonts w:hint="eastAsia" w:ascii="宋体" w:hAnsi="宋体" w:eastAsia="宋体" w:cs="宋体"/>
                <w:b/>
                <w:bCs/>
                <w:snapToGrid/>
                <w:color w:val="auto"/>
                <w:kern w:val="2"/>
                <w:sz w:val="21"/>
                <w:szCs w:val="21"/>
                <w:highlight w:val="none"/>
                <w:lang w:eastAsia="zh-CN"/>
              </w:rPr>
              <w:t>（必须提供，否则响应文件按无效响应处理）</w:t>
            </w:r>
          </w:p>
          <w:p w14:paraId="4E0AFF29">
            <w:pPr>
              <w:spacing w:line="420" w:lineRule="exact"/>
              <w:rPr>
                <w:b/>
                <w:bCs/>
                <w:color w:val="auto"/>
                <w:spacing w:val="-2"/>
                <w:sz w:val="21"/>
                <w:szCs w:val="21"/>
                <w:highlight w:val="none"/>
              </w:rPr>
            </w:pPr>
            <w:r>
              <w:rPr>
                <w:rFonts w:hint="eastAsia" w:ascii="宋体" w:hAnsi="宋体" w:eastAsia="宋体" w:cs="宋体"/>
                <w:color w:val="auto"/>
                <w:sz w:val="20"/>
                <w:szCs w:val="20"/>
                <w:highlight w:val="none"/>
              </w:rPr>
              <w:t>5.除竞争性磋商文件规定必须提供以外，供应商认为需要提供的其他证明材料（格式自拟）。</w:t>
            </w:r>
          </w:p>
          <w:p w14:paraId="63BFACB0">
            <w:pPr>
              <w:pStyle w:val="114"/>
              <w:spacing w:before="162" w:line="232" w:lineRule="auto"/>
              <w:ind w:left="111"/>
              <w:rPr>
                <w:color w:val="auto"/>
                <w:sz w:val="21"/>
                <w:szCs w:val="21"/>
                <w:highlight w:val="none"/>
              </w:rPr>
            </w:pPr>
            <w:r>
              <w:rPr>
                <w:b/>
                <w:bCs/>
                <w:color w:val="auto"/>
                <w:spacing w:val="-2"/>
                <w:sz w:val="21"/>
                <w:szCs w:val="21"/>
                <w:highlight w:val="none"/>
              </w:rPr>
              <w:t>注：</w:t>
            </w:r>
          </w:p>
          <w:p w14:paraId="3D86B85F">
            <w:pPr>
              <w:keepNext w:val="0"/>
              <w:keepLines w:val="0"/>
              <w:pageBreakBefore w:val="0"/>
              <w:widowControl w:val="0"/>
              <w:kinsoku/>
              <w:wordWrap/>
              <w:overflowPunct/>
              <w:topLinePunct w:val="0"/>
              <w:bidi w:val="0"/>
              <w:adjustRightInd/>
              <w:spacing w:line="360" w:lineRule="auto"/>
              <w:ind w:left="0"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snapToGrid/>
                <w:color w:val="auto"/>
                <w:kern w:val="2"/>
                <w:sz w:val="21"/>
                <w:szCs w:val="21"/>
                <w:highlight w:val="none"/>
                <w:lang w:val="en-US" w:eastAsia="zh-CN"/>
              </w:rPr>
              <w:t>1.以上标明“必须提供”的材料属于复印件的扫描件的，必须加盖供应商公章，否则响应文件按无效响应处理。</w:t>
            </w:r>
          </w:p>
        </w:tc>
      </w:tr>
      <w:tr w14:paraId="4DDF6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restart"/>
            <w:vAlign w:val="center"/>
          </w:tcPr>
          <w:p w14:paraId="55F63D97">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ascii="宋体" w:hAnsi="宋体" w:eastAsia="宋体" w:cs="宋体"/>
                <w:color w:val="auto"/>
                <w:sz w:val="21"/>
                <w:szCs w:val="21"/>
                <w:highlight w:val="none"/>
              </w:rPr>
              <w:t>1</w:t>
            </w:r>
            <w:r>
              <w:rPr>
                <w:rFonts w:hint="eastAsia" w:ascii="宋体" w:hAnsi="宋体" w:eastAsia="宋体" w:cs="宋体"/>
                <w:color w:val="auto"/>
                <w:sz w:val="21"/>
                <w:szCs w:val="21"/>
                <w:highlight w:val="none"/>
              </w:rPr>
              <w:t>.2</w:t>
            </w:r>
          </w:p>
        </w:tc>
        <w:tc>
          <w:tcPr>
            <w:tcW w:w="2095" w:type="dxa"/>
            <w:vAlign w:val="center"/>
          </w:tcPr>
          <w:p w14:paraId="49FE842F">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商务文件组成</w:t>
            </w:r>
          </w:p>
        </w:tc>
        <w:tc>
          <w:tcPr>
            <w:tcW w:w="6873" w:type="dxa"/>
            <w:vAlign w:val="center"/>
          </w:tcPr>
          <w:p w14:paraId="2526E8B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1.无串通竞标行为的承诺函（格式后附）；</w:t>
            </w:r>
            <w:r>
              <w:rPr>
                <w:rFonts w:hint="eastAsia" w:ascii="宋体" w:hAnsi="宋体" w:eastAsia="宋体" w:cs="宋体"/>
                <w:b/>
                <w:bCs/>
                <w:snapToGrid/>
                <w:color w:val="auto"/>
                <w:kern w:val="2"/>
                <w:sz w:val="21"/>
                <w:szCs w:val="21"/>
                <w:highlight w:val="none"/>
                <w:lang w:eastAsia="zh-CN"/>
              </w:rPr>
              <w:t>（必须提供，否则响应文件作无效响应处理）</w:t>
            </w:r>
          </w:p>
          <w:p w14:paraId="37222DA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2.法定代表人身份证明及法定代表人有效身份证正反面复印件（格式后附）；</w:t>
            </w:r>
            <w:r>
              <w:rPr>
                <w:rFonts w:hint="eastAsia" w:ascii="宋体" w:hAnsi="宋体" w:eastAsia="宋体" w:cs="宋体"/>
                <w:b/>
                <w:bCs/>
                <w:snapToGrid/>
                <w:color w:val="auto"/>
                <w:kern w:val="2"/>
                <w:sz w:val="21"/>
                <w:szCs w:val="21"/>
                <w:highlight w:val="none"/>
                <w:lang w:eastAsia="zh-CN"/>
              </w:rPr>
              <w:t>（除自然人竞标外必须提供，否则响应文件作无效响应处理）</w:t>
            </w:r>
          </w:p>
          <w:p w14:paraId="52E25E1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3.法定代表人授权委托书及委托代理人有效身份证正反面复印件</w:t>
            </w:r>
            <w:r>
              <w:rPr>
                <w:rFonts w:hint="eastAsia" w:ascii="宋体" w:hAnsi="宋体" w:eastAsia="宋体" w:cs="宋体"/>
                <w:color w:val="auto"/>
                <w:sz w:val="21"/>
                <w:szCs w:val="21"/>
                <w:highlight w:val="none"/>
              </w:rPr>
              <w:t>（格式后</w:t>
            </w:r>
            <w:r>
              <w:rPr>
                <w:rFonts w:hint="eastAsia" w:ascii="宋体" w:hAnsi="宋体" w:eastAsia="宋体" w:cs="宋体"/>
                <w:snapToGrid/>
                <w:color w:val="auto"/>
                <w:kern w:val="2"/>
                <w:sz w:val="21"/>
                <w:szCs w:val="21"/>
                <w:highlight w:val="none"/>
                <w:lang w:eastAsia="zh-CN"/>
              </w:rPr>
              <w:t>附）；</w:t>
            </w:r>
            <w:r>
              <w:rPr>
                <w:rFonts w:hint="eastAsia" w:ascii="宋体" w:hAnsi="宋体" w:eastAsia="宋体" w:cs="宋体"/>
                <w:b/>
                <w:bCs/>
                <w:snapToGrid/>
                <w:color w:val="auto"/>
                <w:kern w:val="2"/>
                <w:sz w:val="21"/>
                <w:szCs w:val="21"/>
                <w:highlight w:val="none"/>
                <w:lang w:eastAsia="zh-CN"/>
              </w:rPr>
              <w:t>（委托时必须提供，否则响应文件作无效响应处理）</w:t>
            </w:r>
          </w:p>
          <w:p w14:paraId="69B43CB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4</w:t>
            </w:r>
            <w:r>
              <w:rPr>
                <w:rFonts w:hint="eastAsia" w:ascii="宋体" w:hAnsi="宋体" w:eastAsia="宋体" w:cs="宋体"/>
                <w:snapToGrid/>
                <w:color w:val="auto"/>
                <w:kern w:val="2"/>
                <w:sz w:val="21"/>
                <w:szCs w:val="21"/>
                <w:highlight w:val="none"/>
                <w:lang w:eastAsia="zh-CN"/>
              </w:rPr>
              <w:t>.商务条款偏离表（格式后附）；</w:t>
            </w:r>
            <w:r>
              <w:rPr>
                <w:rFonts w:hint="eastAsia" w:ascii="宋体" w:hAnsi="宋体" w:eastAsia="宋体" w:cs="宋体"/>
                <w:b/>
                <w:bCs/>
                <w:snapToGrid/>
                <w:color w:val="auto"/>
                <w:kern w:val="2"/>
                <w:sz w:val="21"/>
                <w:szCs w:val="21"/>
                <w:highlight w:val="none"/>
                <w:lang w:eastAsia="zh-CN"/>
              </w:rPr>
              <w:t>（必须提供，否则响应文件作无效响应处理）</w:t>
            </w:r>
          </w:p>
          <w:p w14:paraId="7EBD031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color w:val="auto"/>
                <w:highlight w:val="none"/>
                <w:lang w:eastAsia="zh-CN"/>
              </w:rPr>
            </w:pPr>
            <w:r>
              <w:rPr>
                <w:rFonts w:hint="eastAsia" w:ascii="宋体" w:hAnsi="宋体" w:eastAsia="宋体" w:cs="宋体"/>
                <w:snapToGrid/>
                <w:color w:val="auto"/>
                <w:kern w:val="2"/>
                <w:sz w:val="21"/>
                <w:szCs w:val="21"/>
                <w:highlight w:val="none"/>
                <w:lang w:val="en-US" w:eastAsia="zh-CN"/>
              </w:rPr>
              <w:t>5.谈判保证金交纳证明；</w:t>
            </w:r>
            <w:r>
              <w:rPr>
                <w:rFonts w:hint="eastAsia" w:ascii="宋体" w:hAnsi="宋体" w:eastAsia="宋体" w:cs="宋体"/>
                <w:b/>
                <w:bCs/>
                <w:snapToGrid/>
                <w:color w:val="auto"/>
                <w:kern w:val="2"/>
                <w:sz w:val="21"/>
                <w:szCs w:val="21"/>
                <w:highlight w:val="none"/>
                <w:lang w:eastAsia="zh-CN"/>
              </w:rPr>
              <w:t>（必须提供，否则响应文件按无效响应处理）</w:t>
            </w:r>
          </w:p>
          <w:p w14:paraId="6F4925F9">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6</w:t>
            </w:r>
            <w:r>
              <w:rPr>
                <w:rFonts w:hint="eastAsia" w:ascii="宋体" w:hAnsi="宋体" w:eastAsia="宋体" w:cs="宋体"/>
                <w:snapToGrid/>
                <w:color w:val="auto"/>
                <w:kern w:val="2"/>
                <w:sz w:val="21"/>
                <w:szCs w:val="21"/>
                <w:highlight w:val="none"/>
                <w:lang w:eastAsia="zh-CN"/>
              </w:rPr>
              <w:t>.供应商情况介绍（格式自拟）；</w:t>
            </w:r>
          </w:p>
          <w:p w14:paraId="05A8231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7</w:t>
            </w:r>
            <w:r>
              <w:rPr>
                <w:rFonts w:hint="eastAsia" w:ascii="宋体" w:hAnsi="宋体" w:eastAsia="宋体" w:cs="宋体"/>
                <w:snapToGrid/>
                <w:color w:val="auto"/>
                <w:kern w:val="2"/>
                <w:sz w:val="21"/>
                <w:szCs w:val="21"/>
                <w:highlight w:val="none"/>
                <w:lang w:eastAsia="zh-CN"/>
              </w:rPr>
              <w:t>.对应采购需求的商务条款提供的其他文件资料</w:t>
            </w:r>
            <w:r>
              <w:rPr>
                <w:rFonts w:hint="eastAsia" w:ascii="宋体" w:hAnsi="宋体" w:eastAsia="宋体" w:cs="宋体"/>
                <w:b/>
                <w:bCs/>
                <w:snapToGrid/>
                <w:color w:val="auto"/>
                <w:kern w:val="2"/>
                <w:sz w:val="21"/>
                <w:szCs w:val="21"/>
                <w:highlight w:val="none"/>
                <w:lang w:eastAsia="zh-CN"/>
              </w:rPr>
              <w:t>（如有要求，则必须提供，否则响应文件按无效响应处理）</w:t>
            </w:r>
            <w:r>
              <w:rPr>
                <w:rFonts w:hint="eastAsia" w:ascii="宋体" w:hAnsi="宋体" w:eastAsia="宋体" w:cs="宋体"/>
                <w:snapToGrid/>
                <w:color w:val="auto"/>
                <w:kern w:val="2"/>
                <w:sz w:val="21"/>
                <w:szCs w:val="21"/>
                <w:highlight w:val="none"/>
                <w:lang w:eastAsia="zh-CN"/>
              </w:rPr>
              <w:t>；</w:t>
            </w:r>
          </w:p>
          <w:p w14:paraId="6F6E133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8.</w:t>
            </w:r>
            <w:r>
              <w:rPr>
                <w:rFonts w:hint="eastAsia" w:ascii="宋体" w:hAnsi="宋体" w:eastAsia="宋体" w:cs="宋体"/>
                <w:snapToGrid/>
                <w:color w:val="auto"/>
                <w:kern w:val="2"/>
                <w:sz w:val="21"/>
                <w:szCs w:val="21"/>
                <w:highlight w:val="none"/>
                <w:lang w:eastAsia="zh-CN"/>
              </w:rPr>
              <w:t>供应商认为需要提供的其他有关资料（格式自拟）。</w:t>
            </w:r>
          </w:p>
          <w:p w14:paraId="7DEA2B7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 xml:space="preserve">注： </w:t>
            </w:r>
          </w:p>
          <w:p w14:paraId="64A74A4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eastAsia="zh-CN"/>
              </w:rPr>
              <w:t>1.法定代表人授权委托书必须由法定代表人及委托代理人签字，并加盖供应商公章，否则响应文件作无效响应处理。</w:t>
            </w:r>
          </w:p>
          <w:p w14:paraId="202AF3D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color w:val="auto"/>
                <w:sz w:val="21"/>
                <w:szCs w:val="21"/>
                <w:highlight w:val="none"/>
              </w:rPr>
            </w:pPr>
            <w:r>
              <w:rPr>
                <w:rFonts w:hint="eastAsia" w:ascii="宋体" w:hAnsi="宋体" w:eastAsia="宋体" w:cs="宋体"/>
                <w:b/>
                <w:bCs/>
                <w:snapToGrid/>
                <w:color w:val="auto"/>
                <w:kern w:val="2"/>
                <w:sz w:val="21"/>
                <w:szCs w:val="21"/>
                <w:highlight w:val="none"/>
                <w:lang w:eastAsia="zh-CN"/>
              </w:rPr>
              <w:t>2.以上标明“必须提供”的材料属于复印件的扫描件的，必须加盖供应商公章，否则响应文件作无效响应处理。</w:t>
            </w:r>
          </w:p>
        </w:tc>
      </w:tr>
      <w:tr w14:paraId="085E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3CEEB542">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2095" w:type="dxa"/>
            <w:vAlign w:val="center"/>
          </w:tcPr>
          <w:p w14:paraId="31556EE1">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技术文件组成</w:t>
            </w:r>
          </w:p>
        </w:tc>
        <w:tc>
          <w:tcPr>
            <w:tcW w:w="6873" w:type="dxa"/>
            <w:vAlign w:val="center"/>
          </w:tcPr>
          <w:p w14:paraId="261A1B0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1.技术需求偏离表（格式后附）；</w:t>
            </w:r>
            <w:r>
              <w:rPr>
                <w:rFonts w:hint="eastAsia" w:ascii="宋体" w:hAnsi="宋体" w:eastAsia="宋体" w:cs="宋体"/>
                <w:b/>
                <w:bCs/>
                <w:snapToGrid/>
                <w:color w:val="auto"/>
                <w:kern w:val="2"/>
                <w:sz w:val="21"/>
                <w:szCs w:val="21"/>
                <w:highlight w:val="none"/>
                <w:lang w:val="en-US" w:eastAsia="zh-CN"/>
              </w:rPr>
              <w:t>（必须提供，否则响应文件作无效响应处理）</w:t>
            </w:r>
          </w:p>
          <w:p w14:paraId="44486FA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2.售后服务方案（部分格式后附）；</w:t>
            </w:r>
            <w:r>
              <w:rPr>
                <w:rFonts w:hint="eastAsia" w:ascii="宋体" w:hAnsi="宋体" w:eastAsia="宋体" w:cs="宋体"/>
                <w:b/>
                <w:bCs/>
                <w:snapToGrid/>
                <w:color w:val="auto"/>
                <w:kern w:val="2"/>
                <w:sz w:val="21"/>
                <w:szCs w:val="21"/>
                <w:highlight w:val="none"/>
                <w:lang w:val="en-US" w:eastAsia="zh-CN"/>
              </w:rPr>
              <w:t>（必须提供，否则响应文件作无效响应处理）</w:t>
            </w:r>
          </w:p>
          <w:p w14:paraId="0511E8A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3</w:t>
            </w:r>
            <w:r>
              <w:rPr>
                <w:rFonts w:hint="eastAsia" w:ascii="宋体" w:hAnsi="宋体" w:eastAsia="宋体" w:cs="宋体"/>
                <w:snapToGrid/>
                <w:color w:val="auto"/>
                <w:kern w:val="2"/>
                <w:sz w:val="21"/>
                <w:szCs w:val="21"/>
                <w:highlight w:val="none"/>
                <w:lang w:eastAsia="zh-CN"/>
              </w:rPr>
              <w:t>.除竞争性</w:t>
            </w:r>
            <w:r>
              <w:rPr>
                <w:rFonts w:hint="eastAsia" w:ascii="宋体" w:hAnsi="宋体" w:eastAsia="宋体" w:cs="宋体"/>
                <w:snapToGrid/>
                <w:color w:val="auto"/>
                <w:kern w:val="2"/>
                <w:sz w:val="21"/>
                <w:szCs w:val="21"/>
                <w:highlight w:val="none"/>
                <w:lang w:val="en-US" w:eastAsia="zh-CN"/>
              </w:rPr>
              <w:t>谈判</w:t>
            </w:r>
            <w:r>
              <w:rPr>
                <w:rFonts w:hint="eastAsia" w:ascii="宋体" w:hAnsi="宋体" w:eastAsia="宋体" w:cs="宋体"/>
                <w:snapToGrid/>
                <w:color w:val="auto"/>
                <w:kern w:val="2"/>
                <w:sz w:val="21"/>
                <w:szCs w:val="21"/>
                <w:highlight w:val="none"/>
                <w:lang w:eastAsia="zh-CN"/>
              </w:rPr>
              <w:t>文件规定必须提供以外，供应商还应提交根据本项目要求提供证明货物和手续合格性的文件及资料。</w:t>
            </w:r>
            <w:r>
              <w:rPr>
                <w:rFonts w:hint="eastAsia" w:ascii="宋体" w:hAnsi="宋体" w:eastAsia="宋体" w:cs="宋体"/>
                <w:snapToGrid/>
                <w:color w:val="auto"/>
                <w:kern w:val="2"/>
                <w:sz w:val="21"/>
                <w:szCs w:val="21"/>
                <w:highlight w:val="none"/>
                <w:lang w:val="en-US" w:eastAsia="zh-CN"/>
              </w:rPr>
              <w:t>它们可以是</w:t>
            </w:r>
            <w:r>
              <w:rPr>
                <w:rFonts w:hint="eastAsia" w:ascii="宋体" w:hAnsi="宋体" w:eastAsia="宋体" w:cs="宋体"/>
                <w:snapToGrid/>
                <w:color w:val="auto"/>
                <w:kern w:val="2"/>
                <w:sz w:val="21"/>
                <w:szCs w:val="21"/>
                <w:highlight w:val="none"/>
                <w:lang w:eastAsia="zh-CN"/>
              </w:rPr>
              <w:t>：</w:t>
            </w:r>
          </w:p>
          <w:p w14:paraId="572F98A0">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(1)生产厂家的有关资格和生产许可证（如有，请提供)；</w:t>
            </w:r>
          </w:p>
          <w:p w14:paraId="24FAE99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(2)竞标产品说明书或产品彩页（如有，请提供）；</w:t>
            </w:r>
          </w:p>
          <w:p w14:paraId="2597365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(3)货物保证供货有效证明（如有，请提供）；</w:t>
            </w:r>
          </w:p>
          <w:p w14:paraId="237CB21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(4)竞标产品节能、环保方面的证明材料（如有，请提供）；</w:t>
            </w:r>
          </w:p>
          <w:p w14:paraId="590E8E5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(5)竞标产品纳入自主创新产品的证明材料（如有，请提供）；</w:t>
            </w:r>
          </w:p>
          <w:p w14:paraId="3966F08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(6)进口产品合法手续有效证明（如有，请提供）；</w:t>
            </w:r>
          </w:p>
          <w:p w14:paraId="3A0552D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eastAsia="zh-CN"/>
              </w:rPr>
              <w:t>(7)第</w:t>
            </w:r>
            <w:r>
              <w:rPr>
                <w:rFonts w:hint="eastAsia" w:ascii="宋体" w:hAnsi="宋体" w:eastAsia="宋体" w:cs="宋体"/>
                <w:snapToGrid/>
                <w:color w:val="auto"/>
                <w:kern w:val="2"/>
                <w:sz w:val="21"/>
                <w:szCs w:val="21"/>
                <w:highlight w:val="none"/>
                <w:lang w:val="en-US" w:eastAsia="zh-CN"/>
              </w:rPr>
              <w:t>二</w:t>
            </w:r>
            <w:r>
              <w:rPr>
                <w:rFonts w:hint="eastAsia" w:ascii="宋体" w:hAnsi="宋体" w:eastAsia="宋体" w:cs="宋体"/>
                <w:snapToGrid/>
                <w:color w:val="auto"/>
                <w:kern w:val="2"/>
                <w:sz w:val="21"/>
                <w:szCs w:val="21"/>
                <w:highlight w:val="none"/>
                <w:lang w:eastAsia="zh-CN"/>
              </w:rPr>
              <w:t>章《采购需求》中技术需求明确要求的其他货物合格证明文件。</w:t>
            </w:r>
            <w:r>
              <w:rPr>
                <w:rFonts w:hint="eastAsia" w:ascii="宋体" w:hAnsi="宋体" w:eastAsia="宋体" w:cs="宋体"/>
                <w:b/>
                <w:bCs/>
                <w:snapToGrid/>
                <w:color w:val="auto"/>
                <w:kern w:val="2"/>
                <w:sz w:val="21"/>
                <w:szCs w:val="21"/>
                <w:highlight w:val="none"/>
                <w:lang w:eastAsia="zh-CN"/>
              </w:rPr>
              <w:t>（如有要求，则必须提供，否则响应文件按无效响应处理）</w:t>
            </w:r>
          </w:p>
          <w:p w14:paraId="4C7E2E5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4.供应商认为需要提供的其他有关资料（格式自拟）。</w:t>
            </w:r>
          </w:p>
          <w:p w14:paraId="2237C53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b/>
                <w:bCs/>
                <w:snapToGrid/>
                <w:color w:val="auto"/>
                <w:kern w:val="2"/>
                <w:sz w:val="21"/>
                <w:szCs w:val="21"/>
                <w:highlight w:val="none"/>
                <w:lang w:val="en-US" w:eastAsia="zh-CN"/>
              </w:rPr>
              <w:t>注：1.以上标明“必须提供”的材料属于复印件的扫描件的，必须加盖供应商公章，否则响应文件作无效响应处理。</w:t>
            </w:r>
          </w:p>
        </w:tc>
      </w:tr>
      <w:tr w14:paraId="2E04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500BDDEF">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ascii="宋体" w:hAnsi="宋体" w:eastAsia="宋体" w:cs="宋体"/>
                <w:color w:val="auto"/>
                <w:sz w:val="21"/>
                <w:szCs w:val="21"/>
                <w:highlight w:val="none"/>
              </w:rPr>
              <w:t>1</w:t>
            </w:r>
            <w:r>
              <w:rPr>
                <w:rFonts w:hint="eastAsia" w:ascii="宋体" w:hAnsi="宋体" w:eastAsia="宋体" w:cs="宋体"/>
                <w:color w:val="auto"/>
                <w:sz w:val="21"/>
                <w:szCs w:val="21"/>
                <w:highlight w:val="none"/>
              </w:rPr>
              <w:t>.3</w:t>
            </w:r>
          </w:p>
        </w:tc>
        <w:tc>
          <w:tcPr>
            <w:tcW w:w="2095" w:type="dxa"/>
            <w:vAlign w:val="center"/>
          </w:tcPr>
          <w:p w14:paraId="44CF980E">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报价文件组成</w:t>
            </w:r>
          </w:p>
        </w:tc>
        <w:tc>
          <w:tcPr>
            <w:tcW w:w="6873" w:type="dxa"/>
            <w:vAlign w:val="center"/>
          </w:tcPr>
          <w:p w14:paraId="26CFF6D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1.响应函（格式后附）；（</w:t>
            </w:r>
            <w:r>
              <w:rPr>
                <w:rFonts w:hint="eastAsia" w:ascii="宋体" w:hAnsi="宋体" w:eastAsia="宋体" w:cs="宋体"/>
                <w:b/>
                <w:bCs/>
                <w:snapToGrid/>
                <w:color w:val="auto"/>
                <w:kern w:val="2"/>
                <w:sz w:val="21"/>
                <w:szCs w:val="21"/>
                <w:highlight w:val="none"/>
                <w:lang w:val="en-US" w:eastAsia="zh-CN"/>
              </w:rPr>
              <w:t>必须提供，否则响应文件作无效响应处理）</w:t>
            </w:r>
          </w:p>
          <w:p w14:paraId="4BF5145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2.响应报价表（格式后附）；</w:t>
            </w:r>
            <w:r>
              <w:rPr>
                <w:rFonts w:hint="eastAsia" w:ascii="宋体" w:hAnsi="宋体" w:eastAsia="宋体" w:cs="宋体"/>
                <w:b/>
                <w:bCs/>
                <w:snapToGrid/>
                <w:color w:val="auto"/>
                <w:kern w:val="2"/>
                <w:sz w:val="21"/>
                <w:szCs w:val="21"/>
                <w:highlight w:val="none"/>
                <w:lang w:val="en-US" w:eastAsia="zh-CN"/>
              </w:rPr>
              <w:t>（必须提供，否则响应文件作无效响应处理）</w:t>
            </w:r>
          </w:p>
          <w:p w14:paraId="1535465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eastAsia="宋体" w:cs="宋体"/>
                <w:b/>
                <w:bCs/>
                <w:snapToGrid/>
                <w:color w:val="auto"/>
                <w:kern w:val="2"/>
                <w:sz w:val="21"/>
                <w:szCs w:val="21"/>
                <w:highlight w:val="none"/>
                <w:lang w:val="en-US" w:eastAsia="zh-CN"/>
              </w:rPr>
              <w:t>（如有请提供）</w:t>
            </w:r>
          </w:p>
          <w:p w14:paraId="26A9E74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Times New Roman"/>
                <w:color w:val="auto"/>
                <w:sz w:val="21"/>
                <w:szCs w:val="21"/>
                <w:highlight w:val="none"/>
                <w:lang w:eastAsia="zh-CN"/>
              </w:rPr>
            </w:pPr>
            <w:r>
              <w:rPr>
                <w:rFonts w:hint="eastAsia" w:ascii="宋体" w:hAnsi="宋体" w:eastAsia="宋体" w:cs="宋体"/>
                <w:snapToGrid/>
                <w:color w:val="auto"/>
                <w:kern w:val="2"/>
                <w:sz w:val="21"/>
                <w:szCs w:val="21"/>
                <w:highlight w:val="none"/>
                <w:lang w:val="en-US" w:eastAsia="zh-CN"/>
              </w:rPr>
              <w:t>4.供应商针对报价需要说明的其他文件和说明（格式自拟）。</w:t>
            </w:r>
          </w:p>
        </w:tc>
      </w:tr>
      <w:tr w14:paraId="4EB4E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0C85D9A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ascii="宋体" w:hAnsi="宋体" w:eastAsia="宋体" w:cs="宋体"/>
                <w:color w:val="auto"/>
                <w:sz w:val="21"/>
                <w:szCs w:val="21"/>
                <w:highlight w:val="none"/>
              </w:rPr>
              <w:t>2</w:t>
            </w:r>
          </w:p>
        </w:tc>
        <w:tc>
          <w:tcPr>
            <w:tcW w:w="2095" w:type="dxa"/>
            <w:vAlign w:val="center"/>
          </w:tcPr>
          <w:p w14:paraId="1ED43E6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w:t>
            </w:r>
          </w:p>
        </w:tc>
        <w:tc>
          <w:tcPr>
            <w:tcW w:w="6873" w:type="dxa"/>
            <w:vAlign w:val="center"/>
          </w:tcPr>
          <w:p w14:paraId="1B8AF3C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1.响应文件电子版要求：按照本竞争性谈判文件“第五章 响应文件格式”编写，第五章未附格式的，由供应商自行拟定。</w:t>
            </w:r>
          </w:p>
          <w:p w14:paraId="5155553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snapToGrid/>
                <w:color w:val="auto"/>
                <w:kern w:val="2"/>
                <w:sz w:val="21"/>
                <w:szCs w:val="21"/>
                <w:highlight w:val="none"/>
                <w:lang w:val="en-US" w:eastAsia="zh-CN"/>
              </w:rPr>
              <w:t>2.响应文件电子版密封方式：电子响应文件通过平台有效CA加密后在广西政府采购云平台投送。</w:t>
            </w:r>
          </w:p>
        </w:tc>
      </w:tr>
      <w:tr w14:paraId="53401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66DD570A">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2095" w:type="dxa"/>
            <w:vAlign w:val="center"/>
          </w:tcPr>
          <w:p w14:paraId="0882BF42">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响应报价要求</w:t>
            </w:r>
          </w:p>
        </w:tc>
        <w:tc>
          <w:tcPr>
            <w:tcW w:w="6873" w:type="dxa"/>
            <w:vAlign w:val="center"/>
          </w:tcPr>
          <w:p w14:paraId="214CB83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响应报价必须包含满足本次竞标全部采购需求所应提供的货物，以及伴随的服务和工程（如有）的价格；包含竞标货物、工程的成本、运输（含保险）、安装（如有）、调试、检验、技术服务、培训、税费等所有费用。（采购需求另有约定的，从其约定。）</w:t>
            </w:r>
          </w:p>
          <w:p w14:paraId="78ADD250">
            <w:pPr>
              <w:pStyle w:val="13"/>
              <w:keepNext w:val="0"/>
              <w:keepLines w:val="0"/>
              <w:pageBreakBefore w:val="0"/>
              <w:widowControl w:val="0"/>
              <w:kinsoku/>
              <w:wordWrap/>
              <w:overflowPunct/>
              <w:topLinePunct w:val="0"/>
              <w:bidi w:val="0"/>
              <w:adjustRightInd/>
              <w:spacing w:after="0" w:line="360" w:lineRule="auto"/>
              <w:ind w:left="0"/>
              <w:rPr>
                <w:rFonts w:hint="eastAsia"/>
                <w:b/>
                <w:bCs/>
                <w:color w:val="auto"/>
                <w:sz w:val="21"/>
                <w:szCs w:val="21"/>
                <w:highlight w:val="none"/>
              </w:rPr>
            </w:pPr>
            <w:r>
              <w:rPr>
                <w:rFonts w:hint="eastAsia"/>
                <w:b/>
                <w:bCs/>
                <w:color w:val="auto"/>
                <w:sz w:val="21"/>
                <w:szCs w:val="21"/>
                <w:highlight w:val="none"/>
                <w:lang w:eastAsia="zh-CN"/>
              </w:rPr>
              <w:t>☑响应</w:t>
            </w:r>
            <w:r>
              <w:rPr>
                <w:rFonts w:hint="eastAsia"/>
                <w:b/>
                <w:bCs/>
                <w:color w:val="auto"/>
                <w:sz w:val="21"/>
                <w:szCs w:val="21"/>
                <w:highlight w:val="none"/>
              </w:rPr>
              <w:t>报价包含验收费用</w:t>
            </w:r>
          </w:p>
          <w:p w14:paraId="62332611">
            <w:pPr>
              <w:pStyle w:val="13"/>
              <w:keepNext w:val="0"/>
              <w:keepLines w:val="0"/>
              <w:pageBreakBefore w:val="0"/>
              <w:widowControl w:val="0"/>
              <w:kinsoku/>
              <w:wordWrap/>
              <w:overflowPunct/>
              <w:topLinePunct w:val="0"/>
              <w:bidi w:val="0"/>
              <w:adjustRightInd/>
              <w:spacing w:after="0" w:line="360" w:lineRule="auto"/>
              <w:ind w:left="0"/>
              <w:rPr>
                <w:rFonts w:hint="eastAsia"/>
                <w:color w:val="auto"/>
                <w:sz w:val="21"/>
                <w:szCs w:val="21"/>
                <w:highlight w:val="none"/>
              </w:rPr>
            </w:pPr>
            <w:r>
              <w:rPr>
                <w:rFonts w:hint="eastAsia"/>
                <w:b/>
                <w:bCs/>
                <w:color w:val="auto"/>
                <w:sz w:val="21"/>
                <w:szCs w:val="21"/>
                <w:highlight w:val="none"/>
              </w:rPr>
              <w:t>□</w:t>
            </w:r>
            <w:r>
              <w:rPr>
                <w:rFonts w:hint="eastAsia"/>
                <w:b/>
                <w:bCs/>
                <w:color w:val="auto"/>
                <w:sz w:val="21"/>
                <w:szCs w:val="21"/>
                <w:highlight w:val="none"/>
                <w:lang w:eastAsia="zh-CN"/>
              </w:rPr>
              <w:t>响应</w:t>
            </w:r>
            <w:r>
              <w:rPr>
                <w:rFonts w:hint="eastAsia"/>
                <w:b/>
                <w:bCs/>
                <w:color w:val="auto"/>
                <w:sz w:val="21"/>
                <w:szCs w:val="21"/>
                <w:highlight w:val="none"/>
              </w:rPr>
              <w:t>报价不包含验收费用</w:t>
            </w:r>
          </w:p>
        </w:tc>
      </w:tr>
      <w:tr w14:paraId="54536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4C00C7F6">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r>
              <w:rPr>
                <w:rFonts w:ascii="宋体" w:hAnsi="宋体" w:eastAsia="宋体" w:cs="宋体"/>
                <w:color w:val="auto"/>
                <w:sz w:val="21"/>
                <w:szCs w:val="21"/>
                <w:highlight w:val="none"/>
              </w:rPr>
              <w:t>2</w:t>
            </w:r>
          </w:p>
        </w:tc>
        <w:tc>
          <w:tcPr>
            <w:tcW w:w="2095" w:type="dxa"/>
            <w:vAlign w:val="center"/>
          </w:tcPr>
          <w:p w14:paraId="60926947">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w:t>
            </w:r>
          </w:p>
        </w:tc>
        <w:tc>
          <w:tcPr>
            <w:tcW w:w="6873" w:type="dxa"/>
            <w:vAlign w:val="center"/>
          </w:tcPr>
          <w:p w14:paraId="5EB77DC5">
            <w:pPr>
              <w:keepNext w:val="0"/>
              <w:keepLines w:val="0"/>
              <w:pageBreakBefore w:val="0"/>
              <w:widowControl w:val="0"/>
              <w:tabs>
                <w:tab w:val="left" w:pos="720"/>
                <w:tab w:val="left" w:pos="840"/>
              </w:tabs>
              <w:kinsoku/>
              <w:wordWrap/>
              <w:overflowPunct/>
              <w:topLinePunct w:val="0"/>
              <w:bidi w:val="0"/>
              <w:adjustRightInd/>
              <w:snapToGrid w:val="0"/>
              <w:spacing w:line="360" w:lineRule="auto"/>
              <w:ind w:left="0" w:hanging="283" w:hangingChars="13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自首次响应文件提交截止之日起</w:t>
            </w:r>
            <w:bookmarkStart w:id="64" w:name="PO_3000001871_PM046"/>
            <w:r>
              <w:rPr>
                <w:rFonts w:hint="eastAsia" w:ascii="宋体" w:hAnsi="宋体" w:eastAsia="宋体" w:cs="宋体"/>
                <w:color w:val="auto"/>
                <w:sz w:val="21"/>
                <w:szCs w:val="21"/>
                <w:highlight w:val="none"/>
                <w:u w:val="single"/>
                <w:lang w:val="en-US" w:eastAsia="zh-CN"/>
              </w:rPr>
              <w:t xml:space="preserve"> </w:t>
            </w:r>
            <w:bookmarkEnd w:id="64"/>
            <w:r>
              <w:rPr>
                <w:rFonts w:hint="eastAsia" w:ascii="宋体" w:hAnsi="宋体" w:eastAsia="宋体" w:cs="宋体"/>
                <w:color w:val="auto"/>
                <w:sz w:val="21"/>
                <w:szCs w:val="21"/>
                <w:highlight w:val="none"/>
                <w:u w:val="single"/>
                <w:lang w:val="en-US" w:eastAsia="zh-CN"/>
              </w:rPr>
              <w:t>45</w:t>
            </w:r>
            <w:r>
              <w:rPr>
                <w:rFonts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tc>
      </w:tr>
      <w:tr w14:paraId="0EC8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5C73DE45">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2095" w:type="dxa"/>
            <w:vAlign w:val="center"/>
          </w:tcPr>
          <w:p w14:paraId="3AE9CFDE">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w:t>
            </w:r>
          </w:p>
        </w:tc>
        <w:tc>
          <w:tcPr>
            <w:tcW w:w="6873" w:type="dxa"/>
            <w:vAlign w:val="center"/>
          </w:tcPr>
          <w:p w14:paraId="110EAAF2">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 </w:t>
            </w:r>
            <w:r>
              <w:rPr>
                <w:rFonts w:hint="eastAsia" w:ascii="宋体" w:hAnsi="宋体"/>
                <w:b/>
                <w:bCs/>
                <w:color w:val="auto"/>
                <w:sz w:val="21"/>
                <w:szCs w:val="21"/>
                <w:highlight w:val="none"/>
                <w:lang w:eastAsia="zh-CN"/>
              </w:rPr>
              <w:t>本项目需要</w:t>
            </w:r>
            <w:r>
              <w:rPr>
                <w:rFonts w:hint="eastAsia" w:ascii="宋体" w:hAnsi="宋体" w:cs="宋体"/>
                <w:b/>
                <w:bCs/>
                <w:color w:val="auto"/>
                <w:sz w:val="21"/>
                <w:szCs w:val="21"/>
                <w:highlight w:val="none"/>
                <w:lang w:eastAsia="zh-CN"/>
              </w:rPr>
              <w:t>缴</w:t>
            </w:r>
            <w:r>
              <w:rPr>
                <w:rFonts w:hint="eastAsia" w:ascii="宋体" w:hAnsi="宋体" w:cs="宋体"/>
                <w:b/>
                <w:bCs/>
                <w:color w:val="auto"/>
                <w:kern w:val="0"/>
                <w:sz w:val="21"/>
                <w:szCs w:val="21"/>
                <w:highlight w:val="none"/>
              </w:rPr>
              <w:t>纳谈判</w:t>
            </w:r>
            <w:r>
              <w:rPr>
                <w:rFonts w:hint="eastAsia" w:ascii="宋体" w:hAnsi="宋体"/>
                <w:b/>
                <w:bCs/>
                <w:color w:val="auto"/>
                <w:sz w:val="21"/>
                <w:szCs w:val="21"/>
                <w:highlight w:val="none"/>
                <w:lang w:eastAsia="zh-CN"/>
              </w:rPr>
              <w:t>保证金，</w:t>
            </w:r>
            <w:r>
              <w:rPr>
                <w:rFonts w:hint="eastAsia" w:ascii="宋体" w:hAnsi="宋体" w:cs="宋体"/>
                <w:b/>
                <w:bCs/>
                <w:color w:val="auto"/>
                <w:sz w:val="21"/>
                <w:szCs w:val="21"/>
                <w:highlight w:val="none"/>
              </w:rPr>
              <w:t>相关要求</w:t>
            </w:r>
            <w:r>
              <w:rPr>
                <w:rFonts w:hint="eastAsia" w:ascii="宋体" w:hAnsi="宋体" w:cs="宋体"/>
                <w:b/>
                <w:bCs/>
                <w:color w:val="auto"/>
                <w:sz w:val="21"/>
                <w:szCs w:val="21"/>
                <w:highlight w:val="none"/>
                <w:lang w:eastAsia="zh-CN"/>
              </w:rPr>
              <w:t>如下</w:t>
            </w:r>
            <w:r>
              <w:rPr>
                <w:rFonts w:hint="eastAsia" w:ascii="宋体" w:hAnsi="宋体" w:cs="宋体"/>
                <w:b/>
                <w:bCs/>
                <w:color w:val="auto"/>
                <w:sz w:val="21"/>
                <w:szCs w:val="21"/>
                <w:highlight w:val="none"/>
              </w:rPr>
              <w:t>：</w:t>
            </w:r>
          </w:p>
          <w:p w14:paraId="74065635">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的</w:t>
            </w:r>
            <w:r>
              <w:rPr>
                <w:rFonts w:hint="eastAsia" w:ascii="宋体" w:hAnsi="宋体" w:cs="宋体"/>
                <w:color w:val="auto"/>
                <w:sz w:val="21"/>
                <w:szCs w:val="21"/>
                <w:highlight w:val="none"/>
                <w:lang w:eastAsia="zh-CN"/>
              </w:rPr>
              <w:t>缴纳</w:t>
            </w:r>
            <w:r>
              <w:rPr>
                <w:rFonts w:hint="eastAsia" w:ascii="宋体" w:hAnsi="宋体" w:cs="宋体"/>
                <w:color w:val="auto"/>
                <w:sz w:val="21"/>
                <w:szCs w:val="21"/>
                <w:highlight w:val="none"/>
              </w:rPr>
              <w:t>方式：详见竞争性谈判公告。</w:t>
            </w:r>
          </w:p>
          <w:p w14:paraId="3625574A">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的金额：详见竞争性谈判公告。</w:t>
            </w:r>
          </w:p>
          <w:p w14:paraId="656D52C2">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采用银行转账</w:t>
            </w:r>
            <w:r>
              <w:rPr>
                <w:rFonts w:hint="eastAsia" w:ascii="宋体" w:hAnsi="宋体" w:cs="宋体"/>
                <w:color w:val="auto"/>
                <w:sz w:val="21"/>
                <w:szCs w:val="21"/>
                <w:highlight w:val="none"/>
                <w:lang w:eastAsia="zh-CN"/>
              </w:rPr>
              <w:t>缴纳</w:t>
            </w:r>
            <w:r>
              <w:rPr>
                <w:rFonts w:hint="eastAsia" w:ascii="宋体" w:hAnsi="宋体" w:cs="宋体"/>
                <w:color w:val="auto"/>
                <w:sz w:val="21"/>
                <w:szCs w:val="21"/>
                <w:highlight w:val="none"/>
              </w:rPr>
              <w:t>方式的，在首次响应文件提交截止时间前交至采购代理机构指定账户并且到账，供应商应将银行转账底单的复印件</w:t>
            </w:r>
            <w:r>
              <w:rPr>
                <w:rFonts w:hint="eastAsia" w:ascii="宋体" w:hAnsi="宋体" w:eastAsia="宋体" w:cs="宋体"/>
                <w:color w:val="auto"/>
                <w:sz w:val="21"/>
                <w:szCs w:val="21"/>
                <w:highlight w:val="none"/>
              </w:rPr>
              <w:t>或者金融</w:t>
            </w:r>
            <w:r>
              <w:rPr>
                <w:rFonts w:hint="eastAsia" w:ascii="宋体" w:hAnsi="宋体" w:eastAsia="宋体" w:cs="宋体"/>
                <w:color w:val="auto"/>
                <w:sz w:val="21"/>
                <w:szCs w:val="21"/>
                <w:highlight w:val="none"/>
                <w:lang w:eastAsia="zh-CN"/>
              </w:rPr>
              <w:t>机构</w:t>
            </w:r>
            <w:r>
              <w:rPr>
                <w:rFonts w:hint="eastAsia" w:ascii="宋体" w:hAnsi="宋体" w:eastAsia="宋体" w:cs="宋体"/>
                <w:color w:val="auto"/>
                <w:sz w:val="21"/>
                <w:szCs w:val="21"/>
                <w:highlight w:val="none"/>
              </w:rPr>
              <w:t>、担保机构出具的</w:t>
            </w:r>
            <w:r>
              <w:rPr>
                <w:rFonts w:hint="eastAsia" w:ascii="宋体" w:hAnsi="宋体" w:cs="宋体"/>
                <w:color w:val="auto"/>
                <w:kern w:val="0"/>
                <w:sz w:val="21"/>
                <w:szCs w:val="21"/>
                <w:highlight w:val="none"/>
                <w:lang w:val="en-US" w:eastAsia="zh-CN"/>
              </w:rPr>
              <w:t>电子保函</w:t>
            </w:r>
            <w:r>
              <w:rPr>
                <w:rFonts w:hint="eastAsia" w:ascii="宋体" w:hAnsi="宋体" w:cs="宋体"/>
                <w:color w:val="auto"/>
                <w:sz w:val="21"/>
                <w:szCs w:val="21"/>
                <w:highlight w:val="none"/>
              </w:rPr>
              <w:t>作为</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提交凭证，放置于商务文件中，</w:t>
            </w:r>
            <w:r>
              <w:rPr>
                <w:rFonts w:hint="eastAsia" w:ascii="宋体" w:hAnsi="宋体" w:eastAsia="宋体" w:cs="宋体"/>
                <w:b/>
                <w:color w:val="auto"/>
                <w:sz w:val="21"/>
                <w:szCs w:val="21"/>
                <w:highlight w:val="none"/>
              </w:rPr>
              <w:t>否则响应文件</w:t>
            </w:r>
            <w:r>
              <w:rPr>
                <w:rFonts w:hint="eastAsia" w:ascii="宋体" w:hAnsi="宋体" w:eastAsia="宋体" w:cs="宋体"/>
                <w:b/>
                <w:color w:val="auto"/>
                <w:sz w:val="21"/>
                <w:szCs w:val="21"/>
                <w:highlight w:val="none"/>
                <w:lang w:eastAsia="zh-CN"/>
              </w:rPr>
              <w:t>作无效</w:t>
            </w:r>
            <w:r>
              <w:rPr>
                <w:rFonts w:hint="eastAsia" w:ascii="宋体" w:hAnsi="宋体" w:eastAsia="宋体" w:cs="宋体"/>
                <w:b/>
                <w:color w:val="auto"/>
                <w:sz w:val="21"/>
                <w:szCs w:val="21"/>
                <w:highlight w:val="none"/>
              </w:rPr>
              <w:t>响应处理</w:t>
            </w:r>
            <w:r>
              <w:rPr>
                <w:rFonts w:hint="eastAsia" w:ascii="宋体" w:hAnsi="宋体" w:cs="宋体"/>
                <w:color w:val="auto"/>
                <w:sz w:val="21"/>
                <w:szCs w:val="21"/>
                <w:highlight w:val="none"/>
              </w:rPr>
              <w:t>。</w:t>
            </w:r>
          </w:p>
          <w:p w14:paraId="05DB248A">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w:t>
            </w:r>
            <w:r>
              <w:rPr>
                <w:rFonts w:hint="eastAsia" w:ascii="宋体" w:hAnsi="宋体"/>
                <w:color w:val="auto"/>
                <w:sz w:val="21"/>
                <w:szCs w:val="21"/>
                <w:highlight w:val="none"/>
                <w:lang w:eastAsia="zh-CN"/>
              </w:rPr>
              <w:t>谈判保证金</w:t>
            </w:r>
            <w:r>
              <w:rPr>
                <w:rFonts w:hint="eastAsia" w:ascii="宋体" w:hAnsi="宋体"/>
                <w:color w:val="auto"/>
                <w:sz w:val="21"/>
                <w:szCs w:val="21"/>
                <w:highlight w:val="none"/>
              </w:rPr>
              <w:t>采用支票、汇票、本票或者金融机构、担保机构出具的保函</w:t>
            </w:r>
            <w:r>
              <w:rPr>
                <w:rFonts w:hint="eastAsia" w:ascii="宋体" w:hAnsi="宋体"/>
                <w:color w:val="auto"/>
                <w:sz w:val="21"/>
                <w:szCs w:val="21"/>
                <w:highlight w:val="none"/>
                <w:lang w:eastAsia="zh-CN"/>
              </w:rPr>
              <w:t>等缴纳</w:t>
            </w:r>
            <w:r>
              <w:rPr>
                <w:rFonts w:hint="eastAsia" w:ascii="宋体" w:hAnsi="宋体"/>
                <w:color w:val="auto"/>
                <w:sz w:val="21"/>
                <w:szCs w:val="21"/>
                <w:highlight w:val="none"/>
              </w:rPr>
              <w:t>方式的，供应商应将支票、汇票、本票或者金融机构、担保机构出具的保函</w:t>
            </w:r>
            <w:r>
              <w:rPr>
                <w:rFonts w:hint="eastAsia" w:ascii="宋体" w:hAnsi="宋体"/>
                <w:color w:val="auto"/>
                <w:sz w:val="21"/>
                <w:szCs w:val="21"/>
                <w:highlight w:val="none"/>
                <w:lang w:eastAsia="zh-CN"/>
              </w:rPr>
              <w:t>等</w:t>
            </w:r>
            <w:r>
              <w:rPr>
                <w:rFonts w:hint="eastAsia" w:ascii="宋体" w:hAnsi="宋体"/>
                <w:color w:val="auto"/>
                <w:sz w:val="21"/>
                <w:szCs w:val="21"/>
                <w:highlight w:val="none"/>
              </w:rPr>
              <w:t>的复印件作为</w:t>
            </w:r>
            <w:r>
              <w:rPr>
                <w:rFonts w:hint="eastAsia" w:ascii="宋体" w:hAnsi="宋体"/>
                <w:color w:val="auto"/>
                <w:sz w:val="21"/>
                <w:szCs w:val="21"/>
                <w:highlight w:val="none"/>
                <w:lang w:eastAsia="zh-CN"/>
              </w:rPr>
              <w:t>谈判保证金</w:t>
            </w:r>
            <w:r>
              <w:rPr>
                <w:rFonts w:hint="eastAsia" w:ascii="宋体" w:hAnsi="宋体"/>
                <w:color w:val="auto"/>
                <w:sz w:val="21"/>
                <w:szCs w:val="21"/>
                <w:highlight w:val="none"/>
              </w:rPr>
              <w:t>提交凭证，放置于</w:t>
            </w:r>
            <w:r>
              <w:rPr>
                <w:rFonts w:hint="eastAsia" w:ascii="宋体" w:hAnsi="宋体" w:cs="宋体"/>
                <w:color w:val="auto"/>
                <w:sz w:val="21"/>
                <w:szCs w:val="21"/>
                <w:highlight w:val="none"/>
              </w:rPr>
              <w:t>商务文件</w:t>
            </w:r>
            <w:r>
              <w:rPr>
                <w:rFonts w:hint="eastAsia" w:ascii="宋体" w:hAnsi="宋体"/>
                <w:color w:val="auto"/>
                <w:sz w:val="21"/>
                <w:szCs w:val="21"/>
                <w:highlight w:val="none"/>
              </w:rPr>
              <w:t>中，</w:t>
            </w:r>
            <w:r>
              <w:rPr>
                <w:rFonts w:hint="eastAsia" w:ascii="宋体" w:hAnsi="宋体" w:eastAsia="宋体" w:cs="宋体"/>
                <w:b/>
                <w:color w:val="auto"/>
                <w:sz w:val="21"/>
                <w:szCs w:val="21"/>
                <w:highlight w:val="none"/>
              </w:rPr>
              <w:t>否则响应文件</w:t>
            </w:r>
            <w:r>
              <w:rPr>
                <w:rFonts w:hint="eastAsia" w:ascii="宋体" w:hAnsi="宋体" w:eastAsia="宋体" w:cs="宋体"/>
                <w:b/>
                <w:color w:val="auto"/>
                <w:sz w:val="21"/>
                <w:szCs w:val="21"/>
                <w:highlight w:val="none"/>
                <w:lang w:eastAsia="zh-CN"/>
              </w:rPr>
              <w:t>作无效</w:t>
            </w:r>
            <w:r>
              <w:rPr>
                <w:rFonts w:hint="eastAsia" w:ascii="宋体" w:hAnsi="宋体" w:eastAsia="宋体" w:cs="宋体"/>
                <w:b/>
                <w:color w:val="auto"/>
                <w:sz w:val="21"/>
                <w:szCs w:val="21"/>
                <w:highlight w:val="none"/>
              </w:rPr>
              <w:t>响应处理</w:t>
            </w:r>
            <w:r>
              <w:rPr>
                <w:rFonts w:hint="eastAsia" w:ascii="宋体" w:hAnsi="宋体"/>
                <w:color w:val="auto"/>
                <w:sz w:val="21"/>
                <w:szCs w:val="21"/>
                <w:highlight w:val="none"/>
              </w:rPr>
              <w:t>。供应商必须在首次响应文件提交截止时间</w:t>
            </w:r>
            <w:r>
              <w:rPr>
                <w:rFonts w:hint="eastAsia" w:ascii="宋体" w:hAnsi="宋体"/>
                <w:color w:val="auto"/>
                <w:sz w:val="21"/>
                <w:szCs w:val="21"/>
                <w:highlight w:val="none"/>
                <w:lang w:eastAsia="zh-CN"/>
              </w:rPr>
              <w:t>前</w:t>
            </w:r>
            <w:r>
              <w:rPr>
                <w:rFonts w:hint="eastAsia" w:ascii="宋体" w:hAnsi="宋体"/>
                <w:color w:val="auto"/>
                <w:sz w:val="21"/>
                <w:szCs w:val="21"/>
                <w:highlight w:val="none"/>
              </w:rPr>
              <w:t>将支票、汇票、本票或者金融机构、担保机构出具的保函</w:t>
            </w:r>
            <w:r>
              <w:rPr>
                <w:rFonts w:hint="eastAsia" w:ascii="宋体" w:hAnsi="宋体" w:cs="宋体"/>
                <w:color w:val="auto"/>
                <w:sz w:val="21"/>
                <w:szCs w:val="21"/>
                <w:highlight w:val="none"/>
                <w:lang w:eastAsia="zh-CN"/>
              </w:rPr>
              <w:t>（</w:t>
            </w:r>
            <w:r>
              <w:rPr>
                <w:rFonts w:hint="eastAsia" w:ascii="宋体" w:hAnsi="宋体" w:cs="宋体"/>
                <w:color w:val="auto"/>
                <w:kern w:val="0"/>
                <w:sz w:val="21"/>
                <w:szCs w:val="21"/>
                <w:highlight w:val="none"/>
                <w:lang w:val="en-US" w:eastAsia="zh-CN"/>
              </w:rPr>
              <w:t>电子保函除外</w:t>
            </w:r>
            <w:r>
              <w:rPr>
                <w:rFonts w:hint="eastAsia" w:ascii="宋体" w:hAnsi="宋体" w:cs="宋体"/>
                <w:color w:val="auto"/>
                <w:sz w:val="21"/>
                <w:szCs w:val="21"/>
                <w:highlight w:val="none"/>
                <w:lang w:eastAsia="zh-CN"/>
              </w:rPr>
              <w:t>）</w:t>
            </w:r>
            <w:r>
              <w:rPr>
                <w:rFonts w:hint="eastAsia" w:ascii="宋体" w:hAnsi="宋体"/>
                <w:color w:val="auto"/>
                <w:sz w:val="21"/>
                <w:szCs w:val="21"/>
                <w:highlight w:val="none"/>
                <w:lang w:eastAsia="zh-CN"/>
              </w:rPr>
              <w:t>等</w:t>
            </w:r>
            <w:r>
              <w:rPr>
                <w:rFonts w:hint="eastAsia" w:ascii="宋体" w:hAnsi="宋体"/>
                <w:color w:val="auto"/>
                <w:sz w:val="21"/>
                <w:szCs w:val="21"/>
                <w:highlight w:val="none"/>
              </w:rPr>
              <w:t>原件提交给采购代理机构，由采购代理机构向供应商出具回执，并妥善保管。</w:t>
            </w:r>
          </w:p>
          <w:p w14:paraId="50182526">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指定</w:t>
            </w:r>
            <w:r>
              <w:rPr>
                <w:rFonts w:hint="eastAsia" w:ascii="宋体" w:hAnsi="宋体" w:cs="宋体"/>
                <w:color w:val="auto"/>
                <w:sz w:val="21"/>
                <w:szCs w:val="21"/>
                <w:highlight w:val="none"/>
                <w:lang w:eastAsia="zh-CN"/>
              </w:rPr>
              <w:t>账</w:t>
            </w:r>
            <w:r>
              <w:rPr>
                <w:rFonts w:hint="eastAsia" w:ascii="宋体" w:hAnsi="宋体" w:cs="宋体"/>
                <w:color w:val="auto"/>
                <w:sz w:val="21"/>
                <w:szCs w:val="21"/>
                <w:highlight w:val="none"/>
              </w:rPr>
              <w:t>户：详见竞争性谈判公告。</w:t>
            </w:r>
          </w:p>
          <w:p w14:paraId="5749E6F9">
            <w:pPr>
              <w:pStyle w:val="11"/>
              <w:keepNext w:val="0"/>
              <w:keepLines w:val="0"/>
              <w:pageBreakBefore w:val="0"/>
              <w:widowControl w:val="0"/>
              <w:kinsoku/>
              <w:wordWrap/>
              <w:overflowPunct/>
              <w:topLinePunct w:val="0"/>
              <w:bidi w:val="0"/>
              <w:adjustRightInd/>
              <w:spacing w:line="360" w:lineRule="auto"/>
              <w:ind w:left="0"/>
              <w:rPr>
                <w:rFonts w:hint="eastAsia" w:ascii="宋体" w:hAnsi="宋体" w:cs="宋体"/>
                <w:b/>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.供应商为联合体的，可以由联合体中的一方或者多方共同</w:t>
            </w:r>
            <w:r>
              <w:rPr>
                <w:rFonts w:hint="eastAsia" w:ascii="宋体" w:hAnsi="宋体" w:cs="宋体"/>
                <w:color w:val="auto"/>
                <w:sz w:val="21"/>
                <w:szCs w:val="21"/>
                <w:highlight w:val="none"/>
                <w:lang w:eastAsia="zh-CN"/>
              </w:rPr>
              <w:t>缴纳</w:t>
            </w:r>
            <w:r>
              <w:rPr>
                <w:rFonts w:hint="eastAsia"/>
                <w:color w:val="auto"/>
                <w:sz w:val="21"/>
                <w:szCs w:val="21"/>
                <w:highlight w:val="none"/>
                <w:lang w:eastAsia="zh-CN"/>
              </w:rPr>
              <w:t>谈判保证金</w:t>
            </w:r>
            <w:r>
              <w:rPr>
                <w:rFonts w:hint="eastAsia" w:ascii="宋体" w:hAnsi="宋体" w:cs="宋体"/>
                <w:color w:val="auto"/>
                <w:sz w:val="21"/>
                <w:szCs w:val="21"/>
                <w:highlight w:val="none"/>
              </w:rPr>
              <w:t>，其</w:t>
            </w:r>
            <w:r>
              <w:rPr>
                <w:rFonts w:hint="eastAsia" w:ascii="宋体" w:hAnsi="宋体" w:cs="宋体"/>
                <w:color w:val="auto"/>
                <w:sz w:val="21"/>
                <w:szCs w:val="21"/>
                <w:highlight w:val="none"/>
                <w:lang w:eastAsia="zh-CN"/>
              </w:rPr>
              <w:t>缴纳</w:t>
            </w:r>
            <w:r>
              <w:rPr>
                <w:rFonts w:hint="eastAsia" w:ascii="宋体" w:hAnsi="宋体" w:cs="宋体"/>
                <w:color w:val="auto"/>
                <w:sz w:val="21"/>
                <w:szCs w:val="21"/>
                <w:highlight w:val="none"/>
              </w:rPr>
              <w:t>的</w:t>
            </w:r>
            <w:r>
              <w:rPr>
                <w:rFonts w:hint="eastAsia" w:ascii="宋体" w:hAnsi="宋体" w:cs="宋体"/>
                <w:color w:val="auto"/>
                <w:sz w:val="21"/>
                <w:szCs w:val="21"/>
                <w:highlight w:val="none"/>
                <w:lang w:eastAsia="zh-CN"/>
              </w:rPr>
              <w:t>谈判保证金</w:t>
            </w:r>
            <w:r>
              <w:rPr>
                <w:rFonts w:hint="eastAsia" w:ascii="宋体" w:hAnsi="宋体" w:cs="宋体"/>
                <w:color w:val="auto"/>
                <w:sz w:val="21"/>
                <w:szCs w:val="21"/>
                <w:highlight w:val="none"/>
              </w:rPr>
              <w:t>对联合体各方均具有约束力。</w:t>
            </w:r>
          </w:p>
          <w:p w14:paraId="72E080C3">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color w:val="auto"/>
                <w:sz w:val="21"/>
                <w:szCs w:val="21"/>
                <w:highlight w:val="none"/>
              </w:rPr>
            </w:pPr>
            <w:r>
              <w:rPr>
                <w:rFonts w:hint="eastAsia" w:ascii="宋体" w:hAnsi="宋体" w:cs="宋体"/>
                <w:b/>
                <w:color w:val="auto"/>
                <w:sz w:val="21"/>
                <w:szCs w:val="21"/>
                <w:highlight w:val="none"/>
              </w:rPr>
              <w:t xml:space="preserve">备注： </w:t>
            </w:r>
          </w:p>
          <w:p w14:paraId="6F664536">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color w:val="auto"/>
                <w:sz w:val="21"/>
                <w:szCs w:val="21"/>
                <w:highlight w:val="none"/>
              </w:rPr>
            </w:pPr>
            <w:r>
              <w:rPr>
                <w:rFonts w:hint="eastAsia" w:ascii="宋体" w:hAnsi="宋体" w:cs="宋体"/>
                <w:b/>
                <w:color w:val="auto"/>
                <w:sz w:val="21"/>
                <w:szCs w:val="21"/>
                <w:highlight w:val="none"/>
              </w:rPr>
              <w:t>1. 首次响应文件提交截止时间后提交的，或者未足额</w:t>
            </w:r>
            <w:r>
              <w:rPr>
                <w:rFonts w:hint="eastAsia" w:ascii="宋体" w:hAnsi="宋体" w:cs="宋体"/>
                <w:b/>
                <w:color w:val="auto"/>
                <w:sz w:val="21"/>
                <w:szCs w:val="21"/>
                <w:highlight w:val="none"/>
                <w:lang w:eastAsia="zh-CN"/>
              </w:rPr>
              <w:t>缴纳</w:t>
            </w:r>
            <w:r>
              <w:rPr>
                <w:rFonts w:hint="eastAsia" w:ascii="宋体" w:hAnsi="宋体" w:cs="宋体"/>
                <w:b/>
                <w:color w:val="auto"/>
                <w:sz w:val="21"/>
                <w:szCs w:val="21"/>
                <w:highlight w:val="none"/>
              </w:rPr>
              <w:t>的，或者保函额度不足的，视为无效</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w:t>
            </w:r>
          </w:p>
          <w:p w14:paraId="6D19D4CD">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color w:val="auto"/>
                <w:sz w:val="21"/>
                <w:szCs w:val="21"/>
                <w:highlight w:val="none"/>
              </w:rPr>
            </w:pPr>
            <w:r>
              <w:rPr>
                <w:rFonts w:hint="eastAsia" w:ascii="宋体" w:hAnsi="宋体" w:cs="宋体"/>
                <w:b/>
                <w:color w:val="auto"/>
                <w:sz w:val="21"/>
                <w:szCs w:val="21"/>
                <w:highlight w:val="none"/>
              </w:rPr>
              <w:t>2.供应商采用现</w:t>
            </w:r>
            <w:r>
              <w:rPr>
                <w:rFonts w:hint="eastAsia" w:ascii="宋体" w:hAnsi="宋体" w:cs="宋体"/>
                <w:b/>
                <w:color w:val="auto"/>
                <w:sz w:val="21"/>
                <w:szCs w:val="21"/>
                <w:highlight w:val="none"/>
                <w:lang w:eastAsia="zh-CN"/>
              </w:rPr>
              <w:t>金</w:t>
            </w:r>
            <w:r>
              <w:rPr>
                <w:rFonts w:hint="eastAsia" w:ascii="宋体" w:hAnsi="宋体" w:cs="宋体"/>
                <w:b/>
                <w:color w:val="auto"/>
                <w:sz w:val="21"/>
                <w:szCs w:val="21"/>
                <w:highlight w:val="none"/>
              </w:rPr>
              <w:t>方式或者从个人账户（自然人竞标除外）转出的</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，视为无效</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w:t>
            </w:r>
          </w:p>
          <w:p w14:paraId="716519CD">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color w:val="auto"/>
                <w:sz w:val="21"/>
                <w:szCs w:val="21"/>
                <w:highlight w:val="none"/>
              </w:rPr>
            </w:pPr>
            <w:r>
              <w:rPr>
                <w:rFonts w:hint="eastAsia" w:ascii="宋体" w:hAnsi="宋体" w:cs="宋体"/>
                <w:b/>
                <w:color w:val="auto"/>
                <w:sz w:val="21"/>
                <w:szCs w:val="21"/>
                <w:highlight w:val="none"/>
              </w:rPr>
              <w:t>3.支票、汇票或者本票出现无效或者背书情形的，视为无效</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w:t>
            </w:r>
          </w:p>
          <w:p w14:paraId="0FA34D60">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cs="宋体"/>
                <w:b/>
                <w:color w:val="auto"/>
                <w:sz w:val="21"/>
                <w:szCs w:val="21"/>
                <w:highlight w:val="none"/>
              </w:rPr>
            </w:pPr>
            <w:r>
              <w:rPr>
                <w:rFonts w:hint="eastAsia" w:ascii="宋体" w:hAnsi="宋体" w:cs="宋体"/>
                <w:b/>
                <w:color w:val="auto"/>
                <w:sz w:val="21"/>
                <w:szCs w:val="21"/>
                <w:highlight w:val="none"/>
              </w:rPr>
              <w:t>4.保函有效期低于竞标有效期的，视为无效</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w:t>
            </w:r>
          </w:p>
          <w:p w14:paraId="6BA2396D">
            <w:pPr>
              <w:keepNext w:val="0"/>
              <w:keepLines w:val="0"/>
              <w:pageBreakBefore w:val="0"/>
              <w:widowControl w:val="0"/>
              <w:kinsoku/>
              <w:wordWrap/>
              <w:overflowPunct/>
              <w:topLinePunct w:val="0"/>
              <w:autoSpaceDE w:val="0"/>
              <w:autoSpaceDN w:val="0"/>
              <w:bidi w:val="0"/>
              <w:adjustRightInd/>
              <w:snapToGrid w:val="0"/>
              <w:spacing w:line="360" w:lineRule="auto"/>
              <w:ind w:left="0"/>
              <w:textAlignment w:val="bottom"/>
              <w:rPr>
                <w:rFonts w:hint="eastAsia" w:ascii="宋体" w:hAnsi="宋体" w:eastAsia="宋体" w:cs="Times New Roman"/>
                <w:color w:val="auto"/>
                <w:sz w:val="21"/>
                <w:szCs w:val="21"/>
                <w:highlight w:val="none"/>
              </w:rPr>
            </w:pPr>
            <w:r>
              <w:rPr>
                <w:rFonts w:hint="eastAsia" w:ascii="宋体" w:hAnsi="宋体" w:cs="宋体"/>
                <w:b/>
                <w:color w:val="auto"/>
                <w:sz w:val="21"/>
                <w:szCs w:val="21"/>
                <w:highlight w:val="none"/>
              </w:rPr>
              <w:t>5.</w:t>
            </w:r>
            <w:r>
              <w:rPr>
                <w:rFonts w:hint="eastAsia" w:ascii="宋体" w:hAnsi="宋体" w:cs="宋体"/>
                <w:b/>
                <w:color w:val="auto"/>
                <w:sz w:val="21"/>
                <w:szCs w:val="21"/>
                <w:highlight w:val="none"/>
                <w:lang w:eastAsia="zh-CN"/>
              </w:rPr>
              <w:t>谈判保证金</w:t>
            </w:r>
            <w:r>
              <w:rPr>
                <w:rFonts w:hint="eastAsia" w:ascii="宋体" w:hAnsi="宋体" w:cs="宋体"/>
                <w:b/>
                <w:color w:val="auto"/>
                <w:sz w:val="21"/>
                <w:szCs w:val="21"/>
                <w:highlight w:val="none"/>
              </w:rPr>
              <w:t>采用金融、担保机构出具的保函为有条件保函的，视为无效</w:t>
            </w:r>
            <w:r>
              <w:rPr>
                <w:rFonts w:hint="eastAsia" w:ascii="宋体" w:hAnsi="宋体" w:cs="宋体"/>
                <w:b/>
                <w:color w:val="auto"/>
                <w:sz w:val="21"/>
                <w:szCs w:val="21"/>
                <w:highlight w:val="none"/>
                <w:lang w:eastAsia="zh-CN"/>
              </w:rPr>
              <w:t>谈判保证金</w:t>
            </w:r>
            <w:r>
              <w:rPr>
                <w:rFonts w:hint="eastAsia" w:ascii="宋体" w:hAnsi="宋体" w:eastAsia="宋体" w:cs="Times New Roman"/>
                <w:color w:val="auto"/>
                <w:sz w:val="21"/>
                <w:szCs w:val="21"/>
                <w:highlight w:val="none"/>
              </w:rPr>
              <w:t>。</w:t>
            </w:r>
          </w:p>
        </w:tc>
      </w:tr>
      <w:tr w14:paraId="02172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992" w:type="dxa"/>
            <w:vMerge w:val="restart"/>
            <w:vAlign w:val="center"/>
          </w:tcPr>
          <w:p w14:paraId="2201FE08">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2095" w:type="dxa"/>
            <w:vAlign w:val="center"/>
          </w:tcPr>
          <w:p w14:paraId="4FA1EEF9">
            <w:pPr>
              <w:keepNext w:val="0"/>
              <w:keepLines w:val="0"/>
              <w:pageBreakBefore w:val="0"/>
              <w:widowControl w:val="0"/>
              <w:kinsoku/>
              <w:wordWrap/>
              <w:overflowPunct/>
              <w:topLinePunct w:val="0"/>
              <w:bidi w:val="0"/>
              <w:adjustRightInd/>
              <w:spacing w:line="24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w:t>
            </w:r>
            <w:r>
              <w:rPr>
                <w:rFonts w:hint="eastAsia" w:ascii="宋体" w:hAnsi="宋体" w:eastAsia="宋体" w:cs="宋体"/>
                <w:color w:val="auto"/>
                <w:sz w:val="21"/>
                <w:szCs w:val="21"/>
                <w:highlight w:val="none"/>
                <w:lang w:eastAsia="zh-CN"/>
              </w:rPr>
              <w:t>截</w:t>
            </w:r>
            <w:r>
              <w:rPr>
                <w:rFonts w:hint="eastAsia" w:ascii="宋体" w:hAnsi="宋体" w:eastAsia="宋体" w:cs="宋体"/>
                <w:color w:val="auto"/>
                <w:sz w:val="21"/>
                <w:szCs w:val="21"/>
                <w:highlight w:val="none"/>
              </w:rPr>
              <w:t>止时间</w:t>
            </w:r>
          </w:p>
        </w:tc>
        <w:tc>
          <w:tcPr>
            <w:tcW w:w="6873" w:type="dxa"/>
            <w:vAlign w:val="center"/>
          </w:tcPr>
          <w:p w14:paraId="4DD1E229">
            <w:pPr>
              <w:keepNext w:val="0"/>
              <w:keepLines w:val="0"/>
              <w:pageBreakBefore w:val="0"/>
              <w:widowControl w:val="0"/>
              <w:kinsoku/>
              <w:wordWrap/>
              <w:overflowPunct/>
              <w:topLinePunct w:val="0"/>
              <w:bidi w:val="0"/>
              <w:adjustRightInd/>
              <w:snapToGrid w:val="0"/>
              <w:spacing w:line="240" w:lineRule="auto"/>
              <w:ind w:left="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01D84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992" w:type="dxa"/>
            <w:vMerge w:val="continue"/>
            <w:vAlign w:val="center"/>
          </w:tcPr>
          <w:p w14:paraId="218E365D">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2095" w:type="dxa"/>
            <w:vAlign w:val="center"/>
          </w:tcPr>
          <w:p w14:paraId="074E444A">
            <w:pPr>
              <w:keepNext w:val="0"/>
              <w:keepLines w:val="0"/>
              <w:pageBreakBefore w:val="0"/>
              <w:widowControl w:val="0"/>
              <w:kinsoku/>
              <w:wordWrap/>
              <w:overflowPunct/>
              <w:topLinePunct w:val="0"/>
              <w:bidi w:val="0"/>
              <w:adjustRightInd/>
              <w:spacing w:line="24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w:t>
            </w:r>
            <w:r>
              <w:rPr>
                <w:rFonts w:hint="eastAsia" w:ascii="宋体" w:hAnsi="宋体" w:eastAsia="宋体" w:cs="宋体"/>
                <w:color w:val="auto"/>
                <w:sz w:val="21"/>
                <w:szCs w:val="21"/>
                <w:highlight w:val="none"/>
                <w:lang w:eastAsia="zh-CN"/>
              </w:rPr>
              <w:t>开启</w:t>
            </w:r>
            <w:r>
              <w:rPr>
                <w:rFonts w:hint="eastAsia" w:ascii="宋体" w:hAnsi="宋体" w:eastAsia="宋体" w:cs="宋体"/>
                <w:color w:val="auto"/>
                <w:sz w:val="21"/>
                <w:szCs w:val="21"/>
                <w:highlight w:val="none"/>
              </w:rPr>
              <w:t>时间</w:t>
            </w:r>
          </w:p>
        </w:tc>
        <w:tc>
          <w:tcPr>
            <w:tcW w:w="6873" w:type="dxa"/>
            <w:vAlign w:val="center"/>
          </w:tcPr>
          <w:p w14:paraId="24DDC97E">
            <w:pPr>
              <w:keepNext w:val="0"/>
              <w:keepLines w:val="0"/>
              <w:pageBreakBefore w:val="0"/>
              <w:widowControl w:val="0"/>
              <w:kinsoku/>
              <w:wordWrap/>
              <w:overflowPunct/>
              <w:topLinePunct w:val="0"/>
              <w:bidi w:val="0"/>
              <w:adjustRightInd/>
              <w:snapToGrid w:val="0"/>
              <w:spacing w:line="240" w:lineRule="auto"/>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详见竞争性谈判公告。</w:t>
            </w:r>
          </w:p>
        </w:tc>
      </w:tr>
      <w:tr w14:paraId="514B9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992" w:type="dxa"/>
            <w:vMerge w:val="continue"/>
            <w:vAlign w:val="center"/>
          </w:tcPr>
          <w:p w14:paraId="4838F5CF">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2095" w:type="dxa"/>
            <w:vAlign w:val="center"/>
          </w:tcPr>
          <w:p w14:paraId="7F102D6C">
            <w:pPr>
              <w:keepNext w:val="0"/>
              <w:keepLines w:val="0"/>
              <w:pageBreakBefore w:val="0"/>
              <w:widowControl w:val="0"/>
              <w:kinsoku/>
              <w:wordWrap/>
              <w:overflowPunct/>
              <w:topLinePunct w:val="0"/>
              <w:bidi w:val="0"/>
              <w:adjustRightInd/>
              <w:spacing w:line="24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p>
        </w:tc>
        <w:tc>
          <w:tcPr>
            <w:tcW w:w="6873" w:type="dxa"/>
            <w:vAlign w:val="center"/>
          </w:tcPr>
          <w:p w14:paraId="00B13BB3">
            <w:pPr>
              <w:keepNext w:val="0"/>
              <w:keepLines w:val="0"/>
              <w:pageBreakBefore w:val="0"/>
              <w:widowControl w:val="0"/>
              <w:kinsoku/>
              <w:wordWrap/>
              <w:overflowPunct/>
              <w:topLinePunct w:val="0"/>
              <w:bidi w:val="0"/>
              <w:adjustRightInd/>
              <w:snapToGrid w:val="0"/>
              <w:spacing w:line="240" w:lineRule="auto"/>
              <w:ind w:left="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3456F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992" w:type="dxa"/>
            <w:vAlign w:val="center"/>
          </w:tcPr>
          <w:p w14:paraId="62298170">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w:t>
            </w:r>
          </w:p>
        </w:tc>
        <w:tc>
          <w:tcPr>
            <w:tcW w:w="2095" w:type="dxa"/>
            <w:vAlign w:val="center"/>
          </w:tcPr>
          <w:p w14:paraId="51CFC8CC">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备份响应文件</w:t>
            </w:r>
          </w:p>
        </w:tc>
        <w:tc>
          <w:tcPr>
            <w:tcW w:w="6873" w:type="dxa"/>
            <w:vAlign w:val="center"/>
          </w:tcPr>
          <w:p w14:paraId="003ED43D">
            <w:pPr>
              <w:keepNext w:val="0"/>
              <w:keepLines w:val="0"/>
              <w:pageBreakBefore w:val="0"/>
              <w:widowControl w:val="0"/>
              <w:kinsoku/>
              <w:wordWrap/>
              <w:overflowPunct/>
              <w:topLinePunct w:val="0"/>
              <w:bidi w:val="0"/>
              <w:adjustRightInd/>
              <w:snapToGrid w:val="0"/>
              <w:spacing w:line="360" w:lineRule="auto"/>
              <w:ind w:left="0"/>
              <w:jc w:val="left"/>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rPr>
              <w:t>本项目不接受备份响应文件。</w:t>
            </w:r>
          </w:p>
        </w:tc>
      </w:tr>
      <w:tr w14:paraId="12B8E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992" w:type="dxa"/>
            <w:vAlign w:val="center"/>
          </w:tcPr>
          <w:p w14:paraId="0950F3C2">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default" w:ascii="宋体" w:hAnsi="宋体" w:eastAsia="宋体" w:cs="宋体"/>
                <w:color w:val="auto"/>
                <w:sz w:val="21"/>
                <w:szCs w:val="21"/>
                <w:highlight w:val="none"/>
                <w:lang w:val="en-US"/>
              </w:rPr>
              <w:t>1</w:t>
            </w:r>
          </w:p>
        </w:tc>
        <w:tc>
          <w:tcPr>
            <w:tcW w:w="2095" w:type="dxa"/>
            <w:vAlign w:val="center"/>
          </w:tcPr>
          <w:p w14:paraId="4E35DAFF">
            <w:pPr>
              <w:keepNext w:val="0"/>
              <w:keepLines w:val="0"/>
              <w:pageBreakBefore w:val="0"/>
              <w:widowControl w:val="0"/>
              <w:kinsoku/>
              <w:wordWrap/>
              <w:overflowPunct/>
              <w:topLinePunct w:val="0"/>
              <w:bidi w:val="0"/>
              <w:adjustRightInd/>
              <w:spacing w:line="24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首次响应文件的</w:t>
            </w:r>
            <w:r>
              <w:rPr>
                <w:rFonts w:hint="eastAsia" w:ascii="宋体" w:hAnsi="宋体" w:eastAsia="宋体" w:cs="宋体"/>
                <w:b w:val="0"/>
                <w:bCs w:val="0"/>
                <w:color w:val="auto"/>
                <w:sz w:val="21"/>
                <w:szCs w:val="21"/>
                <w:highlight w:val="none"/>
              </w:rPr>
              <w:t>补充、修改与撤回</w:t>
            </w:r>
          </w:p>
        </w:tc>
        <w:tc>
          <w:tcPr>
            <w:tcW w:w="6873" w:type="dxa"/>
            <w:vAlign w:val="center"/>
          </w:tcPr>
          <w:p w14:paraId="1A9A7F1B">
            <w:pPr>
              <w:keepNext w:val="0"/>
              <w:keepLines w:val="0"/>
              <w:pageBreakBefore w:val="0"/>
              <w:widowControl w:val="0"/>
              <w:kinsoku/>
              <w:wordWrap/>
              <w:overflowPunct/>
              <w:topLinePunct w:val="0"/>
              <w:bidi w:val="0"/>
              <w:adjustRightInd/>
              <w:snapToGrid w:val="0"/>
              <w:spacing w:line="240" w:lineRule="auto"/>
              <w:ind w:lef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w:t>
            </w:r>
            <w:r>
              <w:rPr>
                <w:rFonts w:hint="eastAsia" w:ascii="宋体" w:hAnsi="宋体"/>
                <w:b w:val="0"/>
                <w:bCs/>
                <w:color w:val="auto"/>
                <w:sz w:val="21"/>
                <w:szCs w:val="21"/>
                <w:highlight w:val="none"/>
              </w:rPr>
              <w:t>供应商须知正文</w:t>
            </w:r>
            <w:r>
              <w:rPr>
                <w:rFonts w:hint="eastAsia" w:ascii="宋体" w:hAnsi="宋体" w:eastAsia="宋体" w:cs="宋体"/>
                <w:color w:val="auto"/>
                <w:sz w:val="21"/>
                <w:szCs w:val="21"/>
                <w:highlight w:val="none"/>
              </w:rPr>
              <w:t>。</w:t>
            </w:r>
          </w:p>
        </w:tc>
      </w:tr>
      <w:tr w14:paraId="66DAC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992" w:type="dxa"/>
            <w:vMerge w:val="restart"/>
            <w:vAlign w:val="center"/>
          </w:tcPr>
          <w:p w14:paraId="405C0427">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p>
        </w:tc>
        <w:tc>
          <w:tcPr>
            <w:tcW w:w="2095" w:type="dxa"/>
            <w:vAlign w:val="center"/>
          </w:tcPr>
          <w:p w14:paraId="74FCBA8B">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负偏离要求</w:t>
            </w:r>
          </w:p>
        </w:tc>
        <w:tc>
          <w:tcPr>
            <w:tcW w:w="6873" w:type="dxa"/>
            <w:vAlign w:val="center"/>
          </w:tcPr>
          <w:p w14:paraId="4AECCB8A">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0   </w:t>
            </w:r>
            <w:r>
              <w:rPr>
                <w:rFonts w:hint="eastAsia" w:ascii="宋体" w:hAnsi="宋体" w:eastAsia="宋体" w:cs="宋体"/>
                <w:color w:val="auto"/>
                <w:sz w:val="21"/>
                <w:szCs w:val="21"/>
                <w:highlight w:val="none"/>
              </w:rPr>
              <w:t>项。</w:t>
            </w:r>
          </w:p>
          <w:p w14:paraId="591E7965">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0   </w:t>
            </w:r>
            <w:r>
              <w:rPr>
                <w:rFonts w:hint="eastAsia" w:ascii="宋体" w:hAnsi="宋体" w:eastAsia="宋体" w:cs="宋体"/>
                <w:color w:val="auto"/>
                <w:sz w:val="21"/>
                <w:szCs w:val="21"/>
                <w:highlight w:val="none"/>
              </w:rPr>
              <w:t>项。</w:t>
            </w:r>
          </w:p>
        </w:tc>
      </w:tr>
      <w:tr w14:paraId="766E3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3D8DAA17">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2095" w:type="dxa"/>
            <w:vAlign w:val="center"/>
          </w:tcPr>
          <w:p w14:paraId="62652751">
            <w:pPr>
              <w:keepNext w:val="0"/>
              <w:keepLines w:val="0"/>
              <w:pageBreakBefore w:val="0"/>
              <w:widowControl w:val="0"/>
              <w:kinsoku/>
              <w:wordWrap/>
              <w:overflowPunct/>
              <w:topLinePunct w:val="0"/>
              <w:bidi w:val="0"/>
              <w:adjustRightInd/>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谈判的顺序</w:t>
            </w:r>
          </w:p>
          <w:p w14:paraId="7168014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6873" w:type="dxa"/>
            <w:vAlign w:val="center"/>
          </w:tcPr>
          <w:p w14:paraId="03E7ECEC">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系统自动提取的顺序</w:t>
            </w:r>
          </w:p>
          <w:p w14:paraId="0330E6B7">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b/>
                <w:color w:val="auto"/>
                <w:sz w:val="21"/>
                <w:szCs w:val="21"/>
                <w:highlight w:val="none"/>
              </w:rPr>
            </w:pPr>
            <w:r>
              <w:rPr>
                <w:rFonts w:hint="eastAsia" w:ascii="宋体" w:hAnsi="宋体" w:cs="宋体"/>
                <w:b/>
                <w:bCs/>
                <w:color w:val="auto"/>
                <w:sz w:val="21"/>
                <w:szCs w:val="21"/>
                <w:highlight w:val="none"/>
                <w:lang w:val="en-US" w:eastAsia="zh-CN"/>
              </w:rPr>
              <w:t>参与谈判前，谈判小组如有要求，供应商法定代表人或者委托代理人必须通过电脑摄像头向谈判小组出示本人有效证件原件[有效证件可以是身份证（含临时身份证明）、机动车驾驶证、社会保障卡或者护照的其中一项]，若参与谈判的委托代理人不是响应文件中授权的委托代理人时，必须同时出示有效的法定代表人授权委托书原件。如无法核实谈判对象有效身份证明的，谈判小组将拒绝其谈判。</w:t>
            </w:r>
          </w:p>
        </w:tc>
      </w:tr>
      <w:tr w14:paraId="1736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70B66C2D">
            <w:pPr>
              <w:keepNext w:val="0"/>
              <w:keepLines w:val="0"/>
              <w:pageBreakBefore w:val="0"/>
              <w:widowControl w:val="0"/>
              <w:kinsoku/>
              <w:wordWrap/>
              <w:overflowPunct/>
              <w:topLinePunct w:val="0"/>
              <w:bidi w:val="0"/>
              <w:adjustRightInd/>
              <w:spacing w:line="360" w:lineRule="auto"/>
              <w:ind w:left="0"/>
              <w:jc w:val="center"/>
              <w:rPr>
                <w:rFonts w:ascii="宋体" w:hAnsi="宋体" w:eastAsia="宋体" w:cs="宋体"/>
                <w:color w:val="auto"/>
                <w:sz w:val="21"/>
                <w:szCs w:val="21"/>
                <w:highlight w:val="none"/>
              </w:rPr>
            </w:pPr>
          </w:p>
        </w:tc>
        <w:tc>
          <w:tcPr>
            <w:tcW w:w="2095" w:type="dxa"/>
            <w:vAlign w:val="center"/>
          </w:tcPr>
          <w:p w14:paraId="26EF3F6C">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评审方法</w:t>
            </w:r>
          </w:p>
        </w:tc>
        <w:tc>
          <w:tcPr>
            <w:tcW w:w="6873" w:type="dxa"/>
            <w:vAlign w:val="center"/>
          </w:tcPr>
          <w:p w14:paraId="0CAD44F0">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cs="宋体"/>
                <w:b w:val="0"/>
                <w:bCs w:val="0"/>
                <w:color w:val="auto"/>
                <w:sz w:val="21"/>
                <w:szCs w:val="21"/>
                <w:highlight w:val="none"/>
                <w:lang w:val="en-US" w:eastAsia="zh-CN"/>
              </w:rPr>
              <w:t>本项目采用最低评标价法。最低评标价法是指响应文件满足竞争性谈判文件全部实质性要求且评审价最低的供应商为成交候选人的评审方法。</w:t>
            </w:r>
          </w:p>
        </w:tc>
      </w:tr>
      <w:tr w14:paraId="3DAFF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3CE97541">
            <w:pPr>
              <w:keepNext w:val="0"/>
              <w:keepLines w:val="0"/>
              <w:pageBreakBefore w:val="0"/>
              <w:widowControl w:val="0"/>
              <w:kinsoku/>
              <w:wordWrap/>
              <w:overflowPunct/>
              <w:topLinePunct w:val="0"/>
              <w:bidi w:val="0"/>
              <w:adjustRightInd/>
              <w:spacing w:line="360" w:lineRule="auto"/>
              <w:ind w:left="0"/>
              <w:jc w:val="center"/>
              <w:rPr>
                <w:rFonts w:ascii="宋体" w:hAnsi="宋体" w:eastAsia="宋体" w:cs="宋体"/>
                <w:color w:val="auto"/>
                <w:sz w:val="21"/>
                <w:szCs w:val="21"/>
                <w:highlight w:val="none"/>
              </w:rPr>
            </w:pPr>
          </w:p>
        </w:tc>
        <w:tc>
          <w:tcPr>
            <w:tcW w:w="2095" w:type="dxa"/>
            <w:vAlign w:val="center"/>
          </w:tcPr>
          <w:p w14:paraId="416798E2">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评审价相同时成交原则</w:t>
            </w:r>
          </w:p>
        </w:tc>
        <w:tc>
          <w:tcPr>
            <w:tcW w:w="6873" w:type="dxa"/>
            <w:vAlign w:val="center"/>
          </w:tcPr>
          <w:p w14:paraId="57B9E5B5">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评审价相同时，按照最后报价由低到高顺序依次推荐；最后报价相同时，按以下原则确定成交候选人的顺序：</w:t>
            </w:r>
          </w:p>
          <w:p w14:paraId="30EF2DEF">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依次按节能、环保产品累计</w:t>
            </w:r>
            <w:r>
              <w:rPr>
                <w:rFonts w:hint="eastAsia" w:ascii="宋体" w:hAnsi="宋体" w:eastAsia="宋体" w:cs="宋体"/>
                <w:b/>
                <w:bCs/>
                <w:color w:val="auto"/>
                <w:sz w:val="21"/>
                <w:szCs w:val="21"/>
                <w:highlight w:val="none"/>
                <w:lang w:eastAsia="zh-CN"/>
              </w:rPr>
              <w:t>项数</w:t>
            </w:r>
            <w:r>
              <w:rPr>
                <w:rFonts w:hint="eastAsia" w:ascii="宋体" w:hAnsi="宋体" w:eastAsia="宋体" w:cs="宋体"/>
                <w:b/>
                <w:bCs/>
                <w:color w:val="auto"/>
                <w:sz w:val="21"/>
                <w:szCs w:val="21"/>
                <w:highlight w:val="none"/>
              </w:rPr>
              <w:t>多的优先、带“▲”的实质性要求正偏离项数多的优先、均无正偏离或者正偏离项数一致时负偏离项数少的优先、质量保证期长优先、</w:t>
            </w:r>
            <w:r>
              <w:rPr>
                <w:rFonts w:hint="eastAsia" w:ascii="宋体" w:hAnsi="宋体" w:eastAsia="宋体" w:cs="宋体"/>
                <w:b/>
                <w:bCs/>
                <w:color w:val="auto"/>
                <w:sz w:val="21"/>
                <w:szCs w:val="21"/>
                <w:highlight w:val="none"/>
                <w:lang w:eastAsia="zh-CN"/>
              </w:rPr>
              <w:t>交付时间</w:t>
            </w:r>
            <w:r>
              <w:rPr>
                <w:rFonts w:hint="eastAsia" w:ascii="宋体" w:hAnsi="宋体" w:eastAsia="宋体" w:cs="宋体"/>
                <w:b/>
                <w:bCs/>
                <w:color w:val="auto"/>
                <w:sz w:val="21"/>
                <w:szCs w:val="21"/>
                <w:highlight w:val="none"/>
              </w:rPr>
              <w:t>短优先、故障响应时间短优先的顺序排列。</w:t>
            </w:r>
          </w:p>
        </w:tc>
      </w:tr>
      <w:tr w14:paraId="0D5E3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992" w:type="dxa"/>
            <w:vAlign w:val="center"/>
          </w:tcPr>
          <w:p w14:paraId="4452E0C8">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7</w:t>
            </w:r>
          </w:p>
        </w:tc>
        <w:tc>
          <w:tcPr>
            <w:tcW w:w="2095" w:type="dxa"/>
            <w:vAlign w:val="center"/>
          </w:tcPr>
          <w:p w14:paraId="0ADEC4F8">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873" w:type="dxa"/>
            <w:vAlign w:val="center"/>
          </w:tcPr>
          <w:p w14:paraId="06FEAA45">
            <w:pPr>
              <w:keepNext w:val="0"/>
              <w:keepLines w:val="0"/>
              <w:pageBreakBefore w:val="0"/>
              <w:widowControl w:val="0"/>
              <w:kinsoku/>
              <w:wordWrap/>
              <w:overflowPunct/>
              <w:topLinePunct w:val="0"/>
              <w:bidi w:val="0"/>
              <w:adjustRightInd/>
              <w:spacing w:line="360" w:lineRule="auto"/>
              <w:ind w:left="0" w:firstLine="0" w:firstLineChars="0"/>
              <w:rPr>
                <w:rFonts w:hint="eastAsia" w:ascii="宋体" w:hAnsi="宋体" w:eastAsia="宋体" w:cs="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 </w:t>
            </w:r>
            <w:r>
              <w:rPr>
                <w:rFonts w:hint="eastAsia" w:ascii="宋体" w:hAnsi="宋体"/>
                <w:b/>
                <w:bCs/>
                <w:color w:val="auto"/>
                <w:sz w:val="21"/>
                <w:szCs w:val="21"/>
                <w:highlight w:val="none"/>
                <w:lang w:eastAsia="zh-CN"/>
              </w:rPr>
              <w:t>本项目不需要</w:t>
            </w:r>
            <w:r>
              <w:rPr>
                <w:rFonts w:hint="eastAsia" w:ascii="宋体" w:hAnsi="宋体" w:cs="宋体"/>
                <w:b/>
                <w:bCs/>
                <w:color w:val="auto"/>
                <w:sz w:val="21"/>
                <w:szCs w:val="21"/>
                <w:highlight w:val="none"/>
                <w:lang w:eastAsia="zh-CN"/>
              </w:rPr>
              <w:t>缴</w:t>
            </w:r>
            <w:r>
              <w:rPr>
                <w:rFonts w:hint="eastAsia" w:ascii="宋体" w:hAnsi="宋体" w:cs="宋体"/>
                <w:b/>
                <w:bCs/>
                <w:color w:val="auto"/>
                <w:kern w:val="0"/>
                <w:sz w:val="21"/>
                <w:szCs w:val="21"/>
                <w:highlight w:val="none"/>
              </w:rPr>
              <w:t>纳</w:t>
            </w:r>
            <w:r>
              <w:rPr>
                <w:rFonts w:hint="eastAsia" w:cs="宋体"/>
                <w:b/>
                <w:bCs/>
                <w:color w:val="auto"/>
                <w:sz w:val="21"/>
                <w:szCs w:val="21"/>
                <w:highlight w:val="none"/>
              </w:rPr>
              <w:t>履约</w:t>
            </w:r>
            <w:r>
              <w:rPr>
                <w:rFonts w:hint="eastAsia" w:ascii="宋体" w:hAnsi="宋体"/>
                <w:b/>
                <w:bCs/>
                <w:color w:val="auto"/>
                <w:sz w:val="21"/>
                <w:szCs w:val="21"/>
                <w:highlight w:val="none"/>
                <w:lang w:eastAsia="zh-CN"/>
              </w:rPr>
              <w:t>保证金。</w:t>
            </w:r>
          </w:p>
        </w:tc>
      </w:tr>
      <w:tr w14:paraId="78D3E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6BA587B6">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8</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rPr>
              <w:t>5</w:t>
            </w:r>
          </w:p>
        </w:tc>
        <w:tc>
          <w:tcPr>
            <w:tcW w:w="2095" w:type="dxa"/>
            <w:vAlign w:val="center"/>
          </w:tcPr>
          <w:p w14:paraId="275557F0">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rPr>
              <w:t>签订合同携带的材料</w:t>
            </w:r>
          </w:p>
        </w:tc>
        <w:tc>
          <w:tcPr>
            <w:tcW w:w="6873" w:type="dxa"/>
            <w:vAlign w:val="center"/>
          </w:tcPr>
          <w:p w14:paraId="0AB541DA">
            <w:pPr>
              <w:keepNext w:val="0"/>
              <w:keepLines w:val="0"/>
              <w:pageBreakBefore w:val="0"/>
              <w:widowControl w:val="0"/>
              <w:kinsoku/>
              <w:wordWrap/>
              <w:overflowPunct/>
              <w:topLinePunct w:val="0"/>
              <w:autoSpaceDE w:val="0"/>
              <w:autoSpaceDN w:val="0"/>
              <w:bidi w:val="0"/>
              <w:adjustRightInd/>
              <w:snapToGrid w:val="0"/>
              <w:spacing w:line="360" w:lineRule="auto"/>
              <w:ind w:lef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使用的有效CA证书加盖单位电子公章</w:t>
            </w:r>
            <w:r>
              <w:rPr>
                <w:rFonts w:hint="eastAsia" w:ascii="宋体" w:hAnsi="宋体" w:eastAsia="宋体" w:cs="宋体"/>
                <w:color w:val="auto"/>
                <w:sz w:val="21"/>
                <w:szCs w:val="21"/>
                <w:highlight w:val="none"/>
                <w:lang w:eastAsia="zh-CN"/>
              </w:rPr>
              <w:t>（适用于</w:t>
            </w:r>
            <w:r>
              <w:rPr>
                <w:rFonts w:hint="eastAsia" w:ascii="宋体" w:hAnsi="宋体" w:eastAsia="宋体" w:cs="宋体"/>
                <w:color w:val="auto"/>
                <w:sz w:val="21"/>
                <w:szCs w:val="21"/>
                <w:highlight w:val="none"/>
              </w:rPr>
              <w:t>签订</w:t>
            </w:r>
            <w:r>
              <w:rPr>
                <w:rFonts w:hint="eastAsia" w:ascii="宋体" w:hAnsi="宋体" w:eastAsia="宋体" w:cs="宋体"/>
                <w:color w:val="auto"/>
                <w:sz w:val="21"/>
                <w:szCs w:val="21"/>
                <w:highlight w:val="none"/>
                <w:lang w:eastAsia="zh-CN"/>
              </w:rPr>
              <w:t>电子</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eastAsia="zh-CN"/>
              </w:rPr>
              <w:t>的情形）</w:t>
            </w:r>
          </w:p>
          <w:p w14:paraId="25F9E85D">
            <w:pPr>
              <w:keepNext w:val="0"/>
              <w:keepLines w:val="0"/>
              <w:pageBreakBefore w:val="0"/>
              <w:widowControl w:val="0"/>
              <w:kinsoku/>
              <w:wordWrap/>
              <w:overflowPunct/>
              <w:topLinePunct w:val="0"/>
              <w:autoSpaceDE w:val="0"/>
              <w:autoSpaceDN w:val="0"/>
              <w:bidi w:val="0"/>
              <w:adjustRightInd/>
              <w:snapToGrid w:val="0"/>
              <w:spacing w:line="360" w:lineRule="auto"/>
              <w:ind w:lef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w:t>
            </w:r>
            <w:r>
              <w:rPr>
                <w:rFonts w:hint="eastAsia" w:ascii="宋体" w:hAnsi="宋体" w:eastAsia="宋体" w:cs="宋体"/>
                <w:color w:val="auto"/>
                <w:sz w:val="21"/>
                <w:szCs w:val="21"/>
                <w:highlight w:val="none"/>
                <w:lang w:eastAsia="zh-CN"/>
              </w:rPr>
              <w:t>有效的法定代表人</w:t>
            </w:r>
            <w:r>
              <w:rPr>
                <w:rFonts w:hint="eastAsia" w:ascii="宋体" w:hAnsi="宋体" w:eastAsia="宋体" w:cs="宋体"/>
                <w:color w:val="auto"/>
                <w:sz w:val="21"/>
                <w:szCs w:val="21"/>
                <w:highlight w:val="none"/>
              </w:rPr>
              <w:t>授权委托书及</w:t>
            </w:r>
            <w:r>
              <w:rPr>
                <w:rFonts w:hint="eastAsia" w:ascii="宋体" w:hAnsi="宋体" w:eastAsia="宋体" w:cs="宋体"/>
                <w:color w:val="auto"/>
                <w:sz w:val="21"/>
                <w:szCs w:val="21"/>
                <w:highlight w:val="none"/>
                <w:lang w:eastAsia="zh-CN"/>
              </w:rPr>
              <w:t>其</w:t>
            </w:r>
            <w:r>
              <w:rPr>
                <w:rFonts w:hint="eastAsia" w:ascii="宋体" w:hAnsi="宋体" w:eastAsia="宋体" w:cs="宋体"/>
                <w:color w:val="auto"/>
                <w:sz w:val="21"/>
                <w:szCs w:val="21"/>
                <w:highlight w:val="none"/>
              </w:rPr>
              <w:t>委托代理人身份证原件等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资格证件。</w:t>
            </w:r>
          </w:p>
          <w:p w14:paraId="085137CD">
            <w:pPr>
              <w:pStyle w:val="13"/>
              <w:keepNext w:val="0"/>
              <w:keepLines w:val="0"/>
              <w:pageBreakBefore w:val="0"/>
              <w:widowControl w:val="0"/>
              <w:kinsoku/>
              <w:wordWrap/>
              <w:overflowPunct/>
              <w:topLinePunct w:val="0"/>
              <w:bidi w:val="0"/>
              <w:adjustRightInd/>
              <w:spacing w:after="0" w:line="360" w:lineRule="auto"/>
              <w:ind w:left="0"/>
              <w:rPr>
                <w:rFonts w:hint="eastAsia"/>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证明材料。</w:t>
            </w:r>
            <w:r>
              <w:rPr>
                <w:rFonts w:hint="eastAsia" w:ascii="宋体" w:hAnsi="宋体" w:eastAsia="宋体" w:cs="宋体"/>
                <w:color w:val="auto"/>
                <w:sz w:val="21"/>
                <w:szCs w:val="21"/>
                <w:highlight w:val="none"/>
                <w:lang w:eastAsia="zh-CN"/>
              </w:rPr>
              <w:t>（适用于</w:t>
            </w:r>
            <w:r>
              <w:rPr>
                <w:rFonts w:hint="eastAsia" w:ascii="宋体" w:hAnsi="宋体" w:eastAsia="宋体" w:cs="宋体"/>
                <w:color w:val="auto"/>
                <w:sz w:val="21"/>
                <w:szCs w:val="21"/>
                <w:highlight w:val="none"/>
              </w:rPr>
              <w:t>签订</w:t>
            </w:r>
            <w:r>
              <w:rPr>
                <w:rFonts w:hint="eastAsia" w:ascii="宋体" w:hAnsi="宋体" w:eastAsia="宋体" w:cs="宋体"/>
                <w:color w:val="auto"/>
                <w:sz w:val="21"/>
                <w:szCs w:val="21"/>
                <w:highlight w:val="none"/>
                <w:lang w:eastAsia="zh-CN"/>
              </w:rPr>
              <w:t>纸质</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eastAsia="zh-CN"/>
              </w:rPr>
              <w:t>的情形）</w:t>
            </w:r>
          </w:p>
        </w:tc>
      </w:tr>
      <w:tr w14:paraId="425BF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restart"/>
            <w:vAlign w:val="center"/>
          </w:tcPr>
          <w:p w14:paraId="150C4E8D">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0</w:t>
            </w:r>
            <w:r>
              <w:rPr>
                <w:rFonts w:ascii="宋体" w:hAnsi="宋体" w:eastAsia="宋体" w:cs="宋体"/>
                <w:color w:val="auto"/>
                <w:sz w:val="21"/>
                <w:szCs w:val="21"/>
                <w:highlight w:val="none"/>
              </w:rPr>
              <w:t>.2</w:t>
            </w:r>
          </w:p>
        </w:tc>
        <w:tc>
          <w:tcPr>
            <w:tcW w:w="2095" w:type="dxa"/>
            <w:vAlign w:val="center"/>
          </w:tcPr>
          <w:p w14:paraId="6FDF5321">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接收质疑函方式</w:t>
            </w:r>
          </w:p>
        </w:tc>
        <w:tc>
          <w:tcPr>
            <w:tcW w:w="6873" w:type="dxa"/>
            <w:vAlign w:val="center"/>
          </w:tcPr>
          <w:p w14:paraId="5BF5BF49">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以书面形式</w:t>
            </w:r>
          </w:p>
        </w:tc>
      </w:tr>
      <w:tr w14:paraId="2726E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64D51F63">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p>
        </w:tc>
        <w:tc>
          <w:tcPr>
            <w:tcW w:w="2095" w:type="dxa"/>
            <w:vAlign w:val="center"/>
          </w:tcPr>
          <w:p w14:paraId="60F6C81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质疑联系部门及联系方式</w:t>
            </w:r>
          </w:p>
        </w:tc>
        <w:tc>
          <w:tcPr>
            <w:tcW w:w="6873" w:type="dxa"/>
            <w:vAlign w:val="center"/>
          </w:tcPr>
          <w:p w14:paraId="18212EF6">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（1）名称：富川瑶族自治县高级中学 </w:t>
            </w:r>
          </w:p>
          <w:p w14:paraId="14922C52">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联系方式：0774-7882605</w:t>
            </w:r>
          </w:p>
          <w:p w14:paraId="57CE954F">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通讯地址：富川瑶族自治县富阳镇文教路65号</w:t>
            </w:r>
          </w:p>
          <w:p w14:paraId="55FF8D9F">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（2）名称：广西天柱建设管理有限公司</w:t>
            </w:r>
          </w:p>
          <w:p w14:paraId="3CF44C2C">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联系电话：0774-5122336</w:t>
            </w:r>
          </w:p>
          <w:p w14:paraId="024004C3">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通讯地址：贺州市八步区江北东路38号3号楼8号房</w:t>
            </w:r>
          </w:p>
        </w:tc>
      </w:tr>
      <w:tr w14:paraId="7D778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Merge w:val="continue"/>
            <w:vAlign w:val="center"/>
          </w:tcPr>
          <w:p w14:paraId="189372D1">
            <w:pPr>
              <w:keepNext w:val="0"/>
              <w:keepLines w:val="0"/>
              <w:pageBreakBefore w:val="0"/>
              <w:widowControl w:val="0"/>
              <w:kinsoku/>
              <w:wordWrap/>
              <w:overflowPunct/>
              <w:topLinePunct w:val="0"/>
              <w:bidi w:val="0"/>
              <w:adjustRightInd/>
              <w:spacing w:line="360" w:lineRule="auto"/>
              <w:ind w:left="0"/>
              <w:jc w:val="center"/>
              <w:rPr>
                <w:rFonts w:ascii="宋体" w:hAnsi="宋体" w:eastAsia="宋体" w:cs="宋体"/>
                <w:color w:val="auto"/>
                <w:sz w:val="21"/>
                <w:szCs w:val="21"/>
                <w:highlight w:val="none"/>
              </w:rPr>
            </w:pPr>
          </w:p>
        </w:tc>
        <w:tc>
          <w:tcPr>
            <w:tcW w:w="2095" w:type="dxa"/>
            <w:vAlign w:val="center"/>
          </w:tcPr>
          <w:p w14:paraId="396FE746">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Times New Roman"/>
                <w:color w:val="auto"/>
                <w:sz w:val="21"/>
                <w:szCs w:val="21"/>
                <w:highlight w:val="none"/>
              </w:rPr>
            </w:pPr>
            <w:r>
              <w:rPr>
                <w:rFonts w:hint="eastAsia" w:ascii="Times New Roman" w:hAnsi="宋体" w:eastAsia="宋体" w:cs="Times New Roman"/>
                <w:color w:val="auto"/>
                <w:sz w:val="21"/>
                <w:szCs w:val="21"/>
                <w:highlight w:val="none"/>
              </w:rPr>
              <w:t>现场提交质疑办理业务时间</w:t>
            </w:r>
          </w:p>
        </w:tc>
        <w:tc>
          <w:tcPr>
            <w:tcW w:w="6873" w:type="dxa"/>
            <w:vAlign w:val="center"/>
          </w:tcPr>
          <w:p w14:paraId="359B430D">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Times New Roman" w:hAnsi="宋体" w:eastAsia="宋体" w:cs="Times New Roman"/>
                <w:color w:val="auto"/>
                <w:sz w:val="21"/>
                <w:szCs w:val="21"/>
                <w:highlight w:val="none"/>
              </w:rPr>
              <w:t>质疑期内每个工作日</w:t>
            </w:r>
            <w:r>
              <w:rPr>
                <w:rFonts w:hint="eastAsia" w:ascii="宋体" w:hAnsi="宋体" w:eastAsia="宋体" w:cs="宋体"/>
                <w:color w:val="auto"/>
                <w:sz w:val="21"/>
                <w:szCs w:val="21"/>
                <w:highlight w:val="none"/>
                <w:lang w:val="en-US" w:eastAsia="zh-CN"/>
              </w:rPr>
              <w:t>（北京时间）</w:t>
            </w:r>
            <w:r>
              <w:rPr>
                <w:rFonts w:hint="eastAsia" w:ascii="宋体" w:hAnsi="宋体" w:eastAsia="宋体" w:cs="宋体"/>
                <w:color w:val="auto"/>
                <w:sz w:val="21"/>
                <w:szCs w:val="21"/>
                <w:highlight w:val="none"/>
              </w:rPr>
              <w:t>上午</w:t>
            </w:r>
            <w:r>
              <w:rPr>
                <w:rFonts w:hint="eastAsia" w:ascii="宋体" w:hAnsi="宋体" w:eastAsia="宋体" w:cs="宋体"/>
                <w:color w:val="auto"/>
                <w:sz w:val="21"/>
                <w:szCs w:val="21"/>
                <w:highlight w:val="none"/>
                <w:u w:val="single"/>
                <w:lang w:val="en-US"/>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lang w:val="en-US"/>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rPr>
              <w:t>00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下午</w:t>
            </w:r>
            <w:r>
              <w:rPr>
                <w:rFonts w:hint="eastAsia" w:ascii="宋体" w:hAnsi="宋体" w:eastAsia="宋体" w:cs="宋体"/>
                <w:color w:val="auto"/>
                <w:sz w:val="21"/>
                <w:szCs w:val="21"/>
                <w:highlight w:val="none"/>
                <w:u w:val="single"/>
                <w:lang w:val="en-US"/>
              </w:rPr>
              <w:t>15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Calibri"/>
                <w:color w:val="auto"/>
                <w:sz w:val="21"/>
                <w:szCs w:val="21"/>
                <w:highlight w:val="none"/>
                <w:lang w:eastAsia="zh-CN"/>
              </w:rPr>
              <w:t>。</w:t>
            </w:r>
          </w:p>
        </w:tc>
      </w:tr>
      <w:tr w14:paraId="6A385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1" w:hRule="atLeast"/>
        </w:trPr>
        <w:tc>
          <w:tcPr>
            <w:tcW w:w="992" w:type="dxa"/>
            <w:vAlign w:val="center"/>
          </w:tcPr>
          <w:p w14:paraId="797A9BC9">
            <w:pPr>
              <w:keepNext w:val="0"/>
              <w:keepLines w:val="0"/>
              <w:pageBreakBefore w:val="0"/>
              <w:widowControl w:val="0"/>
              <w:kinsoku/>
              <w:wordWrap/>
              <w:overflowPunct/>
              <w:topLinePunct w:val="0"/>
              <w:bidi w:val="0"/>
              <w:adjustRightInd/>
              <w:spacing w:line="360" w:lineRule="auto"/>
              <w:ind w:left="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.6</w:t>
            </w:r>
          </w:p>
        </w:tc>
        <w:tc>
          <w:tcPr>
            <w:tcW w:w="2095" w:type="dxa"/>
            <w:vAlign w:val="center"/>
          </w:tcPr>
          <w:p w14:paraId="0CE17E1F">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受理投诉方式</w:t>
            </w:r>
          </w:p>
        </w:tc>
        <w:tc>
          <w:tcPr>
            <w:tcW w:w="6873" w:type="dxa"/>
            <w:vAlign w:val="center"/>
          </w:tcPr>
          <w:p w14:paraId="56F38ED5">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1、受理方式：纸质方式受理，投诉书正、副本（经过质疑的事项才可投诉）。</w:t>
            </w:r>
          </w:p>
          <w:p w14:paraId="7569BFD9">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r>
              <w:rPr>
                <w:rFonts w:hint="eastAsia" w:ascii="宋体" w:hAnsi="宋体" w:eastAsia="宋体" w:cs="Times New Roman"/>
                <w:color w:val="auto"/>
                <w:sz w:val="21"/>
                <w:szCs w:val="21"/>
                <w:highlight w:val="none"/>
                <w:lang w:eastAsia="zh-CN"/>
              </w:rPr>
              <w:t>通讯方式</w:t>
            </w:r>
          </w:p>
          <w:p w14:paraId="24713D06">
            <w:pPr>
              <w:keepNext w:val="0"/>
              <w:keepLines w:val="0"/>
              <w:pageBreakBefore w:val="0"/>
              <w:widowControl w:val="0"/>
              <w:kinsoku/>
              <w:wordWrap/>
              <w:overflowPunct/>
              <w:topLinePunct w:val="0"/>
              <w:bidi w:val="0"/>
              <w:adjustRightInd/>
              <w:snapToGrid w:val="0"/>
              <w:spacing w:line="360" w:lineRule="auto"/>
              <w:ind w:left="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名称：富川瑶族自治县财政局政府采购监督股 </w:t>
            </w:r>
          </w:p>
          <w:p w14:paraId="2E6AFFF2">
            <w:pPr>
              <w:keepNext w:val="0"/>
              <w:keepLines w:val="0"/>
              <w:pageBreakBefore w:val="0"/>
              <w:widowControl w:val="0"/>
              <w:kinsoku/>
              <w:wordWrap/>
              <w:overflowPunct/>
              <w:topLinePunct w:val="0"/>
              <w:bidi w:val="0"/>
              <w:adjustRightInd/>
              <w:snapToGrid w:val="0"/>
              <w:spacing w:line="360" w:lineRule="auto"/>
              <w:ind w:left="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地址： 富川瑶族自治县</w:t>
            </w:r>
            <w:r>
              <w:rPr>
                <w:rFonts w:hint="eastAsia" w:ascii="宋体" w:hAnsi="宋体" w:eastAsia="宋体" w:cs="宋体"/>
                <w:color w:val="auto"/>
                <w:kern w:val="0"/>
                <w:sz w:val="21"/>
                <w:szCs w:val="21"/>
                <w:highlight w:val="none"/>
                <w:lang w:val="en-US" w:eastAsia="zh-CN"/>
              </w:rPr>
              <w:t>财源路1号</w:t>
            </w:r>
          </w:p>
          <w:p w14:paraId="3C7163BC">
            <w:pPr>
              <w:keepNext w:val="0"/>
              <w:keepLines w:val="0"/>
              <w:pageBreakBefore w:val="0"/>
              <w:widowControl w:val="0"/>
              <w:kinsoku/>
              <w:wordWrap/>
              <w:overflowPunct/>
              <w:topLinePunct w:val="0"/>
              <w:bidi w:val="0"/>
              <w:adjustRightInd/>
              <w:snapToGrid w:val="0"/>
              <w:spacing w:line="360" w:lineRule="auto"/>
              <w:ind w:left="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联系电话： 077</w:t>
            </w:r>
            <w:r>
              <w:rPr>
                <w:rFonts w:hint="eastAsia" w:ascii="宋体" w:hAnsi="宋体" w:eastAsia="宋体" w:cs="宋体"/>
                <w:color w:val="auto"/>
                <w:kern w:val="0"/>
                <w:sz w:val="21"/>
                <w:szCs w:val="21"/>
                <w:highlight w:val="none"/>
                <w:lang w:val="en-US" w:eastAsia="zh-CN"/>
              </w:rPr>
              <w:t>4-7882324</w:t>
            </w:r>
          </w:p>
        </w:tc>
      </w:tr>
      <w:tr w14:paraId="054E2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4" w:hRule="atLeast"/>
        </w:trPr>
        <w:tc>
          <w:tcPr>
            <w:tcW w:w="992" w:type="dxa"/>
            <w:vAlign w:val="center"/>
          </w:tcPr>
          <w:p w14:paraId="22D03119">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2</w:t>
            </w:r>
          </w:p>
        </w:tc>
        <w:tc>
          <w:tcPr>
            <w:tcW w:w="2095" w:type="dxa"/>
            <w:vAlign w:val="center"/>
          </w:tcPr>
          <w:p w14:paraId="3DDAB1E1">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费</w:t>
            </w:r>
          </w:p>
        </w:tc>
        <w:tc>
          <w:tcPr>
            <w:tcW w:w="6873" w:type="dxa"/>
            <w:vAlign w:val="center"/>
          </w:tcPr>
          <w:p w14:paraId="360647A5">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1.采购代理费收取方式：</w:t>
            </w:r>
          </w:p>
          <w:p w14:paraId="7A3D3944">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☑本项目代理服务费由</w:t>
            </w:r>
            <w:r>
              <w:rPr>
                <w:rFonts w:hint="eastAsia" w:ascii="宋体" w:hAnsi="宋体" w:eastAsia="宋体" w:cs="宋体"/>
                <w:snapToGrid/>
                <w:color w:val="auto"/>
                <w:kern w:val="2"/>
                <w:sz w:val="21"/>
                <w:szCs w:val="21"/>
                <w:highlight w:val="none"/>
                <w:u w:val="single"/>
                <w:lang w:val="en-US" w:eastAsia="zh-CN"/>
              </w:rPr>
              <w:t xml:space="preserve"> 成交供应商 </w:t>
            </w:r>
            <w:r>
              <w:rPr>
                <w:rFonts w:hint="eastAsia" w:ascii="宋体" w:hAnsi="宋体" w:eastAsia="宋体" w:cs="宋体"/>
                <w:snapToGrid/>
                <w:color w:val="auto"/>
                <w:kern w:val="2"/>
                <w:sz w:val="21"/>
                <w:szCs w:val="21"/>
                <w:highlight w:val="none"/>
                <w:lang w:val="en-US" w:eastAsia="zh-CN"/>
              </w:rPr>
              <w:t>向采购代理机构支付。</w:t>
            </w:r>
          </w:p>
          <w:p w14:paraId="62CEC236">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□采购人支付。</w:t>
            </w:r>
          </w:p>
          <w:p w14:paraId="09CF825B">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2.采购代理费收取标准：</w:t>
            </w:r>
          </w:p>
          <w:p w14:paraId="3E1ACB1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☑本项目招标代理服务费按照国家计委计价格【2002】1980号文以及国家发展和改革委员会办公厅《关于招标代理服务收费有关问题的通知(发改办价格[2003]857号)》规定的“招标代理货物类收费标准”执行执行。</w:t>
            </w:r>
          </w:p>
          <w:p w14:paraId="667D9811">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3.采购代理费收取银行账户</w:t>
            </w:r>
          </w:p>
          <w:p w14:paraId="3F0377B0">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开户名称：广西天柱建设管理有限公司贺州分公司</w:t>
            </w:r>
          </w:p>
          <w:p w14:paraId="1B3C2172">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开户银行：中国建设银行股份有限公司贺州城东支行</w:t>
            </w:r>
          </w:p>
          <w:p w14:paraId="0D1A7804">
            <w:pPr>
              <w:keepNext w:val="0"/>
              <w:keepLines w:val="0"/>
              <w:pageBreakBefore w:val="0"/>
              <w:widowControl w:val="0"/>
              <w:kinsoku/>
              <w:wordWrap/>
              <w:overflowPunct/>
              <w:topLinePunct w:val="0"/>
              <w:bidi w:val="0"/>
              <w:adjustRightInd/>
              <w:snapToGrid w:val="0"/>
              <w:spacing w:line="360" w:lineRule="auto"/>
              <w:ind w:left="0" w:firstLine="420" w:firstLineChars="200"/>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2"/>
                <w:sz w:val="21"/>
                <w:szCs w:val="21"/>
                <w:highlight w:val="none"/>
                <w:lang w:val="en-US" w:eastAsia="zh-CN"/>
              </w:rPr>
              <w:t>账    号：45001647402059126388</w:t>
            </w:r>
          </w:p>
        </w:tc>
      </w:tr>
      <w:tr w14:paraId="266DA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7" w:hRule="atLeast"/>
        </w:trPr>
        <w:tc>
          <w:tcPr>
            <w:tcW w:w="992" w:type="dxa"/>
            <w:vAlign w:val="center"/>
          </w:tcPr>
          <w:p w14:paraId="36E42EF8">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ascii="宋体" w:hAnsi="宋体" w:eastAsia="宋体" w:cs="宋体"/>
                <w:color w:val="auto"/>
                <w:sz w:val="21"/>
                <w:szCs w:val="21"/>
                <w:highlight w:val="none"/>
              </w:rPr>
              <w:t>.1</w:t>
            </w:r>
          </w:p>
        </w:tc>
        <w:tc>
          <w:tcPr>
            <w:tcW w:w="2095" w:type="dxa"/>
            <w:vAlign w:val="center"/>
          </w:tcPr>
          <w:p w14:paraId="40387CEC">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Times New Roman" w:hAnsi="宋体" w:eastAsia="宋体" w:cs="Times New Roman"/>
                <w:color w:val="auto"/>
                <w:sz w:val="21"/>
                <w:szCs w:val="21"/>
                <w:highlight w:val="none"/>
              </w:rPr>
              <w:t>解释</w:t>
            </w:r>
          </w:p>
        </w:tc>
        <w:tc>
          <w:tcPr>
            <w:tcW w:w="6873" w:type="dxa"/>
            <w:vAlign w:val="center"/>
          </w:tcPr>
          <w:p w14:paraId="159EEEC3">
            <w:pPr>
              <w:keepNext w:val="0"/>
              <w:keepLines w:val="0"/>
              <w:pageBreakBefore w:val="0"/>
              <w:widowControl w:val="0"/>
              <w:tabs>
                <w:tab w:val="left" w:pos="1080"/>
              </w:tabs>
              <w:kinsoku/>
              <w:wordWrap/>
              <w:overflowPunct/>
              <w:topLinePunct w:val="0"/>
              <w:autoSpaceDE/>
              <w:autoSpaceDN/>
              <w:bidi w:val="0"/>
              <w:adjustRightInd/>
              <w:snapToGrid/>
              <w:spacing w:line="380" w:lineRule="exact"/>
              <w:ind w:left="0"/>
              <w:textAlignment w:val="auto"/>
              <w:rPr>
                <w:rFonts w:hint="eastAsia" w:ascii="宋体" w:hAnsi="宋体" w:eastAsia="宋体" w:cs="Times New Roman"/>
                <w:b/>
                <w:color w:val="auto"/>
                <w:kern w:val="0"/>
                <w:sz w:val="21"/>
                <w:szCs w:val="21"/>
                <w:highlight w:val="none"/>
              </w:rPr>
            </w:pPr>
            <w:r>
              <w:rPr>
                <w:rFonts w:hint="eastAsia" w:ascii="宋体" w:hAnsi="宋体" w:eastAsia="宋体" w:cs="Times New Roman"/>
                <w:b/>
                <w:color w:val="auto"/>
                <w:kern w:val="0"/>
                <w:sz w:val="21"/>
                <w:szCs w:val="21"/>
                <w:highlight w:val="none"/>
              </w:rPr>
              <w:t>解释：</w:t>
            </w:r>
            <w:r>
              <w:rPr>
                <w:rFonts w:ascii="宋体" w:hAnsi="宋体" w:eastAsia="宋体" w:cs="Times New Roman"/>
                <w:color w:val="auto"/>
                <w:kern w:val="0"/>
                <w:sz w:val="21"/>
                <w:szCs w:val="21"/>
                <w:highlight w:val="none"/>
              </w:rPr>
              <w:t>构成本</w:t>
            </w:r>
            <w:r>
              <w:rPr>
                <w:rFonts w:hint="eastAsia" w:ascii="宋体" w:hAnsi="宋体" w:eastAsia="宋体" w:cs="Times New Roman"/>
                <w:color w:val="auto"/>
                <w:kern w:val="0"/>
                <w:sz w:val="21"/>
                <w:szCs w:val="21"/>
                <w:highlight w:val="none"/>
              </w:rPr>
              <w:t>谈判文件</w:t>
            </w:r>
            <w:r>
              <w:rPr>
                <w:rFonts w:ascii="宋体" w:hAnsi="宋体" w:eastAsia="宋体" w:cs="Times New Roman"/>
                <w:color w:val="auto"/>
                <w:kern w:val="0"/>
                <w:sz w:val="21"/>
                <w:szCs w:val="21"/>
                <w:highlight w:val="none"/>
              </w:rPr>
              <w:t>的各个组成文件应互为解释，互为说明；除</w:t>
            </w:r>
            <w:r>
              <w:rPr>
                <w:rFonts w:hint="eastAsia" w:ascii="宋体" w:hAnsi="宋体" w:eastAsia="宋体" w:cs="Times New Roman"/>
                <w:color w:val="auto"/>
                <w:kern w:val="0"/>
                <w:sz w:val="21"/>
                <w:szCs w:val="21"/>
                <w:highlight w:val="none"/>
              </w:rPr>
              <w:t>谈判文件</w:t>
            </w:r>
            <w:r>
              <w:rPr>
                <w:rFonts w:ascii="宋体" w:hAnsi="宋体" w:eastAsia="宋体" w:cs="Times New Roman"/>
                <w:color w:val="auto"/>
                <w:kern w:val="0"/>
                <w:sz w:val="21"/>
                <w:szCs w:val="21"/>
                <w:highlight w:val="none"/>
              </w:rPr>
              <w:t>中有特别规定外，仅适用于</w:t>
            </w:r>
            <w:r>
              <w:rPr>
                <w:rFonts w:hint="eastAsia" w:ascii="宋体" w:hAnsi="宋体" w:eastAsia="宋体" w:cs="Times New Roman"/>
                <w:color w:val="auto"/>
                <w:kern w:val="0"/>
                <w:sz w:val="21"/>
                <w:szCs w:val="21"/>
                <w:highlight w:val="none"/>
              </w:rPr>
              <w:t>竞标</w:t>
            </w:r>
            <w:r>
              <w:rPr>
                <w:rFonts w:ascii="宋体" w:hAnsi="宋体" w:eastAsia="宋体" w:cs="Times New Roman"/>
                <w:color w:val="auto"/>
                <w:kern w:val="0"/>
                <w:sz w:val="21"/>
                <w:szCs w:val="21"/>
                <w:highlight w:val="none"/>
              </w:rPr>
              <w:t>阶段的规定，按</w:t>
            </w:r>
            <w:r>
              <w:rPr>
                <w:rFonts w:hint="eastAsia" w:ascii="宋体" w:hAnsi="宋体" w:eastAsia="宋体" w:cs="Times New Roman"/>
                <w:color w:val="auto"/>
                <w:kern w:val="0"/>
                <w:sz w:val="21"/>
                <w:szCs w:val="21"/>
                <w:highlight w:val="none"/>
              </w:rPr>
              <w:t>更正公告（澄清公告）</w:t>
            </w:r>
            <w:r>
              <w:rPr>
                <w:rFonts w:ascii="宋体" w:hAnsi="宋体" w:eastAsia="宋体" w:cs="Times New Roman"/>
                <w:color w:val="auto"/>
                <w:kern w:val="0"/>
                <w:sz w:val="21"/>
                <w:szCs w:val="21"/>
                <w:highlight w:val="none"/>
              </w:rPr>
              <w:t>、</w:t>
            </w:r>
            <w:r>
              <w:rPr>
                <w:rFonts w:hint="eastAsia" w:ascii="宋体" w:hAnsi="宋体" w:eastAsia="宋体" w:cs="Times New Roman"/>
                <w:color w:val="auto"/>
                <w:kern w:val="0"/>
                <w:sz w:val="21"/>
                <w:szCs w:val="21"/>
                <w:highlight w:val="none"/>
              </w:rPr>
              <w:t>竞争性谈判</w:t>
            </w:r>
            <w:r>
              <w:rPr>
                <w:rFonts w:ascii="宋体" w:hAnsi="宋体" w:eastAsia="宋体" w:cs="Times New Roman"/>
                <w:color w:val="auto"/>
                <w:kern w:val="0"/>
                <w:sz w:val="21"/>
                <w:szCs w:val="21"/>
                <w:highlight w:val="none"/>
              </w:rPr>
              <w:t>公告、</w:t>
            </w:r>
            <w:r>
              <w:rPr>
                <w:rFonts w:hint="eastAsia" w:ascii="宋体" w:hAnsi="宋体" w:eastAsia="宋体" w:cs="Times New Roman"/>
                <w:color w:val="auto"/>
                <w:kern w:val="0"/>
                <w:sz w:val="21"/>
                <w:szCs w:val="21"/>
                <w:highlight w:val="none"/>
              </w:rPr>
              <w:t>采购需求</w:t>
            </w:r>
            <w:r>
              <w:rPr>
                <w:rFonts w:ascii="宋体" w:hAnsi="宋体" w:eastAsia="宋体" w:cs="Times New Roman"/>
                <w:color w:val="auto"/>
                <w:kern w:val="0"/>
                <w:sz w:val="21"/>
                <w:szCs w:val="21"/>
                <w:highlight w:val="none"/>
              </w:rPr>
              <w:t>、</w:t>
            </w:r>
            <w:r>
              <w:rPr>
                <w:rFonts w:hint="eastAsia" w:ascii="宋体" w:hAnsi="宋体" w:eastAsia="宋体" w:cs="Times New Roman"/>
                <w:color w:val="auto"/>
                <w:kern w:val="0"/>
                <w:sz w:val="21"/>
                <w:szCs w:val="21"/>
                <w:highlight w:val="none"/>
              </w:rPr>
              <w:t>供应商</w:t>
            </w:r>
            <w:r>
              <w:rPr>
                <w:rFonts w:ascii="宋体" w:hAnsi="宋体" w:eastAsia="宋体" w:cs="Times New Roman"/>
                <w:color w:val="auto"/>
                <w:kern w:val="0"/>
                <w:sz w:val="21"/>
                <w:szCs w:val="21"/>
                <w:highlight w:val="none"/>
              </w:rPr>
              <w:t>须知</w:t>
            </w:r>
            <w:r>
              <w:rPr>
                <w:rFonts w:hint="eastAsia" w:ascii="宋体" w:hAnsi="宋体" w:eastAsia="宋体" w:cs="Times New Roman"/>
                <w:color w:val="auto"/>
                <w:kern w:val="0"/>
                <w:sz w:val="21"/>
                <w:szCs w:val="21"/>
                <w:highlight w:val="none"/>
              </w:rPr>
              <w:t>、</w:t>
            </w:r>
            <w:r>
              <w:rPr>
                <w:rFonts w:hint="eastAsia" w:ascii="Times New Roman" w:hAnsi="Times New Roman" w:eastAsia="宋体" w:cs="Times New Roman"/>
                <w:bCs/>
                <w:color w:val="auto"/>
                <w:kern w:val="44"/>
                <w:sz w:val="21"/>
                <w:szCs w:val="21"/>
                <w:highlight w:val="none"/>
                <w:lang w:val="zh-CN" w:eastAsia="zh-CN"/>
              </w:rPr>
              <w:t>评审程序、评审方法和成交标准</w:t>
            </w:r>
            <w:r>
              <w:rPr>
                <w:rFonts w:ascii="宋体" w:hAnsi="宋体" w:eastAsia="宋体" w:cs="Times New Roman"/>
                <w:color w:val="auto"/>
                <w:kern w:val="0"/>
                <w:sz w:val="21"/>
                <w:szCs w:val="21"/>
                <w:highlight w:val="none"/>
              </w:rPr>
              <w:t>、</w:t>
            </w:r>
            <w:r>
              <w:rPr>
                <w:rFonts w:hint="eastAsia" w:ascii="宋体" w:hAnsi="宋体" w:eastAsia="宋体" w:cs="Times New Roman"/>
                <w:color w:val="auto"/>
                <w:kern w:val="0"/>
                <w:sz w:val="21"/>
                <w:szCs w:val="21"/>
                <w:highlight w:val="none"/>
              </w:rPr>
              <w:t>响应</w:t>
            </w:r>
            <w:r>
              <w:rPr>
                <w:rFonts w:ascii="宋体" w:hAnsi="宋体" w:eastAsia="宋体" w:cs="Times New Roman"/>
                <w:color w:val="auto"/>
                <w:kern w:val="0"/>
                <w:sz w:val="21"/>
                <w:szCs w:val="21"/>
                <w:highlight w:val="none"/>
              </w:rPr>
              <w:t>文件格式</w:t>
            </w:r>
            <w:r>
              <w:rPr>
                <w:rFonts w:hint="eastAsia" w:ascii="宋体" w:hAnsi="宋体" w:eastAsia="宋体" w:cs="Times New Roman"/>
                <w:color w:val="auto"/>
                <w:kern w:val="0"/>
                <w:sz w:val="21"/>
                <w:szCs w:val="21"/>
                <w:highlight w:val="none"/>
              </w:rPr>
              <w:t>、合同文本</w:t>
            </w:r>
            <w:r>
              <w:rPr>
                <w:rFonts w:ascii="宋体" w:hAnsi="宋体" w:eastAsia="宋体" w:cs="Times New Roman"/>
                <w:color w:val="auto"/>
                <w:kern w:val="0"/>
                <w:sz w:val="21"/>
                <w:szCs w:val="21"/>
                <w:highlight w:val="none"/>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Times New Roman"/>
                <w:color w:val="auto"/>
                <w:kern w:val="0"/>
                <w:sz w:val="21"/>
                <w:szCs w:val="21"/>
                <w:highlight w:val="none"/>
              </w:rPr>
              <w:t>更正公告（澄清公告）</w:t>
            </w:r>
            <w:r>
              <w:rPr>
                <w:rFonts w:ascii="宋体" w:hAnsi="宋体" w:eastAsia="宋体" w:cs="Times New Roman"/>
                <w:color w:val="auto"/>
                <w:kern w:val="0"/>
                <w:sz w:val="21"/>
                <w:szCs w:val="21"/>
                <w:highlight w:val="none"/>
              </w:rPr>
              <w:t>与同步更新的</w:t>
            </w:r>
            <w:r>
              <w:rPr>
                <w:rFonts w:hint="eastAsia" w:ascii="宋体" w:hAnsi="宋体" w:eastAsia="宋体" w:cs="Times New Roman"/>
                <w:color w:val="auto"/>
                <w:kern w:val="0"/>
                <w:sz w:val="21"/>
                <w:szCs w:val="21"/>
                <w:highlight w:val="none"/>
              </w:rPr>
              <w:t>谈判文件</w:t>
            </w:r>
            <w:r>
              <w:rPr>
                <w:rFonts w:ascii="宋体" w:hAnsi="宋体" w:eastAsia="宋体" w:cs="Times New Roman"/>
                <w:color w:val="auto"/>
                <w:kern w:val="0"/>
                <w:sz w:val="21"/>
                <w:szCs w:val="21"/>
                <w:highlight w:val="none"/>
              </w:rPr>
              <w:t>不一致时以</w:t>
            </w:r>
            <w:r>
              <w:rPr>
                <w:rFonts w:hint="eastAsia" w:ascii="宋体" w:hAnsi="宋体" w:eastAsia="宋体" w:cs="Times New Roman"/>
                <w:color w:val="auto"/>
                <w:kern w:val="0"/>
                <w:sz w:val="21"/>
                <w:szCs w:val="21"/>
                <w:highlight w:val="none"/>
              </w:rPr>
              <w:t>更正公告（澄清公告）</w:t>
            </w:r>
            <w:r>
              <w:rPr>
                <w:rFonts w:ascii="宋体" w:hAnsi="宋体" w:eastAsia="宋体" w:cs="Times New Roman"/>
                <w:color w:val="auto"/>
                <w:kern w:val="0"/>
                <w:sz w:val="21"/>
                <w:szCs w:val="21"/>
                <w:highlight w:val="none"/>
              </w:rPr>
              <w:t>为准。按本款前述规定仍不能形成结论的，</w:t>
            </w:r>
            <w:r>
              <w:rPr>
                <w:rFonts w:ascii="宋体" w:hAnsi="宋体" w:eastAsia="宋体" w:cs="Times New Roman"/>
                <w:b/>
                <w:color w:val="auto"/>
                <w:kern w:val="0"/>
                <w:sz w:val="21"/>
                <w:szCs w:val="21"/>
                <w:highlight w:val="none"/>
              </w:rPr>
              <w:t>由</w:t>
            </w:r>
            <w:r>
              <w:rPr>
                <w:rFonts w:hint="eastAsia" w:ascii="宋体" w:hAnsi="宋体" w:eastAsia="宋体" w:cs="Times New Roman"/>
                <w:b/>
                <w:color w:val="auto"/>
                <w:kern w:val="0"/>
                <w:sz w:val="21"/>
                <w:szCs w:val="21"/>
                <w:highlight w:val="none"/>
              </w:rPr>
              <w:t>采购</w:t>
            </w:r>
            <w:r>
              <w:rPr>
                <w:rFonts w:ascii="宋体" w:hAnsi="宋体" w:eastAsia="宋体" w:cs="Times New Roman"/>
                <w:b/>
                <w:color w:val="auto"/>
                <w:kern w:val="0"/>
                <w:sz w:val="21"/>
                <w:szCs w:val="21"/>
                <w:highlight w:val="none"/>
              </w:rPr>
              <w:t>人</w:t>
            </w:r>
            <w:r>
              <w:rPr>
                <w:rFonts w:hint="eastAsia" w:ascii="宋体" w:hAnsi="宋体" w:eastAsia="宋体" w:cs="Times New Roman"/>
                <w:b/>
                <w:color w:val="auto"/>
                <w:kern w:val="0"/>
                <w:sz w:val="21"/>
                <w:szCs w:val="21"/>
                <w:highlight w:val="none"/>
              </w:rPr>
              <w:t>或者采购代理机构</w:t>
            </w:r>
            <w:r>
              <w:rPr>
                <w:rFonts w:ascii="宋体" w:hAnsi="宋体" w:eastAsia="宋体" w:cs="Times New Roman"/>
                <w:b/>
                <w:color w:val="auto"/>
                <w:kern w:val="0"/>
                <w:sz w:val="21"/>
                <w:szCs w:val="21"/>
                <w:highlight w:val="none"/>
              </w:rPr>
              <w:t>负责解释。</w:t>
            </w:r>
          </w:p>
          <w:p w14:paraId="72A2D213">
            <w:pPr>
              <w:keepNext w:val="0"/>
              <w:keepLines w:val="0"/>
              <w:pageBreakBefore w:val="0"/>
              <w:widowControl w:val="0"/>
              <w:tabs>
                <w:tab w:val="left" w:pos="1080"/>
              </w:tabs>
              <w:kinsoku/>
              <w:wordWrap/>
              <w:overflowPunct/>
              <w:topLinePunct w:val="0"/>
              <w:autoSpaceDE/>
              <w:autoSpaceDN/>
              <w:bidi w:val="0"/>
              <w:adjustRightInd/>
              <w:snapToGrid/>
              <w:spacing w:line="380" w:lineRule="exact"/>
              <w:ind w:left="0"/>
              <w:textAlignment w:val="auto"/>
              <w:rPr>
                <w:rFonts w:hint="eastAsia" w:ascii="宋体" w:hAnsi="宋体" w:eastAsia="宋体" w:cs="Times New Roman"/>
                <w:color w:val="auto"/>
                <w:kern w:val="0"/>
                <w:sz w:val="21"/>
                <w:szCs w:val="21"/>
                <w:highlight w:val="none"/>
              </w:rPr>
            </w:pPr>
            <w:r>
              <w:rPr>
                <w:rFonts w:hint="eastAsia" w:ascii="宋体" w:hAnsi="宋体" w:eastAsia="宋体" w:cs="Times New Roman"/>
                <w:b/>
                <w:color w:val="auto"/>
                <w:kern w:val="0"/>
                <w:sz w:val="21"/>
                <w:szCs w:val="21"/>
                <w:highlight w:val="none"/>
              </w:rPr>
              <w:t>法律责任：</w:t>
            </w:r>
          </w:p>
          <w:p w14:paraId="693B3491">
            <w:pPr>
              <w:keepNext w:val="0"/>
              <w:keepLines w:val="0"/>
              <w:pageBreakBefore w:val="0"/>
              <w:widowControl w:val="0"/>
              <w:tabs>
                <w:tab w:val="left" w:pos="1080"/>
              </w:tabs>
              <w:kinsoku/>
              <w:wordWrap/>
              <w:overflowPunct/>
              <w:topLinePunct w:val="0"/>
              <w:autoSpaceDE/>
              <w:autoSpaceDN/>
              <w:bidi w:val="0"/>
              <w:adjustRightInd/>
              <w:snapToGrid/>
              <w:spacing w:line="380" w:lineRule="exact"/>
              <w:ind w:left="0"/>
              <w:textAlignment w:val="auto"/>
              <w:rPr>
                <w:rFonts w:hint="eastAsia" w:ascii="宋体" w:hAnsi="宋体" w:eastAsia="宋体" w:cs="宋体"/>
                <w:color w:val="auto"/>
                <w:sz w:val="21"/>
                <w:szCs w:val="21"/>
                <w:highlight w:val="none"/>
              </w:rPr>
            </w:pPr>
            <w:r>
              <w:rPr>
                <w:rFonts w:hint="eastAsia" w:ascii="宋体" w:hAnsi="宋体" w:eastAsia="宋体" w:cs="Times New Roman"/>
                <w:color w:val="auto"/>
                <w:kern w:val="0"/>
                <w:sz w:val="21"/>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3369E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 w:type="dxa"/>
            <w:vAlign w:val="center"/>
          </w:tcPr>
          <w:p w14:paraId="7A260B24">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ascii="宋体" w:hAnsi="宋体" w:eastAsia="宋体" w:cs="宋体"/>
                <w:color w:val="auto"/>
                <w:sz w:val="21"/>
                <w:szCs w:val="21"/>
                <w:highlight w:val="none"/>
              </w:rPr>
              <w:t>.2</w:t>
            </w:r>
          </w:p>
        </w:tc>
        <w:tc>
          <w:tcPr>
            <w:tcW w:w="2095" w:type="dxa"/>
            <w:vAlign w:val="center"/>
          </w:tcPr>
          <w:p w14:paraId="541864C1">
            <w:pPr>
              <w:keepNext w:val="0"/>
              <w:keepLines w:val="0"/>
              <w:pageBreakBefore w:val="0"/>
              <w:widowControl w:val="0"/>
              <w:kinsoku/>
              <w:wordWrap/>
              <w:overflowPunct/>
              <w:topLinePunct w:val="0"/>
              <w:bidi w:val="0"/>
              <w:adjustRightInd/>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6873" w:type="dxa"/>
            <w:vAlign w:val="center"/>
          </w:tcPr>
          <w:p w14:paraId="7BAE89C4">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投标专用章、业务专用章及银行的转账章、现金收讫章、现金付讫章等其他形式印章均不能代替公章。</w:t>
            </w:r>
          </w:p>
          <w:p w14:paraId="19FCF281">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2.本竞争性谈判文件中描述供应商的“签字”是指供应商通过指定电子化政府采购平台办理数字证书（CA认证）获得的以供应商法定代表人或者委托代理人姓名制作的电子印章或手写签字。</w:t>
            </w:r>
          </w:p>
          <w:p w14:paraId="5F1D67A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本竞争性谈判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3C6152E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4.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497C51C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5.自然人竞标的，竞争性谈判文件规定盖公章处由自然人摁手指指印。</w:t>
            </w:r>
          </w:p>
          <w:p w14:paraId="5B9E0E74">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6.本竞争性谈判文件所称的“以上”“以下”“以内”“届满”，包括本数；所称的“不满”“超过”“以外”，不包括本数。</w:t>
            </w:r>
          </w:p>
          <w:p w14:paraId="4BE0DB9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7.因项目存档需要，须按以下要求提供纸质响应文件：成交供应商在成交通知书发出后7天内须提交</w:t>
            </w:r>
            <w:r>
              <w:rPr>
                <w:rFonts w:hint="eastAsia" w:ascii="宋体" w:hAnsi="宋体" w:eastAsia="宋体" w:cs="宋体"/>
                <w:b/>
                <w:bCs/>
                <w:snapToGrid/>
                <w:color w:val="auto"/>
                <w:kern w:val="2"/>
                <w:sz w:val="21"/>
                <w:szCs w:val="21"/>
                <w:highlight w:val="none"/>
                <w:lang w:val="en-US" w:eastAsia="zh-CN"/>
              </w:rPr>
              <w:t>4套</w:t>
            </w:r>
            <w:r>
              <w:rPr>
                <w:rFonts w:hint="eastAsia" w:ascii="宋体" w:hAnsi="宋体" w:eastAsia="宋体" w:cs="宋体"/>
                <w:snapToGrid/>
                <w:color w:val="auto"/>
                <w:kern w:val="2"/>
                <w:sz w:val="21"/>
                <w:szCs w:val="21"/>
                <w:highlight w:val="none"/>
                <w:lang w:val="en-US" w:eastAsia="zh-CN"/>
              </w:rPr>
              <w:t>纸质版响应文件（含资格证明文件、商务技术文件、报价文件，按要求加盖公章）给采购代理机构。提交的纸质版响应文件文本必须与其上传的电子响应文件内容一致，不允许有篡改。如项目验收时因所提供的纸质响应文件与评标的响应文件不一致造成纠纷时，所有责任由成交供应商承担。</w:t>
            </w:r>
          </w:p>
          <w:p w14:paraId="771512BA">
            <w:pPr>
              <w:pStyle w:val="38"/>
              <w:keepNext w:val="0"/>
              <w:keepLines w:val="0"/>
              <w:pageBreakBefore w:val="0"/>
              <w:kinsoku/>
              <w:wordWrap/>
              <w:overflowPunct/>
              <w:topLinePunct w:val="0"/>
              <w:autoSpaceDE/>
              <w:autoSpaceDN/>
              <w:bidi w:val="0"/>
              <w:adjustRightInd/>
              <w:snapToGrid/>
              <w:spacing w:line="400" w:lineRule="exact"/>
              <w:ind w:firstLine="420"/>
              <w:rPr>
                <w:rFonts w:hint="eastAsia"/>
                <w:color w:val="auto"/>
                <w:highlight w:val="none"/>
              </w:rPr>
            </w:pPr>
            <w:r>
              <w:rPr>
                <w:rFonts w:hint="eastAsia" w:ascii="宋体" w:hAnsi="宋体" w:eastAsia="宋体" w:cs="宋体"/>
                <w:snapToGrid/>
                <w:color w:val="auto"/>
                <w:kern w:val="2"/>
                <w:sz w:val="21"/>
                <w:szCs w:val="21"/>
                <w:highlight w:val="none"/>
                <w:lang w:val="en-US" w:eastAsia="zh-CN"/>
              </w:rPr>
              <w:t>8.评审地址：评审主会场地址：</w:t>
            </w:r>
            <w:r>
              <w:rPr>
                <w:rFonts w:hint="eastAsia" w:ascii="宋体" w:hAnsi="宋体" w:eastAsia="宋体" w:cs="宋体"/>
                <w:b/>
                <w:bCs/>
                <w:snapToGrid/>
                <w:color w:val="auto"/>
                <w:kern w:val="2"/>
                <w:sz w:val="21"/>
                <w:szCs w:val="21"/>
                <w:highlight w:val="none"/>
                <w:u w:val="single"/>
                <w:lang w:val="en-US" w:eastAsia="zh-CN"/>
              </w:rPr>
              <w:t>广西天柱建设管理有限公司开标室(贺州市八步区江北东路38号3号楼8号房)；</w:t>
            </w:r>
            <w:r>
              <w:rPr>
                <w:rFonts w:hint="eastAsia" w:ascii="宋体" w:hAnsi="宋体" w:eastAsia="宋体" w:cs="宋体"/>
                <w:snapToGrid/>
                <w:color w:val="auto"/>
                <w:kern w:val="2"/>
                <w:sz w:val="21"/>
                <w:szCs w:val="21"/>
                <w:highlight w:val="none"/>
                <w:lang w:val="en-US" w:eastAsia="zh-CN"/>
              </w:rPr>
              <w:t>评审副会场地址：</w:t>
            </w:r>
            <w:r>
              <w:rPr>
                <w:rFonts w:hint="eastAsia" w:ascii="宋体" w:hAnsi="宋体" w:eastAsia="宋体" w:cs="宋体"/>
                <w:b/>
                <w:bCs/>
                <w:snapToGrid/>
                <w:color w:val="auto"/>
                <w:kern w:val="2"/>
                <w:sz w:val="21"/>
                <w:szCs w:val="21"/>
                <w:highlight w:val="none"/>
                <w:u w:val="single"/>
                <w:lang w:val="en-US" w:eastAsia="zh-CN"/>
              </w:rPr>
              <w:t>广西易通工程咨询有限公司（青秀区民族大道159号凤岭·新新家园A区2栋第16层南宁评标室）</w:t>
            </w:r>
            <w:r>
              <w:rPr>
                <w:rFonts w:hint="eastAsia" w:ascii="宋体" w:hAnsi="宋体" w:eastAsia="宋体" w:cs="宋体"/>
                <w:b/>
                <w:bCs/>
                <w:snapToGrid/>
                <w:color w:val="auto"/>
                <w:kern w:val="2"/>
                <w:sz w:val="21"/>
                <w:szCs w:val="21"/>
                <w:highlight w:val="none"/>
                <w:u w:val="single"/>
                <w:lang w:val="en-US" w:eastAsia="zh-CN"/>
              </w:rPr>
              <w:t>。</w:t>
            </w:r>
          </w:p>
        </w:tc>
      </w:tr>
    </w:tbl>
    <w:p w14:paraId="52B72BCC">
      <w:pPr>
        <w:keepNext/>
        <w:keepLines/>
        <w:spacing w:before="260" w:after="260" w:line="420" w:lineRule="exact"/>
        <w:jc w:val="center"/>
        <w:outlineLvl w:val="1"/>
        <w:rPr>
          <w:rFonts w:hint="eastAsia" w:ascii="宋体" w:hAnsi="宋体" w:eastAsia="宋体" w:cs="Times New Roman"/>
          <w:bCs/>
          <w:color w:val="auto"/>
          <w:sz w:val="32"/>
          <w:szCs w:val="32"/>
          <w:highlight w:val="none"/>
          <w:lang w:val="zh-CN" w:eastAsia="zh-CN"/>
        </w:rPr>
      </w:pPr>
      <w:r>
        <w:rPr>
          <w:rFonts w:ascii="宋体" w:hAnsi="宋体" w:eastAsia="宋体" w:cs="Times New Roman"/>
          <w:bCs/>
          <w:color w:val="auto"/>
          <w:sz w:val="32"/>
          <w:szCs w:val="32"/>
          <w:highlight w:val="none"/>
          <w:lang w:val="zh-CN" w:eastAsia="zh-CN"/>
        </w:rPr>
        <w:br w:type="page"/>
      </w:r>
      <w:bookmarkStart w:id="65" w:name="_Toc20165"/>
      <w:bookmarkStart w:id="66" w:name="_Toc29286"/>
      <w:bookmarkStart w:id="67" w:name="_Toc80205924"/>
      <w:r>
        <w:rPr>
          <w:rFonts w:hint="eastAsia" w:ascii="宋体" w:hAnsi="宋体" w:eastAsia="宋体" w:cs="Times New Roman"/>
          <w:bCs/>
          <w:color w:val="auto"/>
          <w:sz w:val="32"/>
          <w:szCs w:val="32"/>
          <w:highlight w:val="none"/>
          <w:lang w:val="zh-CN" w:eastAsia="zh-CN"/>
        </w:rPr>
        <w:t>第二节 供应商须知正文</w:t>
      </w:r>
      <w:bookmarkEnd w:id="65"/>
      <w:bookmarkEnd w:id="66"/>
      <w:bookmarkEnd w:id="67"/>
    </w:p>
    <w:p w14:paraId="624A76B3">
      <w:pPr>
        <w:keepNext/>
        <w:keepLines/>
        <w:spacing w:line="360" w:lineRule="auto"/>
        <w:ind w:firstLine="640" w:firstLineChars="200"/>
        <w:outlineLvl w:val="2"/>
        <w:rPr>
          <w:rFonts w:hint="eastAsia" w:ascii="宋体" w:hAnsi="宋体" w:eastAsia="宋体" w:cs="Times New Roman"/>
          <w:bCs/>
          <w:color w:val="auto"/>
          <w:sz w:val="32"/>
          <w:szCs w:val="32"/>
          <w:highlight w:val="none"/>
          <w:lang w:val="zh-CN" w:eastAsia="zh-CN"/>
        </w:rPr>
      </w:pPr>
      <w:bookmarkStart w:id="68" w:name="_Toc18711"/>
      <w:bookmarkStart w:id="69" w:name="_Toc27704"/>
      <w:bookmarkStart w:id="70" w:name="_Toc80205925"/>
      <w:r>
        <w:rPr>
          <w:rFonts w:hint="eastAsia" w:ascii="宋体" w:hAnsi="宋体" w:eastAsia="宋体" w:cs="Times New Roman"/>
          <w:bCs/>
          <w:color w:val="auto"/>
          <w:sz w:val="32"/>
          <w:szCs w:val="32"/>
          <w:highlight w:val="none"/>
          <w:lang w:val="zh-CN" w:eastAsia="zh-CN"/>
        </w:rPr>
        <w:t>一、总则</w:t>
      </w:r>
      <w:bookmarkEnd w:id="68"/>
      <w:bookmarkEnd w:id="69"/>
      <w:bookmarkEnd w:id="70"/>
    </w:p>
    <w:p w14:paraId="6E608B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1.适用范围</w:t>
      </w:r>
    </w:p>
    <w:p w14:paraId="1CA8C7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E4287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022BDD8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Cs w:val="21"/>
          <w:highlight w:val="none"/>
        </w:rPr>
      </w:pPr>
      <w:r>
        <w:rPr>
          <w:rFonts w:hint="eastAsia" w:ascii="黑体" w:hAnsi="黑体" w:eastAsia="黑体" w:cs="宋体"/>
          <w:b/>
          <w:bCs/>
          <w:color w:val="auto"/>
          <w:sz w:val="24"/>
          <w:szCs w:val="24"/>
          <w:highlight w:val="none"/>
        </w:rPr>
        <w:t>2.定义</w:t>
      </w:r>
    </w:p>
    <w:p w14:paraId="6E053E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46A478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1EF737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737F3A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279935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376F2B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2.6“售后服务”是指包含但不限于供应商须承担的备品备件、包装、运输、装卸、保险、货到就位以及安装、调试、培训、保修和其他类似的义务。</w:t>
      </w:r>
    </w:p>
    <w:p w14:paraId="055D3C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6E61C1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589497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“实质性要求”是指</w:t>
      </w:r>
      <w:r>
        <w:rPr>
          <w:rFonts w:hint="eastAsia" w:ascii="宋体" w:hAnsi="宋体" w:eastAsia="宋体" w:cs="宋体"/>
          <w:b w:val="0"/>
          <w:bCs w:val="0"/>
          <w:color w:val="auto"/>
          <w:szCs w:val="21"/>
          <w:highlight w:val="none"/>
          <w:lang w:eastAsia="zh-CN"/>
        </w:rPr>
        <w:t>竞争性谈判</w:t>
      </w:r>
      <w:r>
        <w:rPr>
          <w:rFonts w:hint="eastAsia" w:ascii="宋体" w:hAnsi="宋体" w:eastAsia="宋体" w:cs="宋体"/>
          <w:b w:val="0"/>
          <w:bCs w:val="0"/>
          <w:color w:val="auto"/>
          <w:szCs w:val="21"/>
          <w:highlight w:val="none"/>
        </w:rPr>
        <w:t>文件中已经指明不满足则响应文件</w:t>
      </w:r>
      <w:r>
        <w:rPr>
          <w:rFonts w:hint="eastAsia" w:ascii="宋体" w:hAnsi="宋体" w:eastAsia="宋体" w:cs="宋体"/>
          <w:b w:val="0"/>
          <w:bCs w:val="0"/>
          <w:color w:val="auto"/>
          <w:szCs w:val="21"/>
          <w:highlight w:val="none"/>
          <w:lang w:eastAsia="zh-CN"/>
        </w:rPr>
        <w:t>作</w:t>
      </w:r>
      <w:r>
        <w:rPr>
          <w:rFonts w:hint="eastAsia" w:ascii="宋体" w:hAnsi="宋体" w:eastAsia="宋体" w:cs="宋体"/>
          <w:b w:val="0"/>
          <w:bCs w:val="0"/>
          <w:color w:val="auto"/>
          <w:szCs w:val="21"/>
          <w:highlight w:val="none"/>
        </w:rPr>
        <w:t>无效响应处理的条款，或者不能负偏离的条款，或者采购需求中带“▲”的条款</w:t>
      </w:r>
      <w:r>
        <w:rPr>
          <w:rFonts w:hint="eastAsia" w:ascii="宋体" w:hAnsi="宋体" w:eastAsia="宋体" w:cs="宋体"/>
          <w:color w:val="auto"/>
          <w:szCs w:val="21"/>
          <w:highlight w:val="none"/>
        </w:rPr>
        <w:t>。</w:t>
      </w:r>
    </w:p>
    <w:p w14:paraId="5B2D62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29C969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28D6B5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2.12“允许负偏离的条款”是指采购需求中的不属于“实质性要求”的条款。</w:t>
      </w:r>
    </w:p>
    <w:p w14:paraId="2C2378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2.13“首次报价”是指供应商提交的首次响应文件中的竞标报价。</w:t>
      </w:r>
    </w:p>
    <w:p w14:paraId="4A1064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“评审价”是指供应商提交的最后报价并经修正和政策功能价格扣除后的价格。</w:t>
      </w:r>
    </w:p>
    <w:p w14:paraId="47F6838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3.供应商的资格条件</w:t>
      </w:r>
    </w:p>
    <w:p w14:paraId="6D60C1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5AE4CA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4.谈判费用</w:t>
      </w:r>
    </w:p>
    <w:p w14:paraId="4FE201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51D609D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5.联合体竞标</w:t>
      </w:r>
    </w:p>
    <w:p w14:paraId="73B190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676DF4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Times New Roman"/>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6B39F1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宋体"/>
          <w:color w:val="auto"/>
          <w:szCs w:val="21"/>
          <w:highlight w:val="none"/>
        </w:rPr>
        <w:t>5.3</w:t>
      </w:r>
      <w:r>
        <w:rPr>
          <w:rFonts w:hint="eastAsia" w:ascii="宋体" w:hAnsi="宋体" w:eastAsia="宋体" w:cs="宋体"/>
          <w:color w:val="auto"/>
          <w:sz w:val="21"/>
          <w:szCs w:val="21"/>
          <w:highlight w:val="none"/>
        </w:rPr>
        <w:t>根据《政府采购促进中小企业发展管理办法》（财库[2020]46号）第九条及 《广西壮族自治区财政厅关于贯彻落实政府采购支持中小企业发展政策的通知》（桂财采〔2022〕31号）规定，接受大中型企业与小微企业组成联合体的采购项目，对于联合协议约定小微企业的合同份额占到合同总金额30%以上的，采购人、采购代理机构应当对联合体的报价给予4%-6%的扣除，用扣除后的价格参加评审。组成联合体的小微企业与联合体内其他企业、分包企业之间存在直接控股、管理关系的，不享受价格扣除优惠政策</w:t>
      </w:r>
      <w:r>
        <w:rPr>
          <w:rFonts w:ascii="宋体" w:hAnsi="宋体" w:eastAsia="宋体" w:cs="Times New Roman"/>
          <w:bCs/>
          <w:color w:val="auto"/>
          <w:szCs w:val="21"/>
          <w:highlight w:val="none"/>
        </w:rPr>
        <w:t>。</w:t>
      </w:r>
    </w:p>
    <w:p w14:paraId="3FC615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 xml:space="preserve">6.转包与分包             </w:t>
      </w:r>
    </w:p>
    <w:p w14:paraId="068924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rPr>
        <w:t>6.1本项目不允许转包。</w:t>
      </w:r>
    </w:p>
    <w:p w14:paraId="03BCCE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12C4A6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 w:val="21"/>
          <w:szCs w:val="21"/>
          <w:highlight w:val="none"/>
        </w:rPr>
        <w:t>根据《政府采购促进中小企业发展管理办法》（财库[2020]46号）第九条及 《广西壮族自治区财政厅关于贯彻落实政府采购支持中小企业发展政策的通知》（桂财采〔2022〕31号）规定，允许大中型企业向一家或者多家小微企业分包的采购项目，对于分包意向协议约定小微企业的合同份额占到合同总金额 30%以上的，采购人、采购代理机构应当对大中型企业的报价给予4%-6%的扣除，用扣除后的价格参加评审。接受分包的小微企业与分包企业之间存在直接控股、管理关系的，不享受价格扣除优惠政策</w:t>
      </w:r>
      <w:r>
        <w:rPr>
          <w:rFonts w:ascii="宋体" w:hAnsi="宋体" w:eastAsia="宋体" w:cs="Times New Roman"/>
          <w:bCs/>
          <w:color w:val="auto"/>
          <w:szCs w:val="21"/>
          <w:highlight w:val="none"/>
        </w:rPr>
        <w:t>。</w:t>
      </w:r>
    </w:p>
    <w:p w14:paraId="61E4E25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bookmarkStart w:id="71" w:name="_Toc254970673"/>
      <w:bookmarkStart w:id="72" w:name="_Toc254970532"/>
      <w:r>
        <w:rPr>
          <w:rFonts w:hint="eastAsia" w:ascii="黑体" w:hAnsi="黑体" w:eastAsia="黑体" w:cs="宋体"/>
          <w:b/>
          <w:bCs/>
          <w:color w:val="auto"/>
          <w:sz w:val="24"/>
          <w:szCs w:val="24"/>
          <w:highlight w:val="none"/>
        </w:rPr>
        <w:t>7.特别说明</w:t>
      </w:r>
      <w:bookmarkEnd w:id="71"/>
      <w:bookmarkEnd w:id="72"/>
    </w:p>
    <w:p w14:paraId="0EB4C4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bookmarkStart w:id="73" w:name="_8.1提供相同品牌产品且通过资格审查、符合性审查的不同投标人参加同一合"/>
      <w:bookmarkEnd w:id="73"/>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6F0EB8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100716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，并报监管部门查处；签订合同后发现的,成交供应商须依照《中华人民共和国消费者权益保护法》规定赔偿采购人，且民事赔偿并不免除违法供应商的行政与刑事责任。</w:t>
      </w:r>
    </w:p>
    <w:p w14:paraId="5D0941F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18AC71F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012D6CE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25B93C8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69C17C8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6D2E383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0558674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3DDD1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66B7A50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01979B9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0546F17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3F8A164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5ABC8E8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26E74DD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566AC54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4" w:name="_Hlk54682620"/>
      <w:r>
        <w:rPr>
          <w:rFonts w:hint="eastAsia" w:ascii="宋体" w:hAnsi="宋体" w:eastAsia="宋体" w:cs="宋体"/>
          <w:b/>
          <w:bCs/>
          <w:color w:val="auto"/>
          <w:szCs w:val="21"/>
          <w:highlight w:val="none"/>
        </w:rPr>
        <w:t>，将报同级监督管理部门</w:t>
      </w:r>
      <w:bookmarkEnd w:id="74"/>
      <w:r>
        <w:rPr>
          <w:rFonts w:hint="eastAsia" w:ascii="宋体" w:hAnsi="宋体" w:eastAsia="宋体" w:cs="宋体"/>
          <w:b/>
          <w:bCs/>
          <w:color w:val="auto"/>
          <w:szCs w:val="21"/>
          <w:highlight w:val="none"/>
        </w:rPr>
        <w:t>：</w:t>
      </w:r>
    </w:p>
    <w:p w14:paraId="0A16A4E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0674F91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781B315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03F0B08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61C39D2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A0624F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0364CB6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75" w:name="_Toc254970675"/>
      <w:bookmarkStart w:id="76" w:name="_Toc254970534"/>
    </w:p>
    <w:p w14:paraId="4D936AA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4"/>
          <w:highlight w:val="none"/>
          <w:lang w:val="en-US" w:eastAsia="zh-CN"/>
        </w:rPr>
        <w:t>7.7</w:t>
      </w:r>
      <w:r>
        <w:rPr>
          <w:rFonts w:hint="eastAsia" w:ascii="宋体" w:hAnsi="宋体" w:eastAsia="宋体" w:cs="宋体"/>
          <w:b/>
          <w:bCs/>
          <w:color w:val="auto"/>
          <w:szCs w:val="21"/>
          <w:highlight w:val="none"/>
          <w:lang w:val="en-US" w:eastAsia="zh-CN"/>
        </w:rPr>
        <w:t>单一产品</w:t>
      </w:r>
      <w:r>
        <w:rPr>
          <w:rFonts w:hint="eastAsia" w:ascii="宋体" w:hAnsi="宋体" w:eastAsia="宋体" w:cs="宋体"/>
          <w:b/>
          <w:bCs/>
          <w:color w:val="auto"/>
          <w:szCs w:val="21"/>
          <w:highlight w:val="none"/>
        </w:rPr>
        <w:t>采购项目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 w:val="21"/>
          <w:szCs w:val="21"/>
          <w:highlight w:val="none"/>
        </w:rPr>
        <w:t>其他</w:t>
      </w:r>
      <w:r>
        <w:rPr>
          <w:rFonts w:hint="eastAsia" w:ascii="宋体" w:hAnsi="宋体" w:eastAsia="宋体" w:cs="宋体"/>
          <w:b/>
          <w:bCs/>
          <w:color w:val="auto"/>
          <w:kern w:val="0"/>
          <w:sz w:val="21"/>
          <w:szCs w:val="21"/>
          <w:highlight w:val="none"/>
          <w:lang w:eastAsia="zh-CN"/>
        </w:rPr>
        <w:t>竞</w:t>
      </w:r>
      <w:r>
        <w:rPr>
          <w:rFonts w:hint="eastAsia" w:ascii="宋体" w:hAnsi="宋体" w:eastAsia="宋体" w:cs="宋体"/>
          <w:b/>
          <w:bCs/>
          <w:color w:val="auto"/>
          <w:kern w:val="0"/>
          <w:sz w:val="21"/>
          <w:szCs w:val="21"/>
          <w:highlight w:val="none"/>
        </w:rPr>
        <w:t>标无效</w:t>
      </w:r>
      <w:r>
        <w:rPr>
          <w:rFonts w:hint="eastAsia" w:ascii="宋体" w:hAnsi="宋体" w:eastAsia="宋体" w:cs="宋体"/>
          <w:b/>
          <w:bCs/>
          <w:color w:val="auto"/>
          <w:szCs w:val="21"/>
          <w:highlight w:val="none"/>
        </w:rPr>
        <w:t>。</w:t>
      </w:r>
    </w:p>
    <w:p w14:paraId="0E6A659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szCs w:val="21"/>
          <w:highlight w:val="none"/>
        </w:rPr>
        <w:t>非单一产品采购项目，多家供应商提供的核心产品品牌相同的，按前款规定处理。</w:t>
      </w:r>
    </w:p>
    <w:p w14:paraId="3C51408C">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bookmarkStart w:id="77" w:name="_Toc30516"/>
      <w:bookmarkStart w:id="78" w:name="_Toc80205926"/>
      <w:bookmarkStart w:id="79" w:name="_Toc10931"/>
      <w:r>
        <w:rPr>
          <w:rFonts w:hint="eastAsia" w:ascii="宋体" w:hAnsi="宋体" w:eastAsia="宋体" w:cs="Times New Roman"/>
          <w:color w:val="auto"/>
          <w:sz w:val="32"/>
          <w:szCs w:val="32"/>
          <w:highlight w:val="none"/>
          <w:lang w:val="zh-CN" w:eastAsia="zh-CN"/>
        </w:rPr>
        <w:t>二、谈判文件</w:t>
      </w:r>
      <w:bookmarkEnd w:id="75"/>
      <w:bookmarkEnd w:id="76"/>
      <w:bookmarkEnd w:id="77"/>
      <w:bookmarkEnd w:id="78"/>
      <w:bookmarkEnd w:id="79"/>
    </w:p>
    <w:p w14:paraId="659E7FC8">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8.谈判文件的构成</w:t>
      </w:r>
    </w:p>
    <w:p w14:paraId="35EF2F1B">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竞争性谈判公告；</w:t>
      </w:r>
    </w:p>
    <w:p w14:paraId="5C7128EA">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第二章 采购需求；</w:t>
      </w:r>
    </w:p>
    <w:p w14:paraId="0A5C9F73">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第三章 供应商须知； </w:t>
      </w:r>
    </w:p>
    <w:p w14:paraId="0F5910AB">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评审程序、评审方法和成交标准；</w:t>
      </w:r>
    </w:p>
    <w:p w14:paraId="628B0E6D">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响应文件格式；</w:t>
      </w:r>
    </w:p>
    <w:p w14:paraId="22FBFDFD">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合同文本；</w:t>
      </w:r>
    </w:p>
    <w:p w14:paraId="4898CFCF">
      <w:pPr>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14:paraId="46C37ABB">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9.供应商的询问</w:t>
      </w:r>
    </w:p>
    <w:p w14:paraId="1E3AB39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供应商应认真阅读谈判文件的采购需求，如供应商对谈判文件有疑问的，如要求采购人作出澄清或者修改的，供应商尽应在</w:t>
      </w:r>
      <w:r>
        <w:rPr>
          <w:rFonts w:ascii="宋体" w:hAnsi="宋体" w:eastAsia="宋体" w:cs="Times New Roman"/>
          <w:color w:val="auto"/>
          <w:szCs w:val="21"/>
          <w:highlight w:val="none"/>
        </w:rPr>
        <w:t>提交首次响应文件截止之日前</w:t>
      </w:r>
      <w:r>
        <w:rPr>
          <w:rFonts w:hint="eastAsia" w:ascii="宋体" w:hAnsi="宋体" w:eastAsia="宋体" w:cs="Times New Roman"/>
          <w:color w:val="auto"/>
          <w:szCs w:val="21"/>
          <w:highlight w:val="none"/>
        </w:rPr>
        <w:t>，以书面形式向</w:t>
      </w:r>
      <w:r>
        <w:rPr>
          <w:rFonts w:ascii="宋体" w:hAnsi="宋体" w:eastAsia="宋体" w:cs="Times New Roman"/>
          <w:color w:val="auto"/>
          <w:szCs w:val="21"/>
          <w:highlight w:val="none"/>
        </w:rPr>
        <w:t>采购人、采购代理机构</w:t>
      </w:r>
      <w:r>
        <w:rPr>
          <w:rFonts w:hint="eastAsia" w:ascii="宋体" w:hAnsi="宋体" w:eastAsia="宋体" w:cs="Times New Roman"/>
          <w:color w:val="auto"/>
          <w:szCs w:val="21"/>
          <w:highlight w:val="none"/>
        </w:rPr>
        <w:t>提出。</w:t>
      </w:r>
    </w:p>
    <w:p w14:paraId="27AD1899">
      <w:pPr>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10.谈判文件的澄清和修改</w:t>
      </w:r>
    </w:p>
    <w:p w14:paraId="45E3A7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10C588B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7E813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46BCF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7DD8F6C">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kern w:val="0"/>
          <w:szCs w:val="21"/>
          <w:highlight w:val="none"/>
          <w:lang w:val="en-US"/>
        </w:rPr>
        <w:t>（</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7E290E2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b/>
          <w:color w:val="auto"/>
          <w:kern w:val="0"/>
          <w:sz w:val="21"/>
          <w:szCs w:val="21"/>
          <w:highlight w:val="none"/>
        </w:rPr>
        <w:t>响应文件未按谈判文件的澄清、修改的内容编制，又不符合实质性要求的，其响应文件作无效处理。</w:t>
      </w:r>
    </w:p>
    <w:p w14:paraId="21B8B4DB">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80" w:name="_Toc11107"/>
      <w:bookmarkStart w:id="81" w:name="_Toc80205927"/>
      <w:bookmarkStart w:id="82" w:name="_Toc12627"/>
      <w:r>
        <w:rPr>
          <w:rFonts w:hint="eastAsia" w:ascii="宋体" w:hAnsi="宋体" w:eastAsia="宋体" w:cs="Times New Roman"/>
          <w:color w:val="auto"/>
          <w:sz w:val="32"/>
          <w:szCs w:val="32"/>
          <w:highlight w:val="none"/>
          <w:lang w:val="zh-CN" w:eastAsia="zh-CN"/>
        </w:rPr>
        <w:t>三、响应文件的编制</w:t>
      </w:r>
      <w:bookmarkEnd w:id="80"/>
      <w:bookmarkEnd w:id="81"/>
      <w:bookmarkEnd w:id="82"/>
    </w:p>
    <w:p w14:paraId="1534827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11.响应文件的编制原则</w:t>
      </w:r>
    </w:p>
    <w:p w14:paraId="3A638C5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13A3E15E">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12.响应文件的组成</w:t>
      </w:r>
    </w:p>
    <w:p w14:paraId="19CD048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6837A4A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2.1.1</w:t>
      </w:r>
      <w:r>
        <w:rPr>
          <w:rFonts w:hint="eastAsia" w:ascii="宋体" w:hAnsi="宋体" w:eastAsia="宋体" w:cs="宋体"/>
          <w:color w:val="auto"/>
          <w:szCs w:val="21"/>
          <w:highlight w:val="none"/>
        </w:rPr>
        <w:t>资格证明文件：详见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55688F7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284B761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2.1.</w:t>
      </w:r>
      <w:r>
        <w:rPr>
          <w:rFonts w:hint="eastAsia" w:ascii="宋体" w:hAnsi="宋体" w:eastAsia="宋体" w:cs="宋体"/>
          <w:color w:val="auto"/>
          <w:szCs w:val="21"/>
          <w:highlight w:val="none"/>
        </w:rPr>
        <w:t>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640BCA2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ascii="宋体" w:hAnsi="宋体" w:eastAsia="宋体" w:cs="宋体"/>
          <w:color w:val="auto"/>
          <w:szCs w:val="21"/>
          <w:highlight w:val="none"/>
        </w:rPr>
        <w:t>2</w:t>
      </w:r>
      <w:r>
        <w:rPr>
          <w:rFonts w:hint="eastAsia" w:ascii="宋体" w:hAnsi="宋体" w:eastAsia="宋体" w:cs="宋体"/>
          <w:color w:val="auto"/>
          <w:szCs w:val="21"/>
          <w:highlight w:val="none"/>
        </w:rPr>
        <w:t>响应文件电子版：详见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2E6529D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13.计量单位</w:t>
      </w:r>
    </w:p>
    <w:p w14:paraId="7951615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1BB2DFED">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14.竞标的风险</w:t>
      </w:r>
    </w:p>
    <w:p w14:paraId="6430AD0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2F48F91D">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15.响应报价要求和构成</w:t>
      </w:r>
    </w:p>
    <w:p w14:paraId="24F1A8EA">
      <w:pPr>
        <w:keepNext w:val="0"/>
        <w:keepLines w:val="0"/>
        <w:pageBreakBefore w:val="0"/>
        <w:widowControl w:val="0"/>
        <w:tabs>
          <w:tab w:val="left" w:pos="2492"/>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3EF34B9D">
      <w:pPr>
        <w:keepNext w:val="0"/>
        <w:keepLines w:val="0"/>
        <w:pageBreakBefore w:val="0"/>
        <w:widowControl w:val="0"/>
        <w:tabs>
          <w:tab w:val="left" w:pos="2492"/>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08ED412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02A04EE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7452B33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每个分标的全部内容分别作完整唯一总价报价，不得存在漏项报价；</w:t>
      </w:r>
    </w:p>
    <w:p w14:paraId="7F79B3D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w:t>
      </w:r>
    </w:p>
    <w:p w14:paraId="6956025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分标规定的采购预算金额或者最高限价的（如本项目公布了最高限价），其响应文件将作无效处理。</w:t>
      </w:r>
    </w:p>
    <w:p w14:paraId="6C6AE0C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3"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83"/>
    <w:p w14:paraId="0C2FF86C">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16.竞标有效期</w:t>
      </w:r>
    </w:p>
    <w:p w14:paraId="1E5382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D5AF98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3DCF711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607DA38C">
      <w:pPr>
        <w:spacing w:line="360" w:lineRule="auto"/>
        <w:ind w:left="0" w:leftChars="0" w:firstLine="422" w:firstLineChars="175"/>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17.谈判保证金</w:t>
      </w:r>
    </w:p>
    <w:p w14:paraId="007FB8FB">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5958FE77">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472DBE62">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2A3928A1">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1ADBA606">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2985F487">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或者转为成交供应商的履约保证金。 </w:t>
      </w:r>
    </w:p>
    <w:p w14:paraId="6BFB9A43">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7A757116">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52E15F5E">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2C14FE18">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016A312E">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01017640">
      <w:pPr>
        <w:keepNext w:val="0"/>
        <w:keepLines w:val="0"/>
        <w:pageBreakBefore w:val="0"/>
        <w:widowControl w:val="0"/>
        <w:kinsoku/>
        <w:wordWrap/>
        <w:overflowPunct/>
        <w:topLinePunct w:val="0"/>
        <w:autoSpaceDE/>
        <w:autoSpaceDN/>
        <w:bidi w:val="0"/>
        <w:snapToGrid/>
        <w:spacing w:line="360" w:lineRule="auto"/>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532071C1">
      <w:pPr>
        <w:keepNext w:val="0"/>
        <w:keepLines w:val="0"/>
        <w:pageBreakBefore w:val="0"/>
        <w:widowControl w:val="0"/>
        <w:kinsoku/>
        <w:wordWrap/>
        <w:overflowPunct/>
        <w:topLinePunct w:val="0"/>
        <w:autoSpaceDE/>
        <w:autoSpaceDN/>
        <w:bidi w:val="0"/>
        <w:snapToGrid/>
        <w:spacing w:line="360" w:lineRule="auto"/>
        <w:ind w:left="0" w:leftChars="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652DC4FC">
      <w:pPr>
        <w:keepNext w:val="0"/>
        <w:keepLines w:val="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18.响应文件编制的要求</w:t>
      </w:r>
    </w:p>
    <w:p w14:paraId="2217D78E">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708C7BA7">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18.2响应文件应按资格证明、报价分别编制，商务技术文件合并编制，本谈判只接收电子版响应文件，要求见本章“12.2响应文件电子版要求”。</w:t>
      </w:r>
    </w:p>
    <w:p w14:paraId="4D1F0E8F">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4" w:name="_Hlk65832699"/>
      <w:r>
        <w:rPr>
          <w:rFonts w:hint="eastAsia" w:ascii="宋体" w:hAnsi="宋体" w:eastAsia="宋体" w:cs="宋体"/>
          <w:color w:val="auto"/>
          <w:szCs w:val="21"/>
          <w:highlight w:val="none"/>
        </w:rPr>
        <w:t>3</w:t>
      </w:r>
      <w:r>
        <w:rPr>
          <w:rFonts w:hint="eastAsia" w:ascii="宋体" w:hAnsi="宋体" w:eastAsia="宋体" w:cs="Times New Roman"/>
          <w:color w:val="auto"/>
          <w:szCs w:val="21"/>
          <w:highlight w:val="none"/>
        </w:rPr>
        <w:t>响应文件须由供应商</w:t>
      </w:r>
      <w:r>
        <w:rPr>
          <w:rFonts w:hint="eastAsia" w:ascii="宋体" w:hAnsi="宋体" w:eastAsia="宋体" w:cs="Times New Roman"/>
          <w:color w:val="auto"/>
          <w:szCs w:val="21"/>
          <w:highlight w:val="none"/>
          <w:lang w:eastAsia="zh-CN"/>
        </w:rPr>
        <w:t>按</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rPr>
        <w:t>第五章 响应文件格式</w:t>
      </w:r>
      <w:r>
        <w:rPr>
          <w:rFonts w:hint="eastAsia" w:ascii="宋体" w:hAnsi="宋体" w:eastAsia="宋体" w:cs="仿宋_GB2312"/>
          <w:color w:val="auto"/>
          <w:kern w:val="0"/>
          <w:szCs w:val="21"/>
          <w:highlight w:val="none"/>
          <w:lang w:val="zh-CN"/>
        </w:rPr>
        <w:t>”</w:t>
      </w:r>
      <w:r>
        <w:rPr>
          <w:rFonts w:hint="eastAsia" w:ascii="宋体" w:hAnsi="宋体" w:eastAsia="宋体" w:cs="Times New Roman"/>
          <w:color w:val="auto"/>
          <w:szCs w:val="21"/>
          <w:highlight w:val="none"/>
          <w:lang w:eastAsia="zh-CN"/>
        </w:rPr>
        <w:t>要求</w:t>
      </w:r>
      <w:r>
        <w:rPr>
          <w:rFonts w:hint="eastAsia" w:ascii="宋体" w:hAnsi="宋体" w:eastAsia="宋体" w:cs="仿宋_GB2312"/>
          <w:color w:val="auto"/>
          <w:szCs w:val="21"/>
          <w:highlight w:val="none"/>
        </w:rPr>
        <w:t>进行签署、盖章</w:t>
      </w:r>
      <w:bookmarkEnd w:id="84"/>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295EFA4E">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7B70A033">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5C7A441B">
      <w:pPr>
        <w:keepNext w:val="0"/>
        <w:keepLines w:val="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19.响应文件的密封和标记</w:t>
      </w:r>
    </w:p>
    <w:p w14:paraId="42837A1A">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19.1供应商进行电子交易应安装客户端软件—“</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eastAsia="宋体" w:cs="仿宋_GB2312"/>
          <w:color w:val="auto"/>
          <w:kern w:val="0"/>
          <w:szCs w:val="21"/>
          <w:highlight w:val="none"/>
          <w:lang w:val="zh-CN"/>
        </w:rPr>
        <w:t>”，并按照谈判文件和电子交易平台的要求编制并加密响应文件。供应商未按规定加密的响应文件，电子交易平台将拒收并提示。</w:t>
      </w:r>
    </w:p>
    <w:p w14:paraId="7E72D5A2">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仿宋_GB2312"/>
          <w:color w:val="auto"/>
          <w:kern w:val="0"/>
          <w:szCs w:val="21"/>
          <w:highlight w:val="none"/>
          <w:lang w:val="zh-CN"/>
        </w:rPr>
      </w:pPr>
      <w:r>
        <w:rPr>
          <w:rFonts w:hint="eastAsia" w:ascii="宋体" w:hAnsi="宋体" w:eastAsia="宋体" w:cs="仿宋_GB2312"/>
          <w:color w:val="auto"/>
          <w:kern w:val="0"/>
          <w:szCs w:val="21"/>
          <w:highlight w:val="none"/>
          <w:lang w:val="zh-CN"/>
        </w:rPr>
        <w:t>19.2使用“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仿宋_GB2312"/>
          <w:color w:val="auto"/>
          <w:kern w:val="0"/>
          <w:szCs w:val="21"/>
          <w:highlight w:val="none"/>
          <w:lang w:val="zh-CN"/>
        </w:rPr>
        <w:t>电子交易客户端”需要提前申领CA数字证书。</w:t>
      </w:r>
    </w:p>
    <w:p w14:paraId="3986A0C1">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仿宋_GB2312"/>
          <w:color w:val="auto"/>
          <w:kern w:val="0"/>
          <w:szCs w:val="21"/>
          <w:highlight w:val="none"/>
          <w:lang w:val="zh-CN" w:eastAsia="zh-CN"/>
        </w:rPr>
      </w:pPr>
      <w:r>
        <w:rPr>
          <w:rFonts w:hint="eastAsia" w:ascii="宋体" w:hAnsi="宋体" w:eastAsia="宋体" w:cs="仿宋_GB2312"/>
          <w:color w:val="auto"/>
          <w:kern w:val="0"/>
          <w:szCs w:val="21"/>
          <w:highlight w:val="none"/>
          <w:lang w:val="zh-CN" w:eastAsia="zh-CN"/>
        </w:rPr>
        <w:t>19.3为确保网上操作合法、有效和安全，供应商应当在响应文件提交截止时间前完成在“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仿宋_GB2312"/>
          <w:color w:val="auto"/>
          <w:kern w:val="0"/>
          <w:szCs w:val="21"/>
          <w:highlight w:val="none"/>
          <w:lang w:val="zh-CN" w:eastAsia="zh-CN"/>
        </w:rPr>
        <w:t>”的身份认证，确保在电子交易过程中能够对相关数据电文进行加密和使用电子签名。</w:t>
      </w:r>
    </w:p>
    <w:p w14:paraId="735EADA5">
      <w:pPr>
        <w:keepNext w:val="0"/>
        <w:keepLines w:val="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20.响应文件的提交</w:t>
      </w:r>
    </w:p>
    <w:p w14:paraId="3BC72847">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709FE2EE">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Times New Roman"/>
          <w:color w:val="auto"/>
          <w:szCs w:val="21"/>
          <w:highlight w:val="none"/>
        </w:rPr>
      </w:pPr>
      <w:r>
        <w:rPr>
          <w:rFonts w:hint="eastAsia" w:ascii="宋体" w:hAnsi="宋体" w:eastAsia="宋体" w:cs="宋体"/>
          <w:color w:val="auto"/>
          <w:szCs w:val="21"/>
          <w:highlight w:val="none"/>
        </w:rPr>
        <w:t>20</w:t>
      </w:r>
      <w:r>
        <w:rPr>
          <w:rFonts w:hint="eastAsia" w:ascii="宋体" w:hAnsi="宋体" w:eastAsia="宋体" w:cs="Times New Roman"/>
          <w:color w:val="auto"/>
          <w:szCs w:val="21"/>
          <w:highlight w:val="none"/>
        </w:rPr>
        <w:t>.2 在响应文件提交截止时间以后，不能补充、修改响应文件。</w:t>
      </w:r>
    </w:p>
    <w:p w14:paraId="483DDE2A">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20.3 在提交“最后报价”后，供应商不能退出谈判。</w:t>
      </w:r>
    </w:p>
    <w:p w14:paraId="630317BD">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196CDA2">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20.5 采购机构不可视情况延长提交响应文件的截止时间。</w:t>
      </w:r>
    </w:p>
    <w:p w14:paraId="75A16A25">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黑体" w:hAnsi="黑体" w:eastAsia="黑体" w:cs="Times New Roman"/>
          <w:color w:val="auto"/>
          <w:sz w:val="24"/>
          <w:szCs w:val="24"/>
          <w:highlight w:val="none"/>
        </w:rPr>
      </w:pPr>
      <w:r>
        <w:rPr>
          <w:rFonts w:hint="eastAsia" w:ascii="宋体" w:hAnsi="宋体" w:eastAsia="宋体" w:cs="Times New Roman"/>
          <w:color w:val="auto"/>
          <w:szCs w:val="21"/>
          <w:highlight w:val="none"/>
        </w:rPr>
        <w:t>20.6备份响应文件。</w:t>
      </w:r>
      <w:r>
        <w:rPr>
          <w:rFonts w:hint="eastAsia" w:ascii="Times New Roman" w:hAnsi="宋体" w:eastAsia="宋体" w:cs="Times New Roman"/>
          <w:bCs/>
          <w:color w:val="auto"/>
          <w:szCs w:val="21"/>
          <w:highlight w:val="none"/>
        </w:rPr>
        <w:t>详见“供应商须知前附表”。</w:t>
      </w:r>
    </w:p>
    <w:p w14:paraId="679605A6">
      <w:pPr>
        <w:keepNext w:val="0"/>
        <w:keepLines w:val="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21.首次响应文件的补充、修改与撤回</w:t>
      </w:r>
    </w:p>
    <w:p w14:paraId="14097C90">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ascii="宋体" w:hAnsi="宋体" w:eastAsia="宋体" w:cs="仿宋_GB2312"/>
          <w:color w:val="auto"/>
          <w:kern w:val="0"/>
          <w:szCs w:val="21"/>
          <w:highlight w:val="none"/>
        </w:rPr>
      </w:pPr>
      <w:r>
        <w:rPr>
          <w:rFonts w:hint="eastAsia" w:ascii="宋体" w:hAnsi="宋体" w:eastAsia="宋体" w:cs="仿宋_GB2312"/>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CE8E462">
      <w:pPr>
        <w:keepNext w:val="0"/>
        <w:keepLines w:val="0"/>
        <w:pageBreakBefore w:val="0"/>
        <w:widowControl w:val="0"/>
        <w:kinsoku/>
        <w:wordWrap/>
        <w:overflowPunct/>
        <w:topLinePunct w:val="0"/>
        <w:autoSpaceDE/>
        <w:autoSpaceDN/>
        <w:bidi w:val="0"/>
        <w:snapToGrid/>
        <w:spacing w:line="360" w:lineRule="auto"/>
        <w:ind w:left="0" w:leftChars="0" w:firstLine="482" w:firstLineChars="200"/>
        <w:textAlignment w:val="auto"/>
        <w:rPr>
          <w:rFonts w:ascii="黑体" w:hAnsi="黑体" w:eastAsia="黑体" w:cs="宋体"/>
          <w:b/>
          <w:bCs/>
          <w:color w:val="auto"/>
          <w:sz w:val="24"/>
          <w:szCs w:val="24"/>
          <w:highlight w:val="none"/>
        </w:rPr>
      </w:pPr>
      <w:bookmarkStart w:id="85" w:name="_Hlk45702405"/>
      <w:r>
        <w:rPr>
          <w:rFonts w:hint="eastAsia"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2</w:t>
      </w:r>
      <w:r>
        <w:rPr>
          <w:rFonts w:hint="eastAsia" w:ascii="黑体" w:hAnsi="黑体" w:eastAsia="黑体" w:cs="宋体"/>
          <w:b/>
          <w:bCs/>
          <w:color w:val="auto"/>
          <w:sz w:val="24"/>
          <w:szCs w:val="24"/>
          <w:highlight w:val="none"/>
        </w:rPr>
        <w:t>. 截止时间后的撤回</w:t>
      </w:r>
    </w:p>
    <w:bookmarkEnd w:id="85"/>
    <w:p w14:paraId="73EEAD36">
      <w:pPr>
        <w:pStyle w:val="13"/>
        <w:keepNext w:val="0"/>
        <w:keepLines w:val="0"/>
        <w:pageBreakBefore w:val="0"/>
        <w:widowControl w:val="0"/>
        <w:kinsoku/>
        <w:wordWrap/>
        <w:overflowPunct/>
        <w:topLinePunct w:val="0"/>
        <w:autoSpaceDE/>
        <w:autoSpaceDN/>
        <w:bidi w:val="0"/>
        <w:snapToGrid/>
        <w:spacing w:after="0" w:line="360" w:lineRule="auto"/>
        <w:ind w:left="0" w:leftChars="0"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p>
    <w:p w14:paraId="40DE3C56">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86" w:name="_Toc80205928"/>
      <w:bookmarkStart w:id="87" w:name="_Toc29978"/>
      <w:bookmarkStart w:id="88" w:name="_Toc8836"/>
      <w:r>
        <w:rPr>
          <w:rFonts w:hint="eastAsia" w:ascii="宋体" w:hAnsi="宋体" w:eastAsia="宋体" w:cs="Times New Roman"/>
          <w:color w:val="auto"/>
          <w:sz w:val="32"/>
          <w:szCs w:val="32"/>
          <w:highlight w:val="none"/>
          <w:lang w:val="zh-CN" w:eastAsia="zh-CN"/>
        </w:rPr>
        <w:t>四、评审及谈判</w:t>
      </w:r>
      <w:bookmarkEnd w:id="86"/>
      <w:bookmarkEnd w:id="87"/>
      <w:bookmarkEnd w:id="88"/>
    </w:p>
    <w:p w14:paraId="0C301D2D">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3</w:t>
      </w:r>
      <w:r>
        <w:rPr>
          <w:rFonts w:hint="eastAsia" w:ascii="黑体" w:hAnsi="黑体" w:eastAsia="黑体" w:cs="宋体"/>
          <w:b/>
          <w:bCs/>
          <w:color w:val="auto"/>
          <w:sz w:val="24"/>
          <w:szCs w:val="24"/>
          <w:highlight w:val="none"/>
        </w:rPr>
        <w:t>.谈判小组成立</w:t>
      </w:r>
    </w:p>
    <w:p w14:paraId="5E794D5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01609C8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722C4FC1">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4</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首次响应文件的开启</w:t>
      </w:r>
    </w:p>
    <w:p w14:paraId="078EF81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5AD20809">
      <w:pPr>
        <w:keepNext w:val="0"/>
        <w:keepLines w:val="0"/>
        <w:pageBreakBefore w:val="0"/>
        <w:widowControl w:val="0"/>
        <w:kinsoku/>
        <w:wordWrap/>
        <w:overflowPunct/>
        <w:topLinePunct w:val="0"/>
        <w:autoSpaceDE/>
        <w:autoSpaceDN/>
        <w:bidi w:val="0"/>
        <w:adjustRightInd/>
        <w:spacing w:line="360" w:lineRule="auto"/>
        <w:ind w:firstLine="400" w:firstLineChars="200"/>
        <w:textAlignment w:val="auto"/>
        <w:rPr>
          <w:rFonts w:hint="eastAsia" w:ascii="宋体" w:hAnsi="宋体" w:eastAsia="宋体" w:cs="宋体"/>
          <w:bCs/>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w:t>
      </w:r>
      <w:r>
        <w:rPr>
          <w:rFonts w:hint="eastAsia" w:ascii="宋体" w:hAnsi="宋体" w:eastAsia="宋体" w:cs="宋体"/>
          <w:color w:val="auto"/>
          <w:kern w:val="0"/>
          <w:sz w:val="20"/>
          <w:szCs w:val="21"/>
          <w:highlight w:val="none"/>
          <w:lang w:val="en-US" w:eastAsia="zh-CN"/>
        </w:rPr>
        <w:t>4</w:t>
      </w:r>
      <w:r>
        <w:rPr>
          <w:rFonts w:hint="eastAsia" w:ascii="宋体" w:hAnsi="宋体" w:eastAsia="宋体" w:cs="宋体"/>
          <w:color w:val="auto"/>
          <w:kern w:val="0"/>
          <w:sz w:val="20"/>
          <w:szCs w:val="21"/>
          <w:highlight w:val="none"/>
          <w:lang w:val="zh-CN" w:eastAsia="zh-CN"/>
        </w:rPr>
        <w:t xml:space="preserve">.2 </w:t>
      </w:r>
      <w:r>
        <w:rPr>
          <w:rFonts w:hint="eastAsia" w:ascii="宋体" w:hAnsi="宋体" w:eastAsia="宋体" w:cs="宋体"/>
          <w:bCs/>
          <w:color w:val="auto"/>
          <w:kern w:val="0"/>
          <w:sz w:val="20"/>
          <w:szCs w:val="21"/>
          <w:highlight w:val="none"/>
          <w:lang w:val="zh-CN" w:eastAsia="zh-CN"/>
        </w:rPr>
        <w:t>响应文件解密</w:t>
      </w:r>
    </w:p>
    <w:p w14:paraId="5A5B4CB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Cs w:val="21"/>
          <w:highlight w:val="none"/>
          <w:lang w:val="zh-CN" w:eastAsia="zh-CN"/>
        </w:rPr>
      </w:pPr>
      <w:r>
        <w:rPr>
          <w:rFonts w:hint="eastAsia" w:ascii="宋体" w:hAnsi="宋体" w:eastAsia="宋体" w:cs="宋体"/>
          <w:bCs/>
          <w:color w:val="auto"/>
          <w:kern w:val="0"/>
          <w:szCs w:val="21"/>
          <w:highlight w:val="none"/>
          <w:lang w:val="zh-CN" w:eastAsia="zh-CN"/>
        </w:rPr>
        <w:t>采购代理机构将在“供应商须知前附表”规定的时</w:t>
      </w:r>
      <w:r>
        <w:rPr>
          <w:rFonts w:hint="eastAsia" w:ascii="宋体" w:hAnsi="宋体" w:eastAsia="宋体" w:cs="宋体"/>
          <w:color w:val="auto"/>
          <w:kern w:val="0"/>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eastAsia="zh-CN"/>
        </w:rPr>
        <w:t>须携带加密时所用的CA锁按平台提示和采购文件的规定登录到</w:t>
      </w:r>
      <w:r>
        <w:rPr>
          <w:rFonts w:hint="eastAsia" w:ascii="宋体" w:hAnsi="宋体" w:eastAsia="宋体" w:cs="宋体"/>
          <w:b/>
          <w:bCs w:val="0"/>
          <w:color w:val="auto"/>
          <w:kern w:val="0"/>
          <w:sz w:val="21"/>
          <w:szCs w:val="21"/>
          <w:highlight w:val="none"/>
          <w:lang w:val="zh-CN" w:eastAsia="zh-CN"/>
        </w:rPr>
        <w:t>广西政府采购云平台</w:t>
      </w:r>
      <w:r>
        <w:rPr>
          <w:rFonts w:hint="eastAsia" w:ascii="宋体" w:hAnsi="宋体" w:eastAsia="宋体" w:cs="宋体"/>
          <w:b/>
          <w:color w:val="auto"/>
          <w:kern w:val="0"/>
          <w:szCs w:val="21"/>
          <w:highlight w:val="none"/>
          <w:lang w:val="zh-CN" w:eastAsia="zh-CN"/>
        </w:rPr>
        <w:t>电子开标大厅签到并在发起解密指令之时起在</w:t>
      </w:r>
      <w:r>
        <w:rPr>
          <w:rFonts w:hint="eastAsia" w:ascii="宋体" w:hAnsi="宋体" w:eastAsia="宋体" w:cs="宋体"/>
          <w:b/>
          <w:color w:val="auto"/>
          <w:kern w:val="0"/>
          <w:szCs w:val="21"/>
          <w:highlight w:val="none"/>
        </w:rPr>
        <w:t>规定的时间</w:t>
      </w:r>
      <w:r>
        <w:rPr>
          <w:rFonts w:hint="eastAsia" w:ascii="宋体" w:hAnsi="宋体" w:eastAsia="宋体" w:cs="宋体"/>
          <w:b/>
          <w:color w:val="auto"/>
          <w:kern w:val="0"/>
          <w:szCs w:val="21"/>
          <w:highlight w:val="none"/>
          <w:lang w:eastAsia="zh-CN"/>
        </w:rPr>
        <w:t>内</w:t>
      </w:r>
      <w:r>
        <w:rPr>
          <w:rFonts w:hint="eastAsia" w:ascii="宋体" w:hAnsi="宋体" w:eastAsia="宋体" w:cs="宋体"/>
          <w:b/>
          <w:color w:val="auto"/>
          <w:kern w:val="0"/>
          <w:szCs w:val="21"/>
          <w:highlight w:val="none"/>
          <w:lang w:val="zh-CN" w:eastAsia="zh-CN"/>
        </w:rPr>
        <w:t>完成对电子响应文件在线解密</w:t>
      </w:r>
      <w:r>
        <w:rPr>
          <w:rFonts w:hint="eastAsia" w:ascii="宋体" w:hAnsi="宋体" w:eastAsia="宋体" w:cs="宋体"/>
          <w:color w:val="auto"/>
          <w:kern w:val="0"/>
          <w:szCs w:val="21"/>
          <w:highlight w:val="none"/>
          <w:lang w:val="zh-CN" w:eastAsia="zh-CN"/>
        </w:rPr>
        <w:t>。</w:t>
      </w:r>
      <w:r>
        <w:rPr>
          <w:rFonts w:hint="eastAsia" w:ascii="宋体" w:hAnsi="宋体" w:eastAsia="宋体" w:cs="宋体"/>
          <w:color w:val="auto"/>
          <w:kern w:val="1"/>
          <w:szCs w:val="21"/>
          <w:highlight w:val="none"/>
          <w:lang w:eastAsia="zh-CN"/>
        </w:rPr>
        <w:t>响应</w:t>
      </w:r>
      <w:r>
        <w:rPr>
          <w:rFonts w:hint="eastAsia" w:ascii="宋体" w:hAnsi="宋体" w:eastAsia="宋体" w:cs="宋体"/>
          <w:color w:val="auto"/>
          <w:kern w:val="1"/>
          <w:szCs w:val="21"/>
          <w:highlight w:val="none"/>
        </w:rPr>
        <w:t>文件未按时</w:t>
      </w:r>
      <w:r>
        <w:rPr>
          <w:rFonts w:hint="eastAsia" w:ascii="宋体" w:hAnsi="宋体" w:eastAsia="宋体" w:cs="宋体"/>
          <w:color w:val="auto"/>
          <w:kern w:val="0"/>
          <w:szCs w:val="21"/>
          <w:highlight w:val="none"/>
          <w:lang w:val="zh-CN" w:eastAsia="zh-CN"/>
        </w:rPr>
        <w:t>解密的，</w:t>
      </w:r>
      <w:r>
        <w:rPr>
          <w:rFonts w:hint="eastAsia" w:ascii="宋体" w:hAnsi="宋体" w:eastAsia="宋体" w:cs="宋体"/>
          <w:b/>
          <w:color w:val="auto"/>
          <w:kern w:val="0"/>
          <w:szCs w:val="21"/>
          <w:highlight w:val="none"/>
          <w:lang w:val="zh-CN" w:eastAsia="zh-CN"/>
        </w:rPr>
        <w:t>视为响应文件无效。</w:t>
      </w:r>
      <w:r>
        <w:rPr>
          <w:rFonts w:hint="eastAsia" w:ascii="宋体" w:hAnsi="宋体" w:eastAsia="宋体" w:cs="宋体"/>
          <w:color w:val="auto"/>
          <w:kern w:val="0"/>
          <w:szCs w:val="21"/>
          <w:highlight w:val="none"/>
          <w:lang w:val="zh-CN" w:eastAsia="zh-CN"/>
        </w:rPr>
        <w:t>（解密</w:t>
      </w:r>
      <w:r>
        <w:rPr>
          <w:rFonts w:hint="eastAsia" w:ascii="宋体" w:hAnsi="宋体" w:eastAsia="宋体" w:cs="宋体"/>
          <w:bCs/>
          <w:color w:val="auto"/>
          <w:kern w:val="0"/>
          <w:szCs w:val="21"/>
          <w:highlight w:val="none"/>
          <w:lang w:val="zh-CN" w:eastAsia="zh-CN"/>
        </w:rPr>
        <w:t>异常情况处理：详见本章</w:t>
      </w:r>
      <w:r>
        <w:rPr>
          <w:rFonts w:hint="eastAsia" w:ascii="宋体" w:hAnsi="宋体" w:eastAsia="宋体" w:cs="宋体"/>
          <w:color w:val="auto"/>
          <w:kern w:val="0"/>
          <w:szCs w:val="21"/>
          <w:highlight w:val="none"/>
          <w:lang w:val="zh-CN" w:eastAsia="zh-CN"/>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val="zh-CN" w:eastAsia="zh-CN"/>
        </w:rPr>
        <w:t>.3 电子交易活动的中止。）</w:t>
      </w:r>
    </w:p>
    <w:p w14:paraId="3282D68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如</w:t>
      </w:r>
      <w:r>
        <w:rPr>
          <w:rFonts w:hint="eastAsia" w:ascii="宋体" w:hAnsi="宋体" w:eastAsia="宋体" w:cs="宋体"/>
          <w:bCs/>
          <w:color w:val="auto"/>
          <w:kern w:val="0"/>
          <w:szCs w:val="21"/>
          <w:highlight w:val="none"/>
          <w:lang w:val="zh-CN" w:eastAsia="zh-CN"/>
        </w:rPr>
        <w:t>供应商成功解密响应文件，但未在“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kern w:val="0"/>
          <w:szCs w:val="21"/>
          <w:highlight w:val="none"/>
          <w:lang w:val="zh-CN" w:eastAsia="zh-CN"/>
        </w:rPr>
        <w:t>”电子开标大厅参加谈判的，视同认可谈判过程和结果，</w:t>
      </w:r>
      <w:r>
        <w:rPr>
          <w:rFonts w:hint="eastAsia" w:ascii="宋体" w:hAnsi="宋体" w:eastAsia="宋体" w:cs="宋体"/>
          <w:color w:val="auto"/>
          <w:kern w:val="0"/>
          <w:szCs w:val="21"/>
          <w:highlight w:val="none"/>
          <w:lang w:val="zh-CN" w:eastAsia="zh-CN"/>
        </w:rPr>
        <w:t>由此产生的后果由供应商自行负责。 参与谈判的供应商不足3家的，不得谈判。</w:t>
      </w:r>
    </w:p>
    <w:p w14:paraId="78A28AF8">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Cs w:val="21"/>
          <w:highlight w:val="none"/>
        </w:rPr>
      </w:pPr>
      <w:r>
        <w:rPr>
          <w:rFonts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56D5638F">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28D84F1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采购需求负偏离要求及谈判顺序详见 “供应商须知前附表”。</w:t>
      </w:r>
    </w:p>
    <w:p w14:paraId="4041C1D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68F7515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1444436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7B55C3E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5072336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0CC04B5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6A8FB4F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6F8EFC0">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89" w:name="_Toc27003"/>
      <w:bookmarkStart w:id="90" w:name="_Toc80205929"/>
      <w:bookmarkStart w:id="91" w:name="_Toc29707"/>
      <w:r>
        <w:rPr>
          <w:rFonts w:hint="eastAsia" w:ascii="宋体" w:hAnsi="宋体" w:eastAsia="宋体" w:cs="Times New Roman"/>
          <w:color w:val="auto"/>
          <w:sz w:val="32"/>
          <w:szCs w:val="32"/>
          <w:highlight w:val="none"/>
          <w:lang w:val="zh-CN" w:eastAsia="zh-CN"/>
        </w:rPr>
        <w:t>五、成交及合同</w:t>
      </w:r>
      <w:bookmarkEnd w:id="89"/>
      <w:bookmarkEnd w:id="90"/>
      <w:bookmarkEnd w:id="91"/>
    </w:p>
    <w:p w14:paraId="07E45323">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6</w:t>
      </w:r>
      <w:r>
        <w:rPr>
          <w:rFonts w:hint="eastAsia" w:ascii="黑体" w:hAnsi="黑体" w:eastAsia="黑体" w:cs="宋体"/>
          <w:b/>
          <w:bCs/>
          <w:color w:val="auto"/>
          <w:sz w:val="24"/>
          <w:szCs w:val="24"/>
          <w:highlight w:val="none"/>
        </w:rPr>
        <w:t>.确定成交供应商及结果公告</w:t>
      </w:r>
    </w:p>
    <w:p w14:paraId="0F18FCE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u w:val="single"/>
          <w:lang w:val="en-US" w:eastAsia="zh-CN"/>
        </w:rPr>
        <w:t>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3B972BB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14:paraId="6C3803A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2"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2"/>
    </w:p>
    <w:p w14:paraId="42B64AFB">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F471DD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19D23C0D">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7</w:t>
      </w:r>
      <w:r>
        <w:rPr>
          <w:rFonts w:hint="eastAsia" w:ascii="黑体" w:hAnsi="黑体" w:eastAsia="黑体" w:cs="宋体"/>
          <w:b/>
          <w:bCs/>
          <w:color w:val="auto"/>
          <w:sz w:val="24"/>
          <w:szCs w:val="24"/>
          <w:highlight w:val="none"/>
        </w:rPr>
        <w:t>.履约保证金</w:t>
      </w:r>
    </w:p>
    <w:p w14:paraId="4CD09157">
      <w:pPr>
        <w:pStyle w:val="11"/>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387ACE62">
      <w:pPr>
        <w:keepNext w:val="0"/>
        <w:keepLines w:val="0"/>
        <w:pageBreakBefore w:val="0"/>
        <w:widowControl w:val="0"/>
        <w:kinsoku/>
        <w:wordWrap/>
        <w:overflowPunct/>
        <w:topLinePunct w:val="0"/>
        <w:autoSpaceDE/>
        <w:autoSpaceDN/>
        <w:bidi w:val="0"/>
        <w:spacing w:line="360" w:lineRule="auto"/>
        <w:ind w:firstLine="424" w:firstLineChars="202"/>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51FABD31">
      <w:pPr>
        <w:keepNext w:val="0"/>
        <w:keepLines w:val="0"/>
        <w:pageBreakBefore w:val="0"/>
        <w:widowControl w:val="0"/>
        <w:kinsoku/>
        <w:wordWrap/>
        <w:overflowPunct/>
        <w:topLinePunct w:val="0"/>
        <w:autoSpaceDE/>
        <w:autoSpaceDN/>
        <w:bidi w:val="0"/>
        <w:spacing w:line="360" w:lineRule="auto"/>
        <w:ind w:firstLine="424" w:firstLineChars="202"/>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71A9D98B">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2</w:t>
      </w:r>
      <w:r>
        <w:rPr>
          <w:rFonts w:hint="eastAsia" w:ascii="黑体" w:hAnsi="黑体" w:eastAsia="黑体" w:cs="宋体"/>
          <w:b/>
          <w:bCs/>
          <w:color w:val="auto"/>
          <w:sz w:val="24"/>
          <w:szCs w:val="24"/>
          <w:highlight w:val="none"/>
          <w:lang w:val="en-US" w:eastAsia="zh-CN"/>
        </w:rPr>
        <w:t>8</w:t>
      </w:r>
      <w:r>
        <w:rPr>
          <w:rFonts w:hint="eastAsia" w:ascii="黑体" w:hAnsi="黑体" w:eastAsia="黑体" w:cs="宋体"/>
          <w:b/>
          <w:bCs/>
          <w:color w:val="auto"/>
          <w:sz w:val="24"/>
          <w:szCs w:val="24"/>
          <w:highlight w:val="none"/>
        </w:rPr>
        <w:t>.签订合同</w:t>
      </w:r>
    </w:p>
    <w:p w14:paraId="681050C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14:paraId="18939F6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9C8676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633F8F5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06D59CD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.5采购合同由采购人与成交供应商根据谈判文件、响应文件等内容签订</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szCs w:val="21"/>
          <w:highlight w:val="none"/>
        </w:rPr>
        <w:t>成交供应商</w:t>
      </w:r>
      <w:r>
        <w:rPr>
          <w:rFonts w:hint="eastAsia" w:ascii="宋体" w:hAnsi="宋体" w:eastAsia="宋体" w:cs="宋体"/>
          <w:color w:val="auto"/>
          <w:sz w:val="21"/>
          <w:szCs w:val="21"/>
          <w:highlight w:val="none"/>
        </w:rPr>
        <w:t>应当在签订合同时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须知前附表规定向采购人出示相关证明材料，经采购人核验合格后方可签订合同</w:t>
      </w:r>
      <w:r>
        <w:rPr>
          <w:rFonts w:hint="eastAsia" w:ascii="宋体" w:hAnsi="宋体" w:eastAsia="宋体" w:cs="宋体"/>
          <w:color w:val="auto"/>
          <w:szCs w:val="21"/>
          <w:highlight w:val="none"/>
          <w:lang w:eastAsia="zh-CN"/>
        </w:rPr>
        <w:t>。</w:t>
      </w:r>
    </w:p>
    <w:p w14:paraId="0AAC40D5">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lang w:val="en-US" w:eastAsia="zh-CN"/>
        </w:rPr>
        <w:t>29</w:t>
      </w:r>
      <w:r>
        <w:rPr>
          <w:rFonts w:hint="eastAsia" w:ascii="黑体" w:hAnsi="黑体" w:eastAsia="黑体" w:cs="宋体"/>
          <w:b/>
          <w:bCs/>
          <w:color w:val="auto"/>
          <w:sz w:val="24"/>
          <w:szCs w:val="24"/>
          <w:highlight w:val="none"/>
        </w:rPr>
        <w:t>.政府采购合同公告</w:t>
      </w:r>
    </w:p>
    <w:p w14:paraId="1C3BD50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0500E57">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0</w:t>
      </w:r>
      <w:r>
        <w:rPr>
          <w:rFonts w:hint="eastAsia" w:ascii="黑体" w:hAnsi="黑体" w:eastAsia="黑体" w:cs="宋体"/>
          <w:b/>
          <w:bCs/>
          <w:color w:val="auto"/>
          <w:sz w:val="24"/>
          <w:szCs w:val="24"/>
          <w:highlight w:val="none"/>
        </w:rPr>
        <w:t>. 询问、质疑和投诉</w:t>
      </w:r>
    </w:p>
    <w:p w14:paraId="07F1BC7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00AF763C">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4FA8405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r>
        <w:rPr>
          <w:rFonts w:hint="eastAsia" w:ascii="宋体" w:hAnsi="宋体" w:eastAsia="宋体" w:cs="宋体"/>
          <w:color w:val="auto"/>
          <w:szCs w:val="24"/>
          <w:highlight w:val="none"/>
        </w:rPr>
        <w:t>委托代理协议无特殊约定的，</w:t>
      </w:r>
      <w:r>
        <w:rPr>
          <w:rFonts w:hint="eastAsia" w:ascii="宋体" w:hAnsi="宋体" w:eastAsia="宋体" w:cs="宋体"/>
          <w:bCs/>
          <w:color w:val="auto"/>
          <w:szCs w:val="24"/>
          <w:highlight w:val="none"/>
        </w:rPr>
        <w:t>对竞争性谈判文件中采购需求（含资格要求、采购预算</w:t>
      </w:r>
      <w:r>
        <w:rPr>
          <w:rFonts w:hint="eastAsia" w:ascii="宋体" w:hAnsi="宋体" w:eastAsia="宋体" w:cs="宋体"/>
          <w:bCs/>
          <w:color w:val="auto"/>
          <w:szCs w:val="24"/>
          <w:highlight w:val="none"/>
          <w:lang w:eastAsia="zh-CN"/>
        </w:rPr>
        <w:t>、</w:t>
      </w:r>
      <w:r>
        <w:rPr>
          <w:rFonts w:hint="eastAsia"/>
          <w:color w:val="auto"/>
          <w:highlight w:val="none"/>
          <w:lang w:val="zh-CN" w:eastAsia="zh-CN"/>
        </w:rPr>
        <w:t>评审方法和成交标准</w:t>
      </w:r>
      <w:r>
        <w:rPr>
          <w:rFonts w:hint="eastAsia" w:ascii="宋体" w:hAnsi="宋体" w:eastAsia="宋体" w:cs="宋体"/>
          <w:bCs/>
          <w:color w:val="auto"/>
          <w:szCs w:val="24"/>
          <w:highlight w:val="none"/>
        </w:rPr>
        <w:t>）的质疑由采购人受理并负责答复；对竞争性谈判文件中的采购执行程序的质疑由采购代理机构受理并负责答复。</w:t>
      </w:r>
    </w:p>
    <w:p w14:paraId="17E3770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5A36594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358F5ABC">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FCA9746">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5F30434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451C934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5C0952E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6709EF0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4756F6E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1DC04E7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727DC52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068AB76C">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6119EDF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16C4E2C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71C8B72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2155DF98">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7DAF276C">
      <w:pPr>
        <w:keepNext/>
        <w:keepLines/>
        <w:spacing w:line="360" w:lineRule="auto"/>
        <w:ind w:firstLine="643" w:firstLineChars="200"/>
        <w:outlineLvl w:val="2"/>
        <w:rPr>
          <w:rFonts w:ascii="宋体" w:hAnsi="宋体" w:eastAsia="宋体" w:cs="Times New Roman"/>
          <w:bCs/>
          <w:color w:val="auto"/>
          <w:sz w:val="32"/>
          <w:szCs w:val="32"/>
          <w:highlight w:val="none"/>
          <w:lang w:val="zh-CN" w:eastAsia="zh-CN"/>
        </w:rPr>
      </w:pPr>
      <w:bookmarkStart w:id="93" w:name="_Toc6502"/>
      <w:bookmarkStart w:id="94" w:name="_Toc25772"/>
      <w:bookmarkStart w:id="95" w:name="_Toc80205930"/>
      <w:r>
        <w:rPr>
          <w:rFonts w:hint="eastAsia" w:ascii="宋体" w:hAnsi="宋体" w:eastAsia="宋体" w:cs="Times New Roman"/>
          <w:b/>
          <w:bCs/>
          <w:color w:val="auto"/>
          <w:sz w:val="32"/>
          <w:szCs w:val="32"/>
          <w:highlight w:val="none"/>
          <w:lang w:val="zh-CN" w:eastAsia="zh-CN"/>
        </w:rPr>
        <w:t>六</w:t>
      </w:r>
      <w:r>
        <w:rPr>
          <w:rFonts w:hint="eastAsia" w:ascii="宋体" w:hAnsi="宋体" w:eastAsia="宋体" w:cs="Times New Roman"/>
          <w:bCs/>
          <w:color w:val="auto"/>
          <w:sz w:val="32"/>
          <w:szCs w:val="32"/>
          <w:highlight w:val="none"/>
          <w:lang w:val="zh-CN" w:eastAsia="zh-CN"/>
        </w:rPr>
        <w:t>、验收</w:t>
      </w:r>
      <w:bookmarkEnd w:id="93"/>
      <w:bookmarkEnd w:id="94"/>
      <w:bookmarkEnd w:id="95"/>
    </w:p>
    <w:p w14:paraId="22BD95F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1</w:t>
      </w:r>
      <w:r>
        <w:rPr>
          <w:rFonts w:hint="eastAsia" w:ascii="黑体" w:hAnsi="黑体" w:eastAsia="黑体" w:cs="宋体"/>
          <w:b/>
          <w:bCs/>
          <w:color w:val="auto"/>
          <w:sz w:val="24"/>
          <w:szCs w:val="24"/>
          <w:highlight w:val="none"/>
        </w:rPr>
        <w:t>.验收</w:t>
      </w:r>
    </w:p>
    <w:p w14:paraId="05C1444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31C6D7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.2采购人可以邀请参加本项目的其他供应商或者第三方机构参与验收。参与验收的供应商或者第三方机构的意见作为验收书的参考资料一并存档。</w:t>
      </w:r>
    </w:p>
    <w:p w14:paraId="0FE18D6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ascii="宋体" w:hAnsi="宋体" w:eastAsia="宋体" w:cs="Helvetica"/>
          <w:color w:val="auto"/>
          <w:kern w:val="0"/>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如有</w:t>
      </w:r>
      <w:r>
        <w:rPr>
          <w:rFonts w:hint="eastAsia" w:ascii="宋体" w:hAnsi="宋体" w:eastAsia="宋体" w:cs="宋体"/>
          <w:color w:val="auto"/>
          <w:kern w:val="0"/>
          <w:szCs w:val="21"/>
          <w:highlight w:val="none"/>
          <w:lang w:eastAsia="zh-CN"/>
        </w:rPr>
        <w:t>）</w:t>
      </w:r>
      <w:r>
        <w:rPr>
          <w:rFonts w:hint="eastAsia" w:ascii="宋体" w:hAnsi="宋体" w:eastAsia="宋体" w:cs="Helvetica"/>
          <w:color w:val="auto"/>
          <w:kern w:val="0"/>
          <w:szCs w:val="21"/>
          <w:highlight w:val="none"/>
        </w:rPr>
        <w:t>返还条件挂钩。履约验收的各项资料应当存档备查。</w:t>
      </w:r>
    </w:p>
    <w:p w14:paraId="6A08D83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Helvetica"/>
          <w:color w:val="auto"/>
          <w:kern w:val="0"/>
          <w:szCs w:val="21"/>
          <w:highlight w:val="none"/>
        </w:rPr>
        <w:t>3</w:t>
      </w:r>
      <w:r>
        <w:rPr>
          <w:rFonts w:hint="eastAsia" w:ascii="宋体" w:hAnsi="宋体" w:eastAsia="宋体" w:cs="Helvetica"/>
          <w:color w:val="auto"/>
          <w:kern w:val="0"/>
          <w:szCs w:val="21"/>
          <w:highlight w:val="none"/>
          <w:lang w:val="en-US" w:eastAsia="zh-CN"/>
        </w:rPr>
        <w:t>1</w:t>
      </w:r>
      <w:r>
        <w:rPr>
          <w:rFonts w:hint="eastAsia" w:ascii="宋体" w:hAnsi="宋体" w:eastAsia="宋体" w:cs="Helvetica"/>
          <w:color w:val="auto"/>
          <w:kern w:val="0"/>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9B90087">
      <w:pPr>
        <w:keepNext/>
        <w:keepLines/>
        <w:spacing w:line="360" w:lineRule="auto"/>
        <w:ind w:firstLine="640" w:firstLineChars="200"/>
        <w:outlineLvl w:val="2"/>
        <w:rPr>
          <w:rFonts w:hint="eastAsia" w:ascii="宋体" w:hAnsi="宋体" w:eastAsia="宋体" w:cs="Times New Roman"/>
          <w:color w:val="auto"/>
          <w:sz w:val="32"/>
          <w:szCs w:val="32"/>
          <w:highlight w:val="none"/>
          <w:lang w:val="zh-CN" w:eastAsia="zh-CN"/>
        </w:rPr>
      </w:pPr>
      <w:r>
        <w:rPr>
          <w:rFonts w:hint="eastAsia" w:ascii="宋体" w:hAnsi="宋体" w:eastAsia="宋体" w:cs="Times New Roman"/>
          <w:color w:val="auto"/>
          <w:sz w:val="32"/>
          <w:szCs w:val="32"/>
          <w:highlight w:val="none"/>
          <w:lang w:val="zh-CN" w:eastAsia="zh-CN"/>
        </w:rPr>
        <w:t xml:space="preserve">  </w:t>
      </w:r>
      <w:bookmarkStart w:id="96" w:name="_Toc1379"/>
      <w:bookmarkStart w:id="97" w:name="_Toc15842"/>
      <w:bookmarkStart w:id="98" w:name="_Toc80205931"/>
      <w:r>
        <w:rPr>
          <w:rFonts w:hint="eastAsia" w:ascii="宋体" w:hAnsi="宋体" w:eastAsia="宋体" w:cs="Times New Roman"/>
          <w:color w:val="auto"/>
          <w:sz w:val="32"/>
          <w:szCs w:val="32"/>
          <w:highlight w:val="none"/>
          <w:lang w:val="zh-CN" w:eastAsia="zh-CN"/>
        </w:rPr>
        <w:t>七、其他事项</w:t>
      </w:r>
      <w:bookmarkEnd w:id="96"/>
      <w:bookmarkEnd w:id="97"/>
      <w:bookmarkEnd w:id="98"/>
    </w:p>
    <w:p w14:paraId="030BED22">
      <w:pPr>
        <w:keepNext w:val="0"/>
        <w:keepLines w:val="0"/>
        <w:pageBreakBefore w:val="0"/>
        <w:widowControl w:val="0"/>
        <w:kinsoku/>
        <w:wordWrap/>
        <w:overflowPunct/>
        <w:topLinePunct w:val="0"/>
        <w:autoSpaceDE/>
        <w:autoSpaceDN/>
        <w:bidi w:val="0"/>
        <w:adjustRightInd/>
        <w:snapToGrid/>
        <w:spacing w:line="360" w:lineRule="auto"/>
        <w:ind w:firstLine="482" w:firstLineChars="200"/>
        <w:rPr>
          <w:rFonts w:hint="eastAsia" w:ascii="黑体" w:hAnsi="黑体" w:eastAsia="黑体" w:cs="宋体"/>
          <w:b/>
          <w:bCs/>
          <w:color w:val="auto"/>
          <w:sz w:val="24"/>
          <w:szCs w:val="24"/>
          <w:highlight w:val="none"/>
        </w:rPr>
      </w:pPr>
      <w:r>
        <w:rPr>
          <w:rFonts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2</w:t>
      </w:r>
      <w:r>
        <w:rPr>
          <w:rFonts w:hint="eastAsia"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lang w:eastAsia="zh-CN"/>
        </w:rPr>
        <w:t>采购</w:t>
      </w:r>
      <w:r>
        <w:rPr>
          <w:rFonts w:hint="eastAsia" w:ascii="黑体" w:hAnsi="黑体" w:eastAsia="黑体" w:cs="宋体"/>
          <w:b/>
          <w:bCs/>
          <w:color w:val="auto"/>
          <w:sz w:val="24"/>
          <w:szCs w:val="24"/>
          <w:highlight w:val="none"/>
        </w:rPr>
        <w:t>代理</w:t>
      </w:r>
      <w:r>
        <w:rPr>
          <w:rFonts w:hint="eastAsia" w:ascii="黑体" w:hAnsi="黑体" w:eastAsia="黑体" w:cs="宋体"/>
          <w:b/>
          <w:bCs/>
          <w:color w:val="auto"/>
          <w:sz w:val="24"/>
          <w:szCs w:val="24"/>
          <w:highlight w:val="none"/>
          <w:lang w:eastAsia="zh-CN"/>
        </w:rPr>
        <w:t>服务</w:t>
      </w:r>
      <w:r>
        <w:rPr>
          <w:rFonts w:hint="eastAsia" w:ascii="黑体" w:hAnsi="黑体" w:eastAsia="黑体" w:cs="宋体"/>
          <w:b/>
          <w:bCs/>
          <w:color w:val="auto"/>
          <w:sz w:val="24"/>
          <w:szCs w:val="24"/>
          <w:highlight w:val="none"/>
        </w:rPr>
        <w:t>费</w:t>
      </w:r>
    </w:p>
    <w:p w14:paraId="08E92FE9">
      <w:pPr>
        <w:keepNext w:val="0"/>
        <w:keepLines w:val="0"/>
        <w:pageBreakBefore w:val="0"/>
        <w:widowControl w:val="0"/>
        <w:tabs>
          <w:tab w:val="left" w:pos="2835"/>
        </w:tabs>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10082C7E">
      <w:pPr>
        <w:pStyle w:val="13"/>
        <w:keepNext w:val="0"/>
        <w:keepLines w:val="0"/>
        <w:pageBreakBefore w:val="0"/>
        <w:widowControl w:val="0"/>
        <w:kinsoku/>
        <w:wordWrap/>
        <w:overflowPunct/>
        <w:topLinePunct w:val="0"/>
        <w:autoSpaceDE/>
        <w:autoSpaceDN/>
        <w:bidi w:val="0"/>
        <w:adjustRightInd/>
        <w:snapToGrid/>
        <w:spacing w:after="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.2采购代理服务费收费计算标准：</w:t>
      </w:r>
    </w:p>
    <w:tbl>
      <w:tblPr>
        <w:tblStyle w:val="29"/>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3FF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44A5984B">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1403803F">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3800C7FD">
            <w:pPr>
              <w:keepNext w:val="0"/>
              <w:keepLines w:val="0"/>
              <w:pageBreakBefore w:val="0"/>
              <w:widowControl w:val="0"/>
              <w:kinsoku/>
              <w:wordWrap/>
              <w:overflowPunct/>
              <w:topLinePunct w:val="0"/>
              <w:autoSpaceDE/>
              <w:autoSpaceDN/>
              <w:bidi w:val="0"/>
              <w:adjustRightInd/>
              <w:snapToGrid/>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2EBB773C">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3C31FB1F">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583D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C44C74">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1A542D23">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1FC39720">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7C934422">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3231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B1A3E08">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137A810C">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0872FCC7">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1D15E222">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7B16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16A4397">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3EF0DBC4">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0FE94193">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2D49CCC6">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49BD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85393A">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3DC917D2">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0A877DF3">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5EEB84DF">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257F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D8838AC">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63E677F5">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49ADC45E">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255BD464">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172A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6A554D0">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28B47125">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140667A0">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39E476EF">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7E3E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E5B4966">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48963166">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3AF7B2AA">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77F0F72C">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3F4E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8DEA7C5">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3AB74B33">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047E9440">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5C446CD2">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2638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C119437">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47CD8E90">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51D6AB14">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1AB0629C">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5CEA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201A9D">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42CB0C4A">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76CC5A21">
            <w:pPr>
              <w:keepNext w:val="0"/>
              <w:keepLines w:val="0"/>
              <w:pageBreakBefore w:val="0"/>
              <w:widowControl w:val="0"/>
              <w:kinsoku/>
              <w:wordWrap/>
              <w:overflowPunct/>
              <w:topLinePunct w:val="0"/>
              <w:autoSpaceDE/>
              <w:autoSpaceDN/>
              <w:bidi w:val="0"/>
              <w:adjustRightInd/>
              <w:snapToGrid/>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5F27F7DE">
            <w:pPr>
              <w:keepNext w:val="0"/>
              <w:keepLines w:val="0"/>
              <w:pageBreakBefore w:val="0"/>
              <w:widowControl w:val="0"/>
              <w:kinsoku/>
              <w:wordWrap/>
              <w:overflowPunct/>
              <w:topLinePunct w:val="0"/>
              <w:autoSpaceDE/>
              <w:autoSpaceDN/>
              <w:bidi w:val="0"/>
              <w:adjustRightInd/>
              <w:snapToGrid/>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154A5F9E">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08B6A94B">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71C5F51E">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54ABBF5B">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25FFFF92">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100万元×l.5％＝1.5万元</w:t>
      </w:r>
    </w:p>
    <w:p w14:paraId="321154FE">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（150－100）万元×1.1％＝0.55 万元</w:t>
      </w:r>
    </w:p>
    <w:p w14:paraId="326DB63B">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合计收费＝1.5 ＋0.55＝2.05（万元）</w:t>
      </w:r>
    </w:p>
    <w:p w14:paraId="5F087B0B">
      <w:pPr>
        <w:keepNext w:val="0"/>
        <w:keepLines w:val="0"/>
        <w:pageBreakBefore w:val="0"/>
        <w:widowControl w:val="0"/>
        <w:kinsoku/>
        <w:wordWrap/>
        <w:overflowPunct/>
        <w:topLinePunct w:val="0"/>
        <w:autoSpaceDE/>
        <w:autoSpaceDN/>
        <w:bidi w:val="0"/>
        <w:adjustRightInd/>
        <w:snapToGrid/>
        <w:spacing w:line="360" w:lineRule="auto"/>
        <w:ind w:firstLine="482" w:firstLineChars="200"/>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w:t>
      </w:r>
      <w:r>
        <w:rPr>
          <w:rFonts w:hint="eastAsia" w:ascii="黑体" w:hAnsi="黑体" w:eastAsia="黑体" w:cs="宋体"/>
          <w:b/>
          <w:bCs/>
          <w:color w:val="auto"/>
          <w:sz w:val="24"/>
          <w:szCs w:val="24"/>
          <w:highlight w:val="none"/>
          <w:lang w:val="en-US" w:eastAsia="zh-CN"/>
        </w:rPr>
        <w:t>3</w:t>
      </w:r>
      <w:r>
        <w:rPr>
          <w:rFonts w:ascii="黑体" w:hAnsi="黑体" w:eastAsia="黑体" w:cs="宋体"/>
          <w:b/>
          <w:bCs/>
          <w:color w:val="auto"/>
          <w:sz w:val="24"/>
          <w:szCs w:val="24"/>
          <w:highlight w:val="none"/>
        </w:rPr>
        <w:t>.需要补充的其他内容</w:t>
      </w:r>
    </w:p>
    <w:p w14:paraId="0F425888">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rPr>
          <w:rFonts w:ascii="宋体" w:hAnsi="宋体" w:eastAsia="宋体" w:cs="Times New Roman"/>
          <w:color w:val="auto"/>
          <w:kern w:val="0"/>
          <w:szCs w:val="21"/>
          <w:highlight w:val="none"/>
          <w:lang w:val="zh-CN" w:eastAsia="zh-CN"/>
        </w:rPr>
      </w:pPr>
      <w:r>
        <w:rPr>
          <w:rFonts w:ascii="宋体" w:hAnsi="宋体" w:eastAsia="宋体" w:cs="Times New Roman"/>
          <w:color w:val="auto"/>
          <w:kern w:val="0"/>
          <w:szCs w:val="21"/>
          <w:highlight w:val="none"/>
          <w:lang w:val="zh-CN" w:eastAsia="zh-CN"/>
        </w:rPr>
        <w:t>3</w:t>
      </w:r>
      <w:r>
        <w:rPr>
          <w:rFonts w:hint="eastAsia" w:ascii="宋体" w:hAnsi="宋体" w:eastAsia="宋体" w:cs="Times New Roman"/>
          <w:color w:val="auto"/>
          <w:kern w:val="0"/>
          <w:szCs w:val="21"/>
          <w:highlight w:val="none"/>
          <w:lang w:val="en-US" w:eastAsia="zh-CN"/>
        </w:rPr>
        <w:t>3</w:t>
      </w:r>
      <w:r>
        <w:rPr>
          <w:rFonts w:ascii="宋体" w:hAnsi="宋体" w:eastAsia="宋体" w:cs="Times New Roman"/>
          <w:color w:val="auto"/>
          <w:kern w:val="0"/>
          <w:szCs w:val="21"/>
          <w:highlight w:val="none"/>
          <w:lang w:val="zh-CN" w:eastAsia="zh-CN"/>
        </w:rPr>
        <w:t>.1</w:t>
      </w:r>
      <w:r>
        <w:rPr>
          <w:rFonts w:hint="eastAsia" w:ascii="宋体" w:hAnsi="宋体" w:eastAsia="宋体" w:cs="宋体"/>
          <w:color w:val="auto"/>
          <w:kern w:val="0"/>
          <w:szCs w:val="21"/>
          <w:highlight w:val="none"/>
          <w:lang w:val="zh-CN" w:eastAsia="zh-CN"/>
        </w:rPr>
        <w:t>本谈判文件解释规则详见</w:t>
      </w:r>
      <w:r>
        <w:rPr>
          <w:rFonts w:hint="eastAsia" w:ascii="宋体" w:hAnsi="宋体" w:eastAsia="宋体" w:cs="Times New Roman"/>
          <w:color w:val="auto"/>
          <w:kern w:val="0"/>
          <w:szCs w:val="21"/>
          <w:highlight w:val="none"/>
          <w:lang w:val="zh-CN" w:eastAsia="zh-CN"/>
        </w:rPr>
        <w:t>“供应商须知前附表”。</w:t>
      </w:r>
    </w:p>
    <w:p w14:paraId="7BA6437A">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rPr>
          <w:rFonts w:ascii="Times New Roman" w:hAnsi="宋体" w:eastAsia="宋体" w:cs="Times New Roman"/>
          <w:color w:val="auto"/>
          <w:szCs w:val="24"/>
          <w:highlight w:val="none"/>
        </w:rPr>
      </w:pPr>
      <w:r>
        <w:rPr>
          <w:rFonts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3</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 xml:space="preserve"> 其他事</w:t>
      </w:r>
      <w:r>
        <w:rPr>
          <w:rFonts w:hint="eastAsia" w:ascii="Times New Roman" w:hAnsi="宋体" w:eastAsia="宋体" w:cs="Times New Roman"/>
          <w:color w:val="auto"/>
          <w:szCs w:val="24"/>
          <w:highlight w:val="none"/>
        </w:rPr>
        <w:t>项详见“供应商须知前附表”。</w:t>
      </w:r>
    </w:p>
    <w:p w14:paraId="0DA786D3">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rPr>
          <w:rFonts w:hint="eastAsia" w:hAnsi="宋体" w:cs="宋体"/>
          <w:color w:val="auto"/>
          <w:sz w:val="21"/>
          <w:highlight w:val="none"/>
        </w:rPr>
      </w:pPr>
      <w:r>
        <w:rPr>
          <w:rFonts w:hint="eastAsia" w:ascii="宋体" w:hAnsi="宋体" w:eastAsia="宋体" w:cs="Times New Roman"/>
          <w:color w:val="auto"/>
          <w:kern w:val="0"/>
          <w:sz w:val="21"/>
          <w:szCs w:val="21"/>
          <w:highlight w:val="none"/>
          <w:lang w:val="zh-CN" w:eastAsia="zh-CN"/>
        </w:rPr>
        <w:t>3</w:t>
      </w:r>
      <w:r>
        <w:rPr>
          <w:rFonts w:hint="eastAsia" w:ascii="宋体" w:hAnsi="宋体" w:eastAsia="宋体" w:cs="Times New Roman"/>
          <w:color w:val="auto"/>
          <w:kern w:val="0"/>
          <w:sz w:val="21"/>
          <w:szCs w:val="21"/>
          <w:highlight w:val="none"/>
          <w:lang w:val="en-US" w:eastAsia="zh-CN"/>
        </w:rPr>
        <w:t>3</w:t>
      </w:r>
      <w:r>
        <w:rPr>
          <w:rFonts w:ascii="宋体" w:hAnsi="宋体" w:eastAsia="宋体" w:cs="Times New Roman"/>
          <w:color w:val="auto"/>
          <w:kern w:val="0"/>
          <w:sz w:val="21"/>
          <w:szCs w:val="21"/>
          <w:highlight w:val="none"/>
          <w:lang w:val="zh-CN" w:eastAsia="zh-CN"/>
        </w:rPr>
        <w:t>.3</w:t>
      </w:r>
      <w:bookmarkStart w:id="99" w:name="_Hlk65857140"/>
      <w:r>
        <w:rPr>
          <w:rFonts w:hint="eastAsia" w:ascii="宋体" w:hAnsi="宋体" w:eastAsia="宋体" w:cs="Times New Roman"/>
          <w:color w:val="auto"/>
          <w:kern w:val="0"/>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sz w:val="21"/>
          <w:highlight w:val="none"/>
        </w:rPr>
        <w:t>在政府采购活动中，</w:t>
      </w:r>
      <w:r>
        <w:rPr>
          <w:rFonts w:hint="eastAsia" w:hAnsi="宋体" w:cs="宋体"/>
          <w:color w:val="auto"/>
          <w:sz w:val="21"/>
          <w:highlight w:val="none"/>
          <w:lang w:eastAsia="zh-CN"/>
        </w:rPr>
        <w:t>供应商</w:t>
      </w:r>
      <w:r>
        <w:rPr>
          <w:rFonts w:hint="eastAsia" w:hAnsi="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16E1ED31">
      <w:pPr>
        <w:pStyle w:val="17"/>
        <w:keepNext w:val="0"/>
        <w:keepLines w:val="0"/>
        <w:pageBreakBefore w:val="0"/>
        <w:widowControl w:val="0"/>
        <w:kinsoku/>
        <w:wordWrap/>
        <w:overflowPunct/>
        <w:topLinePunct w:val="0"/>
        <w:autoSpaceDE/>
        <w:autoSpaceDN/>
        <w:bidi w:val="0"/>
        <w:adjustRightInd/>
        <w:snapToGrid/>
        <w:spacing w:before="0" w:line="360" w:lineRule="auto"/>
        <w:ind w:firstLine="420" w:firstLineChars="200"/>
        <w:rPr>
          <w:rFonts w:hint="eastAsia" w:ascii="宋体" w:hAnsi="宋体" w:eastAsia="宋体" w:cs="Times New Roman"/>
          <w:color w:val="auto"/>
          <w:kern w:val="0"/>
          <w:sz w:val="21"/>
          <w:szCs w:val="21"/>
          <w:highlight w:val="none"/>
          <w:lang w:val="zh-CN" w:eastAsia="zh-CN"/>
        </w:rPr>
      </w:pPr>
      <w:r>
        <w:rPr>
          <w:rFonts w:hint="eastAsia" w:hAnsi="宋体" w:cs="宋体"/>
          <w:color w:val="auto"/>
          <w:sz w:val="21"/>
          <w:highlight w:val="none"/>
        </w:rPr>
        <w:t>在货物采购项目中，</w:t>
      </w:r>
      <w:r>
        <w:rPr>
          <w:rFonts w:hint="eastAsia" w:hAnsi="宋体" w:cs="宋体"/>
          <w:color w:val="auto"/>
          <w:sz w:val="21"/>
          <w:highlight w:val="none"/>
          <w:lang w:eastAsia="zh-CN"/>
        </w:rPr>
        <w:t>供应商</w:t>
      </w:r>
      <w:r>
        <w:rPr>
          <w:rFonts w:hint="eastAsia" w:hAnsi="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302F41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kern w:val="0"/>
          <w:szCs w:val="21"/>
          <w:highlight w:val="none"/>
          <w:lang w:val="zh-CN" w:eastAsia="zh-CN"/>
        </w:rPr>
      </w:pPr>
      <w:r>
        <w:rPr>
          <w:rFonts w:hint="eastAsia" w:ascii="宋体" w:hAnsi="宋体" w:eastAsia="宋体" w:cs="Times New Roman"/>
          <w:color w:val="auto"/>
          <w:kern w:val="0"/>
          <w:szCs w:val="21"/>
          <w:highlight w:val="none"/>
          <w:lang w:val="zh-CN" w:eastAsia="zh-CN"/>
        </w:rPr>
        <w:t>依据本文件规定享受扶持政策获得政府采购合同的，小微企业不得将合同分包给大中型企业，中型企业不得将合同分包给大型企业。</w:t>
      </w:r>
      <w:bookmarkEnd w:id="99"/>
    </w:p>
    <w:p w14:paraId="742D9AA5">
      <w:pPr>
        <w:keepNext w:val="0"/>
        <w:keepLines w:val="0"/>
        <w:pageBreakBefore w:val="0"/>
        <w:widowControl w:val="0"/>
        <w:kinsoku/>
        <w:wordWrap/>
        <w:overflowPunct/>
        <w:topLinePunct w:val="0"/>
        <w:autoSpaceDE/>
        <w:autoSpaceDN/>
        <w:bidi w:val="0"/>
        <w:adjustRightInd/>
        <w:snapToGrid/>
        <w:spacing w:line="360" w:lineRule="auto"/>
        <w:ind w:firstLine="482" w:firstLineChars="200"/>
        <w:rPr>
          <w:rFonts w:hint="eastAsia" w:ascii="黑体" w:hAnsi="黑体" w:eastAsia="黑体" w:cs="宋体"/>
          <w:b/>
          <w:bCs/>
          <w:color w:val="auto"/>
          <w:sz w:val="24"/>
          <w:szCs w:val="24"/>
          <w:highlight w:val="none"/>
          <w:lang w:val="en-US" w:eastAsia="zh-CN"/>
        </w:rPr>
      </w:pPr>
      <w:r>
        <w:rPr>
          <w:rFonts w:hint="eastAsia" w:ascii="黑体" w:hAnsi="黑体" w:eastAsia="黑体" w:cs="宋体"/>
          <w:b/>
          <w:bCs/>
          <w:color w:val="auto"/>
          <w:sz w:val="24"/>
          <w:szCs w:val="24"/>
          <w:highlight w:val="none"/>
          <w:lang w:val="en-US" w:eastAsia="zh-CN"/>
        </w:rPr>
        <w:t>34. 广西线上“政采贷”政策告知函</w:t>
      </w:r>
    </w:p>
    <w:p w14:paraId="5FF30610">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32039D32">
      <w:pPr>
        <w:spacing w:line="580" w:lineRule="exact"/>
        <w:ind w:firstLine="420" w:firstLineChars="200"/>
        <w:rPr>
          <w:rFonts w:hint="eastAsia" w:ascii="宋体" w:hAnsi="宋体" w:cs="宋体"/>
          <w:color w:val="auto"/>
          <w:szCs w:val="32"/>
          <w:highlight w:val="none"/>
        </w:rPr>
      </w:pPr>
    </w:p>
    <w:p w14:paraId="1A9A7881">
      <w:pPr>
        <w:spacing w:line="580" w:lineRule="exact"/>
        <w:rPr>
          <w:rFonts w:hint="eastAsia" w:ascii="宋体" w:hAnsi="宋体" w:cs="宋体"/>
          <w:color w:val="auto"/>
          <w:szCs w:val="21"/>
          <w:highlight w:val="none"/>
        </w:rPr>
      </w:pPr>
      <w:r>
        <w:rPr>
          <w:rFonts w:hint="eastAsia" w:ascii="宋体" w:hAnsi="宋体" w:cs="宋体"/>
          <w:color w:val="auto"/>
          <w:szCs w:val="21"/>
          <w:highlight w:val="none"/>
        </w:rPr>
        <w:t>各供应商：</w:t>
      </w:r>
    </w:p>
    <w:p w14:paraId="5B0B1520">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11B31FD9">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14:paraId="49C9B17B">
      <w:pPr>
        <w:spacing w:line="58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"https://www.crcrfsp.com/" </w:instrText>
      </w:r>
      <w:r>
        <w:rPr>
          <w:rFonts w:hint="eastAsia" w:ascii="宋体" w:hAnsi="宋体" w:cs="宋体"/>
          <w:color w:val="auto"/>
          <w:szCs w:val="21"/>
          <w:highlight w:val="none"/>
          <w:lang w:eastAsia="zh-CN"/>
        </w:rPr>
        <w:fldChar w:fldCharType="separate"/>
      </w:r>
      <w:r>
        <w:rPr>
          <w:rStyle w:val="35"/>
          <w:rFonts w:hint="eastAsia" w:ascii="宋体" w:hAnsi="宋体" w:eastAsia="宋体" w:cs="宋体"/>
          <w:color w:val="auto"/>
          <w:szCs w:val="21"/>
          <w:highlight w:val="none"/>
          <w:lang w:eastAsia="zh-CN"/>
        </w:rPr>
        <w:t>https://www.crcrfsp.com/</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14:paraId="4469AA46">
      <w:pPr>
        <w:spacing w:line="360" w:lineRule="auto"/>
        <w:ind w:firstLine="402" w:firstLineChars="200"/>
        <w:contextualSpacing/>
        <w:rPr>
          <w:rFonts w:ascii="宋体" w:hAnsi="宋体" w:eastAsia="宋体" w:cs="Times New Roman"/>
          <w:b/>
          <w:color w:val="auto"/>
          <w:kern w:val="0"/>
          <w:sz w:val="20"/>
          <w:szCs w:val="21"/>
          <w:highlight w:val="none"/>
          <w:lang w:val="zh-CN" w:eastAsia="zh-CN"/>
        </w:rPr>
      </w:pPr>
    </w:p>
    <w:p w14:paraId="57677C36">
      <w:pPr>
        <w:spacing w:line="240" w:lineRule="auto"/>
        <w:ind w:firstLine="0" w:firstLineChars="0"/>
        <w:contextualSpacing w:val="0"/>
        <w:rPr>
          <w:rFonts w:ascii="宋体" w:hAnsi="宋体" w:eastAsia="宋体" w:cs="Times New Roman"/>
          <w:b/>
          <w:color w:val="auto"/>
          <w:kern w:val="0"/>
          <w:sz w:val="20"/>
          <w:szCs w:val="21"/>
          <w:highlight w:val="none"/>
          <w:lang w:val="zh-CN" w:eastAsia="zh-CN"/>
        </w:rPr>
      </w:pPr>
      <w:r>
        <w:rPr>
          <w:rFonts w:ascii="宋体" w:hAnsi="宋体" w:eastAsia="宋体" w:cs="Times New Roman"/>
          <w:b/>
          <w:color w:val="auto"/>
          <w:kern w:val="0"/>
          <w:sz w:val="20"/>
          <w:szCs w:val="21"/>
          <w:highlight w:val="none"/>
          <w:lang w:val="zh-CN" w:eastAsia="zh-CN"/>
        </w:rPr>
        <w:br w:type="page"/>
      </w:r>
    </w:p>
    <w:p w14:paraId="26ED7640">
      <w:pPr>
        <w:pStyle w:val="3"/>
        <w:spacing w:line="360" w:lineRule="auto"/>
        <w:ind w:firstLine="1325" w:firstLineChars="300"/>
        <w:rPr>
          <w:rFonts w:hint="eastAsia"/>
          <w:color w:val="auto"/>
          <w:highlight w:val="none"/>
          <w:lang w:val="zh-CN" w:eastAsia="zh-CN"/>
        </w:rPr>
      </w:pPr>
      <w:bookmarkStart w:id="100" w:name="_Toc23199"/>
      <w:bookmarkStart w:id="101" w:name="_Toc80205932"/>
      <w:bookmarkStart w:id="102" w:name="_Toc11174"/>
      <w:bookmarkStart w:id="103" w:name="_Toc17139"/>
      <w:r>
        <w:rPr>
          <w:rFonts w:hint="eastAsia"/>
          <w:color w:val="auto"/>
          <w:highlight w:val="none"/>
          <w:lang w:val="zh-CN" w:eastAsia="zh-CN"/>
        </w:rPr>
        <w:t>第四章 评审程序、评审方法和成交标准</w:t>
      </w:r>
      <w:bookmarkEnd w:id="100"/>
      <w:bookmarkEnd w:id="101"/>
      <w:bookmarkEnd w:id="102"/>
      <w:bookmarkEnd w:id="103"/>
    </w:p>
    <w:p w14:paraId="2BBFC361">
      <w:pPr>
        <w:keepNext/>
        <w:keepLines/>
        <w:spacing w:line="360" w:lineRule="auto"/>
        <w:ind w:firstLine="640" w:firstLineChars="200"/>
        <w:jc w:val="center"/>
        <w:outlineLvl w:val="1"/>
        <w:rPr>
          <w:rFonts w:hint="eastAsia" w:ascii="宋体" w:hAnsi="宋体" w:eastAsia="宋体" w:cs="Times New Roman"/>
          <w:bCs/>
          <w:color w:val="auto"/>
          <w:sz w:val="32"/>
          <w:szCs w:val="32"/>
          <w:highlight w:val="none"/>
          <w:lang w:val="zh-CN" w:eastAsia="zh-CN"/>
        </w:rPr>
      </w:pPr>
      <w:bookmarkStart w:id="104" w:name="_Toc80205933"/>
      <w:bookmarkStart w:id="105" w:name="_Toc18230"/>
      <w:bookmarkStart w:id="106" w:name="_Toc10464"/>
      <w:r>
        <w:rPr>
          <w:rFonts w:hint="eastAsia" w:ascii="宋体" w:hAnsi="宋体" w:eastAsia="宋体" w:cs="Times New Roman"/>
          <w:bCs/>
          <w:color w:val="auto"/>
          <w:sz w:val="32"/>
          <w:szCs w:val="32"/>
          <w:highlight w:val="none"/>
          <w:lang w:val="zh-CN" w:eastAsia="zh-CN"/>
        </w:rPr>
        <w:t>第一节 评审程序和评审方法</w:t>
      </w:r>
      <w:bookmarkEnd w:id="104"/>
      <w:bookmarkEnd w:id="105"/>
      <w:bookmarkEnd w:id="106"/>
    </w:p>
    <w:p w14:paraId="7B9E85E5">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lang w:eastAsia="zh-CN"/>
        </w:rPr>
      </w:pPr>
      <w:r>
        <w:rPr>
          <w:rFonts w:ascii="黑体" w:hAnsi="黑体" w:eastAsia="黑体" w:cs="宋体"/>
          <w:b/>
          <w:bCs/>
          <w:color w:val="auto"/>
          <w:sz w:val="24"/>
          <w:szCs w:val="24"/>
          <w:highlight w:val="none"/>
        </w:rPr>
        <w:t>1</w:t>
      </w:r>
      <w:r>
        <w:rPr>
          <w:rFonts w:hint="eastAsia" w:ascii="黑体" w:hAnsi="黑体" w:eastAsia="黑体" w:cs="宋体"/>
          <w:b/>
          <w:bCs/>
          <w:color w:val="auto"/>
          <w:sz w:val="24"/>
          <w:szCs w:val="24"/>
          <w:highlight w:val="none"/>
        </w:rPr>
        <w:t>.评审</w:t>
      </w:r>
      <w:r>
        <w:rPr>
          <w:rFonts w:hint="eastAsia" w:ascii="黑体" w:hAnsi="黑体" w:eastAsia="黑体" w:cs="宋体"/>
          <w:b/>
          <w:bCs/>
          <w:color w:val="auto"/>
          <w:sz w:val="24"/>
          <w:szCs w:val="24"/>
          <w:highlight w:val="none"/>
          <w:lang w:val="en-US" w:eastAsia="zh-CN"/>
        </w:rPr>
        <w:t>方法</w:t>
      </w:r>
    </w:p>
    <w:p w14:paraId="4554FD9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本项目采用最低评标价法。最低评标价法是指响应文件满足竞争性谈判文件全部实质性要求且评审价最低的供应商为成交候选人的评审方法。</w:t>
      </w:r>
    </w:p>
    <w:p w14:paraId="7EDB927A">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2.资格审查</w:t>
      </w:r>
    </w:p>
    <w:p w14:paraId="7D3568C9">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2.1响应文件开启后，谈判小组依法对供应商的资格证明文件进行审查。</w:t>
      </w:r>
    </w:p>
    <w:p w14:paraId="05B59ECD">
      <w:pPr>
        <w:keepNext w:val="0"/>
        <w:keepLines w:val="0"/>
        <w:pageBreakBefore w:val="0"/>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195531A1">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53965C4">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查询记录和证据留存方式：在查询网站中直接查询记录，截图另存为电子文档作为评审资料保存。</w:t>
      </w:r>
    </w:p>
    <w:p w14:paraId="3C616EF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30C07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067E7841">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16EE0B3F">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1B8A8F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164EE4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F55EC4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bookmarkStart w:id="107"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07"/>
    </w:p>
    <w:p w14:paraId="0BB8FE0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601FBEE">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3.符合性审查</w:t>
      </w:r>
    </w:p>
    <w:p w14:paraId="39D3738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bookmarkStart w:id="108"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08"/>
    <w:p w14:paraId="60F0E5A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79B771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公章</w:t>
      </w:r>
      <w:r>
        <w:rPr>
          <w:rFonts w:hint="eastAsia" w:ascii="宋体" w:hAnsi="宋体" w:eastAsia="宋体" w:cs="宋体"/>
          <w:color w:val="auto"/>
          <w:spacing w:val="-6"/>
          <w:szCs w:val="21"/>
          <w:highlight w:val="none"/>
        </w:rPr>
        <w:t>。供应商为自然人的，必须由本人签字并附身份证明。</w:t>
      </w:r>
    </w:p>
    <w:p w14:paraId="4107C91C">
      <w:pPr>
        <w:keepNext w:val="0"/>
        <w:keepLines w:val="0"/>
        <w:pageBreakBefore w:val="0"/>
        <w:kinsoku/>
        <w:wordWrap/>
        <w:overflowPunct/>
        <w:topLinePunct w:val="0"/>
        <w:autoSpaceDE/>
        <w:autoSpaceDN/>
        <w:bidi w:val="0"/>
        <w:spacing w:line="360" w:lineRule="auto"/>
        <w:ind w:firstLine="39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18C4A6D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5D97E27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1DF5A33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48BA751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851763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1D23B6C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0A40B1EE">
      <w:pPr>
        <w:keepNext w:val="0"/>
        <w:keepLines w:val="0"/>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54A825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235D08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2AD27D0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6F98D9E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44C7AFB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采购需求的技术需求</w:t>
      </w:r>
      <w:r>
        <w:rPr>
          <w:rFonts w:hint="eastAsia" w:ascii="宋体" w:hAnsi="宋体" w:eastAsia="宋体" w:cs="宋体"/>
          <w:color w:val="auto"/>
          <w:szCs w:val="21"/>
          <w:highlight w:val="none"/>
        </w:rPr>
        <w:t>“▲”的条款发生负偏离的或者允许负偏离的条款数超过“供应商须知前附表”规定项数的或者标明实质性的要求发生负偏离；</w:t>
      </w:r>
    </w:p>
    <w:p w14:paraId="6A8EAF5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）商务条款中标“▲”的条款发生负偏离的或者允许负偏离的条款数超过“供应商须知前附表”规定项数的或者标明实质性的要求发生负偏离；</w:t>
      </w:r>
    </w:p>
    <w:p w14:paraId="5D4DF27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）未对竞标有效期作出响应或者响应文件承诺的竞标有效期不满足谈判文件要求；</w:t>
      </w:r>
    </w:p>
    <w:p w14:paraId="00C553F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）响应文件的实质性内容未使用中文表述、使用计量单位不符合谈判文件要求；</w:t>
      </w:r>
    </w:p>
    <w:p w14:paraId="549CA5A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478779E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）响应文件含有采购人不能接受的附加条件；</w:t>
      </w:r>
    </w:p>
    <w:p w14:paraId="6984AB4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）属于“供应商须知正文”第7.5条情形；</w:t>
      </w:r>
    </w:p>
    <w:p w14:paraId="313C255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）技术需求允许负偏离的条款数超过“供应商须知前附表”规定项数；</w:t>
      </w:r>
    </w:p>
    <w:p w14:paraId="63A0752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）虚假竞标，或者出现其他情形而导致被谈判小组认定无效；</w:t>
      </w:r>
    </w:p>
    <w:p w14:paraId="1683286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2705955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2CF4E09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）未响应谈判文件实质性要求；</w:t>
      </w:r>
    </w:p>
    <w:p w14:paraId="18B520D3">
      <w:pPr>
        <w:pStyle w:val="13"/>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保证金无效的或者未按照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谈判文件的规定提交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4BBFFA8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）法律、法规和谈判文件规定的其他无效情形。</w:t>
      </w:r>
    </w:p>
    <w:p w14:paraId="15C4464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1E023F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C48760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0875599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分标的全部内容作唯一总价报价；供应商响应文件中存在有选择、有条件报价的（谈判文件允许有备选方案或者其他约定的除外）；</w:t>
      </w:r>
    </w:p>
    <w:p w14:paraId="5AF6AA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w:t>
      </w:r>
      <w:bookmarkStart w:id="109" w:name="_Hlk42596405"/>
      <w:r>
        <w:rPr>
          <w:rFonts w:hint="eastAsia" w:ascii="宋体" w:hAnsi="宋体" w:eastAsia="宋体" w:cs="宋体"/>
          <w:color w:val="auto"/>
          <w:szCs w:val="21"/>
          <w:highlight w:val="none"/>
        </w:rPr>
        <w:t>响应报价（包含首次报价、最后报价）</w:t>
      </w:r>
      <w:bookmarkEnd w:id="109"/>
      <w:bookmarkStart w:id="110" w:name="_Hlk42596276"/>
      <w:r>
        <w:rPr>
          <w:rFonts w:hint="eastAsia" w:ascii="宋体" w:hAnsi="宋体" w:eastAsia="宋体" w:cs="宋体"/>
          <w:color w:val="auto"/>
          <w:szCs w:val="21"/>
          <w:highlight w:val="none"/>
        </w:rPr>
        <w:t>超过谈判文件分项采购预算金额或者最高限价的</w:t>
      </w:r>
      <w:bookmarkEnd w:id="110"/>
      <w:r>
        <w:rPr>
          <w:rFonts w:hint="eastAsia" w:ascii="宋体" w:hAnsi="宋体" w:eastAsia="宋体" w:cs="宋体"/>
          <w:color w:val="auto"/>
          <w:szCs w:val="21"/>
          <w:highlight w:val="none"/>
        </w:rPr>
        <w:t>（如本项目公布了最高限价）；</w:t>
      </w:r>
    </w:p>
    <w:p w14:paraId="2582062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如本项目公布了最高限价）；或者经供应商确认修正后响应报价（包含首次报价、最后报价）超过谈判文件分项采购预算金额或者最高限价的（如本项目公布了最高限价）。</w:t>
      </w:r>
    </w:p>
    <w:p w14:paraId="1BD5A1C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529B160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36A2D5C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3.7通过符合性审查的合格供应商不足3家的，不得进入谈判环节，应当重新开展采购活动。</w:t>
      </w:r>
    </w:p>
    <w:p w14:paraId="476CE7C8">
      <w:pPr>
        <w:keepNext w:val="0"/>
        <w:keepLines w:val="0"/>
        <w:pageBreakBefore w:val="0"/>
        <w:kinsoku/>
        <w:wordWrap/>
        <w:overflowPunct/>
        <w:topLinePunct w:val="0"/>
        <w:autoSpaceDE/>
        <w:autoSpaceDN/>
        <w:bidi w:val="0"/>
        <w:spacing w:line="360" w:lineRule="auto"/>
        <w:ind w:firstLine="482" w:firstLineChars="200"/>
        <w:textAlignment w:val="auto"/>
        <w:rPr>
          <w:rFonts w:ascii="黑体" w:hAnsi="黑体" w:eastAsia="黑体" w:cs="宋体"/>
          <w:b/>
          <w:bCs/>
          <w:color w:val="auto"/>
          <w:sz w:val="24"/>
          <w:szCs w:val="24"/>
          <w:highlight w:val="none"/>
        </w:rPr>
      </w:pPr>
      <w:r>
        <w:rPr>
          <w:rFonts w:hint="eastAsia" w:ascii="黑体" w:hAnsi="黑体" w:eastAsia="黑体" w:cs="宋体"/>
          <w:b/>
          <w:bCs/>
          <w:color w:val="auto"/>
          <w:sz w:val="24"/>
          <w:szCs w:val="24"/>
          <w:highlight w:val="none"/>
        </w:rPr>
        <w:t>4.谈判程序</w:t>
      </w:r>
    </w:p>
    <w:p w14:paraId="13F1BA8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0BFE474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E2FEB1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08FFDC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5CC104F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71C3254D">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r>
        <w:rPr>
          <w:rFonts w:hint="eastAsia" w:ascii="宋体" w:hAnsi="宋体" w:eastAsia="宋体" w:cs="宋体"/>
          <w:b/>
          <w:color w:val="auto"/>
          <w:szCs w:val="24"/>
          <w:highlight w:val="none"/>
        </w:rPr>
        <w:t>主要内容包括：</w:t>
      </w:r>
    </w:p>
    <w:p w14:paraId="0698A2DA">
      <w:pPr>
        <w:keepNext w:val="0"/>
        <w:keepLines w:val="0"/>
        <w:pageBreakBefore w:val="0"/>
        <w:kinsoku/>
        <w:wordWrap/>
        <w:overflowPunct/>
        <w:topLinePunct w:val="0"/>
        <w:autoSpaceDE/>
        <w:autoSpaceDN/>
        <w:bidi w:val="0"/>
        <w:adjustRightInd w:val="0"/>
        <w:spacing w:line="360" w:lineRule="auto"/>
        <w:ind w:firstLine="396"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（1）按照相关规定进行公示的，公示情况说明；</w:t>
      </w:r>
    </w:p>
    <w:p w14:paraId="4EF18FFD">
      <w:pPr>
        <w:keepNext w:val="0"/>
        <w:keepLines w:val="0"/>
        <w:pageBreakBefore w:val="0"/>
        <w:kinsoku/>
        <w:wordWrap/>
        <w:overflowPunct/>
        <w:topLinePunct w:val="0"/>
        <w:autoSpaceDE/>
        <w:autoSpaceDN/>
        <w:bidi w:val="0"/>
        <w:adjustRightInd w:val="0"/>
        <w:spacing w:line="360" w:lineRule="auto"/>
        <w:ind w:firstLine="396"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（2）谈判日期和地点，谈判人员名单；</w:t>
      </w:r>
    </w:p>
    <w:p w14:paraId="43C7A5D4">
      <w:pPr>
        <w:keepNext w:val="0"/>
        <w:keepLines w:val="0"/>
        <w:pageBreakBefore w:val="0"/>
        <w:kinsoku/>
        <w:wordWrap/>
        <w:overflowPunct/>
        <w:topLinePunct w:val="0"/>
        <w:autoSpaceDE/>
        <w:autoSpaceDN/>
        <w:bidi w:val="0"/>
        <w:adjustRightInd w:val="0"/>
        <w:spacing w:line="360" w:lineRule="auto"/>
        <w:ind w:firstLine="396"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（3）合同主要条款及价格商定情况。</w:t>
      </w:r>
    </w:p>
    <w:p w14:paraId="6A61D0C5">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5D3B169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4984094A">
      <w:pPr>
        <w:keepNext w:val="0"/>
        <w:keepLines w:val="0"/>
        <w:pageBreakBefore w:val="0"/>
        <w:kinsoku/>
        <w:wordWrap/>
        <w:overflowPunct/>
        <w:topLinePunct w:val="0"/>
        <w:autoSpaceDE/>
        <w:autoSpaceDN/>
        <w:bidi w:val="0"/>
        <w:spacing w:line="360" w:lineRule="auto"/>
        <w:ind w:firstLine="482" w:firstLineChars="200"/>
        <w:textAlignment w:val="auto"/>
        <w:rPr>
          <w:rFonts w:ascii="宋体" w:hAnsi="宋体" w:eastAsia="宋体" w:cs="宋体"/>
          <w:color w:val="auto"/>
          <w:szCs w:val="21"/>
          <w:highlight w:val="none"/>
        </w:rPr>
      </w:pPr>
      <w:r>
        <w:rPr>
          <w:rFonts w:hint="eastAsia" w:ascii="黑体" w:hAnsi="黑体" w:eastAsia="黑体" w:cs="宋体"/>
          <w:b/>
          <w:bCs/>
          <w:color w:val="auto"/>
          <w:sz w:val="24"/>
          <w:szCs w:val="24"/>
          <w:highlight w:val="none"/>
        </w:rPr>
        <w:t>5</w:t>
      </w:r>
      <w:r>
        <w:rPr>
          <w:rFonts w:ascii="黑体" w:hAnsi="黑体" w:eastAsia="黑体" w:cs="宋体"/>
          <w:b/>
          <w:bCs/>
          <w:color w:val="auto"/>
          <w:sz w:val="24"/>
          <w:szCs w:val="24"/>
          <w:highlight w:val="none"/>
        </w:rPr>
        <w:t>.</w:t>
      </w:r>
      <w:r>
        <w:rPr>
          <w:rFonts w:hint="eastAsia" w:ascii="黑体" w:hAnsi="黑体" w:eastAsia="黑体" w:cs="宋体"/>
          <w:b/>
          <w:bCs/>
          <w:color w:val="auto"/>
          <w:sz w:val="24"/>
          <w:szCs w:val="24"/>
          <w:highlight w:val="none"/>
        </w:rPr>
        <w:t xml:space="preserve"> 最后报价</w:t>
      </w:r>
    </w:p>
    <w:p w14:paraId="661D899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3F7242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3994DC0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706EFC2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343C05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5C18658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2077624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858347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69A3985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2D4798A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2BC44E3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7DE06EE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50CE84F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724252E7">
      <w:pPr>
        <w:keepNext w:val="0"/>
        <w:keepLines w:val="0"/>
        <w:pageBreakBefore w:val="0"/>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highlight w:val="none"/>
          <w:lang w:eastAsia="zh-CN"/>
        </w:rPr>
        <w:t>如谈判小组要求提供最后报价附件的，需按规定的时间提供。最后报价有时间限制，供应商可参照竞争性谈判文件“第五章 响应文件格式”的最后报价表提前准备，以免耽误最后报价</w:t>
      </w:r>
      <w:r>
        <w:rPr>
          <w:rFonts w:hint="eastAsia" w:ascii="宋体" w:hAnsi="宋体" w:eastAsia="宋体" w:cs="宋体"/>
          <w:b/>
          <w:bCs/>
          <w:color w:val="auto"/>
          <w:szCs w:val="21"/>
          <w:highlight w:val="none"/>
          <w:lang w:val="zh-CN" w:eastAsia="zh-CN"/>
        </w:rPr>
        <w:t>。</w:t>
      </w:r>
    </w:p>
    <w:p w14:paraId="39678784">
      <w:pPr>
        <w:pStyle w:val="20"/>
        <w:keepNext w:val="0"/>
        <w:keepLines w:val="0"/>
        <w:pageBreakBefore w:val="0"/>
        <w:kinsoku/>
        <w:wordWrap/>
        <w:overflowPunct/>
        <w:topLinePunct w:val="0"/>
        <w:autoSpaceDE/>
        <w:autoSpaceDN/>
        <w:bidi w:val="0"/>
        <w:spacing w:line="360" w:lineRule="auto"/>
        <w:textAlignment w:val="auto"/>
        <w:rPr>
          <w:rFonts w:hint="eastAsia" w:eastAsia="宋体"/>
          <w:b/>
          <w:bCs/>
          <w:color w:val="auto"/>
          <w:highlight w:val="none"/>
          <w:lang w:eastAsia="zh-CN"/>
        </w:rPr>
      </w:pPr>
    </w:p>
    <w:p w14:paraId="767D1969">
      <w:pPr>
        <w:keepNext w:val="0"/>
        <w:keepLines w:val="0"/>
        <w:pageBreakBefore w:val="0"/>
        <w:kinsoku/>
        <w:wordWrap/>
        <w:overflowPunct/>
        <w:topLinePunct w:val="0"/>
        <w:autoSpaceDE/>
        <w:autoSpaceDN/>
        <w:bidi w:val="0"/>
        <w:spacing w:line="360" w:lineRule="auto"/>
        <w:ind w:firstLine="482" w:firstLineChars="200"/>
        <w:textAlignment w:val="auto"/>
        <w:rPr>
          <w:rFonts w:ascii="黑体" w:hAnsi="黑体" w:eastAsia="黑体" w:cs="宋体"/>
          <w:b/>
          <w:bCs/>
          <w:color w:val="auto"/>
          <w:sz w:val="24"/>
          <w:szCs w:val="24"/>
          <w:highlight w:val="none"/>
        </w:rPr>
      </w:pPr>
      <w:r>
        <w:rPr>
          <w:rFonts w:ascii="黑体" w:hAnsi="黑体" w:eastAsia="黑体" w:cs="宋体"/>
          <w:b/>
          <w:bCs/>
          <w:color w:val="auto"/>
          <w:sz w:val="24"/>
          <w:szCs w:val="24"/>
          <w:highlight w:val="none"/>
        </w:rPr>
        <w:t>6.</w:t>
      </w:r>
      <w:r>
        <w:rPr>
          <w:rFonts w:hint="eastAsia" w:ascii="黑体" w:hAnsi="黑体" w:eastAsia="黑体" w:cs="宋体"/>
          <w:b/>
          <w:bCs/>
          <w:color w:val="auto"/>
          <w:sz w:val="24"/>
          <w:szCs w:val="24"/>
          <w:highlight w:val="none"/>
        </w:rPr>
        <w:t xml:space="preserve"> 最后报价政府采购政策性扣除</w:t>
      </w:r>
    </w:p>
    <w:p w14:paraId="1112EB6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54762EC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6.2按照《政府采购促进中小企业发展管理办法》（财库〔2020〕46号）及《广西壮族自治区财政厅关于贯彻落实政府采购支持中小企业发展政策的通知》（桂财采〔2022〕31号）的规定，</w:t>
      </w:r>
      <w:r>
        <w:rPr>
          <w:rFonts w:hint="eastAsia" w:ascii="宋体" w:hAnsi="宋体" w:eastAsia="宋体" w:cs="宋体"/>
          <w:color w:val="auto"/>
          <w:highlight w:val="none"/>
          <w:lang w:eastAsia="zh-CN"/>
        </w:rPr>
        <w:t>供应商在其</w:t>
      </w:r>
      <w:r>
        <w:rPr>
          <w:rFonts w:hint="eastAsia" w:ascii="宋体" w:hAnsi="宋体" w:eastAsia="宋体" w:cs="宋体"/>
          <w:color w:val="auto"/>
          <w:szCs w:val="21"/>
          <w:highlight w:val="none"/>
        </w:rPr>
        <w:t>响应文件中提供《中小企业声明函》，且</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w:t>
      </w:r>
      <w:r>
        <w:rPr>
          <w:rFonts w:hint="eastAsia" w:ascii="宋体" w:hAnsi="宋体" w:eastAsia="宋体" w:cs="宋体"/>
          <w:color w:val="auto"/>
          <w:szCs w:val="21"/>
          <w:highlight w:val="none"/>
        </w:rPr>
        <w:t>，对其最后报价给予</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0%的扣除。</w:t>
      </w:r>
    </w:p>
    <w:p w14:paraId="592C38E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DE85A5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4A9897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6.5政策性扣除计算方法。</w:t>
      </w:r>
    </w:p>
    <w:p w14:paraId="1629CE0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供应商被评定为监狱企业或者残疾人福利性单位或者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型、微型企业商号或者注册商标的</w:t>
      </w:r>
      <w:r>
        <w:rPr>
          <w:rFonts w:hint="eastAsia" w:ascii="宋体" w:hAnsi="宋体" w:eastAsia="宋体" w:cs="宋体"/>
          <w:color w:val="auto"/>
          <w:szCs w:val="21"/>
          <w:highlight w:val="none"/>
        </w:rPr>
        <w:t>，该供应商的最后报价给予</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0%的扣除，扣除后的价格为评审价，即评审价=最后报价×（1-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0%）；接受大中型企业与小微企业组成联合体或者允许大中型企业向一家或者多家小微企业分包的采购项目，对于联合协议或者分包意向协议约定小微企业的合同份额占到合同总金额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%的扣除，用扣除后的价格参加评审，扣除后的价格为评审价，即评审价=最后报价×（1-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p>
    <w:p w14:paraId="0F6CC72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除上述情况外，评审价＝最后报价。</w:t>
      </w:r>
    </w:p>
    <w:p w14:paraId="3F6161A5">
      <w:pPr>
        <w:pStyle w:val="13"/>
        <w:rPr>
          <w:rFonts w:hint="eastAsia" w:ascii="宋体" w:hAnsi="宋体" w:eastAsia="宋体" w:cs="宋体"/>
          <w:color w:val="auto"/>
          <w:highlight w:val="none"/>
        </w:rPr>
      </w:pPr>
    </w:p>
    <w:p w14:paraId="6DB68884">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eastAsia="zh-CN"/>
        </w:rPr>
      </w:pPr>
      <w:bookmarkStart w:id="111" w:name="_Toc17730"/>
      <w:bookmarkStart w:id="112" w:name="_Toc5389"/>
      <w:bookmarkStart w:id="113" w:name="_Toc80205934"/>
      <w:r>
        <w:rPr>
          <w:rFonts w:hint="eastAsia" w:ascii="宋体" w:hAnsi="宋体" w:eastAsia="宋体" w:cs="Times New Roman"/>
          <w:bCs/>
          <w:color w:val="auto"/>
          <w:sz w:val="32"/>
          <w:szCs w:val="32"/>
          <w:highlight w:val="none"/>
          <w:lang w:val="zh-CN" w:eastAsia="zh-CN"/>
        </w:rPr>
        <w:t>第二节 评审原则</w:t>
      </w:r>
      <w:bookmarkEnd w:id="111"/>
      <w:bookmarkEnd w:id="112"/>
      <w:bookmarkEnd w:id="113"/>
    </w:p>
    <w:p w14:paraId="149488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14:paraId="5D13DC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（一）谈判小组构成：本采购项目的谈判小组由采购人评审代表及随机抽取的评审专家共3人以上的单数组成，其中评审专家人数不少于成员总数的三分之二。（谈判小组共3人，其中采购人评审代表  1人，评审专家2人。）</w:t>
      </w:r>
    </w:p>
    <w:p w14:paraId="0A79B2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（二）评审依据：谈判小组将以谈判文件和响应文件为评审依据。</w:t>
      </w:r>
    </w:p>
    <w:p w14:paraId="337003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（三）评审阶段：第一阶段为资格性审查；第二阶段为符合性审查；第三阶段为谈判及应答报价；第四阶段为详细评审。资格性、符合性审查的合格供应商不足3家时，不得进入下一步评审。</w:t>
      </w:r>
    </w:p>
    <w:p w14:paraId="477A8E5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第一阶段资格性审查：谈判小组依法对供应商的资格性进行审查。供应商未通过资格性审查的，不得进入符合性审查。</w:t>
      </w:r>
    </w:p>
    <w:p w14:paraId="66E4F9F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第二阶段符合性审查：谈判小组依法对响应文件的符合性进行审查，响应文件未通过符合性审查的，不得进行详细评审。</w:t>
      </w:r>
    </w:p>
    <w:p w14:paraId="0B148CB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第三阶段谈判及应答报价：谈判小组成员作为一个集体按顺序与单个各谈判供应商分别进行谈判，供应商提交应答文件及报价。谈判小组不认可的应答文件及报价，供应商不得进入详细评审。</w:t>
      </w:r>
    </w:p>
    <w:p w14:paraId="79597E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第四阶段详细评审：谈判小组按照评标方法依法对响应文件进行详细评审，详细评审为最低评标价法。</w:t>
      </w:r>
    </w:p>
    <w:p w14:paraId="332AC80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（四）评审方式：本项目采用远程异地评审，以不公开方式进行</w:t>
      </w:r>
    </w:p>
    <w:p w14:paraId="2537A8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14:paraId="3A8BD00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1B207E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6A6562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0B5192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0B5D650F">
      <w:pPr>
        <w:keepNext/>
        <w:keepLines/>
        <w:spacing w:line="360" w:lineRule="auto"/>
        <w:ind w:firstLine="640" w:firstLineChars="200"/>
        <w:jc w:val="center"/>
        <w:outlineLvl w:val="1"/>
        <w:rPr>
          <w:rFonts w:hint="eastAsia" w:ascii="宋体" w:hAnsi="宋体" w:eastAsia="宋体" w:cs="Times New Roman"/>
          <w:bCs/>
          <w:color w:val="auto"/>
          <w:sz w:val="32"/>
          <w:szCs w:val="32"/>
          <w:highlight w:val="none"/>
          <w:lang w:val="zh-CN" w:eastAsia="zh-CN"/>
        </w:rPr>
      </w:pPr>
      <w:bookmarkStart w:id="114" w:name="_Toc16039"/>
      <w:bookmarkStart w:id="115" w:name="_Toc9627"/>
      <w:bookmarkStart w:id="116" w:name="_Toc80205935"/>
      <w:r>
        <w:rPr>
          <w:rFonts w:hint="eastAsia" w:ascii="宋体" w:hAnsi="宋体" w:eastAsia="宋体" w:cs="Times New Roman"/>
          <w:bCs/>
          <w:color w:val="auto"/>
          <w:sz w:val="32"/>
          <w:szCs w:val="32"/>
          <w:highlight w:val="none"/>
          <w:lang w:val="zh-CN" w:eastAsia="zh-CN"/>
        </w:rPr>
        <w:t>第三节 评审报告</w:t>
      </w:r>
      <w:bookmarkEnd w:id="114"/>
      <w:bookmarkEnd w:id="115"/>
      <w:bookmarkEnd w:id="116"/>
    </w:p>
    <w:p w14:paraId="02FA19C7">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10F09FC7">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w:t>
      </w:r>
      <w:r>
        <w:rPr>
          <w:rFonts w:hint="eastAsia" w:ascii="宋体" w:hAnsi="宋体" w:eastAsia="宋体" w:cs="宋体"/>
          <w:color w:val="auto"/>
          <w:szCs w:val="24"/>
          <w:highlight w:val="none"/>
        </w:rPr>
        <w:t>条规定的顺序推荐）,并在线编写电子评审报告。</w:t>
      </w:r>
    </w:p>
    <w:p w14:paraId="27B7DB50">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14:paraId="5FB77E9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宋体" w:hAnsi="宋体" w:eastAsia="宋体" w:cs="宋体"/>
          <w:color w:val="auto"/>
          <w:szCs w:val="24"/>
          <w:highlight w:val="none"/>
        </w:rPr>
      </w:pP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成员对需要共同认定的事项存在争议的，应当按照少数服从多数的原则作出结论。持不同意见的</w:t>
      </w:r>
      <w:r>
        <w:rPr>
          <w:rFonts w:hint="eastAsia" w:ascii="宋体" w:hAnsi="宋体" w:eastAsia="宋体" w:cs="宋体"/>
          <w:color w:val="auto"/>
          <w:szCs w:val="24"/>
          <w:highlight w:val="none"/>
        </w:rPr>
        <w:t>谈判小组</w:t>
      </w:r>
      <w:r>
        <w:rPr>
          <w:rFonts w:ascii="宋体" w:hAnsi="宋体" w:eastAsia="宋体" w:cs="宋体"/>
          <w:color w:val="auto"/>
          <w:szCs w:val="24"/>
          <w:highlight w:val="none"/>
        </w:rPr>
        <w:t>成员应当在评</w:t>
      </w:r>
      <w:r>
        <w:rPr>
          <w:rFonts w:hint="eastAsia" w:ascii="宋体" w:hAnsi="宋体" w:eastAsia="宋体" w:cs="宋体"/>
          <w:color w:val="auto"/>
          <w:szCs w:val="24"/>
          <w:highlight w:val="none"/>
          <w:lang w:eastAsia="zh-CN"/>
        </w:rPr>
        <w:t>审</w:t>
      </w:r>
      <w:r>
        <w:rPr>
          <w:rFonts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ascii="宋体" w:hAnsi="宋体" w:eastAsia="宋体" w:cs="宋体"/>
          <w:color w:val="auto"/>
          <w:szCs w:val="24"/>
          <w:highlight w:val="none"/>
        </w:rPr>
        <w:t>报告。</w:t>
      </w:r>
    </w:p>
    <w:p w14:paraId="430CBCB7">
      <w:pPr>
        <w:keepNext/>
        <w:keepLines/>
        <w:spacing w:line="360" w:lineRule="auto"/>
        <w:ind w:firstLine="640" w:firstLineChars="200"/>
        <w:jc w:val="center"/>
        <w:outlineLvl w:val="1"/>
        <w:rPr>
          <w:rFonts w:ascii="宋体" w:hAnsi="宋体" w:eastAsia="宋体" w:cs="Times New Roman"/>
          <w:bCs/>
          <w:color w:val="auto"/>
          <w:sz w:val="32"/>
          <w:szCs w:val="32"/>
          <w:highlight w:val="none"/>
          <w:lang w:val="zh-CN" w:eastAsia="zh-CN"/>
        </w:rPr>
      </w:pPr>
      <w:bookmarkStart w:id="117" w:name="_Toc80205936"/>
      <w:bookmarkStart w:id="118" w:name="_Toc27241"/>
      <w:bookmarkStart w:id="119" w:name="_Toc17221"/>
      <w:r>
        <w:rPr>
          <w:rFonts w:hint="eastAsia" w:ascii="宋体" w:hAnsi="宋体" w:eastAsia="宋体" w:cs="Times New Roman"/>
          <w:bCs/>
          <w:color w:val="auto"/>
          <w:sz w:val="32"/>
          <w:szCs w:val="32"/>
          <w:highlight w:val="none"/>
          <w:lang w:val="zh-CN" w:eastAsia="zh-CN"/>
        </w:rPr>
        <w:t>第四节 评审过程的保密与录像</w:t>
      </w:r>
      <w:bookmarkEnd w:id="117"/>
      <w:bookmarkEnd w:id="118"/>
      <w:bookmarkEnd w:id="119"/>
    </w:p>
    <w:p w14:paraId="74E4F8B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4E32C7C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auto"/>
          <w:szCs w:val="24"/>
          <w:highlight w:val="none"/>
        </w:rPr>
      </w:pPr>
      <w:r>
        <w:rPr>
          <w:rFonts w:ascii="宋体" w:hAnsi="宋体" w:eastAsia="宋体" w:cs="宋体"/>
          <w:color w:val="auto"/>
          <w:szCs w:val="24"/>
          <w:highlight w:val="none"/>
        </w:rPr>
        <w:t>评审活动在严格保密的情况下进行。评审过程中凡是与采购响应文件评审和比较、</w:t>
      </w:r>
      <w:bookmarkStart w:id="120" w:name="OLE_LINK18"/>
      <w:r>
        <w:rPr>
          <w:rFonts w:ascii="宋体" w:hAnsi="宋体" w:eastAsia="宋体" w:cs="宋体"/>
          <w:color w:val="auto"/>
          <w:szCs w:val="24"/>
          <w:highlight w:val="none"/>
        </w:rPr>
        <w:t>中标成交供应</w:t>
      </w:r>
      <w:bookmarkEnd w:id="120"/>
      <w:r>
        <w:rPr>
          <w:rFonts w:ascii="宋体" w:hAnsi="宋体" w:eastAsia="宋体" w:cs="宋体"/>
          <w:color w:val="auto"/>
          <w:szCs w:val="24"/>
          <w:highlight w:val="none"/>
        </w:rPr>
        <w:t>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ascii="宋体" w:hAnsi="宋体" w:eastAsia="宋体" w:cs="宋体"/>
          <w:color w:val="auto"/>
          <w:szCs w:val="24"/>
          <w:highlight w:val="none"/>
        </w:rPr>
        <w:t>成员、采购人和采购机构工作人员、相关监督人员等与评审有关的人员应当予以保密。</w:t>
      </w:r>
    </w:p>
    <w:p w14:paraId="47CAF5D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5C96CD3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ascii="Times New Roman" w:hAnsi="Times New Roman" w:eastAsia="宋体" w:cs="Times New Roman"/>
          <w:color w:val="auto"/>
          <w:szCs w:val="24"/>
          <w:highlight w:val="none"/>
        </w:rPr>
        <w:br w:type="page"/>
      </w:r>
    </w:p>
    <w:p w14:paraId="304C8A11">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01F179B9">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560DD0D1">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5CD63155">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58852731">
      <w:pPr>
        <w:keepNext/>
        <w:keepLines/>
        <w:spacing w:before="260" w:after="260" w:line="416" w:lineRule="auto"/>
        <w:jc w:val="center"/>
        <w:outlineLvl w:val="1"/>
        <w:rPr>
          <w:rFonts w:ascii="Cambria" w:hAnsi="Cambria" w:eastAsia="宋体" w:cs="Times New Roman"/>
          <w:b/>
          <w:bCs/>
          <w:color w:val="auto"/>
          <w:sz w:val="32"/>
          <w:szCs w:val="32"/>
          <w:highlight w:val="none"/>
          <w:lang w:val="zh-CN" w:eastAsia="zh-CN"/>
        </w:rPr>
      </w:pPr>
    </w:p>
    <w:p w14:paraId="22BEDF88">
      <w:pPr>
        <w:keepNext/>
        <w:keepLines/>
        <w:spacing w:before="340" w:after="330" w:line="578" w:lineRule="auto"/>
        <w:jc w:val="center"/>
        <w:outlineLvl w:val="0"/>
        <w:rPr>
          <w:rFonts w:hint="eastAsia" w:ascii="Times New Roman" w:hAnsi="Times New Roman" w:eastAsia="宋体" w:cs="Times New Roman"/>
          <w:b/>
          <w:bCs/>
          <w:color w:val="auto"/>
          <w:kern w:val="44"/>
          <w:sz w:val="44"/>
          <w:szCs w:val="44"/>
          <w:highlight w:val="none"/>
          <w:lang w:val="zh-CN" w:eastAsia="zh-CN"/>
        </w:rPr>
      </w:pPr>
      <w:bookmarkStart w:id="121" w:name="_Toc80205937"/>
      <w:bookmarkStart w:id="122" w:name="_Toc9300"/>
      <w:bookmarkStart w:id="123" w:name="_Toc21666"/>
      <w:bookmarkStart w:id="124" w:name="_Toc28917"/>
      <w:bookmarkStart w:id="125" w:name="_Toc71"/>
      <w:bookmarkStart w:id="126" w:name="_Toc25678"/>
      <w:bookmarkStart w:id="127" w:name="_Toc4187"/>
      <w:bookmarkStart w:id="128" w:name="_Toc30615"/>
      <w:bookmarkStart w:id="129" w:name="_Toc916"/>
      <w:r>
        <w:rPr>
          <w:rFonts w:hint="eastAsia" w:ascii="Times New Roman" w:hAnsi="Times New Roman" w:eastAsia="宋体" w:cs="Times New Roman"/>
          <w:b/>
          <w:bCs/>
          <w:color w:val="auto"/>
          <w:kern w:val="44"/>
          <w:sz w:val="44"/>
          <w:szCs w:val="44"/>
          <w:highlight w:val="none"/>
          <w:lang w:val="zh-CN" w:eastAsia="zh-CN"/>
        </w:rPr>
        <w:t>第五章 响应文件格式</w:t>
      </w:r>
      <w:bookmarkEnd w:id="121"/>
      <w:r>
        <w:rPr>
          <w:rFonts w:ascii="Times New Roman" w:hAnsi="Times New Roman" w:eastAsia="宋体" w:cs="Times New Roman"/>
          <w:b/>
          <w:bCs/>
          <w:color w:val="auto"/>
          <w:kern w:val="44"/>
          <w:sz w:val="44"/>
          <w:szCs w:val="44"/>
          <w:highlight w:val="none"/>
          <w:lang w:val="zh-CN" w:eastAsia="zh-CN"/>
        </w:rPr>
        <w:br w:type="page"/>
      </w:r>
      <w:bookmarkEnd w:id="122"/>
      <w:bookmarkEnd w:id="123"/>
      <w:bookmarkEnd w:id="124"/>
      <w:bookmarkEnd w:id="125"/>
      <w:bookmarkEnd w:id="126"/>
      <w:bookmarkEnd w:id="127"/>
      <w:bookmarkEnd w:id="128"/>
      <w:bookmarkEnd w:id="129"/>
    </w:p>
    <w:p w14:paraId="49C7A0D6">
      <w:pPr>
        <w:spacing w:line="240" w:lineRule="atLeast"/>
        <w:rPr>
          <w:rFonts w:ascii="宋体" w:hAnsi="宋体" w:eastAsia="宋体" w:cs="Times New Roman"/>
          <w:b/>
          <w:bCs/>
          <w:color w:val="auto"/>
          <w:szCs w:val="24"/>
          <w:highlight w:val="none"/>
        </w:rPr>
      </w:pPr>
    </w:p>
    <w:p w14:paraId="372F8D01">
      <w:pPr>
        <w:snapToGrid w:val="0"/>
        <w:spacing w:before="120" w:beforeLines="50" w:after="50" w:line="360" w:lineRule="auto"/>
        <w:jc w:val="center"/>
        <w:outlineLvl w:val="1"/>
        <w:rPr>
          <w:rFonts w:hint="eastAsia" w:ascii="宋体" w:hAnsi="宋体" w:eastAsia="宋体" w:cs="Times New Roman"/>
          <w:bCs/>
          <w:color w:val="auto"/>
          <w:sz w:val="32"/>
          <w:szCs w:val="32"/>
          <w:highlight w:val="none"/>
        </w:rPr>
      </w:pPr>
      <w:bookmarkStart w:id="130" w:name="_Toc17254"/>
      <w:bookmarkStart w:id="131" w:name="_Toc10486"/>
      <w:bookmarkStart w:id="132" w:name="_Toc80205939"/>
      <w:r>
        <w:rPr>
          <w:rFonts w:hint="eastAsia" w:ascii="宋体" w:hAnsi="宋体" w:eastAsia="宋体" w:cs="Times New Roman"/>
          <w:bCs/>
          <w:color w:val="auto"/>
          <w:sz w:val="32"/>
          <w:szCs w:val="32"/>
          <w:highlight w:val="none"/>
        </w:rPr>
        <w:t>第</w:t>
      </w:r>
      <w:r>
        <w:rPr>
          <w:rFonts w:hint="eastAsia" w:ascii="宋体" w:hAnsi="宋体" w:eastAsia="宋体" w:cs="Times New Roman"/>
          <w:bCs/>
          <w:color w:val="auto"/>
          <w:sz w:val="32"/>
          <w:szCs w:val="32"/>
          <w:highlight w:val="none"/>
          <w:lang w:eastAsia="zh-CN"/>
        </w:rPr>
        <w:t>一</w:t>
      </w:r>
      <w:r>
        <w:rPr>
          <w:rFonts w:hint="eastAsia" w:ascii="宋体" w:hAnsi="宋体" w:eastAsia="宋体" w:cs="Times New Roman"/>
          <w:bCs/>
          <w:color w:val="auto"/>
          <w:sz w:val="32"/>
          <w:szCs w:val="32"/>
          <w:highlight w:val="none"/>
        </w:rPr>
        <w:t>节 资格证明文件格式</w:t>
      </w:r>
      <w:bookmarkEnd w:id="130"/>
      <w:bookmarkEnd w:id="131"/>
      <w:bookmarkEnd w:id="132"/>
    </w:p>
    <w:p w14:paraId="4B877BF8">
      <w:pPr>
        <w:pStyle w:val="20"/>
        <w:rPr>
          <w:rFonts w:hint="eastAsia" w:ascii="宋体" w:hAnsi="宋体" w:eastAsia="宋体" w:cs="宋体"/>
          <w:b/>
          <w:bCs/>
          <w:color w:val="auto"/>
          <w:sz w:val="28"/>
          <w:szCs w:val="28"/>
          <w:highlight w:val="none"/>
        </w:rPr>
      </w:pPr>
    </w:p>
    <w:p w14:paraId="2127D768">
      <w:pPr>
        <w:pStyle w:val="2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1.资格证明文件封面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15F9E9BC">
      <w:pPr>
        <w:snapToGrid w:val="0"/>
        <w:spacing w:before="120" w:beforeLines="50" w:after="5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p>
    <w:p w14:paraId="642816C1">
      <w:pPr>
        <w:snapToGrid w:val="0"/>
        <w:spacing w:before="120" w:beforeLines="50" w:after="50"/>
        <w:ind w:firstLine="5760" w:firstLineChars="240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00BDA550">
      <w:pPr>
        <w:snapToGrid w:val="0"/>
        <w:spacing w:before="120" w:beforeLines="50" w:after="50"/>
        <w:rPr>
          <w:rFonts w:hint="eastAsia" w:ascii="宋体" w:hAnsi="宋体" w:eastAsia="宋体" w:cs="Times New Roman"/>
          <w:color w:val="auto"/>
          <w:sz w:val="24"/>
          <w:szCs w:val="20"/>
          <w:highlight w:val="none"/>
        </w:rPr>
      </w:pPr>
    </w:p>
    <w:p w14:paraId="2FB45DB8">
      <w:pPr>
        <w:snapToGrid w:val="0"/>
        <w:spacing w:before="120" w:beforeLines="50" w:after="50"/>
        <w:rPr>
          <w:rFonts w:hint="eastAsia" w:ascii="宋体" w:hAnsi="宋体" w:eastAsia="宋体" w:cs="Times New Roman"/>
          <w:color w:val="auto"/>
          <w:sz w:val="24"/>
          <w:szCs w:val="20"/>
          <w:highlight w:val="none"/>
        </w:rPr>
      </w:pPr>
    </w:p>
    <w:p w14:paraId="6F1D569F">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资  格  证  明  文  件</w:t>
      </w:r>
    </w:p>
    <w:p w14:paraId="1BE68032">
      <w:pPr>
        <w:snapToGrid w:val="0"/>
        <w:spacing w:before="120" w:beforeLines="50" w:after="50"/>
        <w:rPr>
          <w:rFonts w:hint="eastAsia" w:ascii="宋体" w:hAnsi="宋体" w:eastAsia="宋体" w:cs="Times New Roman"/>
          <w:bCs/>
          <w:color w:val="auto"/>
          <w:sz w:val="24"/>
          <w:szCs w:val="20"/>
          <w:highlight w:val="none"/>
        </w:rPr>
      </w:pPr>
    </w:p>
    <w:p w14:paraId="54676C19">
      <w:pPr>
        <w:snapToGrid w:val="0"/>
        <w:spacing w:before="120" w:beforeLines="50" w:after="50"/>
        <w:rPr>
          <w:rFonts w:hint="eastAsia" w:ascii="宋体" w:hAnsi="宋体" w:eastAsia="宋体" w:cs="Times New Roman"/>
          <w:bCs/>
          <w:color w:val="auto"/>
          <w:sz w:val="24"/>
          <w:szCs w:val="20"/>
          <w:highlight w:val="none"/>
        </w:rPr>
      </w:pPr>
    </w:p>
    <w:p w14:paraId="197074D8">
      <w:pPr>
        <w:snapToGrid w:val="0"/>
        <w:spacing w:before="120" w:beforeLines="50" w:after="50"/>
        <w:rPr>
          <w:rFonts w:hint="eastAsia" w:ascii="宋体" w:hAnsi="宋体" w:eastAsia="宋体" w:cs="Times New Roman"/>
          <w:bCs/>
          <w:color w:val="auto"/>
          <w:sz w:val="24"/>
          <w:szCs w:val="20"/>
          <w:highlight w:val="none"/>
        </w:rPr>
      </w:pPr>
    </w:p>
    <w:p w14:paraId="2B321452">
      <w:pPr>
        <w:snapToGrid w:val="0"/>
        <w:spacing w:before="120" w:beforeLines="50" w:after="50"/>
        <w:rPr>
          <w:rFonts w:hint="eastAsia" w:ascii="宋体" w:hAnsi="宋体" w:eastAsia="宋体" w:cs="Times New Roman"/>
          <w:bCs/>
          <w:color w:val="auto"/>
          <w:sz w:val="24"/>
          <w:szCs w:val="20"/>
          <w:highlight w:val="none"/>
        </w:rPr>
      </w:pPr>
    </w:p>
    <w:p w14:paraId="48CEA6B1">
      <w:pPr>
        <w:snapToGrid w:val="0"/>
        <w:spacing w:before="120" w:beforeLines="50" w:after="50"/>
        <w:rPr>
          <w:rFonts w:hint="eastAsia" w:ascii="宋体" w:hAnsi="宋体" w:eastAsia="宋体" w:cs="Times New Roman"/>
          <w:bCs/>
          <w:color w:val="auto"/>
          <w:sz w:val="24"/>
          <w:szCs w:val="20"/>
          <w:highlight w:val="none"/>
        </w:rPr>
      </w:pPr>
    </w:p>
    <w:p w14:paraId="6BE1CBA6">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val="en-US" w:eastAsia="zh-CN"/>
        </w:rPr>
        <w:t xml:space="preserve"> </w:t>
      </w:r>
    </w:p>
    <w:p w14:paraId="32D93ADD">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2CD584F1">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项目编号：</w:t>
      </w:r>
      <w:r>
        <w:rPr>
          <w:rFonts w:hint="eastAsia" w:ascii="宋体" w:hAnsi="宋体" w:eastAsia="宋体" w:cs="仿宋_GB2312"/>
          <w:bCs/>
          <w:color w:val="auto"/>
          <w:sz w:val="32"/>
          <w:szCs w:val="32"/>
          <w:highlight w:val="none"/>
          <w:lang w:val="en-US" w:eastAsia="zh-CN"/>
        </w:rPr>
        <w:t xml:space="preserve"> </w:t>
      </w:r>
    </w:p>
    <w:p w14:paraId="6034A4D0">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2787628A">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4FEDAEBF">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3B0A3E8D">
      <w:pPr>
        <w:snapToGrid w:val="0"/>
        <w:spacing w:before="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2570879B">
      <w:pPr>
        <w:snapToGrid w:val="0"/>
        <w:spacing w:before="50" w:after="50"/>
        <w:ind w:firstLine="720" w:firstLineChars="225"/>
        <w:rPr>
          <w:rFonts w:hint="eastAsia" w:ascii="宋体" w:hAnsi="宋体" w:eastAsia="宋体" w:cs="仿宋_GB2312"/>
          <w:bCs/>
          <w:color w:val="auto"/>
          <w:sz w:val="32"/>
          <w:szCs w:val="32"/>
          <w:highlight w:val="none"/>
        </w:rPr>
      </w:pPr>
    </w:p>
    <w:p w14:paraId="0B7B9CEF">
      <w:pPr>
        <w:snapToGrid w:val="0"/>
        <w:spacing w:before="50" w:after="50"/>
        <w:ind w:firstLine="720" w:firstLineChars="225"/>
        <w:rPr>
          <w:rFonts w:hint="eastAsia" w:ascii="宋体" w:hAnsi="宋体" w:eastAsia="宋体" w:cs="仿宋_GB2312"/>
          <w:bCs/>
          <w:color w:val="auto"/>
          <w:sz w:val="32"/>
          <w:szCs w:val="32"/>
          <w:highlight w:val="none"/>
        </w:rPr>
      </w:pPr>
    </w:p>
    <w:p w14:paraId="33AD40FE">
      <w:pPr>
        <w:snapToGrid w:val="0"/>
        <w:spacing w:before="50" w:after="50"/>
        <w:ind w:firstLine="720" w:firstLineChars="225"/>
        <w:rPr>
          <w:rFonts w:hint="eastAsia" w:ascii="宋体" w:hAnsi="宋体" w:eastAsia="宋体" w:cs="仿宋_GB2312"/>
          <w:bCs/>
          <w:color w:val="auto"/>
          <w:sz w:val="32"/>
          <w:szCs w:val="32"/>
          <w:highlight w:val="none"/>
        </w:rPr>
      </w:pPr>
    </w:p>
    <w:p w14:paraId="72F28771">
      <w:pPr>
        <w:snapToGrid w:val="0"/>
        <w:spacing w:before="50" w:after="50"/>
        <w:ind w:firstLine="1280" w:firstLineChars="400"/>
        <w:rPr>
          <w:rFonts w:hint="eastAsia" w:ascii="宋体" w:hAnsi="宋体" w:eastAsia="宋体" w:cs="仿宋_GB2312"/>
          <w:bCs/>
          <w:color w:val="auto"/>
          <w:sz w:val="32"/>
          <w:szCs w:val="32"/>
          <w:highlight w:val="none"/>
        </w:rPr>
      </w:pPr>
    </w:p>
    <w:p w14:paraId="0DEC9085">
      <w:pPr>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07424373">
      <w:pPr>
        <w:snapToGrid w:val="0"/>
        <w:spacing w:before="156" w:beforeLines="50" w:after="50" w:line="360" w:lineRule="auto"/>
        <w:ind w:left="142"/>
        <w:jc w:val="left"/>
        <w:rPr>
          <w:rFonts w:hint="eastAsia" w:ascii="宋体" w:hAnsi="宋体" w:eastAsia="宋体" w:cs="宋体"/>
          <w:b/>
          <w:bCs/>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rPr>
        <w:t>2.资格证明文件目录</w:t>
      </w:r>
    </w:p>
    <w:p w14:paraId="4CE92107">
      <w:pPr>
        <w:spacing w:line="360" w:lineRule="auto"/>
        <w:ind w:firstLine="560" w:firstLineChars="200"/>
        <w:contextualSpacing/>
        <w:jc w:val="left"/>
        <w:rPr>
          <w:rFonts w:hint="eastAsia" w:ascii="仿宋_GB2312" w:hAnsi="仿宋" w:eastAsia="仿宋_GB2312" w:cs="仿宋_GB2312"/>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仿宋_GB2312" w:hAnsi="仿宋" w:eastAsia="仿宋_GB2312" w:cs="仿宋_GB2312"/>
          <w:color w:val="auto"/>
          <w:kern w:val="0"/>
          <w:sz w:val="24"/>
          <w:szCs w:val="24"/>
          <w:highlight w:val="none"/>
        </w:rPr>
        <w:br w:type="page"/>
      </w:r>
    </w:p>
    <w:p w14:paraId="7EEF458B">
      <w:pPr>
        <w:spacing w:line="32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rPr>
        <w:t>3</w:t>
      </w:r>
      <w:r>
        <w:rPr>
          <w:rFonts w:hint="eastAsia" w:ascii="宋体" w:hAnsi="宋体" w:eastAsia="宋体" w:cs="宋体"/>
          <w:b/>
          <w:color w:val="auto"/>
          <w:kern w:val="0"/>
          <w:sz w:val="28"/>
          <w:szCs w:val="28"/>
          <w:highlight w:val="none"/>
          <w:lang w:val="en-US" w:eastAsia="zh-CN"/>
        </w:rPr>
        <w:t>.</w:t>
      </w:r>
      <w:r>
        <w:rPr>
          <w:rFonts w:hint="eastAsia" w:ascii="宋体" w:hAnsi="宋体" w:eastAsia="宋体" w:cs="宋体"/>
          <w:b/>
          <w:color w:val="auto"/>
          <w:kern w:val="0"/>
          <w:sz w:val="28"/>
          <w:szCs w:val="28"/>
          <w:highlight w:val="none"/>
        </w:rPr>
        <w:t>声明函</w:t>
      </w:r>
      <w:r>
        <w:rPr>
          <w:rFonts w:hint="eastAsia" w:ascii="宋体" w:hAnsi="宋体" w:eastAsia="宋体" w:cs="宋体"/>
          <w:b/>
          <w:color w:val="auto"/>
          <w:kern w:val="0"/>
          <w:sz w:val="28"/>
          <w:szCs w:val="28"/>
          <w:highlight w:val="none"/>
          <w:lang w:eastAsia="zh-CN"/>
        </w:rPr>
        <w:t>的格式：</w:t>
      </w:r>
    </w:p>
    <w:p w14:paraId="3EB2E952">
      <w:pPr>
        <w:spacing w:line="320" w:lineRule="exact"/>
        <w:jc w:val="center"/>
        <w:rPr>
          <w:rFonts w:hint="eastAsia" w:ascii="宋体" w:hAnsi="宋体" w:eastAsia="宋体" w:cs="Times New Roman"/>
          <w:b/>
          <w:color w:val="auto"/>
          <w:sz w:val="32"/>
          <w:szCs w:val="32"/>
          <w:highlight w:val="none"/>
        </w:rPr>
      </w:pPr>
    </w:p>
    <w:p w14:paraId="0B5F3BC4">
      <w:pPr>
        <w:spacing w:line="320" w:lineRule="exact"/>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14:paraId="75330305">
      <w:pPr>
        <w:spacing w:line="320" w:lineRule="exact"/>
        <w:jc w:val="center"/>
        <w:rPr>
          <w:rFonts w:hint="eastAsia" w:ascii="宋体" w:hAnsi="宋体" w:eastAsia="宋体" w:cs="Times New Roman"/>
          <w:color w:val="auto"/>
          <w:sz w:val="24"/>
          <w:szCs w:val="20"/>
          <w:highlight w:val="none"/>
        </w:rPr>
      </w:pPr>
    </w:p>
    <w:p w14:paraId="68C80E9F">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广西天柱建设管理有限公司</w:t>
      </w:r>
      <w:r>
        <w:rPr>
          <w:rFonts w:hint="eastAsia" w:ascii="宋体" w:hAnsi="宋体" w:eastAsia="宋体" w:cs="宋体"/>
          <w:color w:val="auto"/>
          <w:sz w:val="24"/>
          <w:szCs w:val="24"/>
          <w:highlight w:val="none"/>
        </w:rPr>
        <w:t>：</w:t>
      </w:r>
    </w:p>
    <w:p w14:paraId="1D2C603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ABE2EC8">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33" w:name="PO_3000001871_PM002_4"/>
      <w:r>
        <w:rPr>
          <w:rFonts w:hint="eastAsia" w:ascii="宋体" w:hAnsi="宋体" w:eastAsia="宋体" w:cs="宋体"/>
          <w:i/>
          <w:iCs/>
          <w:color w:val="auto"/>
          <w:sz w:val="24"/>
          <w:szCs w:val="24"/>
          <w:highlight w:val="none"/>
          <w:lang w:eastAsia="zh-CN"/>
        </w:rPr>
        <w:t>（</w:t>
      </w:r>
      <w:bookmarkEnd w:id="133"/>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7CE69A1A">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1486E694">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1C906810">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0FC59FC3">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3F89C009">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2BBD2A75">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1ABFAF6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21ED7FE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70C43DA7">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5BBB3291">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26C7776C">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7441ECA7">
      <w:pPr>
        <w:tabs>
          <w:tab w:val="left" w:pos="939"/>
        </w:tabs>
        <w:spacing w:line="360" w:lineRule="exact"/>
        <w:ind w:left="141" w:leftChars="67" w:firstLine="360" w:firstLineChars="15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1460287C">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583A663C">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p>
    <w:p w14:paraId="4B19224B">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10D10F2A">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sectPr>
          <w:pgSz w:w="11910" w:h="16840"/>
          <w:pgMar w:top="1134" w:right="1134" w:bottom="1134" w:left="1134" w:header="720" w:footer="720" w:gutter="0"/>
          <w:pgNumType w:fmt="decimal"/>
          <w:cols w:space="720" w:num="1"/>
        </w:sectPr>
      </w:pPr>
      <w:r>
        <w:rPr>
          <w:rFonts w:hint="eastAsia" w:ascii="宋体" w:hAnsi="宋体" w:eastAsia="宋体" w:cs="宋体"/>
          <w:color w:val="auto"/>
          <w:kern w:val="0"/>
          <w:sz w:val="24"/>
          <w:szCs w:val="24"/>
          <w:highlight w:val="none"/>
          <w:lang w:val="zh-CN"/>
        </w:rPr>
        <w:t>日期：  年  月   日</w:t>
      </w:r>
    </w:p>
    <w:p w14:paraId="50DA5CEC">
      <w:pPr>
        <w:overflowPunct w:val="0"/>
        <w:spacing w:line="520" w:lineRule="exact"/>
        <w:rPr>
          <w:rFonts w:ascii="宋体" w:hAnsi="宋体" w:eastAsia="宋体" w:cs="Times New Roman"/>
          <w:b/>
          <w:bCs/>
          <w:color w:val="auto"/>
          <w:sz w:val="32"/>
          <w:szCs w:val="32"/>
          <w:highlight w:val="none"/>
        </w:rPr>
      </w:pPr>
      <w:r>
        <w:rPr>
          <w:rFonts w:hint="eastAsia" w:ascii="宋体" w:hAnsi="宋体" w:eastAsia="宋体" w:cs="宋体"/>
          <w:b/>
          <w:color w:val="auto"/>
          <w:kern w:val="0"/>
          <w:sz w:val="28"/>
          <w:szCs w:val="28"/>
          <w:highlight w:val="none"/>
          <w:lang w:val="en-US" w:eastAsia="zh-CN"/>
        </w:rPr>
        <w:t>4.</w:t>
      </w:r>
      <w:r>
        <w:rPr>
          <w:rFonts w:hint="eastAsia" w:ascii="宋体" w:hAnsi="宋体" w:eastAsia="宋体" w:cs="宋体"/>
          <w:b/>
          <w:color w:val="auto"/>
          <w:kern w:val="0"/>
          <w:sz w:val="28"/>
          <w:szCs w:val="28"/>
          <w:highlight w:val="none"/>
          <w:lang w:eastAsia="zh-CN"/>
        </w:rPr>
        <w:t>联合体竞标协议书的格式：</w:t>
      </w:r>
    </w:p>
    <w:p w14:paraId="42F9996D">
      <w:pPr>
        <w:spacing w:line="600" w:lineRule="exact"/>
        <w:jc w:val="center"/>
        <w:rPr>
          <w:rFonts w:hint="eastAsia" w:ascii="微软雅黑" w:hAnsi="微软雅黑" w:eastAsia="微软雅黑" w:cs="微软雅黑"/>
          <w:color w:val="auto"/>
          <w:sz w:val="44"/>
          <w:szCs w:val="44"/>
          <w:highlight w:val="none"/>
          <w:lang w:val="zh-CN" w:eastAsia="zh-CN"/>
        </w:rPr>
      </w:pPr>
    </w:p>
    <w:p w14:paraId="1076B604">
      <w:pPr>
        <w:spacing w:line="600" w:lineRule="exact"/>
        <w:jc w:val="center"/>
        <w:rPr>
          <w:rFonts w:hint="eastAsia" w:ascii="宋体" w:hAnsi="宋体" w:eastAsia="宋体" w:cs="宋体"/>
          <w:color w:val="auto"/>
          <w:sz w:val="44"/>
          <w:szCs w:val="44"/>
          <w:highlight w:val="none"/>
          <w:lang w:val="zh-CN" w:eastAsia="zh-CN"/>
        </w:rPr>
      </w:pPr>
      <w:r>
        <w:rPr>
          <w:rFonts w:hint="eastAsia" w:ascii="宋体" w:hAnsi="宋体" w:eastAsia="宋体" w:cs="宋体"/>
          <w:b/>
          <w:bCs/>
          <w:color w:val="auto"/>
          <w:sz w:val="32"/>
          <w:szCs w:val="32"/>
          <w:highlight w:val="none"/>
          <w:lang w:val="zh-CN" w:eastAsia="zh-CN"/>
        </w:rPr>
        <w:t>联合体竞标协议书</w:t>
      </w:r>
    </w:p>
    <w:p w14:paraId="60063E5C">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57DE78CE">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（所有成员单位名称）自愿组成联合体，共同参加</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eastAsia="zh-CN"/>
        </w:rPr>
        <w:t>广西天柱建设管理有限公司</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组织的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lang w:eastAsia="zh-CN"/>
        </w:rPr>
        <w:t>（项目名称）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（项目编号：</w:t>
      </w:r>
      <w:bookmarkStart w:id="134" w:name="PO_3000001871_PM001_4"/>
      <w:r>
        <w:rPr>
          <w:rFonts w:hint="eastAsia" w:ascii="宋体" w:hAnsi="宋体" w:eastAsia="宋体" w:cs="宋体"/>
          <w:i/>
          <w:iCs/>
          <w:color w:val="auto"/>
          <w:kern w:val="0"/>
          <w:sz w:val="24"/>
          <w:szCs w:val="24"/>
          <w:highlight w:val="none"/>
          <w:lang w:eastAsia="zh-CN"/>
        </w:rPr>
        <w:t>（</w:t>
      </w:r>
      <w:bookmarkEnd w:id="134"/>
      <w:r>
        <w:rPr>
          <w:rFonts w:hint="eastAsia" w:ascii="宋体" w:hAnsi="宋体" w:eastAsia="宋体" w:cs="宋体"/>
          <w:i/>
          <w:iCs/>
          <w:color w:val="auto"/>
          <w:kern w:val="0"/>
          <w:sz w:val="24"/>
          <w:szCs w:val="24"/>
          <w:highlight w:val="none"/>
          <w:u w:val="single"/>
          <w:lang w:eastAsia="zh-CN"/>
        </w:rPr>
        <w:t>项目编号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）竞争性谈判采购。现就联合体竞标事宜订立如下协议：</w:t>
      </w:r>
    </w:p>
    <w:p w14:paraId="75CB2FFC">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（某成员单位名称）为联合体名称牵头人。</w:t>
      </w:r>
    </w:p>
    <w:p w14:paraId="735C3989">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78BABB31">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462CF531">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4、联合体各成员单位内部的职责分工如下</w:t>
      </w:r>
      <w:r>
        <w:rPr>
          <w:rFonts w:hint="eastAsia" w:ascii="宋体" w:hAnsi="宋体" w:eastAsia="宋体" w:cs="宋体"/>
          <w:color w:val="auto"/>
          <w:kern w:val="0"/>
          <w:sz w:val="24"/>
          <w:szCs w:val="24"/>
          <w:highlight w:val="none"/>
          <w:u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2131E84F">
      <w:pPr>
        <w:spacing w:line="360" w:lineRule="exact"/>
        <w:ind w:firstLine="480" w:firstLineChars="200"/>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5、本联合体中</w:t>
      </w:r>
      <w:r>
        <w:rPr>
          <w:rFonts w:hint="eastAsia" w:ascii="宋体" w:hAnsi="宋体" w:eastAsia="宋体" w:cs="宋体"/>
          <w:color w:val="auto"/>
          <w:kern w:val="0"/>
          <w:sz w:val="24"/>
          <w:szCs w:val="24"/>
          <w:highlight w:val="none"/>
          <w:u w:val="none"/>
          <w:lang w:val="zh-CN"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none"/>
          <w:lang w:val="zh-CN" w:eastAsia="zh-CN"/>
        </w:rPr>
        <w:t>（某成员单位名称）为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eastAsia="zh-CN"/>
        </w:rPr>
        <w:t>（请填写：中型、小型、微型）企业，其协议合同金额占联合体协议合同总金额的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eastAsia="zh-CN"/>
        </w:rPr>
        <w:t>%。【如联合体成员中有小型、微型企业的，请填写此条，否则无需填写；如联合体成员中有多个小型、微型企业的，请逐一列出。】</w:t>
      </w:r>
    </w:p>
    <w:p w14:paraId="3BE21E85">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6、本协议书自签署之日起生效，合同履行完毕后自动失效。</w:t>
      </w:r>
    </w:p>
    <w:p w14:paraId="232B68B1">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7、本协议书一式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份，联合体成员和采购代理机构各执一份。</w:t>
      </w:r>
    </w:p>
    <w:p w14:paraId="40C2F459">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注：本协议书由法定代表人签字的，应附法定代表人身份证明；本协议书由委托代理人签字的，应附法定代表人授权委托书。</w:t>
      </w:r>
    </w:p>
    <w:p w14:paraId="31B27C45">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牵头人名称：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（公章）</w:t>
      </w:r>
    </w:p>
    <w:p w14:paraId="1D6D3992">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14:paraId="3E09039A">
      <w:pPr>
        <w:autoSpaceDE w:val="0"/>
        <w:autoSpaceDN w:val="0"/>
        <w:adjustRightInd w:val="0"/>
        <w:spacing w:line="360" w:lineRule="exact"/>
        <w:jc w:val="left"/>
        <w:rPr>
          <w:rFonts w:hint="eastAsia" w:ascii="宋体" w:hAnsi="宋体" w:eastAsia="宋体" w:cs="宋体"/>
          <w:color w:val="auto"/>
          <w:kern w:val="0"/>
          <w:sz w:val="24"/>
          <w:szCs w:val="24"/>
          <w:highlight w:val="none"/>
        </w:rPr>
      </w:pPr>
    </w:p>
    <w:p w14:paraId="152D6767">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成员一名称：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（公章）</w:t>
      </w:r>
    </w:p>
    <w:p w14:paraId="65AE9796">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14:paraId="3897ABEC">
      <w:pPr>
        <w:autoSpaceDE w:val="0"/>
        <w:autoSpaceDN w:val="0"/>
        <w:adjustRightInd w:val="0"/>
        <w:spacing w:line="360" w:lineRule="exact"/>
        <w:jc w:val="left"/>
        <w:rPr>
          <w:rFonts w:hint="eastAsia" w:ascii="宋体" w:hAnsi="宋体" w:eastAsia="宋体" w:cs="宋体"/>
          <w:color w:val="auto"/>
          <w:kern w:val="0"/>
          <w:szCs w:val="21"/>
          <w:highlight w:val="none"/>
        </w:rPr>
      </w:pPr>
    </w:p>
    <w:p w14:paraId="3D1DDE59">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（公章）</w:t>
      </w:r>
    </w:p>
    <w:p w14:paraId="60FEEB81">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                         （签字）</w:t>
      </w:r>
    </w:p>
    <w:p w14:paraId="3DAC3377">
      <w:pPr>
        <w:pStyle w:val="6"/>
        <w:overflowPunct w:val="0"/>
        <w:spacing w:line="360" w:lineRule="exact"/>
        <w:ind w:firstLineChars="17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39EF0E15">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rPr>
      </w:pPr>
    </w:p>
    <w:p w14:paraId="101D0E87">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0CECCE8E">
      <w:pPr>
        <w:rPr>
          <w:rFonts w:hint="eastAsia" w:ascii="仿宋_GB2312" w:hAnsi="仿宋" w:eastAsia="仿宋_GB2312" w:cs="仿宋_GB2312"/>
          <w:color w:val="auto"/>
          <w:kern w:val="0"/>
          <w:sz w:val="24"/>
          <w:szCs w:val="24"/>
          <w:highlight w:val="none"/>
          <w:lang w:val="zh-CN"/>
        </w:rPr>
      </w:pPr>
      <w:r>
        <w:rPr>
          <w:rFonts w:hint="eastAsia" w:ascii="仿宋_GB2312" w:hAnsi="仿宋" w:eastAsia="仿宋_GB2312" w:cs="仿宋_GB2312"/>
          <w:color w:val="auto"/>
          <w:kern w:val="0"/>
          <w:sz w:val="24"/>
          <w:szCs w:val="24"/>
          <w:highlight w:val="none"/>
          <w:lang w:val="zh-CN"/>
        </w:rPr>
        <w:br w:type="page"/>
      </w:r>
    </w:p>
    <w:p w14:paraId="62AAD206">
      <w:pPr>
        <w:keepNext/>
        <w:keepLines/>
        <w:spacing w:before="260" w:after="260" w:line="416" w:lineRule="auto"/>
        <w:jc w:val="center"/>
        <w:outlineLvl w:val="1"/>
        <w:rPr>
          <w:rFonts w:hint="eastAsia" w:ascii="宋体" w:hAnsi="宋体" w:eastAsia="宋体" w:cs="Times New Roman"/>
          <w:bCs/>
          <w:color w:val="auto"/>
          <w:sz w:val="32"/>
          <w:szCs w:val="32"/>
          <w:highlight w:val="none"/>
          <w:lang w:val="zh-CN" w:eastAsia="zh-CN"/>
        </w:rPr>
      </w:pPr>
      <w:bookmarkStart w:id="135" w:name="_Toc798"/>
      <w:bookmarkStart w:id="136" w:name="_Toc80205940"/>
      <w:bookmarkStart w:id="137" w:name="_Toc26899"/>
      <w:r>
        <w:rPr>
          <w:rFonts w:hint="eastAsia" w:ascii="宋体" w:hAnsi="宋体" w:eastAsia="宋体" w:cs="Times New Roman"/>
          <w:color w:val="auto"/>
          <w:sz w:val="32"/>
          <w:szCs w:val="32"/>
          <w:highlight w:val="none"/>
          <w:lang w:val="zh-CN" w:eastAsia="zh-CN"/>
        </w:rPr>
        <w:t xml:space="preserve">第二节 </w:t>
      </w:r>
      <w:r>
        <w:rPr>
          <w:rFonts w:hint="eastAsia" w:ascii="宋体" w:hAnsi="宋体" w:eastAsia="宋体" w:cs="Times New Roman"/>
          <w:bCs/>
          <w:color w:val="auto"/>
          <w:sz w:val="32"/>
          <w:szCs w:val="32"/>
          <w:highlight w:val="none"/>
          <w:lang w:val="zh-CN" w:eastAsia="zh-CN"/>
        </w:rPr>
        <w:t>商务技术文件格式</w:t>
      </w:r>
      <w:bookmarkEnd w:id="135"/>
      <w:bookmarkEnd w:id="136"/>
      <w:bookmarkEnd w:id="137"/>
    </w:p>
    <w:p w14:paraId="53CDC087">
      <w:pPr>
        <w:snapToGrid w:val="0"/>
        <w:spacing w:before="120" w:beforeLines="50" w:after="50"/>
        <w:rPr>
          <w:rFonts w:hint="eastAsia" w:ascii="宋体" w:hAnsi="宋体" w:eastAsia="宋体" w:cs="Times New Roman"/>
          <w:color w:val="auto"/>
          <w:sz w:val="24"/>
          <w:szCs w:val="24"/>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Times New Roman"/>
          <w:color w:val="auto"/>
          <w:sz w:val="24"/>
          <w:szCs w:val="24"/>
          <w:highlight w:val="none"/>
        </w:rPr>
        <w:t xml:space="preserve">                                                   </w:t>
      </w:r>
    </w:p>
    <w:p w14:paraId="05E9F86F">
      <w:pPr>
        <w:snapToGrid w:val="0"/>
        <w:spacing w:before="120" w:beforeLines="50" w:after="50"/>
        <w:ind w:firstLine="6480" w:firstLineChars="270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6509E99D">
      <w:pPr>
        <w:snapToGrid w:val="0"/>
        <w:spacing w:before="120" w:beforeLines="50" w:after="50"/>
        <w:rPr>
          <w:rFonts w:hint="eastAsia" w:ascii="宋体" w:hAnsi="宋体" w:eastAsia="宋体" w:cs="Times New Roman"/>
          <w:color w:val="auto"/>
          <w:sz w:val="24"/>
          <w:szCs w:val="20"/>
          <w:highlight w:val="none"/>
        </w:rPr>
      </w:pPr>
    </w:p>
    <w:p w14:paraId="168ED26C">
      <w:pPr>
        <w:snapToGrid w:val="0"/>
        <w:spacing w:before="120" w:beforeLines="50" w:after="50"/>
        <w:rPr>
          <w:rFonts w:hint="eastAsia" w:ascii="宋体" w:hAnsi="宋体" w:eastAsia="宋体" w:cs="Times New Roman"/>
          <w:color w:val="auto"/>
          <w:sz w:val="24"/>
          <w:szCs w:val="20"/>
          <w:highlight w:val="none"/>
        </w:rPr>
      </w:pPr>
    </w:p>
    <w:p w14:paraId="5150EC53">
      <w:pPr>
        <w:snapToGrid w:val="0"/>
        <w:spacing w:before="120" w:beforeLines="50" w:after="50"/>
        <w:rPr>
          <w:rFonts w:hint="eastAsia" w:ascii="宋体" w:hAnsi="宋体" w:eastAsia="宋体" w:cs="Times New Roman"/>
          <w:color w:val="auto"/>
          <w:sz w:val="24"/>
          <w:szCs w:val="20"/>
          <w:highlight w:val="none"/>
        </w:rPr>
      </w:pPr>
    </w:p>
    <w:p w14:paraId="4E3AC8BE">
      <w:pPr>
        <w:snapToGrid w:val="0"/>
        <w:spacing w:before="120"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商  务  技  术  文  件</w:t>
      </w:r>
    </w:p>
    <w:p w14:paraId="7788C7EA">
      <w:pPr>
        <w:snapToGrid w:val="0"/>
        <w:spacing w:before="120" w:beforeLines="50" w:after="50"/>
        <w:rPr>
          <w:rFonts w:hint="eastAsia" w:ascii="宋体" w:hAnsi="宋体" w:eastAsia="宋体" w:cs="Times New Roman"/>
          <w:bCs/>
          <w:color w:val="auto"/>
          <w:sz w:val="24"/>
          <w:szCs w:val="20"/>
          <w:highlight w:val="none"/>
        </w:rPr>
      </w:pPr>
    </w:p>
    <w:p w14:paraId="475D4641">
      <w:pPr>
        <w:snapToGrid w:val="0"/>
        <w:spacing w:before="120" w:beforeLines="50" w:after="50"/>
        <w:rPr>
          <w:rFonts w:hint="eastAsia" w:ascii="宋体" w:hAnsi="宋体" w:eastAsia="宋体" w:cs="Times New Roman"/>
          <w:bCs/>
          <w:color w:val="auto"/>
          <w:sz w:val="24"/>
          <w:szCs w:val="20"/>
          <w:highlight w:val="none"/>
        </w:rPr>
      </w:pPr>
    </w:p>
    <w:p w14:paraId="3D80FA59">
      <w:pPr>
        <w:snapToGrid w:val="0"/>
        <w:spacing w:before="120" w:beforeLines="50" w:after="50"/>
        <w:rPr>
          <w:rFonts w:hint="eastAsia" w:ascii="宋体" w:hAnsi="宋体" w:eastAsia="宋体" w:cs="Times New Roman"/>
          <w:bCs/>
          <w:color w:val="auto"/>
          <w:sz w:val="24"/>
          <w:szCs w:val="20"/>
          <w:highlight w:val="none"/>
        </w:rPr>
      </w:pPr>
    </w:p>
    <w:p w14:paraId="39BA289A">
      <w:pPr>
        <w:snapToGrid w:val="0"/>
        <w:spacing w:before="120" w:beforeLines="50" w:after="50"/>
        <w:rPr>
          <w:rFonts w:hint="eastAsia" w:ascii="宋体" w:hAnsi="宋体" w:eastAsia="宋体" w:cs="Times New Roman"/>
          <w:bCs/>
          <w:color w:val="auto"/>
          <w:sz w:val="24"/>
          <w:szCs w:val="20"/>
          <w:highlight w:val="none"/>
        </w:rPr>
      </w:pPr>
    </w:p>
    <w:p w14:paraId="7CD138F3">
      <w:pPr>
        <w:snapToGrid w:val="0"/>
        <w:spacing w:before="120" w:beforeLines="50" w:after="50"/>
        <w:rPr>
          <w:rFonts w:hint="eastAsia" w:ascii="宋体" w:hAnsi="宋体" w:eastAsia="宋体" w:cs="Times New Roman"/>
          <w:bCs/>
          <w:color w:val="auto"/>
          <w:sz w:val="24"/>
          <w:szCs w:val="20"/>
          <w:highlight w:val="none"/>
        </w:rPr>
      </w:pPr>
    </w:p>
    <w:p w14:paraId="1DE2EEF2">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val="en-US" w:eastAsia="zh-CN"/>
        </w:rPr>
        <w:t xml:space="preserve"> </w:t>
      </w:r>
    </w:p>
    <w:p w14:paraId="572ECC98">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3910FA9E">
      <w:pPr>
        <w:snapToGrid w:val="0"/>
        <w:spacing w:before="120" w:beforeLines="50" w:after="50"/>
        <w:ind w:firstLine="640" w:firstLineChars="200"/>
        <w:rPr>
          <w:rFonts w:hint="eastAsia" w:ascii="宋体" w:hAnsi="宋体" w:eastAsia="宋体" w:cs="仿宋_GB2312"/>
          <w:bCs/>
          <w:color w:val="auto"/>
          <w:sz w:val="32"/>
          <w:szCs w:val="32"/>
          <w:highlight w:val="none"/>
          <w:lang w:val="en-US" w:eastAsia="zh-CN"/>
        </w:rPr>
      </w:pPr>
      <w:r>
        <w:rPr>
          <w:rFonts w:hint="eastAsia" w:ascii="宋体" w:hAnsi="宋体" w:eastAsia="宋体" w:cs="仿宋_GB2312"/>
          <w:bCs/>
          <w:color w:val="auto"/>
          <w:sz w:val="32"/>
          <w:szCs w:val="32"/>
          <w:highlight w:val="none"/>
        </w:rPr>
        <w:t>项目编号：</w:t>
      </w:r>
      <w:r>
        <w:rPr>
          <w:rFonts w:hint="eastAsia" w:ascii="宋体" w:hAnsi="宋体" w:eastAsia="宋体" w:cs="仿宋_GB2312"/>
          <w:bCs/>
          <w:color w:val="auto"/>
          <w:sz w:val="32"/>
          <w:szCs w:val="32"/>
          <w:highlight w:val="none"/>
          <w:lang w:val="en-US" w:eastAsia="zh-CN"/>
        </w:rPr>
        <w:t xml:space="preserve"> </w:t>
      </w:r>
    </w:p>
    <w:p w14:paraId="4071DDFE">
      <w:pPr>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17154F6E">
      <w:pPr>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0FBE13FD">
      <w:pPr>
        <w:snapToGrid w:val="0"/>
        <w:spacing w:before="120" w:beforeLines="50" w:after="50"/>
        <w:ind w:firstLine="720" w:firstLineChars="225"/>
        <w:rPr>
          <w:rFonts w:hint="eastAsia" w:ascii="宋体" w:hAnsi="宋体" w:eastAsia="宋体" w:cs="仿宋_GB2312"/>
          <w:bCs/>
          <w:color w:val="auto"/>
          <w:sz w:val="32"/>
          <w:szCs w:val="32"/>
          <w:highlight w:val="none"/>
        </w:rPr>
      </w:pPr>
    </w:p>
    <w:p w14:paraId="3A5133DC">
      <w:pPr>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553949C9">
      <w:pPr>
        <w:snapToGrid w:val="0"/>
        <w:spacing w:before="50" w:after="50"/>
        <w:ind w:firstLine="720" w:firstLineChars="225"/>
        <w:rPr>
          <w:rFonts w:hint="eastAsia" w:ascii="宋体" w:hAnsi="宋体" w:eastAsia="宋体" w:cs="仿宋_GB2312"/>
          <w:bCs/>
          <w:color w:val="auto"/>
          <w:sz w:val="32"/>
          <w:szCs w:val="32"/>
          <w:highlight w:val="none"/>
        </w:rPr>
      </w:pPr>
    </w:p>
    <w:p w14:paraId="1CE4B3B6">
      <w:pPr>
        <w:snapToGrid w:val="0"/>
        <w:spacing w:before="50" w:after="50"/>
        <w:ind w:firstLine="720" w:firstLineChars="225"/>
        <w:rPr>
          <w:rFonts w:hint="eastAsia" w:ascii="宋体" w:hAnsi="宋体" w:eastAsia="宋体" w:cs="仿宋_GB2312"/>
          <w:bCs/>
          <w:color w:val="auto"/>
          <w:sz w:val="32"/>
          <w:szCs w:val="32"/>
          <w:highlight w:val="none"/>
        </w:rPr>
      </w:pPr>
    </w:p>
    <w:p w14:paraId="512B2C62">
      <w:pPr>
        <w:snapToGrid w:val="0"/>
        <w:spacing w:before="50" w:after="50"/>
        <w:ind w:firstLine="1280" w:firstLineChars="400"/>
        <w:rPr>
          <w:rFonts w:hint="eastAsia" w:ascii="宋体" w:hAnsi="宋体" w:eastAsia="宋体" w:cs="仿宋_GB2312"/>
          <w:bCs/>
          <w:color w:val="auto"/>
          <w:sz w:val="32"/>
          <w:szCs w:val="32"/>
          <w:highlight w:val="none"/>
        </w:rPr>
      </w:pPr>
    </w:p>
    <w:p w14:paraId="6752A594">
      <w:pPr>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252DE4F1">
      <w:pPr>
        <w:spacing w:line="360" w:lineRule="auto"/>
        <w:ind w:right="420"/>
        <w:rPr>
          <w:rFonts w:hint="eastAsia" w:ascii="宋体" w:hAnsi="宋体" w:cs="宋体"/>
          <w:color w:val="auto"/>
          <w:sz w:val="24"/>
          <w:szCs w:val="20"/>
          <w:highlight w:val="none"/>
        </w:rPr>
      </w:pPr>
      <w:r>
        <w:rPr>
          <w:rFonts w:ascii="宋体" w:hAnsi="宋体" w:eastAsia="宋体" w:cs="Times New Roman"/>
          <w:color w:val="auto"/>
          <w:sz w:val="24"/>
          <w:szCs w:val="24"/>
          <w:highlight w:val="none"/>
        </w:rPr>
        <w:br w:type="page"/>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12849F55">
      <w:pPr>
        <w:spacing w:line="360" w:lineRule="auto"/>
        <w:rPr>
          <w:rFonts w:hint="eastAsia"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rPr>
        <w:t>根据竞争性谈判文件规定及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提供的材料自行编写目录（部分格式后附）。</w:t>
      </w:r>
    </w:p>
    <w:p w14:paraId="380ABFE4">
      <w:pPr>
        <w:snapToGrid w:val="0"/>
        <w:spacing w:before="120"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294C8859">
      <w:pPr>
        <w:spacing w:line="520" w:lineRule="exact"/>
        <w:ind w:firstLine="220" w:firstLineChars="50"/>
        <w:jc w:val="left"/>
        <w:rPr>
          <w:rFonts w:hint="eastAsia" w:ascii="宋体" w:hAnsi="宋体" w:eastAsia="宋体" w:cs="宋体"/>
          <w:color w:val="auto"/>
          <w:sz w:val="28"/>
          <w:szCs w:val="28"/>
          <w:highlight w:val="none"/>
          <w:lang w:eastAsia="zh-CN"/>
        </w:rPr>
      </w:pPr>
      <w:r>
        <w:rPr>
          <w:rFonts w:hint="eastAsia" w:ascii="微软雅黑" w:hAnsi="微软雅黑" w:eastAsia="微软雅黑" w:cs="微软雅黑"/>
          <w:color w:val="auto"/>
          <w:sz w:val="44"/>
          <w:szCs w:val="44"/>
          <w:highlight w:val="none"/>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0955D207">
      <w:pPr>
        <w:spacing w:line="520" w:lineRule="exact"/>
        <w:jc w:val="center"/>
        <w:rPr>
          <w:rFonts w:hint="eastAsia" w:ascii="微软雅黑" w:hAnsi="微软雅黑" w:eastAsia="微软雅黑" w:cs="微软雅黑"/>
          <w:color w:val="auto"/>
          <w:sz w:val="44"/>
          <w:szCs w:val="44"/>
          <w:highlight w:val="none"/>
        </w:rPr>
      </w:pPr>
    </w:p>
    <w:p w14:paraId="338DBE1C">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06334940">
      <w:pPr>
        <w:spacing w:line="400" w:lineRule="exact"/>
        <w:contextualSpacing/>
        <w:rPr>
          <w:rFonts w:hint="eastAsia" w:ascii="仿宋_GB2312" w:hAnsi="仿宋_GB2312" w:eastAsia="仿宋_GB2312" w:cs="仿宋_GB2312"/>
          <w:color w:val="auto"/>
          <w:sz w:val="32"/>
          <w:szCs w:val="32"/>
          <w:highlight w:val="none"/>
        </w:rPr>
      </w:pPr>
    </w:p>
    <w:p w14:paraId="6F395CE9">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一、我方承诺无下列相互串通竞标的情形：</w:t>
      </w:r>
    </w:p>
    <w:p w14:paraId="7E3067FA">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1.不同供应商的响应文件由同一单位或者个人编制；或不同供应商报名的IP地址一致的；</w:t>
      </w:r>
    </w:p>
    <w:p w14:paraId="1C770A18">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2.不同供应商委托同一单位或者个人办理竞标事宜；</w:t>
      </w:r>
    </w:p>
    <w:p w14:paraId="3AC54FDE">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3.不同的供应商的响应文件载明的项目管理员为同一个人；</w:t>
      </w:r>
    </w:p>
    <w:p w14:paraId="73A07951">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4.不</w:t>
      </w:r>
      <w:r>
        <w:rPr>
          <w:rFonts w:hint="eastAsia" w:ascii="宋体" w:hAnsi="宋体" w:eastAsia="宋体" w:cs="仿宋_GB2312"/>
          <w:color w:val="auto"/>
          <w:spacing w:val="-6"/>
          <w:sz w:val="24"/>
          <w:szCs w:val="24"/>
          <w:highlight w:val="none"/>
        </w:rPr>
        <w:t>同供应商的响应文件异常一致或者竞标报价呈规律性差异；</w:t>
      </w:r>
    </w:p>
    <w:p w14:paraId="7BA0AC6F">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5.不同供应商的响应文件相互混装；</w:t>
      </w:r>
    </w:p>
    <w:p w14:paraId="50EA9023">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6.不同供应商的</w:t>
      </w:r>
      <w:r>
        <w:rPr>
          <w:rFonts w:hint="eastAsia" w:ascii="宋体" w:hAnsi="宋体" w:eastAsia="宋体" w:cs="仿宋_GB2312"/>
          <w:color w:val="auto"/>
          <w:sz w:val="24"/>
          <w:szCs w:val="24"/>
          <w:highlight w:val="none"/>
          <w:lang w:eastAsia="zh-CN"/>
        </w:rPr>
        <w:t>谈判保证金</w:t>
      </w:r>
      <w:r>
        <w:rPr>
          <w:rFonts w:hint="eastAsia" w:ascii="宋体" w:hAnsi="宋体" w:eastAsia="宋体" w:cs="仿宋_GB2312"/>
          <w:color w:val="auto"/>
          <w:sz w:val="24"/>
          <w:szCs w:val="24"/>
          <w:highlight w:val="none"/>
        </w:rPr>
        <w:t>从同一单位或者个人账户转出。</w:t>
      </w:r>
    </w:p>
    <w:p w14:paraId="30BA7162">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cs="仿宋_GB2312"/>
          <w:b/>
          <w:bCs/>
          <w:color w:val="auto"/>
          <w:sz w:val="24"/>
          <w:szCs w:val="24"/>
          <w:highlight w:val="none"/>
        </w:rPr>
        <w:t>二、我方承诺无下列恶意串通的情形：</w:t>
      </w:r>
    </w:p>
    <w:p w14:paraId="2FC439E6">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1.供应商直接或者间接从采购人或者采购代理机构处获得其他供应商的相关信息并修改其响应文件；</w:t>
      </w:r>
    </w:p>
    <w:p w14:paraId="1812CDF7">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2.供应商按照采购人或者采购代理机构的授意撤换、修改响应文件；</w:t>
      </w:r>
    </w:p>
    <w:p w14:paraId="6CBD03EF">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3.供</w:t>
      </w:r>
      <w:r>
        <w:rPr>
          <w:rFonts w:hint="eastAsia" w:ascii="宋体" w:hAnsi="宋体" w:eastAsia="宋体" w:cs="仿宋_GB2312"/>
          <w:color w:val="auto"/>
          <w:spacing w:val="-6"/>
          <w:sz w:val="24"/>
          <w:szCs w:val="24"/>
          <w:highlight w:val="none"/>
        </w:rPr>
        <w:t>应商之间协商报价、技术方案等响应文件的实质性内容；</w:t>
      </w:r>
    </w:p>
    <w:p w14:paraId="7ED93EF3">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4.属于同一集团、协会、商会等组织成员的供应商按照该组织要求协同参加政府采购活动；</w:t>
      </w:r>
    </w:p>
    <w:p w14:paraId="235F69C4">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5.供应商之间事先约定一致抬高或者压低竞标报价,或者在竞争性谈判项目中事先约定轮流以高价位或者低价位成交,或者事先约定由某一特定供应商成交,然后再参加竞标；</w:t>
      </w:r>
    </w:p>
    <w:p w14:paraId="00D9F1ED">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6.供应商之间商定部分供应商放弃参加政府采购活动或者放弃成交；</w:t>
      </w:r>
    </w:p>
    <w:p w14:paraId="385E4E2A">
      <w:pPr>
        <w:spacing w:line="400" w:lineRule="exact"/>
        <w:ind w:firstLine="480" w:firstLineChars="20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7.供应商与采购人或者采购代理机构之间、供应商相互之间，为</w:t>
      </w:r>
      <w:r>
        <w:rPr>
          <w:rFonts w:hint="eastAsia" w:ascii="宋体" w:hAnsi="宋体" w:eastAsia="宋体" w:cs="仿宋_GB2312"/>
          <w:color w:val="auto"/>
          <w:spacing w:val="-6"/>
          <w:sz w:val="24"/>
          <w:szCs w:val="24"/>
          <w:highlight w:val="none"/>
        </w:rPr>
        <w:t>谋求特定供应商成交或者排斥其他供应商的其他串通行为。</w:t>
      </w:r>
    </w:p>
    <w:p w14:paraId="6F17FE31">
      <w:pPr>
        <w:spacing w:line="400" w:lineRule="exact"/>
        <w:ind w:firstLine="480" w:firstLineChars="200"/>
        <w:contextualSpacing/>
        <w:rPr>
          <w:rFonts w:hint="eastAsia" w:ascii="宋体" w:hAnsi="宋体" w:eastAsia="宋体" w:cs="仿宋_GB2312"/>
          <w:color w:val="auto"/>
          <w:sz w:val="24"/>
          <w:szCs w:val="24"/>
          <w:highlight w:val="none"/>
        </w:rPr>
      </w:pPr>
    </w:p>
    <w:p w14:paraId="1B92C196">
      <w:pPr>
        <w:spacing w:line="400" w:lineRule="exact"/>
        <w:ind w:firstLine="482" w:firstLineChars="200"/>
        <w:contextualSpacing/>
        <w:rPr>
          <w:rFonts w:hint="eastAsia" w:ascii="宋体" w:hAnsi="宋体" w:eastAsia="宋体" w:cs="仿宋_GB2312"/>
          <w:b/>
          <w:bCs/>
          <w:color w:val="auto"/>
          <w:sz w:val="24"/>
          <w:szCs w:val="24"/>
          <w:highlight w:val="none"/>
        </w:rPr>
      </w:pPr>
      <w:r>
        <w:rPr>
          <w:rFonts w:hint="eastAsia" w:ascii="宋体" w:hAnsi="宋体" w:eastAsia="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r>
        <w:rPr>
          <w:rFonts w:hint="eastAsia" w:ascii="宋体" w:hAnsi="宋体" w:eastAsia="宋体" w:cs="仿宋_GB2312"/>
          <w:b/>
          <w:bCs/>
          <w:color w:val="auto"/>
          <w:sz w:val="24"/>
          <w:szCs w:val="24"/>
          <w:highlight w:val="none"/>
        </w:rPr>
        <w:t>。</w:t>
      </w:r>
    </w:p>
    <w:p w14:paraId="2F7A98DF">
      <w:pPr>
        <w:pStyle w:val="20"/>
        <w:rPr>
          <w:rFonts w:hint="eastAsia" w:ascii="宋体" w:hAnsi="宋体" w:eastAsia="宋体" w:cs="仿宋_GB2312"/>
          <w:b/>
          <w:bCs/>
          <w:color w:val="auto"/>
          <w:sz w:val="24"/>
          <w:szCs w:val="24"/>
          <w:highlight w:val="none"/>
        </w:rPr>
      </w:pPr>
    </w:p>
    <w:p w14:paraId="4C25B76C">
      <w:pPr>
        <w:pStyle w:val="20"/>
        <w:rPr>
          <w:rFonts w:hint="eastAsia" w:ascii="宋体" w:hAnsi="宋体" w:eastAsia="宋体" w:cs="仿宋_GB2312"/>
          <w:b/>
          <w:bCs/>
          <w:color w:val="auto"/>
          <w:sz w:val="24"/>
          <w:szCs w:val="24"/>
          <w:highlight w:val="none"/>
        </w:rPr>
      </w:pPr>
    </w:p>
    <w:p w14:paraId="3232079E">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0AECAD85">
      <w:pPr>
        <w:spacing w:line="520" w:lineRule="exact"/>
        <w:ind w:firstLine="6360" w:firstLineChars="2650"/>
        <w:jc w:val="left"/>
        <w:rPr>
          <w:rFonts w:hint="eastAsia" w:ascii="仿宋" w:hAnsi="仿宋" w:eastAsia="仿宋" w:cs="仿宋_GB2312"/>
          <w:b/>
          <w:color w:val="auto"/>
          <w:sz w:val="28"/>
          <w:szCs w:val="28"/>
          <w:highlight w:val="none"/>
          <w:lang w:eastAsia="zh-CN"/>
        </w:rPr>
      </w:pPr>
      <w:r>
        <w:rPr>
          <w:rFonts w:hint="eastAsia" w:ascii="宋体" w:hAnsi="宋体" w:eastAsia="宋体" w:cs="宋体"/>
          <w:color w:val="auto"/>
          <w:kern w:val="0"/>
          <w:sz w:val="24"/>
          <w:szCs w:val="24"/>
          <w:highlight w:val="none"/>
          <w:lang w:val="zh-CN"/>
        </w:rPr>
        <w:t xml:space="preserve">日期：  年  月   日 </w:t>
      </w:r>
      <w:r>
        <w:rPr>
          <w:rFonts w:hint="eastAsia" w:ascii="仿宋_GB2312" w:hAnsi="仿宋" w:eastAsia="仿宋_GB2312" w:cs="仿宋_GB2312"/>
          <w:color w:val="auto"/>
          <w:kern w:val="0"/>
          <w:sz w:val="24"/>
          <w:szCs w:val="24"/>
          <w:highlight w:val="none"/>
          <w:lang w:val="zh-CN"/>
        </w:rPr>
        <w:t xml:space="preserve">       </w:t>
      </w:r>
      <w:r>
        <w:rPr>
          <w:rFonts w:ascii="宋体" w:hAnsi="宋体" w:eastAsia="宋体" w:cs="Times New Roman"/>
          <w:b/>
          <w:bCs/>
          <w:color w:val="auto"/>
          <w:sz w:val="32"/>
          <w:szCs w:val="32"/>
          <w:highlight w:val="none"/>
        </w:rPr>
        <w:br w:type="page"/>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47831D28">
      <w:pPr>
        <w:pStyle w:val="20"/>
        <w:rPr>
          <w:rFonts w:hint="eastAsia"/>
          <w:color w:val="auto"/>
          <w:highlight w:val="none"/>
          <w:lang w:eastAsia="zh-CN"/>
        </w:rPr>
      </w:pPr>
    </w:p>
    <w:p w14:paraId="1A9E1CEA">
      <w:pPr>
        <w:spacing w:line="520" w:lineRule="exact"/>
        <w:jc w:val="center"/>
        <w:rPr>
          <w:rFonts w:hint="eastAsia" w:ascii="仿宋_GB2312" w:hAnsi="仿宋_GB2312" w:eastAsia="仿宋_GB2312" w:cs="仿宋_GB2312"/>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415F8F28">
      <w:pPr>
        <w:spacing w:line="360" w:lineRule="auto"/>
        <w:ind w:left="540"/>
        <w:contextualSpacing/>
        <w:rPr>
          <w:rFonts w:hint="eastAsia" w:ascii="仿宋_GB2312" w:hAnsi="仿宋_GB2312" w:eastAsia="仿宋_GB2312" w:cs="仿宋_GB2312"/>
          <w:color w:val="auto"/>
          <w:sz w:val="32"/>
          <w:szCs w:val="32"/>
          <w:highlight w:val="none"/>
        </w:rPr>
      </w:pPr>
    </w:p>
    <w:p w14:paraId="5710A941">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6C007187">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06700C63">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5DCF86DC">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4EAA0FF6">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5F02FEF3">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085AE2A8">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C1E50B4">
      <w:pPr>
        <w:spacing w:line="360" w:lineRule="auto"/>
        <w:ind w:left="540"/>
        <w:contextualSpacing/>
        <w:rPr>
          <w:rFonts w:hint="eastAsia" w:ascii="宋体" w:hAnsi="宋体" w:eastAsia="宋体" w:cs="宋体"/>
          <w:color w:val="auto"/>
          <w:sz w:val="24"/>
          <w:szCs w:val="24"/>
          <w:highlight w:val="none"/>
        </w:rPr>
      </w:pPr>
    </w:p>
    <w:p w14:paraId="7F4F0A95">
      <w:pPr>
        <w:spacing w:line="360" w:lineRule="auto"/>
        <w:ind w:left="540"/>
        <w:contextualSpacing/>
        <w:rPr>
          <w:rFonts w:hint="eastAsia" w:ascii="宋体" w:hAnsi="宋体" w:eastAsia="宋体" w:cs="宋体"/>
          <w:color w:val="auto"/>
          <w:sz w:val="24"/>
          <w:szCs w:val="24"/>
          <w:highlight w:val="none"/>
        </w:rPr>
      </w:pPr>
    </w:p>
    <w:p w14:paraId="3B56914D">
      <w:pPr>
        <w:spacing w:line="360" w:lineRule="auto"/>
        <w:ind w:left="540"/>
        <w:contextualSpacing/>
        <w:rPr>
          <w:rFonts w:hint="eastAsia" w:ascii="宋体" w:hAnsi="宋体" w:eastAsia="宋体" w:cs="宋体"/>
          <w:color w:val="auto"/>
          <w:sz w:val="24"/>
          <w:szCs w:val="24"/>
          <w:highlight w:val="none"/>
        </w:rPr>
      </w:pPr>
    </w:p>
    <w:p w14:paraId="13A612F0">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4F4DA811">
      <w:pPr>
        <w:spacing w:line="360" w:lineRule="auto"/>
        <w:ind w:left="540"/>
        <w:contextualSpacing/>
        <w:rPr>
          <w:rFonts w:hint="eastAsia" w:ascii="宋体" w:hAnsi="宋体" w:eastAsia="宋体" w:cs="宋体"/>
          <w:color w:val="auto"/>
          <w:sz w:val="24"/>
          <w:szCs w:val="24"/>
          <w:highlight w:val="none"/>
        </w:rPr>
      </w:pPr>
    </w:p>
    <w:p w14:paraId="73F0CE34">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275FE894">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45627ED2">
      <w:pPr>
        <w:spacing w:line="360" w:lineRule="auto"/>
        <w:contextualSpacing/>
        <w:jc w:val="left"/>
        <w:rPr>
          <w:rFonts w:hint="eastAsia" w:ascii="宋体" w:hAnsi="宋体" w:eastAsia="宋体" w:cs="宋体"/>
          <w:color w:val="auto"/>
          <w:sz w:val="24"/>
          <w:szCs w:val="24"/>
          <w:highlight w:val="none"/>
        </w:rPr>
      </w:pPr>
    </w:p>
    <w:p w14:paraId="66BBCF72">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6B206909">
      <w:pPr>
        <w:spacing w:line="360" w:lineRule="auto"/>
        <w:ind w:firstLine="480" w:firstLineChars="200"/>
        <w:contextualSpacing/>
        <w:jc w:val="left"/>
        <w:rPr>
          <w:rFonts w:ascii="宋体" w:hAnsi="宋体" w:eastAsia="宋体" w:cs="仿宋_GB2312"/>
          <w:color w:val="auto"/>
          <w:sz w:val="24"/>
          <w:szCs w:val="24"/>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9"/>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9DA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4CFA19B1">
            <w:pPr>
              <w:spacing w:line="360" w:lineRule="auto"/>
              <w:rPr>
                <w:rFonts w:ascii="宋体" w:hAnsi="Times New Roman" w:eastAsia="宋体" w:cs="Times New Roman"/>
                <w:b/>
                <w:color w:val="auto"/>
                <w:sz w:val="24"/>
                <w:szCs w:val="24"/>
                <w:highlight w:val="none"/>
              </w:rPr>
            </w:pPr>
          </w:p>
          <w:p w14:paraId="4E1D1F54">
            <w:pPr>
              <w:spacing w:line="360" w:lineRule="auto"/>
              <w:rPr>
                <w:rFonts w:ascii="宋体" w:hAnsi="Times New Roman" w:eastAsia="宋体" w:cs="Times New Roman"/>
                <w:b/>
                <w:color w:val="auto"/>
                <w:sz w:val="24"/>
                <w:szCs w:val="24"/>
                <w:highlight w:val="none"/>
              </w:rPr>
            </w:pPr>
            <w:r>
              <w:rPr>
                <w:rFonts w:hint="eastAsia" w:ascii="宋体" w:hAnsi="Times New Roman" w:eastAsia="宋体" w:cs="Times New Roman"/>
                <w:b/>
                <w:color w:val="auto"/>
                <w:sz w:val="24"/>
                <w:szCs w:val="24"/>
                <w:highlight w:val="none"/>
              </w:rPr>
              <w:t>法定代表</w:t>
            </w:r>
            <w:r>
              <w:rPr>
                <w:rFonts w:hint="eastAsia" w:ascii="宋体" w:hAnsi="Times New Roman" w:eastAsia="宋体" w:cs="Times New Roman"/>
                <w:b/>
                <w:color w:val="auto"/>
                <w:sz w:val="24"/>
                <w:szCs w:val="24"/>
                <w:highlight w:val="none"/>
                <w:lang w:val="en-US" w:eastAsia="zh-CN"/>
              </w:rPr>
              <w:t>人</w:t>
            </w:r>
            <w:r>
              <w:rPr>
                <w:rFonts w:hint="eastAsia" w:ascii="宋体" w:hAnsi="Times New Roman" w:eastAsia="宋体" w:cs="Times New Roman"/>
                <w:b/>
                <w:color w:val="auto"/>
                <w:sz w:val="24"/>
                <w:szCs w:val="24"/>
                <w:highlight w:val="none"/>
              </w:rPr>
              <w:t>身份证复印件粘</w:t>
            </w:r>
            <w:r>
              <w:rPr>
                <w:rFonts w:hint="eastAsia" w:ascii="宋体" w:hAnsi="Times New Roman" w:eastAsia="宋体" w:cs="Times New Roman"/>
                <w:b/>
                <w:color w:val="auto"/>
                <w:sz w:val="24"/>
                <w:szCs w:val="24"/>
                <w:highlight w:val="none"/>
                <w:lang w:eastAsia="zh-CN"/>
              </w:rPr>
              <w:t>贴</w:t>
            </w:r>
            <w:r>
              <w:rPr>
                <w:rFonts w:hint="eastAsia" w:ascii="宋体" w:hAnsi="Times New Roman" w:eastAsia="宋体" w:cs="Times New Roman"/>
                <w:b/>
                <w:color w:val="auto"/>
                <w:sz w:val="24"/>
                <w:szCs w:val="24"/>
                <w:highlight w:val="none"/>
              </w:rPr>
              <w:t>处（正、反面）</w:t>
            </w:r>
          </w:p>
        </w:tc>
      </w:tr>
    </w:tbl>
    <w:p w14:paraId="1054A4F1">
      <w:pPr>
        <w:spacing w:line="360" w:lineRule="auto"/>
        <w:ind w:firstLine="482" w:firstLineChars="200"/>
        <w:contextualSpacing/>
        <w:jc w:val="left"/>
        <w:rPr>
          <w:rFonts w:hint="eastAsia" w:ascii="仿宋_GB2312" w:hAnsi="仿宋_GB2312" w:eastAsia="仿宋_GB2312" w:cs="仿宋_GB2312"/>
          <w:b/>
          <w:color w:val="auto"/>
          <w:sz w:val="32"/>
          <w:szCs w:val="32"/>
          <w:highlight w:val="none"/>
        </w:rPr>
      </w:pPr>
      <w:r>
        <w:rPr>
          <w:rFonts w:hint="eastAsia" w:ascii="Times New Roman" w:hAnsi="宋体" w:eastAsia="宋体" w:cs="Times New Roman"/>
          <w:b/>
          <w:color w:val="auto"/>
          <w:sz w:val="24"/>
          <w:szCs w:val="24"/>
          <w:highlight w:val="none"/>
        </w:rPr>
        <w:t>附件：</w:t>
      </w:r>
    </w:p>
    <w:p w14:paraId="6F852991">
      <w:pPr>
        <w:adjustRightInd w:val="0"/>
        <w:snapToGrid w:val="0"/>
        <w:spacing w:line="300" w:lineRule="auto"/>
        <w:jc w:val="left"/>
        <w:rPr>
          <w:rFonts w:hint="eastAsia" w:ascii="宋体" w:hAnsi="宋体" w:eastAsia="宋体" w:cs="Times New Roman"/>
          <w:b/>
          <w:color w:val="auto"/>
          <w:szCs w:val="21"/>
          <w:highlight w:val="none"/>
        </w:rPr>
      </w:pPr>
    </w:p>
    <w:p w14:paraId="31584499">
      <w:pPr>
        <w:snapToGrid w:val="0"/>
        <w:spacing w:line="360" w:lineRule="auto"/>
        <w:ind w:firstLine="0" w:firstLineChars="0"/>
        <w:jc w:val="left"/>
        <w:rPr>
          <w:rFonts w:hint="default" w:ascii="宋体" w:hAnsi="宋体" w:eastAsia="宋体" w:cs="宋体"/>
          <w:b/>
          <w:bCs w:val="0"/>
          <w:color w:val="auto"/>
          <w:sz w:val="28"/>
          <w:szCs w:val="28"/>
          <w:highlight w:val="none"/>
        </w:rPr>
      </w:pPr>
      <w:r>
        <w:rPr>
          <w:rFonts w:hint="eastAsia" w:ascii="微软雅黑" w:hAnsi="微软雅黑" w:eastAsia="微软雅黑" w:cs="微软雅黑"/>
          <w:color w:val="auto"/>
          <w:sz w:val="44"/>
          <w:szCs w:val="44"/>
          <w:highlight w:val="none"/>
        </w:rPr>
        <w:br w:type="page"/>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1A4C2F0F">
      <w:pPr>
        <w:spacing w:line="500" w:lineRule="exact"/>
        <w:jc w:val="center"/>
        <w:rPr>
          <w:rFonts w:hint="eastAsia" w:ascii="微软雅黑" w:hAnsi="微软雅黑" w:eastAsia="微软雅黑" w:cs="微软雅黑"/>
          <w:color w:val="auto"/>
          <w:sz w:val="44"/>
          <w:szCs w:val="44"/>
          <w:highlight w:val="none"/>
        </w:rPr>
      </w:pPr>
    </w:p>
    <w:p w14:paraId="19693707">
      <w:pPr>
        <w:spacing w:line="520" w:lineRule="exact"/>
        <w:jc w:val="center"/>
        <w:rPr>
          <w:rFonts w:hint="eastAsia" w:ascii="微软雅黑" w:hAnsi="微软雅黑" w:eastAsia="微软雅黑" w:cs="微软雅黑"/>
          <w:b/>
          <w:bCs/>
          <w:color w:val="auto"/>
          <w:sz w:val="32"/>
          <w:szCs w:val="32"/>
          <w:highlight w:val="none"/>
        </w:rPr>
      </w:pPr>
      <w:r>
        <w:rPr>
          <w:rFonts w:hint="eastAsia" w:ascii="微软雅黑" w:hAnsi="微软雅黑" w:eastAsia="微软雅黑" w:cs="微软雅黑"/>
          <w:b/>
          <w:bCs/>
          <w:color w:val="auto"/>
          <w:sz w:val="32"/>
          <w:szCs w:val="32"/>
          <w:highlight w:val="none"/>
        </w:rPr>
        <w:t>授权委托书（非联合体竞标格式）</w:t>
      </w:r>
    </w:p>
    <w:p w14:paraId="635A04D7">
      <w:pPr>
        <w:spacing w:line="520" w:lineRule="exact"/>
        <w:jc w:val="center"/>
        <w:rPr>
          <w:rFonts w:hint="eastAsia" w:ascii="微软雅黑" w:hAnsi="微软雅黑" w:eastAsia="微软雅黑" w:cs="微软雅黑"/>
          <w:b/>
          <w:bCs/>
          <w:color w:val="auto"/>
          <w:sz w:val="32"/>
          <w:szCs w:val="32"/>
          <w:highlight w:val="none"/>
        </w:rPr>
      </w:pPr>
      <w:r>
        <w:rPr>
          <w:rFonts w:hint="eastAsia" w:ascii="微软雅黑" w:hAnsi="微软雅黑" w:eastAsia="微软雅黑" w:cs="微软雅黑"/>
          <w:b/>
          <w:bCs/>
          <w:color w:val="auto"/>
          <w:sz w:val="32"/>
          <w:szCs w:val="32"/>
          <w:highlight w:val="none"/>
        </w:rPr>
        <w:t>（如有委托时）</w:t>
      </w:r>
    </w:p>
    <w:p w14:paraId="394A7294">
      <w:pPr>
        <w:spacing w:line="520" w:lineRule="exact"/>
        <w:rPr>
          <w:rFonts w:hint="eastAsia" w:ascii="仿宋_GB2312" w:hAnsi="仿宋_GB2312" w:eastAsia="仿宋_GB2312" w:cs="仿宋_GB2312"/>
          <w:color w:val="auto"/>
          <w:sz w:val="32"/>
          <w:szCs w:val="32"/>
          <w:highlight w:val="none"/>
        </w:rPr>
      </w:pPr>
    </w:p>
    <w:p w14:paraId="75A964A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广西天柱建设管理有限公司</w:t>
      </w:r>
      <w:r>
        <w:rPr>
          <w:rFonts w:hint="eastAsia" w:ascii="宋体" w:hAnsi="宋体" w:eastAsia="宋体" w:cs="宋体"/>
          <w:color w:val="auto"/>
          <w:sz w:val="24"/>
          <w:szCs w:val="24"/>
          <w:highlight w:val="none"/>
        </w:rPr>
        <w:t>：</w:t>
      </w:r>
    </w:p>
    <w:p w14:paraId="28B5D5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725DF06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3D2AA63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018EFB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25A923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03BF3E00">
      <w:pPr>
        <w:spacing w:line="360" w:lineRule="auto"/>
        <w:rPr>
          <w:rFonts w:hint="eastAsia" w:ascii="宋体" w:hAnsi="宋体" w:eastAsia="宋体" w:cs="宋体"/>
          <w:color w:val="auto"/>
          <w:sz w:val="24"/>
          <w:szCs w:val="24"/>
          <w:highlight w:val="none"/>
        </w:rPr>
      </w:pPr>
    </w:p>
    <w:p w14:paraId="5D215FE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4A55D57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12E2982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9354B99">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4F4005B2">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0DC6B83F">
      <w:pPr>
        <w:spacing w:line="360" w:lineRule="auto"/>
        <w:rPr>
          <w:rFonts w:hint="eastAsia" w:ascii="宋体" w:hAnsi="宋体" w:eastAsia="宋体" w:cs="宋体"/>
          <w:color w:val="auto"/>
          <w:sz w:val="24"/>
          <w:szCs w:val="24"/>
          <w:highlight w:val="none"/>
        </w:rPr>
      </w:pPr>
    </w:p>
    <w:p w14:paraId="2AA9D7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4F8B4376">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AEEDBC6">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668A2299">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授权委托书（联合体竞标格式）</w:t>
      </w:r>
    </w:p>
    <w:p w14:paraId="5B8AEE9B">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7C17F78E">
      <w:pPr>
        <w:spacing w:line="500" w:lineRule="exact"/>
        <w:jc w:val="center"/>
        <w:rPr>
          <w:rFonts w:ascii="微软雅黑" w:hAnsi="微软雅黑" w:eastAsia="微软雅黑" w:cs="微软雅黑"/>
          <w:color w:val="auto"/>
          <w:sz w:val="44"/>
          <w:szCs w:val="44"/>
          <w:highlight w:val="none"/>
        </w:rPr>
      </w:pPr>
    </w:p>
    <w:p w14:paraId="346953AA">
      <w:pPr>
        <w:spacing w:line="500" w:lineRule="exact"/>
        <w:jc w:val="center"/>
        <w:rPr>
          <w:rFonts w:hint="eastAsia" w:ascii="仿宋_GB2312" w:hAnsi="仿宋_GB2312" w:eastAsia="仿宋_GB2312" w:cs="仿宋_GB2312"/>
          <w:color w:val="auto"/>
          <w:sz w:val="32"/>
          <w:szCs w:val="32"/>
          <w:highlight w:val="none"/>
        </w:rPr>
      </w:pPr>
    </w:p>
    <w:p w14:paraId="6848FA4D">
      <w:pPr>
        <w:spacing w:line="360" w:lineRule="auto"/>
        <w:ind w:firstLine="480" w:firstLineChars="200"/>
        <w:jc w:val="left"/>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本授权委托书声明：根据</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（牵头人名称）与</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（联合体其他成员名称）签订的《联合体竞标协议书》的内容，</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color w:val="auto"/>
          <w:sz w:val="24"/>
          <w:szCs w:val="24"/>
          <w:highlight w:val="none"/>
        </w:rPr>
        <w:t>（牵头人名称）的法定代表人</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现授权</w:t>
      </w:r>
      <w:r>
        <w:rPr>
          <w:rFonts w:hint="eastAsia" w:ascii="宋体" w:hAnsi="宋体" w:eastAsia="宋体" w:cs="仿宋_GB2312"/>
          <w:color w:val="auto"/>
          <w:sz w:val="24"/>
          <w:szCs w:val="24"/>
          <w:highlight w:val="none"/>
          <w:u w:val="single"/>
        </w:rPr>
        <w:t xml:space="preserve">      </w:t>
      </w:r>
      <w:r>
        <w:rPr>
          <w:rFonts w:hint="eastAsia" w:ascii="宋体" w:hAnsi="宋体" w:eastAsia="宋体" w:cs="仿宋_GB2312"/>
          <w:i/>
          <w:iCs/>
          <w:color w:val="auto"/>
          <w:sz w:val="24"/>
          <w:szCs w:val="24"/>
          <w:highlight w:val="none"/>
          <w:u w:val="single"/>
        </w:rPr>
        <w:t>（姓名）</w:t>
      </w:r>
      <w:r>
        <w:rPr>
          <w:rFonts w:hint="eastAsia" w:ascii="宋体" w:hAnsi="宋体" w:eastAsia="宋体" w:cs="仿宋_GB2312"/>
          <w:color w:val="auto"/>
          <w:sz w:val="24"/>
          <w:szCs w:val="24"/>
          <w:highlight w:val="none"/>
        </w:rPr>
        <w:t>为联合委托代理人，并代表我方全权办理针对上述项目的所有采购程序和环节的具体事务和签署相关文件。</w:t>
      </w:r>
    </w:p>
    <w:p w14:paraId="5965C896">
      <w:pPr>
        <w:spacing w:line="360" w:lineRule="auto"/>
        <w:ind w:firstLine="480" w:firstLineChars="2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我方对委托代理人的签字事项负全部责任。</w:t>
      </w:r>
    </w:p>
    <w:p w14:paraId="6CA0C69D">
      <w:pPr>
        <w:spacing w:line="360" w:lineRule="auto"/>
        <w:ind w:firstLine="480" w:firstLineChars="2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本授权书自签署之日起生效，在撤销授权的书面通知以前，本授权书一直有效。委托代理人在授权书有效期内签署的所有文件不因授权的撤销而失效。</w:t>
      </w:r>
    </w:p>
    <w:p w14:paraId="6CBFAB18">
      <w:pPr>
        <w:spacing w:line="360" w:lineRule="auto"/>
        <w:ind w:firstLine="480" w:firstLineChars="2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委托代理人无转委托权，特此委托。</w:t>
      </w:r>
    </w:p>
    <w:p w14:paraId="0DF7E5F1">
      <w:pPr>
        <w:spacing w:line="360" w:lineRule="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 xml:space="preserve">    </w:t>
      </w:r>
    </w:p>
    <w:p w14:paraId="501FC437">
      <w:pPr>
        <w:spacing w:line="360" w:lineRule="auto"/>
        <w:ind w:firstLine="1560" w:firstLineChars="65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牵头人法定代表人（签字）：</w:t>
      </w:r>
    </w:p>
    <w:p w14:paraId="52280063">
      <w:pPr>
        <w:spacing w:line="360" w:lineRule="auto"/>
        <w:ind w:firstLine="3000" w:firstLineChars="125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牵头人</w:t>
      </w:r>
      <w:r>
        <w:rPr>
          <w:rFonts w:hint="eastAsia" w:ascii="宋体" w:hAnsi="宋体" w:eastAsia="宋体" w:cs="仿宋_GB2312"/>
          <w:color w:val="auto"/>
          <w:sz w:val="24"/>
          <w:szCs w:val="24"/>
          <w:highlight w:val="none"/>
          <w:lang w:eastAsia="zh-CN"/>
        </w:rPr>
        <w:t>名称</w:t>
      </w:r>
      <w:r>
        <w:rPr>
          <w:rFonts w:hint="eastAsia"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lang w:eastAsia="zh-CN"/>
        </w:rPr>
        <w:t>公章</w:t>
      </w:r>
      <w:r>
        <w:rPr>
          <w:rFonts w:hint="eastAsia" w:ascii="宋体" w:hAnsi="宋体" w:eastAsia="宋体" w:cs="仿宋_GB2312"/>
          <w:color w:val="auto"/>
          <w:sz w:val="24"/>
          <w:szCs w:val="24"/>
          <w:highlight w:val="none"/>
        </w:rPr>
        <w:t>）：</w:t>
      </w:r>
    </w:p>
    <w:p w14:paraId="570CB1F5">
      <w:pPr>
        <w:spacing w:line="360" w:lineRule="auto"/>
        <w:ind w:firstLine="3840" w:firstLineChars="16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14:paraId="503856B0">
      <w:pPr>
        <w:spacing w:line="360" w:lineRule="auto"/>
        <w:rPr>
          <w:rFonts w:hint="eastAsia" w:ascii="宋体" w:hAnsi="宋体" w:eastAsia="宋体" w:cs="仿宋_GB2312"/>
          <w:color w:val="auto"/>
          <w:sz w:val="24"/>
          <w:szCs w:val="24"/>
          <w:highlight w:val="none"/>
        </w:rPr>
      </w:pPr>
    </w:p>
    <w:p w14:paraId="66AA70E7">
      <w:pPr>
        <w:spacing w:line="360" w:lineRule="auto"/>
        <w:ind w:firstLine="3120" w:firstLineChars="13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委托代理人（签字）：</w:t>
      </w:r>
    </w:p>
    <w:p w14:paraId="31F479ED">
      <w:pPr>
        <w:spacing w:line="360" w:lineRule="auto"/>
        <w:ind w:firstLine="3840" w:firstLineChars="160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日期：    年   月   日</w:t>
      </w:r>
    </w:p>
    <w:p w14:paraId="1E456F1D">
      <w:pPr>
        <w:spacing w:line="360" w:lineRule="auto"/>
        <w:rPr>
          <w:rFonts w:hint="eastAsia" w:ascii="宋体" w:hAnsi="宋体" w:eastAsia="宋体" w:cs="仿宋_GB2312"/>
          <w:color w:val="auto"/>
          <w:sz w:val="24"/>
          <w:szCs w:val="24"/>
          <w:highlight w:val="none"/>
        </w:rPr>
      </w:pPr>
    </w:p>
    <w:p w14:paraId="7859D539">
      <w:pPr>
        <w:spacing w:line="360" w:lineRule="auto"/>
        <w:ind w:firstLine="0" w:firstLineChars="0"/>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注：1. 法定代表人和委托代理人必须在授权委托书上签字，</w:t>
      </w:r>
      <w:r>
        <w:rPr>
          <w:rFonts w:hint="eastAsia" w:ascii="宋体" w:hAnsi="宋体" w:eastAsia="宋体" w:cs="仿宋_GB2312"/>
          <w:b/>
          <w:color w:val="auto"/>
          <w:sz w:val="24"/>
          <w:szCs w:val="24"/>
          <w:highlight w:val="none"/>
        </w:rPr>
        <w:t>否则其响应文件</w:t>
      </w:r>
      <w:r>
        <w:rPr>
          <w:rFonts w:hint="eastAsia" w:ascii="宋体" w:hAnsi="宋体" w:eastAsia="宋体" w:cs="仿宋_GB2312"/>
          <w:b/>
          <w:color w:val="auto"/>
          <w:sz w:val="24"/>
          <w:szCs w:val="24"/>
          <w:highlight w:val="none"/>
          <w:lang w:eastAsia="zh-CN"/>
        </w:rPr>
        <w:t>作无效</w:t>
      </w:r>
      <w:r>
        <w:rPr>
          <w:rFonts w:hint="eastAsia" w:ascii="宋体" w:hAnsi="宋体" w:eastAsia="宋体" w:cs="仿宋_GB2312"/>
          <w:b/>
          <w:color w:val="auto"/>
          <w:sz w:val="24"/>
          <w:szCs w:val="24"/>
          <w:highlight w:val="none"/>
        </w:rPr>
        <w:t>响应处理。</w:t>
      </w:r>
    </w:p>
    <w:p w14:paraId="406FB65E">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2.本授权委托书应由联合体牵头人的法定代表人按上述规定签署。</w:t>
      </w:r>
    </w:p>
    <w:p w14:paraId="79870CB9">
      <w:pPr>
        <w:spacing w:line="360" w:lineRule="auto"/>
        <w:ind w:firstLine="480" w:firstLineChars="200"/>
        <w:jc w:val="left"/>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BFD693C">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eastAsia="宋体" w:cs="仿宋_GB2312"/>
          <w:color w:val="auto"/>
          <w:sz w:val="24"/>
          <w:szCs w:val="24"/>
          <w:highlight w:val="none"/>
        </w:rPr>
        <w:t>4</w:t>
      </w:r>
      <w:r>
        <w:rPr>
          <w:rFonts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rPr>
        <w:t>法人、其他组织竞标时“我方”是指“我单位”，自然人竞标时“我方”是指“本人”。</w:t>
      </w:r>
    </w:p>
    <w:p w14:paraId="72FB2D1E">
      <w:pPr>
        <w:snapToGrid w:val="0"/>
        <w:spacing w:line="360" w:lineRule="auto"/>
        <w:ind w:firstLine="0" w:firstLineChars="0"/>
        <w:rPr>
          <w:rFonts w:hint="eastAsia" w:ascii="宋体" w:hAnsi="宋体" w:eastAsia="宋体" w:cs="Times New Roman"/>
          <w:b/>
          <w:bCs/>
          <w:color w:val="auto"/>
          <w:sz w:val="32"/>
          <w:szCs w:val="32"/>
          <w:highlight w:val="none"/>
          <w:lang w:val="en-US" w:eastAsia="zh-CN"/>
        </w:rPr>
      </w:pPr>
      <w:r>
        <w:rPr>
          <w:rFonts w:hint="eastAsia" w:ascii="仿宋_GB2312" w:hAnsi="仿宋_GB2312" w:eastAsia="仿宋_GB2312" w:cs="仿宋_GB2312"/>
          <w:color w:val="auto"/>
          <w:sz w:val="32"/>
          <w:szCs w:val="32"/>
          <w:highlight w:val="none"/>
        </w:rPr>
        <w:br w:type="page"/>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53D7981F">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45BF83C1">
      <w:pPr>
        <w:spacing w:line="360" w:lineRule="auto"/>
        <w:ind w:firstLine="0" w:firstLineChars="0"/>
        <w:contextualSpacing/>
        <w:rPr>
          <w:rFonts w:hint="eastAsia" w:cs="仿宋_GB2312"/>
          <w:color w:val="auto"/>
          <w:sz w:val="24"/>
          <w:highlight w:val="none"/>
        </w:rPr>
      </w:pPr>
    </w:p>
    <w:p w14:paraId="55227A98">
      <w:pPr>
        <w:spacing w:line="360" w:lineRule="auto"/>
        <w:ind w:firstLine="0" w:firstLineChars="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664DAAC9">
      <w:pPr>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6D512BEF">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29"/>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D11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A127375">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737A2DD">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vAlign w:val="center"/>
          </w:tcPr>
          <w:p w14:paraId="73A896D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29FB0257">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EF9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03D14A7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0CCCC042">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246EAE17">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2550E165">
            <w:pPr>
              <w:spacing w:line="300" w:lineRule="exact"/>
              <w:rPr>
                <w:rFonts w:hint="eastAsia" w:ascii="宋体" w:hAnsi="宋体" w:eastAsia="宋体" w:cs="宋体"/>
                <w:color w:val="auto"/>
                <w:szCs w:val="21"/>
                <w:highlight w:val="none"/>
              </w:rPr>
            </w:pPr>
          </w:p>
        </w:tc>
      </w:tr>
      <w:tr w14:paraId="229F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6BE609A">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2C136512">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7CFBE604">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79A6529C">
            <w:pPr>
              <w:spacing w:line="300" w:lineRule="exact"/>
              <w:rPr>
                <w:rFonts w:hint="eastAsia" w:ascii="宋体" w:hAnsi="宋体" w:eastAsia="宋体" w:cs="宋体"/>
                <w:color w:val="auto"/>
                <w:szCs w:val="21"/>
                <w:highlight w:val="none"/>
              </w:rPr>
            </w:pPr>
          </w:p>
        </w:tc>
      </w:tr>
      <w:tr w14:paraId="0930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65C29104">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6D257C6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2907DD0D">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2397B95E">
            <w:pPr>
              <w:spacing w:line="300" w:lineRule="exact"/>
              <w:rPr>
                <w:rFonts w:hint="eastAsia" w:ascii="宋体" w:hAnsi="宋体" w:eastAsia="宋体" w:cs="宋体"/>
                <w:color w:val="auto"/>
                <w:szCs w:val="21"/>
                <w:highlight w:val="none"/>
              </w:rPr>
            </w:pPr>
          </w:p>
        </w:tc>
      </w:tr>
    </w:tbl>
    <w:p w14:paraId="7856A980">
      <w:pPr>
        <w:spacing w:line="400" w:lineRule="exact"/>
        <w:ind w:left="420"/>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注：</w:t>
      </w:r>
    </w:p>
    <w:p w14:paraId="46238A82">
      <w:pPr>
        <w:spacing w:line="400" w:lineRule="exact"/>
        <w:ind w:left="0" w:firstLine="420" w:firstLineChars="175"/>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1.说明：应对照谈判文件“第二章 采购需求”中的商务条款逐条作出明确响应，并作出偏离说明。</w:t>
      </w:r>
    </w:p>
    <w:p w14:paraId="7F0883BF">
      <w:pPr>
        <w:spacing w:line="400" w:lineRule="exact"/>
        <w:ind w:left="0" w:firstLine="480" w:firstLineChars="200"/>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2.供应商应根据自身的承诺，对照谈判文件要求，在“偏离说明”中注明“正偏离”或者“负偏离”或者“无偏离”。既不属于“正偏离”也不属于“负偏离”即为“无偏离”。当响应文件的商务内容低于竞争性谈判文件要求时，供应商应当如实写明“负偏离”。</w:t>
      </w:r>
    </w:p>
    <w:p w14:paraId="17032623">
      <w:pPr>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3.表格内容均需按要求填写并盖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rPr>
        <w:t>章，不得留空，</w:t>
      </w:r>
      <w:r>
        <w:rPr>
          <w:rFonts w:hint="eastAsia" w:ascii="宋体" w:hAnsi="宋体" w:eastAsia="宋体" w:cs="宋体"/>
          <w:b/>
          <w:bCs/>
          <w:color w:val="auto"/>
          <w:kern w:val="0"/>
          <w:sz w:val="24"/>
          <w:szCs w:val="24"/>
          <w:highlight w:val="none"/>
        </w:rPr>
        <w:t>否则按竞标无效处理</w:t>
      </w:r>
      <w:r>
        <w:rPr>
          <w:rFonts w:hint="eastAsia" w:ascii="宋体" w:hAnsi="宋体" w:eastAsia="宋体" w:cs="宋体"/>
          <w:color w:val="auto"/>
          <w:kern w:val="0"/>
          <w:sz w:val="24"/>
          <w:szCs w:val="24"/>
          <w:highlight w:val="none"/>
        </w:rPr>
        <w:t>。</w:t>
      </w:r>
    </w:p>
    <w:p w14:paraId="5AA19160">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6035A154">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5BFDD6B3">
      <w:pPr>
        <w:spacing w:line="360" w:lineRule="auto"/>
        <w:ind w:right="-817" w:rightChars="-389"/>
        <w:contextualSpacing/>
        <w:rPr>
          <w:rFonts w:hint="eastAsia" w:ascii="宋体" w:hAnsi="宋体" w:eastAsia="宋体" w:cs="宋体"/>
          <w:color w:val="auto"/>
          <w:sz w:val="24"/>
          <w:szCs w:val="24"/>
          <w:highlight w:val="none"/>
        </w:rPr>
      </w:pPr>
    </w:p>
    <w:p w14:paraId="4B8596C4">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5F300198">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6BD64BC5">
      <w:pPr>
        <w:snapToGrid w:val="0"/>
        <w:spacing w:line="360" w:lineRule="auto"/>
        <w:ind w:firstLine="602" w:firstLineChars="200"/>
        <w:rPr>
          <w:rFonts w:hint="eastAsia" w:ascii="仿宋" w:hAnsi="仿宋" w:eastAsia="仿宋" w:cs="仿宋_GB2312"/>
          <w:b/>
          <w:color w:val="auto"/>
          <w:sz w:val="30"/>
          <w:szCs w:val="30"/>
          <w:highlight w:val="none"/>
        </w:rPr>
      </w:pPr>
    </w:p>
    <w:p w14:paraId="0983BF77">
      <w:pPr>
        <w:snapToGrid w:val="0"/>
        <w:spacing w:line="360" w:lineRule="auto"/>
        <w:ind w:firstLine="602" w:firstLineChars="200"/>
        <w:rPr>
          <w:rFonts w:hint="eastAsia" w:ascii="仿宋" w:hAnsi="仿宋" w:eastAsia="仿宋" w:cs="仿宋_GB2312"/>
          <w:b/>
          <w:color w:val="auto"/>
          <w:sz w:val="30"/>
          <w:szCs w:val="30"/>
          <w:highlight w:val="none"/>
        </w:rPr>
      </w:pPr>
    </w:p>
    <w:p w14:paraId="202BA2BD">
      <w:pPr>
        <w:snapToGrid w:val="0"/>
        <w:spacing w:before="120" w:beforeLines="50" w:after="50"/>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140A0E00">
      <w:pPr>
        <w:snapToGrid w:val="0"/>
        <w:ind w:left="480" w:hanging="480" w:hangingChars="200"/>
        <w:contextualSpacing/>
        <w:rPr>
          <w:rFonts w:hint="eastAsia" w:ascii="宋体" w:hAnsi="宋体" w:eastAsia="宋体" w:cs="Times New Roman"/>
          <w:color w:val="auto"/>
          <w:sz w:val="24"/>
          <w:szCs w:val="24"/>
          <w:highlight w:val="none"/>
        </w:rPr>
      </w:pPr>
    </w:p>
    <w:tbl>
      <w:tblPr>
        <w:tblStyle w:val="29"/>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1C171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14:paraId="5F73474E">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14:paraId="39D60B4B">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14:paraId="24A02B17">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p w14:paraId="414F562B">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金额</w:t>
            </w:r>
          </w:p>
          <w:p w14:paraId="5BB3BE36">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14:paraId="4369CF9B">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1A32F37F">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采购人联系人及联系电话</w:t>
            </w:r>
          </w:p>
        </w:tc>
      </w:tr>
      <w:tr w14:paraId="3C3E4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14:paraId="1779B943">
            <w:pPr>
              <w:jc w:val="left"/>
              <w:rPr>
                <w:rFonts w:hint="eastAsia" w:ascii="宋体" w:hAnsi="宋体" w:eastAsia="宋体" w:cs="Times New Roman"/>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14:paraId="5B3BAD99">
            <w:pPr>
              <w:jc w:val="left"/>
              <w:rPr>
                <w:rFonts w:hint="eastAsia" w:ascii="宋体" w:hAnsi="宋体" w:eastAsia="宋体" w:cs="Times New Roman"/>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5B793394">
            <w:pPr>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14:paraId="3C6F0074">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14:paraId="4D538EA1">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14:paraId="60CE7802">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用户</w:t>
            </w:r>
          </w:p>
          <w:p w14:paraId="70485191">
            <w:pPr>
              <w:snapToGrid w:val="0"/>
              <w:spacing w:line="2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21198741">
            <w:pPr>
              <w:jc w:val="left"/>
              <w:rPr>
                <w:rFonts w:hint="eastAsia" w:ascii="宋体" w:hAnsi="宋体" w:eastAsia="宋体" w:cs="Times New Roman"/>
                <w:color w:val="auto"/>
                <w:sz w:val="24"/>
                <w:szCs w:val="24"/>
                <w:highlight w:val="none"/>
              </w:rPr>
            </w:pPr>
          </w:p>
        </w:tc>
      </w:tr>
      <w:tr w14:paraId="1AF1D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14:paraId="48F9629D">
            <w:pPr>
              <w:snapToGrid w:val="0"/>
              <w:spacing w:line="24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7867E1B1">
            <w:pPr>
              <w:snapToGrid w:val="0"/>
              <w:spacing w:line="24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729CBE8B">
            <w:pPr>
              <w:snapToGrid w:val="0"/>
              <w:spacing w:line="24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434BF2A1">
            <w:pPr>
              <w:snapToGrid w:val="0"/>
              <w:spacing w:line="24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3ACA914D">
            <w:pPr>
              <w:snapToGrid w:val="0"/>
              <w:spacing w:line="24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02CD3F96">
            <w:pPr>
              <w:snapToGrid w:val="0"/>
              <w:spacing w:line="24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79B1780D">
            <w:pPr>
              <w:snapToGrid w:val="0"/>
              <w:spacing w:line="240" w:lineRule="exact"/>
              <w:jc w:val="left"/>
              <w:rPr>
                <w:rFonts w:hint="eastAsia" w:ascii="宋体" w:hAnsi="宋体" w:eastAsia="宋体" w:cs="Times New Roman"/>
                <w:color w:val="auto"/>
                <w:sz w:val="24"/>
                <w:szCs w:val="24"/>
                <w:highlight w:val="none"/>
              </w:rPr>
            </w:pPr>
          </w:p>
        </w:tc>
      </w:tr>
      <w:tr w14:paraId="7D4DD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63119855">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4415792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0210BDE1">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293BE2C5">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55541CC0">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5C6E3657">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3BED6C2B">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23B52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14:paraId="13E51827">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35D70ED1">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2FD6DC75">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4FBD996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5403C4EC">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7DDB6D9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5C757597">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410F3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25800E05">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52E25E9B">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06D7D1FE">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6AA36832">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7D96957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41AD279D">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200A4869">
            <w:pPr>
              <w:snapToGrid w:val="0"/>
              <w:spacing w:before="50" w:after="120" w:afterLines="50" w:line="400" w:lineRule="exact"/>
              <w:jc w:val="left"/>
              <w:rPr>
                <w:rFonts w:hint="eastAsia" w:ascii="宋体" w:hAnsi="宋体" w:eastAsia="宋体" w:cs="Times New Roman"/>
                <w:color w:val="auto"/>
                <w:sz w:val="24"/>
                <w:szCs w:val="24"/>
                <w:highlight w:val="none"/>
              </w:rPr>
            </w:pPr>
          </w:p>
        </w:tc>
      </w:tr>
      <w:tr w14:paraId="7E3EB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14:paraId="5EC3B988">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4BD93D70">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74D9DC06">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18DDB501">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71211DF0">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4DE06204">
            <w:pPr>
              <w:snapToGrid w:val="0"/>
              <w:spacing w:before="50" w:after="120" w:afterLines="50" w:line="400" w:lineRule="exact"/>
              <w:jc w:val="left"/>
              <w:rPr>
                <w:rFonts w:hint="eastAsia" w:ascii="宋体" w:hAnsi="宋体" w:eastAsia="宋体" w:cs="Times New Roman"/>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1632B260">
            <w:pPr>
              <w:snapToGrid w:val="0"/>
              <w:spacing w:before="50" w:after="120" w:afterLines="50" w:line="400" w:lineRule="exact"/>
              <w:jc w:val="left"/>
              <w:rPr>
                <w:rFonts w:hint="eastAsia" w:ascii="宋体" w:hAnsi="宋体" w:eastAsia="宋体" w:cs="Times New Roman"/>
                <w:color w:val="auto"/>
                <w:sz w:val="24"/>
                <w:szCs w:val="24"/>
                <w:highlight w:val="none"/>
              </w:rPr>
            </w:pPr>
          </w:p>
        </w:tc>
      </w:tr>
    </w:tbl>
    <w:p w14:paraId="00B6B34A">
      <w:pPr>
        <w:snapToGrid w:val="0"/>
        <w:ind w:left="480" w:hanging="480" w:hangingChars="200"/>
        <w:contextualSpacing/>
        <w:rPr>
          <w:rFonts w:hint="eastAsia" w:ascii="宋体" w:hAnsi="宋体" w:eastAsia="宋体" w:cs="Times New Roman"/>
          <w:color w:val="auto"/>
          <w:sz w:val="24"/>
          <w:szCs w:val="24"/>
          <w:highlight w:val="none"/>
        </w:rPr>
      </w:pPr>
    </w:p>
    <w:p w14:paraId="19915133">
      <w:pPr>
        <w:snapToGrid w:val="0"/>
        <w:ind w:left="480" w:hanging="480" w:hangingChars="200"/>
        <w:contextualSpacing/>
        <w:rPr>
          <w:rFonts w:hint="eastAsia" w:ascii="宋体" w:hAnsi="宋体" w:eastAsia="宋体" w:cs="Times New Roman"/>
          <w:color w:val="auto"/>
          <w:sz w:val="24"/>
          <w:szCs w:val="24"/>
          <w:highlight w:val="none"/>
        </w:rPr>
      </w:pPr>
    </w:p>
    <w:p w14:paraId="58DAC427">
      <w:pPr>
        <w:autoSpaceDE w:val="0"/>
        <w:autoSpaceDN w:val="0"/>
        <w:spacing w:line="360" w:lineRule="auto"/>
        <w:ind w:left="-420" w:leftChars="-200" w:firstLine="2416" w:firstLineChars="755"/>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类似项目的业绩一览表</w:t>
      </w:r>
    </w:p>
    <w:p w14:paraId="48312FC8">
      <w:pPr>
        <w:autoSpaceDE w:val="0"/>
        <w:autoSpaceDN w:val="0"/>
        <w:spacing w:line="360" w:lineRule="auto"/>
        <w:ind w:left="0" w:leftChars="0" w:firstLine="0" w:firstLineChars="0"/>
        <w:rPr>
          <w:rFonts w:hint="eastAsia" w:ascii="宋体" w:hAnsi="宋体" w:eastAsia="宋体" w:cs="宋体"/>
          <w:color w:val="auto"/>
          <w:sz w:val="32"/>
          <w:szCs w:val="32"/>
          <w:highlight w:val="none"/>
          <w:lang w:eastAsia="zh-CN"/>
        </w:rPr>
      </w:pPr>
    </w:p>
    <w:p w14:paraId="3A6DB720">
      <w:pPr>
        <w:spacing w:line="360" w:lineRule="auto"/>
        <w:ind w:left="-218" w:leftChars="-104" w:firstLine="48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32DECD0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5F9E25D7">
      <w:pPr>
        <w:snapToGrid w:val="0"/>
        <w:spacing w:line="360" w:lineRule="auto"/>
        <w:ind w:firstLine="4935" w:firstLineChars="2350"/>
        <w:rPr>
          <w:rFonts w:hint="eastAsia" w:ascii="宋体" w:hAnsi="宋体" w:eastAsia="宋体" w:cs="宋体"/>
          <w:color w:val="auto"/>
          <w:szCs w:val="21"/>
          <w:highlight w:val="none"/>
        </w:rPr>
      </w:pPr>
    </w:p>
    <w:p w14:paraId="787F5150">
      <w:pPr>
        <w:snapToGrid w:val="0"/>
        <w:spacing w:line="360" w:lineRule="auto"/>
        <w:ind w:left="4410" w:leftChars="2100" w:firstLine="5670" w:firstLineChars="2700"/>
        <w:rPr>
          <w:rFonts w:hint="eastAsia" w:ascii="宋体" w:hAnsi="宋体" w:eastAsia="宋体" w:cs="宋体"/>
          <w:color w:val="auto"/>
          <w:kern w:val="0"/>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szCs w:val="24"/>
          <w:highlight w:val="none"/>
          <w:lang w:val="zh-CN"/>
        </w:rPr>
        <w:t>供应商名称(公章)：</w:t>
      </w:r>
    </w:p>
    <w:p w14:paraId="355537EB">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6AAF8CBD">
      <w:pPr>
        <w:snapToGrid w:val="0"/>
        <w:spacing w:line="360" w:lineRule="auto"/>
        <w:ind w:firstLine="0" w:firstLineChars="0"/>
        <w:jc w:val="left"/>
        <w:rPr>
          <w:rFonts w:hint="eastAsia" w:ascii="仿宋" w:hAnsi="仿宋" w:eastAsia="仿宋" w:cs="仿宋_GB2312"/>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6F69DA4C">
      <w:pPr>
        <w:spacing w:line="500" w:lineRule="exact"/>
        <w:jc w:val="center"/>
        <w:rPr>
          <w:rFonts w:hint="eastAsia" w:ascii="仿宋_GB2312" w:hAnsi="仿宋_GB2312" w:eastAsia="仿宋_GB2312" w:cs="仿宋_GB2312"/>
          <w:color w:val="auto"/>
          <w:sz w:val="32"/>
          <w:szCs w:val="32"/>
          <w:highlight w:val="none"/>
        </w:rPr>
      </w:pPr>
    </w:p>
    <w:p w14:paraId="64DF1C07">
      <w:pPr>
        <w:spacing w:line="5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lang w:eastAsia="zh-CN"/>
        </w:rPr>
        <w:t>技术</w:t>
      </w:r>
      <w:r>
        <w:rPr>
          <w:rFonts w:hint="eastAsia" w:ascii="宋体" w:hAnsi="宋体" w:eastAsia="宋体" w:cs="宋体"/>
          <w:bCs/>
          <w:color w:val="auto"/>
          <w:sz w:val="44"/>
          <w:szCs w:val="44"/>
          <w:highlight w:val="none"/>
        </w:rPr>
        <w:t>需求偏离表</w:t>
      </w:r>
    </w:p>
    <w:p w14:paraId="36B57B68">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t>(注：按采购需求具体条款修改)</w:t>
      </w:r>
    </w:p>
    <w:p w14:paraId="3A675DAA">
      <w:pPr>
        <w:spacing w:line="360" w:lineRule="auto"/>
        <w:contextualSpacing/>
        <w:jc w:val="left"/>
        <w:rPr>
          <w:rFonts w:hint="eastAsia" w:ascii="宋体" w:hAnsi="宋体" w:eastAsia="宋体" w:cs="宋体"/>
          <w:color w:val="auto"/>
          <w:sz w:val="24"/>
          <w:szCs w:val="24"/>
          <w:highlight w:val="none"/>
        </w:rPr>
      </w:pPr>
    </w:p>
    <w:p w14:paraId="476E7FA4">
      <w:pPr>
        <w:spacing w:line="360" w:lineRule="auto"/>
        <w:ind w:firstLine="240" w:firstLineChars="1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5A3AF9DD">
      <w:pPr>
        <w:spacing w:line="360" w:lineRule="auto"/>
        <w:ind w:firstLine="240" w:firstLineChars="1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1E2BB738">
      <w:pPr>
        <w:spacing w:line="360" w:lineRule="auto"/>
        <w:ind w:firstLine="240" w:firstLineChars="100"/>
        <w:contextualSpacing/>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29"/>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491"/>
        <w:gridCol w:w="2583"/>
        <w:gridCol w:w="1095"/>
      </w:tblGrid>
      <w:tr w14:paraId="5020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4FAD2F99">
            <w:pPr>
              <w:widowControl/>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vAlign w:val="center"/>
          </w:tcPr>
          <w:p w14:paraId="7249A428">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2491" w:type="dxa"/>
            <w:tcBorders>
              <w:top w:val="single" w:color="auto" w:sz="4" w:space="0"/>
              <w:left w:val="single" w:color="auto" w:sz="4" w:space="0"/>
              <w:bottom w:val="single" w:color="auto" w:sz="4" w:space="0"/>
              <w:right w:val="single" w:color="auto" w:sz="4" w:space="0"/>
            </w:tcBorders>
            <w:vAlign w:val="center"/>
          </w:tcPr>
          <w:p w14:paraId="3204D9B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cs="宋体"/>
                <w:color w:val="auto"/>
                <w:sz w:val="21"/>
                <w:szCs w:val="21"/>
                <w:highlight w:val="none"/>
                <w:lang w:eastAsia="zh-CN"/>
              </w:rPr>
              <w:t>技术参数及配置</w:t>
            </w:r>
          </w:p>
        </w:tc>
        <w:tc>
          <w:tcPr>
            <w:tcW w:w="2583" w:type="dxa"/>
            <w:tcBorders>
              <w:top w:val="single" w:color="auto" w:sz="4" w:space="0"/>
              <w:left w:val="single" w:color="auto" w:sz="4" w:space="0"/>
              <w:bottom w:val="single" w:color="auto" w:sz="4" w:space="0"/>
              <w:right w:val="single" w:color="auto" w:sz="4" w:space="0"/>
            </w:tcBorders>
            <w:vAlign w:val="center"/>
          </w:tcPr>
          <w:p w14:paraId="63B934D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cs="宋体"/>
                <w:color w:val="auto"/>
                <w:sz w:val="21"/>
                <w:szCs w:val="21"/>
                <w:highlight w:val="none"/>
                <w:lang w:eastAsia="zh-CN"/>
              </w:rPr>
              <w:t>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14:paraId="4E294E7C">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E7D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1FC2FA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14:paraId="4EA818C8">
            <w:pPr>
              <w:rPr>
                <w:rFonts w:hint="eastAsia" w:ascii="宋体" w:hAnsi="宋体" w:eastAsia="宋体" w:cs="宋体"/>
                <w:color w:val="auto"/>
                <w:szCs w:val="21"/>
                <w:highlight w:val="none"/>
              </w:rPr>
            </w:pPr>
          </w:p>
        </w:tc>
        <w:tc>
          <w:tcPr>
            <w:tcW w:w="2491" w:type="dxa"/>
            <w:tcBorders>
              <w:top w:val="single" w:color="auto" w:sz="4" w:space="0"/>
              <w:left w:val="single" w:color="auto" w:sz="4" w:space="0"/>
              <w:bottom w:val="single" w:color="auto" w:sz="4" w:space="0"/>
              <w:right w:val="single" w:color="auto" w:sz="4" w:space="0"/>
            </w:tcBorders>
            <w:vAlign w:val="center"/>
          </w:tcPr>
          <w:p w14:paraId="1BDC7997">
            <w:pPr>
              <w:rPr>
                <w:rFonts w:hint="eastAsia" w:ascii="宋体" w:hAnsi="宋体" w:eastAsia="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6ACFBD22">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BA487AC">
            <w:pPr>
              <w:rPr>
                <w:rFonts w:hint="eastAsia" w:ascii="宋体" w:hAnsi="宋体" w:eastAsia="宋体" w:cs="宋体"/>
                <w:color w:val="auto"/>
                <w:szCs w:val="21"/>
                <w:highlight w:val="none"/>
              </w:rPr>
            </w:pPr>
          </w:p>
        </w:tc>
      </w:tr>
      <w:tr w14:paraId="2A92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3D7DF4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14:paraId="377DF298">
            <w:pPr>
              <w:rPr>
                <w:rFonts w:hint="eastAsia" w:ascii="宋体" w:hAnsi="宋体" w:eastAsia="宋体" w:cs="宋体"/>
                <w:color w:val="auto"/>
                <w:szCs w:val="21"/>
                <w:highlight w:val="none"/>
              </w:rPr>
            </w:pPr>
          </w:p>
        </w:tc>
        <w:tc>
          <w:tcPr>
            <w:tcW w:w="2491" w:type="dxa"/>
            <w:tcBorders>
              <w:top w:val="single" w:color="auto" w:sz="4" w:space="0"/>
              <w:left w:val="single" w:color="auto" w:sz="4" w:space="0"/>
              <w:bottom w:val="single" w:color="auto" w:sz="4" w:space="0"/>
              <w:right w:val="single" w:color="auto" w:sz="4" w:space="0"/>
            </w:tcBorders>
            <w:vAlign w:val="center"/>
          </w:tcPr>
          <w:p w14:paraId="3C4975CF">
            <w:pPr>
              <w:rPr>
                <w:rFonts w:hint="eastAsia" w:ascii="宋体" w:hAnsi="宋体" w:eastAsia="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61CBE1F2">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36D02E3">
            <w:pPr>
              <w:rPr>
                <w:rFonts w:hint="eastAsia" w:ascii="宋体" w:hAnsi="宋体" w:eastAsia="宋体" w:cs="宋体"/>
                <w:color w:val="auto"/>
                <w:szCs w:val="21"/>
                <w:highlight w:val="none"/>
              </w:rPr>
            </w:pPr>
          </w:p>
        </w:tc>
      </w:tr>
      <w:tr w14:paraId="2D8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AD1DAB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14:paraId="3FB39532">
            <w:pPr>
              <w:rPr>
                <w:rFonts w:hint="eastAsia" w:ascii="宋体" w:hAnsi="宋体" w:eastAsia="宋体" w:cs="宋体"/>
                <w:color w:val="auto"/>
                <w:szCs w:val="21"/>
                <w:highlight w:val="none"/>
              </w:rPr>
            </w:pPr>
          </w:p>
        </w:tc>
        <w:tc>
          <w:tcPr>
            <w:tcW w:w="2491" w:type="dxa"/>
            <w:tcBorders>
              <w:top w:val="single" w:color="auto" w:sz="4" w:space="0"/>
              <w:left w:val="single" w:color="auto" w:sz="4" w:space="0"/>
              <w:bottom w:val="single" w:color="auto" w:sz="4" w:space="0"/>
              <w:right w:val="single" w:color="auto" w:sz="4" w:space="0"/>
            </w:tcBorders>
            <w:vAlign w:val="center"/>
          </w:tcPr>
          <w:p w14:paraId="462B5249">
            <w:pPr>
              <w:rPr>
                <w:rFonts w:hint="eastAsia" w:ascii="宋体" w:hAnsi="宋体" w:eastAsia="宋体" w:cs="宋体"/>
                <w:color w:val="auto"/>
                <w:szCs w:val="21"/>
                <w:highlight w:val="none"/>
              </w:rPr>
            </w:pPr>
          </w:p>
        </w:tc>
        <w:tc>
          <w:tcPr>
            <w:tcW w:w="2583" w:type="dxa"/>
            <w:tcBorders>
              <w:top w:val="single" w:color="auto" w:sz="4" w:space="0"/>
              <w:left w:val="single" w:color="auto" w:sz="4" w:space="0"/>
              <w:bottom w:val="single" w:color="auto" w:sz="4" w:space="0"/>
              <w:right w:val="single" w:color="auto" w:sz="4" w:space="0"/>
            </w:tcBorders>
            <w:vAlign w:val="center"/>
          </w:tcPr>
          <w:p w14:paraId="6C5FDDC0">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149C9B0">
            <w:pPr>
              <w:rPr>
                <w:rFonts w:hint="eastAsia" w:ascii="宋体" w:hAnsi="宋体" w:eastAsia="宋体" w:cs="宋体"/>
                <w:color w:val="auto"/>
                <w:szCs w:val="21"/>
                <w:highlight w:val="none"/>
              </w:rPr>
            </w:pPr>
          </w:p>
        </w:tc>
      </w:tr>
      <w:tr w14:paraId="583D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14:paraId="7401BBB4">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w:t>
            </w:r>
            <w:r>
              <w:rPr>
                <w:rFonts w:hint="eastAsia" w:ascii="宋体" w:hAnsi="宋体" w:cs="宋体"/>
                <w:color w:val="auto"/>
                <w:highlight w:val="none"/>
                <w:lang w:eastAsia="zh-CN"/>
              </w:rPr>
              <w:t>的</w:t>
            </w:r>
            <w:r>
              <w:rPr>
                <w:rFonts w:hint="eastAsia" w:ascii="宋体" w:hAnsi="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w:t>
            </w:r>
            <w:r>
              <w:rPr>
                <w:rFonts w:hint="eastAsia" w:ascii="宋体" w:hAnsi="宋体" w:cs="宋体"/>
                <w:color w:val="auto"/>
                <w:highlight w:val="none"/>
                <w:lang w:eastAsia="zh-CN"/>
              </w:rPr>
              <w:t>的</w:t>
            </w:r>
            <w:r>
              <w:rPr>
                <w:rFonts w:hint="eastAsia" w:ascii="宋体" w:hAnsi="宋体" w:cs="宋体"/>
                <w:color w:val="auto"/>
                <w:highlight w:val="none"/>
              </w:rPr>
              <w:t>第   项</w:t>
            </w:r>
            <w:r>
              <w:rPr>
                <w:rFonts w:hint="eastAsia" w:ascii="宋体" w:hAnsi="宋体" w:cs="宋体"/>
                <w:color w:val="auto"/>
                <w:highlight w:val="none"/>
              </w:rPr>
              <w:t>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4D515CED">
      <w:pPr>
        <w:spacing w:line="360" w:lineRule="auto"/>
        <w:contextualSpacing/>
        <w:rPr>
          <w:rFonts w:hint="eastAsia" w:ascii="宋体" w:hAnsi="宋体" w:eastAsia="宋体" w:cs="宋体"/>
          <w:color w:val="auto"/>
          <w:kern w:val="0"/>
          <w:szCs w:val="21"/>
          <w:highlight w:val="none"/>
          <w:lang w:val="zh-CN" w:eastAsia="zh-CN"/>
        </w:rPr>
      </w:pPr>
    </w:p>
    <w:p w14:paraId="512858EB">
      <w:pPr>
        <w:spacing w:line="360" w:lineRule="auto"/>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注：</w:t>
      </w:r>
    </w:p>
    <w:p w14:paraId="39807A44">
      <w:pPr>
        <w:spacing w:line="360" w:lineRule="auto"/>
        <w:ind w:firstLine="420" w:firstLineChars="200"/>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1.说明：应对照谈判文件“第二章</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lang w:val="zh-CN" w:eastAsia="zh-CN"/>
        </w:rPr>
        <w:t>采购需求”中“需求一览表”的技术参数及配置条款逐条作出明确响应，并作出偏离说明。</w:t>
      </w:r>
    </w:p>
    <w:p w14:paraId="6E40C82E">
      <w:pPr>
        <w:spacing w:line="360" w:lineRule="auto"/>
        <w:ind w:left="0" w:firstLine="420" w:firstLineChars="200"/>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2.供应商应根据自身的承诺，对照谈判文件要求，在“偏离说明”中注明“正偏离”或者“负偏离”或者“无偏离”。既不属于“正偏离”也不属于“负偏离”即为“无偏离”。 当响应文件的技术参数及配置内容低于竞争性谈判文件要求时，供应商应当如实写明“负偏离”。</w:t>
      </w:r>
    </w:p>
    <w:p w14:paraId="1EF582A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w:t>
      </w:r>
      <w:r>
        <w:rPr>
          <w:rFonts w:hint="eastAsia" w:ascii="宋体" w:hAnsi="宋体" w:eastAsia="宋体" w:cs="宋体"/>
          <w:color w:val="auto"/>
          <w:kern w:val="0"/>
          <w:szCs w:val="21"/>
          <w:highlight w:val="none"/>
          <w:lang w:eastAsia="zh-CN"/>
        </w:rPr>
        <w:t>公</w:t>
      </w:r>
      <w:r>
        <w:rPr>
          <w:rFonts w:hint="eastAsia" w:ascii="宋体" w:hAnsi="宋体" w:eastAsia="宋体" w:cs="宋体"/>
          <w:color w:val="auto"/>
          <w:kern w:val="0"/>
          <w:szCs w:val="21"/>
          <w:highlight w:val="none"/>
        </w:rPr>
        <w:t>章，不得留空，</w:t>
      </w:r>
      <w:r>
        <w:rPr>
          <w:rFonts w:hint="eastAsia" w:ascii="宋体" w:hAnsi="宋体" w:eastAsia="宋体" w:cs="宋体"/>
          <w:b/>
          <w:bCs/>
          <w:color w:val="auto"/>
          <w:kern w:val="0"/>
          <w:szCs w:val="21"/>
          <w:highlight w:val="none"/>
        </w:rPr>
        <w:t>否则按竞标无效处理。</w:t>
      </w:r>
    </w:p>
    <w:p w14:paraId="2DD8441A">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7FCF3E90">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18A95085">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7D585065">
      <w:pPr>
        <w:autoSpaceDE w:val="0"/>
        <w:autoSpaceDN w:val="0"/>
        <w:spacing w:line="360" w:lineRule="auto"/>
        <w:ind w:firstLine="6480" w:firstLineChars="2700"/>
        <w:rPr>
          <w:rFonts w:ascii="仿宋_GB2312" w:hAnsi="仿宋" w:eastAsia="仿宋_GB2312" w:cs="仿宋_GB2312"/>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14:paraId="209215FC">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pgNumType w:fmt="decimal"/>
          <w:cols w:space="720" w:num="1"/>
        </w:sectPr>
      </w:pPr>
    </w:p>
    <w:p w14:paraId="574FF660">
      <w:pPr>
        <w:snapToGrid w:val="0"/>
        <w:spacing w:before="120" w:beforeLines="50" w:after="50"/>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587C0398">
      <w:pPr>
        <w:snapToGrid w:val="0"/>
        <w:spacing w:before="120" w:beforeLines="50" w:after="50"/>
        <w:ind w:left="143" w:leftChars="68"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采购需求”中商务条款部分的售后服务要求自行填写，其中要包含售后服务承诺。</w:t>
      </w:r>
    </w:p>
    <w:p w14:paraId="53BF111C">
      <w:pPr>
        <w:snapToGrid w:val="0"/>
        <w:spacing w:before="120"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1、售后服务承诺</w:t>
      </w:r>
    </w:p>
    <w:p w14:paraId="094096AE">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9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591"/>
        <w:gridCol w:w="2073"/>
      </w:tblGrid>
      <w:tr w14:paraId="3FE4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85C4537">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340" w:type="dxa"/>
            <w:vAlign w:val="center"/>
          </w:tcPr>
          <w:p w14:paraId="767EC648">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机构名称</w:t>
            </w:r>
          </w:p>
        </w:tc>
        <w:tc>
          <w:tcPr>
            <w:tcW w:w="1278" w:type="dxa"/>
            <w:vAlign w:val="center"/>
          </w:tcPr>
          <w:p w14:paraId="7A22A23C">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机构性质</w:t>
            </w:r>
          </w:p>
        </w:tc>
        <w:tc>
          <w:tcPr>
            <w:tcW w:w="1523" w:type="dxa"/>
            <w:vAlign w:val="center"/>
          </w:tcPr>
          <w:p w14:paraId="339D1F4E">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注册地址</w:t>
            </w:r>
          </w:p>
        </w:tc>
        <w:tc>
          <w:tcPr>
            <w:tcW w:w="1591" w:type="dxa"/>
            <w:vAlign w:val="center"/>
          </w:tcPr>
          <w:p w14:paraId="0B817A92">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货物技术人员数量</w:t>
            </w:r>
          </w:p>
        </w:tc>
        <w:tc>
          <w:tcPr>
            <w:tcW w:w="2073" w:type="dxa"/>
            <w:vAlign w:val="center"/>
          </w:tcPr>
          <w:p w14:paraId="4462F2A9">
            <w:pPr>
              <w:autoSpaceDE w:val="0"/>
              <w:autoSpaceDN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联系电话</w:t>
            </w:r>
          </w:p>
        </w:tc>
      </w:tr>
      <w:tr w14:paraId="4ECB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AEDBE6E">
            <w:pPr>
              <w:autoSpaceDE w:val="0"/>
              <w:autoSpaceDN w:val="0"/>
              <w:spacing w:line="360" w:lineRule="auto"/>
              <w:jc w:val="center"/>
              <w:rPr>
                <w:rFonts w:hint="eastAsia" w:ascii="宋体" w:hAnsi="宋体" w:eastAsia="宋体" w:cs="宋体"/>
                <w:color w:val="auto"/>
                <w:sz w:val="24"/>
                <w:szCs w:val="24"/>
                <w:highlight w:val="none"/>
              </w:rPr>
            </w:pPr>
          </w:p>
        </w:tc>
        <w:tc>
          <w:tcPr>
            <w:tcW w:w="2340" w:type="dxa"/>
          </w:tcPr>
          <w:p w14:paraId="686F23AA">
            <w:pPr>
              <w:autoSpaceDE w:val="0"/>
              <w:autoSpaceDN w:val="0"/>
              <w:spacing w:line="360" w:lineRule="auto"/>
              <w:jc w:val="center"/>
              <w:rPr>
                <w:rFonts w:hint="eastAsia" w:ascii="宋体" w:hAnsi="宋体" w:eastAsia="宋体" w:cs="宋体"/>
                <w:color w:val="auto"/>
                <w:sz w:val="24"/>
                <w:szCs w:val="24"/>
                <w:highlight w:val="none"/>
              </w:rPr>
            </w:pPr>
          </w:p>
        </w:tc>
        <w:tc>
          <w:tcPr>
            <w:tcW w:w="1278" w:type="dxa"/>
          </w:tcPr>
          <w:p w14:paraId="6CE68B97">
            <w:pPr>
              <w:autoSpaceDE w:val="0"/>
              <w:autoSpaceDN w:val="0"/>
              <w:spacing w:line="360" w:lineRule="auto"/>
              <w:jc w:val="center"/>
              <w:rPr>
                <w:rFonts w:hint="eastAsia" w:ascii="宋体" w:hAnsi="宋体" w:eastAsia="宋体" w:cs="宋体"/>
                <w:color w:val="auto"/>
                <w:sz w:val="24"/>
                <w:szCs w:val="24"/>
                <w:highlight w:val="none"/>
              </w:rPr>
            </w:pPr>
          </w:p>
        </w:tc>
        <w:tc>
          <w:tcPr>
            <w:tcW w:w="1523" w:type="dxa"/>
          </w:tcPr>
          <w:p w14:paraId="0518140F">
            <w:pPr>
              <w:autoSpaceDE w:val="0"/>
              <w:autoSpaceDN w:val="0"/>
              <w:spacing w:line="360" w:lineRule="auto"/>
              <w:jc w:val="center"/>
              <w:rPr>
                <w:rFonts w:hint="eastAsia" w:ascii="宋体" w:hAnsi="宋体" w:eastAsia="宋体" w:cs="宋体"/>
                <w:color w:val="auto"/>
                <w:sz w:val="24"/>
                <w:szCs w:val="24"/>
                <w:highlight w:val="none"/>
              </w:rPr>
            </w:pPr>
          </w:p>
        </w:tc>
        <w:tc>
          <w:tcPr>
            <w:tcW w:w="1591" w:type="dxa"/>
          </w:tcPr>
          <w:p w14:paraId="4D5A525A">
            <w:pPr>
              <w:autoSpaceDE w:val="0"/>
              <w:autoSpaceDN w:val="0"/>
              <w:spacing w:line="360" w:lineRule="auto"/>
              <w:jc w:val="center"/>
              <w:rPr>
                <w:rFonts w:hint="eastAsia" w:ascii="宋体" w:hAnsi="宋体" w:eastAsia="宋体" w:cs="宋体"/>
                <w:color w:val="auto"/>
                <w:sz w:val="24"/>
                <w:szCs w:val="24"/>
                <w:highlight w:val="none"/>
              </w:rPr>
            </w:pPr>
          </w:p>
        </w:tc>
        <w:tc>
          <w:tcPr>
            <w:tcW w:w="2073" w:type="dxa"/>
          </w:tcPr>
          <w:p w14:paraId="74ED87FF">
            <w:pPr>
              <w:autoSpaceDE w:val="0"/>
              <w:autoSpaceDN w:val="0"/>
              <w:spacing w:line="360" w:lineRule="auto"/>
              <w:jc w:val="center"/>
              <w:rPr>
                <w:rFonts w:hint="eastAsia" w:ascii="宋体" w:hAnsi="宋体" w:eastAsia="宋体" w:cs="宋体"/>
                <w:color w:val="auto"/>
                <w:sz w:val="24"/>
                <w:szCs w:val="24"/>
                <w:highlight w:val="none"/>
              </w:rPr>
            </w:pPr>
          </w:p>
        </w:tc>
      </w:tr>
      <w:tr w14:paraId="2843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9A3A73A">
            <w:pPr>
              <w:autoSpaceDE w:val="0"/>
              <w:autoSpaceDN w:val="0"/>
              <w:spacing w:line="360" w:lineRule="auto"/>
              <w:jc w:val="center"/>
              <w:rPr>
                <w:rFonts w:hint="eastAsia" w:ascii="宋体" w:hAnsi="宋体" w:eastAsia="宋体" w:cs="宋体"/>
                <w:color w:val="auto"/>
                <w:sz w:val="24"/>
                <w:szCs w:val="24"/>
                <w:highlight w:val="none"/>
              </w:rPr>
            </w:pPr>
          </w:p>
        </w:tc>
        <w:tc>
          <w:tcPr>
            <w:tcW w:w="2340" w:type="dxa"/>
          </w:tcPr>
          <w:p w14:paraId="7EDDF801">
            <w:pPr>
              <w:autoSpaceDE w:val="0"/>
              <w:autoSpaceDN w:val="0"/>
              <w:spacing w:line="360" w:lineRule="auto"/>
              <w:jc w:val="center"/>
              <w:rPr>
                <w:rFonts w:hint="eastAsia" w:ascii="宋体" w:hAnsi="宋体" w:eastAsia="宋体" w:cs="宋体"/>
                <w:color w:val="auto"/>
                <w:sz w:val="24"/>
                <w:szCs w:val="24"/>
                <w:highlight w:val="none"/>
              </w:rPr>
            </w:pPr>
          </w:p>
        </w:tc>
        <w:tc>
          <w:tcPr>
            <w:tcW w:w="1278" w:type="dxa"/>
          </w:tcPr>
          <w:p w14:paraId="319215D3">
            <w:pPr>
              <w:autoSpaceDE w:val="0"/>
              <w:autoSpaceDN w:val="0"/>
              <w:spacing w:line="360" w:lineRule="auto"/>
              <w:jc w:val="center"/>
              <w:rPr>
                <w:rFonts w:hint="eastAsia" w:ascii="宋体" w:hAnsi="宋体" w:eastAsia="宋体" w:cs="宋体"/>
                <w:color w:val="auto"/>
                <w:sz w:val="24"/>
                <w:szCs w:val="24"/>
                <w:highlight w:val="none"/>
              </w:rPr>
            </w:pPr>
          </w:p>
        </w:tc>
        <w:tc>
          <w:tcPr>
            <w:tcW w:w="1523" w:type="dxa"/>
          </w:tcPr>
          <w:p w14:paraId="70CE6E31">
            <w:pPr>
              <w:autoSpaceDE w:val="0"/>
              <w:autoSpaceDN w:val="0"/>
              <w:spacing w:line="360" w:lineRule="auto"/>
              <w:jc w:val="center"/>
              <w:rPr>
                <w:rFonts w:hint="eastAsia" w:ascii="宋体" w:hAnsi="宋体" w:eastAsia="宋体" w:cs="宋体"/>
                <w:color w:val="auto"/>
                <w:sz w:val="24"/>
                <w:szCs w:val="24"/>
                <w:highlight w:val="none"/>
              </w:rPr>
            </w:pPr>
          </w:p>
        </w:tc>
        <w:tc>
          <w:tcPr>
            <w:tcW w:w="1591" w:type="dxa"/>
          </w:tcPr>
          <w:p w14:paraId="52B53433">
            <w:pPr>
              <w:autoSpaceDE w:val="0"/>
              <w:autoSpaceDN w:val="0"/>
              <w:spacing w:line="360" w:lineRule="auto"/>
              <w:jc w:val="center"/>
              <w:rPr>
                <w:rFonts w:hint="eastAsia" w:ascii="宋体" w:hAnsi="宋体" w:eastAsia="宋体" w:cs="宋体"/>
                <w:color w:val="auto"/>
                <w:sz w:val="24"/>
                <w:szCs w:val="24"/>
                <w:highlight w:val="none"/>
              </w:rPr>
            </w:pPr>
          </w:p>
        </w:tc>
        <w:tc>
          <w:tcPr>
            <w:tcW w:w="2073" w:type="dxa"/>
          </w:tcPr>
          <w:p w14:paraId="43641A6C">
            <w:pPr>
              <w:autoSpaceDE w:val="0"/>
              <w:autoSpaceDN w:val="0"/>
              <w:spacing w:line="360" w:lineRule="auto"/>
              <w:jc w:val="center"/>
              <w:rPr>
                <w:rFonts w:hint="eastAsia" w:ascii="宋体" w:hAnsi="宋体" w:eastAsia="宋体" w:cs="宋体"/>
                <w:color w:val="auto"/>
                <w:sz w:val="24"/>
                <w:szCs w:val="24"/>
                <w:highlight w:val="none"/>
              </w:rPr>
            </w:pPr>
          </w:p>
        </w:tc>
      </w:tr>
      <w:tr w14:paraId="2848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0843709">
            <w:pPr>
              <w:autoSpaceDE w:val="0"/>
              <w:autoSpaceDN w:val="0"/>
              <w:spacing w:line="360" w:lineRule="auto"/>
              <w:jc w:val="center"/>
              <w:rPr>
                <w:rFonts w:hint="eastAsia" w:ascii="宋体" w:hAnsi="宋体" w:eastAsia="宋体" w:cs="宋体"/>
                <w:color w:val="auto"/>
                <w:sz w:val="24"/>
                <w:szCs w:val="24"/>
                <w:highlight w:val="none"/>
              </w:rPr>
            </w:pPr>
          </w:p>
        </w:tc>
        <w:tc>
          <w:tcPr>
            <w:tcW w:w="2340" w:type="dxa"/>
          </w:tcPr>
          <w:p w14:paraId="145AB95A">
            <w:pPr>
              <w:autoSpaceDE w:val="0"/>
              <w:autoSpaceDN w:val="0"/>
              <w:spacing w:line="360" w:lineRule="auto"/>
              <w:jc w:val="center"/>
              <w:rPr>
                <w:rFonts w:hint="eastAsia" w:ascii="宋体" w:hAnsi="宋体" w:eastAsia="宋体" w:cs="宋体"/>
                <w:color w:val="auto"/>
                <w:sz w:val="24"/>
                <w:szCs w:val="24"/>
                <w:highlight w:val="none"/>
              </w:rPr>
            </w:pPr>
          </w:p>
        </w:tc>
        <w:tc>
          <w:tcPr>
            <w:tcW w:w="1278" w:type="dxa"/>
          </w:tcPr>
          <w:p w14:paraId="6C1F6F16">
            <w:pPr>
              <w:autoSpaceDE w:val="0"/>
              <w:autoSpaceDN w:val="0"/>
              <w:spacing w:line="360" w:lineRule="auto"/>
              <w:jc w:val="center"/>
              <w:rPr>
                <w:rFonts w:hint="eastAsia" w:ascii="宋体" w:hAnsi="宋体" w:eastAsia="宋体" w:cs="宋体"/>
                <w:color w:val="auto"/>
                <w:sz w:val="24"/>
                <w:szCs w:val="24"/>
                <w:highlight w:val="none"/>
              </w:rPr>
            </w:pPr>
          </w:p>
        </w:tc>
        <w:tc>
          <w:tcPr>
            <w:tcW w:w="1523" w:type="dxa"/>
          </w:tcPr>
          <w:p w14:paraId="4A3CA5B7">
            <w:pPr>
              <w:autoSpaceDE w:val="0"/>
              <w:autoSpaceDN w:val="0"/>
              <w:spacing w:line="360" w:lineRule="auto"/>
              <w:jc w:val="center"/>
              <w:rPr>
                <w:rFonts w:hint="eastAsia" w:ascii="宋体" w:hAnsi="宋体" w:eastAsia="宋体" w:cs="宋体"/>
                <w:color w:val="auto"/>
                <w:sz w:val="24"/>
                <w:szCs w:val="24"/>
                <w:highlight w:val="none"/>
              </w:rPr>
            </w:pPr>
          </w:p>
        </w:tc>
        <w:tc>
          <w:tcPr>
            <w:tcW w:w="1591" w:type="dxa"/>
          </w:tcPr>
          <w:p w14:paraId="41383C82">
            <w:pPr>
              <w:autoSpaceDE w:val="0"/>
              <w:autoSpaceDN w:val="0"/>
              <w:spacing w:line="360" w:lineRule="auto"/>
              <w:jc w:val="center"/>
              <w:rPr>
                <w:rFonts w:hint="eastAsia" w:ascii="宋体" w:hAnsi="宋体" w:eastAsia="宋体" w:cs="宋体"/>
                <w:color w:val="auto"/>
                <w:sz w:val="24"/>
                <w:szCs w:val="24"/>
                <w:highlight w:val="none"/>
              </w:rPr>
            </w:pPr>
          </w:p>
        </w:tc>
        <w:tc>
          <w:tcPr>
            <w:tcW w:w="2073" w:type="dxa"/>
          </w:tcPr>
          <w:p w14:paraId="48978227">
            <w:pPr>
              <w:autoSpaceDE w:val="0"/>
              <w:autoSpaceDN w:val="0"/>
              <w:spacing w:line="360" w:lineRule="auto"/>
              <w:jc w:val="center"/>
              <w:rPr>
                <w:rFonts w:hint="eastAsia" w:ascii="宋体" w:hAnsi="宋体" w:eastAsia="宋体" w:cs="宋体"/>
                <w:color w:val="auto"/>
                <w:sz w:val="24"/>
                <w:szCs w:val="24"/>
                <w:highlight w:val="none"/>
              </w:rPr>
            </w:pPr>
          </w:p>
        </w:tc>
      </w:tr>
    </w:tbl>
    <w:p w14:paraId="54F28BEA">
      <w:pPr>
        <w:autoSpaceDE w:val="0"/>
        <w:autoSpaceDN w:val="0"/>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b/>
          <w:color w:val="auto"/>
          <w:sz w:val="24"/>
          <w:szCs w:val="24"/>
          <w:highlight w:val="none"/>
        </w:rPr>
        <w:t>注：</w:t>
      </w:r>
      <w:r>
        <w:rPr>
          <w:rFonts w:hint="eastAsia" w:ascii="宋体" w:hAnsi="宋体" w:eastAsia="宋体" w:cs="宋体"/>
          <w:b/>
          <w:color w:val="auto"/>
          <w:sz w:val="24"/>
          <w:szCs w:val="24"/>
          <w:highlight w:val="none"/>
        </w:rPr>
        <w:t>关于项目涉及的所有售后服务机构均在本表注明，包括供应商本单位和符合条件的第三方</w:t>
      </w:r>
      <w:r>
        <w:rPr>
          <w:rFonts w:hint="eastAsia" w:ascii="宋体" w:hAnsi="宋体" w:eastAsia="宋体" w:cs="宋体"/>
          <w:b/>
          <w:color w:val="auto"/>
          <w:sz w:val="24"/>
          <w:szCs w:val="24"/>
          <w:highlight w:val="none"/>
          <w:lang w:val="en-US" w:eastAsia="zh-CN"/>
        </w:rPr>
        <w:t>服务</w:t>
      </w:r>
      <w:r>
        <w:rPr>
          <w:rFonts w:hint="eastAsia" w:ascii="宋体" w:hAnsi="宋体" w:eastAsia="宋体" w:cs="宋体"/>
          <w:b/>
          <w:color w:val="auto"/>
          <w:sz w:val="24"/>
          <w:szCs w:val="24"/>
          <w:highlight w:val="none"/>
        </w:rPr>
        <w:t>机构</w:t>
      </w:r>
      <w:r>
        <w:rPr>
          <w:rFonts w:hint="eastAsia" w:ascii="宋体" w:hAnsi="宋体" w:eastAsia="宋体" w:cs="宋体"/>
          <w:b/>
          <w:color w:val="auto"/>
          <w:sz w:val="24"/>
          <w:szCs w:val="24"/>
          <w:highlight w:val="none"/>
          <w:lang w:eastAsia="zh-CN"/>
        </w:rPr>
        <w:t>。</w:t>
      </w:r>
    </w:p>
    <w:p w14:paraId="3313DDFD">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2F0FF51B">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C9CF66E">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41389F2">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4477FCD">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D191EF0">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8165323">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F14543B">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BCE2D23">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93952E8">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3DA0834">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7F0D765">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FE7A8A0">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到达现场时间</w:t>
            </w:r>
          </w:p>
        </w:tc>
      </w:tr>
      <w:tr w14:paraId="5FB703E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821D95E">
            <w:pPr>
              <w:autoSpaceDE w:val="0"/>
              <w:autoSpaceDN w:val="0"/>
              <w:spacing w:line="360" w:lineRule="auto"/>
              <w:jc w:val="center"/>
              <w:rPr>
                <w:rFonts w:hint="eastAsia" w:ascii="宋体" w:hAnsi="宋体" w:eastAsia="宋体" w:cs="宋体"/>
                <w:color w:val="auto"/>
                <w:sz w:val="24"/>
                <w:szCs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E7BAE9D">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19110F59">
            <w:pPr>
              <w:autoSpaceDE w:val="0"/>
              <w:autoSpaceDN w:val="0"/>
              <w:spacing w:line="360" w:lineRule="auto"/>
              <w:rPr>
                <w:rFonts w:hint="eastAsia" w:ascii="宋体" w:hAnsi="宋体" w:eastAsia="宋体" w:cs="宋体"/>
                <w:color w:val="auto"/>
                <w:sz w:val="24"/>
                <w:szCs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EE46C50">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4DA5396">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6E5E2C">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62B258">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44E300C">
            <w:pPr>
              <w:autoSpaceDE w:val="0"/>
              <w:autoSpaceDN w:val="0"/>
              <w:spacing w:line="360" w:lineRule="auto"/>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12DCB1">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728797">
            <w:pPr>
              <w:autoSpaceDE w:val="0"/>
              <w:autoSpaceDN w:val="0"/>
              <w:spacing w:line="360" w:lineRule="auto"/>
              <w:rPr>
                <w:rFonts w:hint="eastAsia" w:ascii="宋体" w:hAnsi="宋体" w:eastAsia="宋体" w:cs="宋体"/>
                <w:color w:val="auto"/>
                <w:sz w:val="24"/>
                <w:szCs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C40BCD9">
            <w:pPr>
              <w:autoSpaceDE w:val="0"/>
              <w:autoSpaceDN w:val="0"/>
              <w:spacing w:line="360" w:lineRule="auto"/>
              <w:rPr>
                <w:rFonts w:hint="eastAsia" w:ascii="宋体" w:hAnsi="宋体" w:eastAsia="宋体" w:cs="宋体"/>
                <w:color w:val="auto"/>
                <w:sz w:val="24"/>
                <w:szCs w:val="24"/>
                <w:highlight w:val="none"/>
              </w:rPr>
            </w:pPr>
          </w:p>
        </w:tc>
      </w:tr>
      <w:tr w14:paraId="26C6DA6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E6D6A9E">
            <w:pPr>
              <w:autoSpaceDE w:val="0"/>
              <w:autoSpaceDN w:val="0"/>
              <w:spacing w:line="360" w:lineRule="auto"/>
              <w:jc w:val="center"/>
              <w:rPr>
                <w:rFonts w:hint="eastAsia" w:ascii="宋体" w:hAnsi="宋体" w:eastAsia="宋体" w:cs="宋体"/>
                <w:color w:val="auto"/>
                <w:sz w:val="24"/>
                <w:szCs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1924335">
            <w:pPr>
              <w:autoSpaceDE w:val="0"/>
              <w:autoSpaceDN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E920C0E">
            <w:pPr>
              <w:autoSpaceDE w:val="0"/>
              <w:autoSpaceDN w:val="0"/>
              <w:spacing w:line="360" w:lineRule="auto"/>
              <w:rPr>
                <w:rFonts w:hint="eastAsia" w:ascii="宋体" w:hAnsi="宋体" w:eastAsia="宋体" w:cs="宋体"/>
                <w:color w:val="auto"/>
                <w:sz w:val="24"/>
                <w:szCs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70DE7EB">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DB8026B">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677E3F">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553EBC">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FBABA3B">
            <w:pPr>
              <w:autoSpaceDE w:val="0"/>
              <w:autoSpaceDN w:val="0"/>
              <w:spacing w:line="360" w:lineRule="auto"/>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8BE1278">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F781250">
            <w:pPr>
              <w:autoSpaceDE w:val="0"/>
              <w:autoSpaceDN w:val="0"/>
              <w:spacing w:line="360" w:lineRule="auto"/>
              <w:rPr>
                <w:rFonts w:hint="eastAsia" w:ascii="宋体" w:hAnsi="宋体" w:eastAsia="宋体" w:cs="宋体"/>
                <w:color w:val="auto"/>
                <w:sz w:val="24"/>
                <w:szCs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E0337CC">
            <w:pPr>
              <w:autoSpaceDE w:val="0"/>
              <w:autoSpaceDN w:val="0"/>
              <w:spacing w:line="360" w:lineRule="auto"/>
              <w:rPr>
                <w:rFonts w:hint="eastAsia" w:ascii="宋体" w:hAnsi="宋体" w:eastAsia="宋体" w:cs="宋体"/>
                <w:color w:val="auto"/>
                <w:sz w:val="24"/>
                <w:szCs w:val="24"/>
                <w:highlight w:val="none"/>
              </w:rPr>
            </w:pPr>
          </w:p>
        </w:tc>
      </w:tr>
      <w:tr w14:paraId="0581C3C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946016B">
            <w:pPr>
              <w:autoSpaceDE w:val="0"/>
              <w:autoSpaceDN w:val="0"/>
              <w:spacing w:line="360" w:lineRule="auto"/>
              <w:jc w:val="center"/>
              <w:rPr>
                <w:rFonts w:hint="eastAsia" w:ascii="宋体" w:hAnsi="宋体" w:eastAsia="宋体" w:cs="宋体"/>
                <w:color w:val="auto"/>
                <w:sz w:val="24"/>
                <w:szCs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2D7EAB7">
            <w:pPr>
              <w:autoSpaceDE w:val="0"/>
              <w:autoSpaceDN w:val="0"/>
              <w:spacing w:line="360" w:lineRule="auto"/>
              <w:jc w:val="center"/>
              <w:rPr>
                <w:rFonts w:hint="eastAsia" w:ascii="宋体" w:hAnsi="宋体" w:eastAsia="宋体" w:cs="宋体"/>
                <w:color w:val="auto"/>
                <w:sz w:val="24"/>
                <w:szCs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A8E513C">
            <w:pPr>
              <w:autoSpaceDE w:val="0"/>
              <w:autoSpaceDN w:val="0"/>
              <w:spacing w:line="360" w:lineRule="auto"/>
              <w:rPr>
                <w:rFonts w:hint="eastAsia" w:ascii="宋体" w:hAnsi="宋体" w:eastAsia="宋体" w:cs="宋体"/>
                <w:color w:val="auto"/>
                <w:sz w:val="24"/>
                <w:szCs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FAF3716">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23F599B">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43C315">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2450E1">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11C489">
            <w:pPr>
              <w:autoSpaceDE w:val="0"/>
              <w:autoSpaceDN w:val="0"/>
              <w:spacing w:line="360" w:lineRule="auto"/>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F4EA5C8">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22CA1C">
            <w:pPr>
              <w:autoSpaceDE w:val="0"/>
              <w:autoSpaceDN w:val="0"/>
              <w:spacing w:line="360" w:lineRule="auto"/>
              <w:rPr>
                <w:rFonts w:hint="eastAsia" w:ascii="宋体" w:hAnsi="宋体" w:eastAsia="宋体" w:cs="宋体"/>
                <w:color w:val="auto"/>
                <w:sz w:val="24"/>
                <w:szCs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BCF6670">
            <w:pPr>
              <w:autoSpaceDE w:val="0"/>
              <w:autoSpaceDN w:val="0"/>
              <w:spacing w:line="360" w:lineRule="auto"/>
              <w:rPr>
                <w:rFonts w:hint="eastAsia" w:ascii="宋体" w:hAnsi="宋体" w:eastAsia="宋体" w:cs="宋体"/>
                <w:color w:val="auto"/>
                <w:sz w:val="24"/>
                <w:szCs w:val="24"/>
                <w:highlight w:val="none"/>
              </w:rPr>
            </w:pPr>
          </w:p>
        </w:tc>
      </w:tr>
      <w:tr w14:paraId="512442B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C41BD07">
            <w:pPr>
              <w:autoSpaceDE w:val="0"/>
              <w:autoSpaceDN w:val="0"/>
              <w:spacing w:line="360" w:lineRule="auto"/>
              <w:jc w:val="center"/>
              <w:rPr>
                <w:rFonts w:hint="eastAsia" w:ascii="宋体" w:hAnsi="宋体" w:eastAsia="宋体" w:cs="宋体"/>
                <w:color w:val="auto"/>
                <w:sz w:val="24"/>
                <w:szCs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A591FB5">
            <w:pPr>
              <w:autoSpaceDE w:val="0"/>
              <w:autoSpaceDN w:val="0"/>
              <w:spacing w:line="360" w:lineRule="auto"/>
              <w:jc w:val="center"/>
              <w:rPr>
                <w:rFonts w:hint="eastAsia" w:ascii="宋体" w:hAnsi="宋体" w:eastAsia="宋体" w:cs="宋体"/>
                <w:color w:val="auto"/>
                <w:sz w:val="24"/>
                <w:szCs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0439BC8">
            <w:pPr>
              <w:autoSpaceDE w:val="0"/>
              <w:autoSpaceDN w:val="0"/>
              <w:spacing w:line="360" w:lineRule="auto"/>
              <w:rPr>
                <w:rFonts w:hint="eastAsia" w:ascii="宋体" w:hAnsi="宋体" w:eastAsia="宋体" w:cs="宋体"/>
                <w:color w:val="auto"/>
                <w:sz w:val="24"/>
                <w:szCs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B318118">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028F2F2">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9C4E23">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FA2F1F5">
            <w:pPr>
              <w:autoSpaceDE w:val="0"/>
              <w:autoSpaceDN w:val="0"/>
              <w:spacing w:line="360" w:lineRule="auto"/>
              <w:rPr>
                <w:rFonts w:hint="eastAsia" w:ascii="宋体" w:hAnsi="宋体" w:eastAsia="宋体" w:cs="宋体"/>
                <w:color w:val="auto"/>
                <w:sz w:val="24"/>
                <w:szCs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59FC09">
            <w:pPr>
              <w:autoSpaceDE w:val="0"/>
              <w:autoSpaceDN w:val="0"/>
              <w:spacing w:line="360" w:lineRule="auto"/>
              <w:rPr>
                <w:rFonts w:hint="eastAsia" w:ascii="宋体" w:hAnsi="宋体" w:eastAsia="宋体" w:cs="宋体"/>
                <w:color w:val="auto"/>
                <w:sz w:val="24"/>
                <w:szCs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CF4F04D">
            <w:pPr>
              <w:autoSpaceDE w:val="0"/>
              <w:autoSpaceDN w:val="0"/>
              <w:spacing w:line="360" w:lineRule="auto"/>
              <w:rPr>
                <w:rFonts w:hint="eastAsia" w:ascii="宋体" w:hAnsi="宋体" w:eastAsia="宋体" w:cs="宋体"/>
                <w:color w:val="auto"/>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8B6134A">
            <w:pPr>
              <w:autoSpaceDE w:val="0"/>
              <w:autoSpaceDN w:val="0"/>
              <w:spacing w:line="360" w:lineRule="auto"/>
              <w:rPr>
                <w:rFonts w:hint="eastAsia" w:ascii="宋体" w:hAnsi="宋体" w:eastAsia="宋体" w:cs="宋体"/>
                <w:color w:val="auto"/>
                <w:sz w:val="24"/>
                <w:szCs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904BD33">
            <w:pPr>
              <w:autoSpaceDE w:val="0"/>
              <w:autoSpaceDN w:val="0"/>
              <w:spacing w:line="360" w:lineRule="auto"/>
              <w:rPr>
                <w:rFonts w:hint="eastAsia" w:ascii="宋体" w:hAnsi="宋体" w:eastAsia="宋体" w:cs="宋体"/>
                <w:color w:val="auto"/>
                <w:sz w:val="24"/>
                <w:szCs w:val="24"/>
                <w:highlight w:val="none"/>
              </w:rPr>
            </w:pPr>
          </w:p>
        </w:tc>
      </w:tr>
    </w:tbl>
    <w:p w14:paraId="0FDEF309">
      <w:pPr>
        <w:spacing w:line="440" w:lineRule="exact"/>
        <w:ind w:firstLine="396" w:firstLineChars="198"/>
        <w:rPr>
          <w:rFonts w:hint="eastAsia" w:ascii="宋体" w:hAnsi="宋体" w:eastAsia="宋体" w:cs="宋体"/>
          <w:color w:val="auto"/>
          <w:kern w:val="0"/>
          <w:sz w:val="20"/>
          <w:szCs w:val="21"/>
          <w:highlight w:val="none"/>
          <w:lang w:val="zh-CN" w:eastAsia="zh-CN"/>
        </w:rPr>
      </w:pPr>
    </w:p>
    <w:p w14:paraId="75BD44C1">
      <w:pPr>
        <w:spacing w:line="500" w:lineRule="exact"/>
        <w:rPr>
          <w:rFonts w:hint="eastAsia" w:ascii="宋体" w:hAnsi="宋体" w:eastAsia="宋体" w:cs="宋体"/>
          <w:color w:val="auto"/>
          <w:sz w:val="32"/>
          <w:szCs w:val="32"/>
          <w:highlight w:val="none"/>
        </w:rPr>
      </w:pPr>
    </w:p>
    <w:p w14:paraId="7802E9E4">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621BDAC6">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5264D7DA">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16B26E89">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4C1FEF56">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2EF457A4">
      <w:pPr>
        <w:autoSpaceDE w:val="0"/>
        <w:autoSpaceDN w:val="0"/>
        <w:spacing w:line="360" w:lineRule="auto"/>
        <w:ind w:firstLine="6480" w:firstLineChars="2700"/>
        <w:rPr>
          <w:rFonts w:hint="eastAsia" w:ascii="仿宋_GB2312" w:hAnsi="仿宋" w:eastAsia="仿宋_GB2312" w:cs="仿宋_GB2312"/>
          <w:color w:val="auto"/>
          <w:kern w:val="0"/>
          <w:sz w:val="24"/>
          <w:szCs w:val="24"/>
          <w:highlight w:val="none"/>
          <w:lang w:val="zh-CN"/>
        </w:rPr>
      </w:pPr>
    </w:p>
    <w:p w14:paraId="783B9AC9">
      <w:pPr>
        <w:adjustRightInd w:val="0"/>
        <w:snapToGrid w:val="0"/>
        <w:spacing w:line="300" w:lineRule="auto"/>
        <w:rPr>
          <w:rFonts w:hint="eastAsia" w:ascii="宋体" w:hAnsi="宋体" w:eastAsia="宋体" w:cs="Times New Roman"/>
          <w:color w:val="auto"/>
          <w:szCs w:val="21"/>
          <w:highlight w:val="none"/>
          <w:u w:val="single"/>
        </w:rPr>
      </w:pPr>
    </w:p>
    <w:p w14:paraId="52ED697B">
      <w:pPr>
        <w:keepNext/>
        <w:keepLines/>
        <w:spacing w:before="260" w:after="260" w:line="416" w:lineRule="auto"/>
        <w:jc w:val="center"/>
        <w:outlineLvl w:val="1"/>
        <w:rPr>
          <w:rFonts w:hint="eastAsia" w:ascii="宋体" w:hAnsi="宋体" w:eastAsia="宋体" w:cs="Times New Roman"/>
          <w:b/>
          <w:bCs/>
          <w:color w:val="auto"/>
          <w:sz w:val="32"/>
          <w:szCs w:val="32"/>
          <w:highlight w:val="none"/>
          <w:lang w:val="zh-CN" w:eastAsia="zh-CN"/>
        </w:rPr>
      </w:pPr>
      <w:bookmarkStart w:id="138" w:name="_Toc13020"/>
      <w:bookmarkStart w:id="139" w:name="_Toc17296"/>
      <w:bookmarkStart w:id="140" w:name="_Toc80205941"/>
      <w:r>
        <w:rPr>
          <w:rFonts w:hint="eastAsia" w:ascii="宋体" w:hAnsi="宋体" w:eastAsia="宋体" w:cs="Times New Roman"/>
          <w:b/>
          <w:bCs/>
          <w:color w:val="auto"/>
          <w:sz w:val="32"/>
          <w:szCs w:val="32"/>
          <w:highlight w:val="none"/>
          <w:lang w:val="zh-CN" w:eastAsia="zh-CN"/>
        </w:rPr>
        <w:t>第三节 报价文件格式</w:t>
      </w:r>
      <w:bookmarkEnd w:id="138"/>
      <w:bookmarkEnd w:id="139"/>
      <w:bookmarkEnd w:id="140"/>
    </w:p>
    <w:p w14:paraId="5C2FE1CF">
      <w:pPr>
        <w:pStyle w:val="20"/>
        <w:rPr>
          <w:rFonts w:hint="eastAsia"/>
          <w:color w:val="auto"/>
          <w:highlight w:val="none"/>
          <w:lang w:val="zh-CN" w:eastAsia="zh-CN"/>
        </w:rPr>
      </w:pPr>
    </w:p>
    <w:p w14:paraId="39F0D9BB">
      <w:pPr>
        <w:pStyle w:val="20"/>
        <w:rPr>
          <w:rFonts w:hint="eastAsia"/>
          <w:color w:val="auto"/>
          <w:highlight w:val="none"/>
          <w:lang w:val="zh-CN" w:eastAsia="zh-CN"/>
        </w:rPr>
      </w:pP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cs="宋体"/>
          <w:b/>
          <w:bCs/>
          <w:color w:val="auto"/>
          <w:sz w:val="28"/>
          <w:szCs w:val="28"/>
          <w:highlight w:val="none"/>
          <w:lang w:eastAsia="zh-CN"/>
        </w:rPr>
        <w:t>：</w:t>
      </w:r>
    </w:p>
    <w:p w14:paraId="3820B2E8">
      <w:pPr>
        <w:snapToGrid w:val="0"/>
        <w:spacing w:before="165"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Cs/>
          <w:color w:val="auto"/>
          <w:szCs w:val="24"/>
          <w:highlight w:val="none"/>
        </w:rPr>
        <w:t>全流程电子文件</w:t>
      </w:r>
    </w:p>
    <w:p w14:paraId="7C56F618">
      <w:pPr>
        <w:snapToGrid w:val="0"/>
        <w:spacing w:before="165" w:beforeLines="50" w:after="50"/>
        <w:rPr>
          <w:rFonts w:hint="eastAsia" w:ascii="宋体" w:hAnsi="宋体" w:eastAsia="宋体" w:cs="Times New Roman"/>
          <w:color w:val="auto"/>
          <w:sz w:val="24"/>
          <w:szCs w:val="20"/>
          <w:highlight w:val="none"/>
        </w:rPr>
      </w:pPr>
    </w:p>
    <w:p w14:paraId="0C689DB1">
      <w:pPr>
        <w:snapToGrid w:val="0"/>
        <w:spacing w:before="165" w:beforeLines="50" w:after="50"/>
        <w:rPr>
          <w:rFonts w:hint="eastAsia" w:ascii="宋体" w:hAnsi="宋体" w:eastAsia="宋体" w:cs="Times New Roman"/>
          <w:color w:val="auto"/>
          <w:sz w:val="24"/>
          <w:szCs w:val="20"/>
          <w:highlight w:val="none"/>
        </w:rPr>
      </w:pPr>
    </w:p>
    <w:p w14:paraId="6D97BE76">
      <w:pPr>
        <w:snapToGrid w:val="0"/>
        <w:spacing w:before="165" w:beforeLines="50" w:after="50"/>
        <w:rPr>
          <w:rFonts w:hint="eastAsia" w:ascii="宋体" w:hAnsi="宋体" w:eastAsia="宋体" w:cs="Times New Roman"/>
          <w:color w:val="auto"/>
          <w:sz w:val="24"/>
          <w:szCs w:val="20"/>
          <w:highlight w:val="none"/>
        </w:rPr>
      </w:pPr>
    </w:p>
    <w:p w14:paraId="750B68BA">
      <w:pPr>
        <w:snapToGrid w:val="0"/>
        <w:spacing w:before="165" w:beforeLines="50" w:after="50"/>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 xml:space="preserve">报 </w:t>
      </w:r>
      <w:r>
        <w:rPr>
          <w:rFonts w:ascii="微软雅黑" w:hAnsi="微软雅黑" w:eastAsia="微软雅黑" w:cs="微软雅黑"/>
          <w:bCs/>
          <w:color w:val="auto"/>
          <w:sz w:val="44"/>
          <w:szCs w:val="44"/>
          <w:highlight w:val="none"/>
        </w:rPr>
        <w:t xml:space="preserve"> </w:t>
      </w:r>
      <w:r>
        <w:rPr>
          <w:rFonts w:hint="eastAsia" w:ascii="微软雅黑" w:hAnsi="微软雅黑" w:eastAsia="微软雅黑" w:cs="微软雅黑"/>
          <w:bCs/>
          <w:color w:val="auto"/>
          <w:sz w:val="44"/>
          <w:szCs w:val="44"/>
          <w:highlight w:val="none"/>
        </w:rPr>
        <w:t>价  文  件</w:t>
      </w:r>
    </w:p>
    <w:p w14:paraId="3CEC0B51">
      <w:pPr>
        <w:snapToGrid w:val="0"/>
        <w:spacing w:before="165" w:beforeLines="50" w:after="50"/>
        <w:rPr>
          <w:rFonts w:hint="eastAsia" w:ascii="宋体" w:hAnsi="宋体" w:eastAsia="宋体" w:cs="Times New Roman"/>
          <w:bCs/>
          <w:color w:val="auto"/>
          <w:sz w:val="24"/>
          <w:szCs w:val="20"/>
          <w:highlight w:val="none"/>
        </w:rPr>
      </w:pPr>
    </w:p>
    <w:p w14:paraId="0D674A42">
      <w:pPr>
        <w:snapToGrid w:val="0"/>
        <w:spacing w:before="165" w:beforeLines="50" w:after="50"/>
        <w:rPr>
          <w:rFonts w:hint="eastAsia" w:ascii="宋体" w:hAnsi="宋体" w:eastAsia="宋体" w:cs="Times New Roman"/>
          <w:bCs/>
          <w:color w:val="auto"/>
          <w:sz w:val="24"/>
          <w:szCs w:val="20"/>
          <w:highlight w:val="none"/>
        </w:rPr>
      </w:pPr>
    </w:p>
    <w:p w14:paraId="70F2C09C">
      <w:pPr>
        <w:snapToGrid w:val="0"/>
        <w:spacing w:before="165" w:beforeLines="50" w:after="50"/>
        <w:rPr>
          <w:rFonts w:hint="eastAsia" w:ascii="宋体" w:hAnsi="宋体" w:eastAsia="宋体" w:cs="Times New Roman"/>
          <w:bCs/>
          <w:color w:val="auto"/>
          <w:sz w:val="24"/>
          <w:szCs w:val="20"/>
          <w:highlight w:val="none"/>
        </w:rPr>
      </w:pPr>
    </w:p>
    <w:p w14:paraId="208D5233">
      <w:pPr>
        <w:snapToGrid w:val="0"/>
        <w:spacing w:before="165" w:beforeLines="50" w:after="50"/>
        <w:rPr>
          <w:rFonts w:hint="eastAsia" w:ascii="宋体" w:hAnsi="宋体" w:eastAsia="宋体" w:cs="Times New Roman"/>
          <w:bCs/>
          <w:color w:val="auto"/>
          <w:sz w:val="24"/>
          <w:szCs w:val="20"/>
          <w:highlight w:val="none"/>
        </w:rPr>
      </w:pPr>
    </w:p>
    <w:p w14:paraId="589C6EE5">
      <w:pPr>
        <w:snapToGrid w:val="0"/>
        <w:spacing w:before="165" w:beforeLines="50" w:after="50"/>
        <w:rPr>
          <w:rFonts w:hint="eastAsia" w:ascii="宋体" w:hAnsi="宋体" w:eastAsia="宋体" w:cs="Times New Roman"/>
          <w:bCs/>
          <w:color w:val="auto"/>
          <w:sz w:val="24"/>
          <w:szCs w:val="20"/>
          <w:highlight w:val="none"/>
        </w:rPr>
      </w:pPr>
    </w:p>
    <w:p w14:paraId="3F255042">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0F9BD6E3">
      <w:pPr>
        <w:snapToGrid w:val="0"/>
        <w:spacing w:before="165" w:beforeLines="50" w:after="50"/>
        <w:ind w:firstLine="720" w:firstLineChars="225"/>
        <w:rPr>
          <w:rFonts w:hint="eastAsia" w:ascii="宋体" w:hAnsi="宋体" w:eastAsia="宋体" w:cs="仿宋_GB2312"/>
          <w:bCs/>
          <w:color w:val="auto"/>
          <w:sz w:val="32"/>
          <w:szCs w:val="32"/>
          <w:highlight w:val="none"/>
        </w:rPr>
      </w:pPr>
    </w:p>
    <w:p w14:paraId="2FEC0806">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3D4D319B">
      <w:pPr>
        <w:snapToGrid w:val="0"/>
        <w:spacing w:before="165"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7FA894B6">
      <w:pPr>
        <w:snapToGrid w:val="0"/>
        <w:spacing w:before="165"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561BD843">
      <w:pPr>
        <w:snapToGrid w:val="0"/>
        <w:spacing w:before="165" w:beforeLines="50" w:after="50"/>
        <w:ind w:firstLine="720" w:firstLineChars="225"/>
        <w:rPr>
          <w:rFonts w:hint="eastAsia" w:ascii="宋体" w:hAnsi="宋体" w:eastAsia="宋体" w:cs="仿宋_GB2312"/>
          <w:bCs/>
          <w:color w:val="auto"/>
          <w:sz w:val="32"/>
          <w:szCs w:val="32"/>
          <w:highlight w:val="none"/>
        </w:rPr>
      </w:pPr>
    </w:p>
    <w:p w14:paraId="73A60FCA">
      <w:pPr>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03195227">
      <w:pPr>
        <w:snapToGrid w:val="0"/>
        <w:spacing w:before="50" w:after="50"/>
        <w:ind w:firstLine="720" w:firstLineChars="225"/>
        <w:rPr>
          <w:rFonts w:hint="eastAsia" w:ascii="宋体" w:hAnsi="宋体" w:eastAsia="宋体" w:cs="仿宋_GB2312"/>
          <w:bCs/>
          <w:color w:val="auto"/>
          <w:sz w:val="32"/>
          <w:szCs w:val="32"/>
          <w:highlight w:val="none"/>
        </w:rPr>
      </w:pPr>
    </w:p>
    <w:p w14:paraId="556D009B">
      <w:pPr>
        <w:snapToGrid w:val="0"/>
        <w:spacing w:before="50" w:after="50"/>
        <w:ind w:firstLine="720" w:firstLineChars="225"/>
        <w:rPr>
          <w:rFonts w:hint="eastAsia" w:ascii="宋体" w:hAnsi="宋体" w:eastAsia="宋体" w:cs="仿宋_GB2312"/>
          <w:bCs/>
          <w:color w:val="auto"/>
          <w:sz w:val="32"/>
          <w:szCs w:val="32"/>
          <w:highlight w:val="none"/>
        </w:rPr>
      </w:pPr>
    </w:p>
    <w:p w14:paraId="3A21A1F6">
      <w:pPr>
        <w:snapToGrid w:val="0"/>
        <w:spacing w:before="50" w:after="50"/>
        <w:ind w:firstLine="1280" w:firstLineChars="400"/>
        <w:rPr>
          <w:rFonts w:hint="eastAsia" w:ascii="宋体" w:hAnsi="宋体" w:eastAsia="宋体" w:cs="仿宋_GB2312"/>
          <w:bCs/>
          <w:color w:val="auto"/>
          <w:sz w:val="32"/>
          <w:szCs w:val="32"/>
          <w:highlight w:val="none"/>
        </w:rPr>
      </w:pPr>
    </w:p>
    <w:p w14:paraId="3BACBE3B">
      <w:pPr>
        <w:snapToGrid w:val="0"/>
        <w:spacing w:before="165"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39B75498">
      <w:pPr>
        <w:snapToGrid w:val="0"/>
        <w:spacing w:before="120" w:beforeLines="50" w:after="50" w:line="360" w:lineRule="auto"/>
        <w:jc w:val="left"/>
        <w:rPr>
          <w:rFonts w:hint="eastAsia" w:ascii="宋体" w:hAnsi="宋体" w:eastAsia="宋体" w:cs="宋体"/>
          <w:color w:val="auto"/>
          <w:sz w:val="28"/>
          <w:szCs w:val="28"/>
          <w:highlight w:val="none"/>
        </w:rPr>
      </w:pPr>
      <w:r>
        <w:rPr>
          <w:rFonts w:ascii="宋体" w:hAnsi="宋体" w:eastAsia="宋体" w:cs="Times New Roman"/>
          <w:color w:val="auto"/>
          <w:sz w:val="24"/>
          <w:szCs w:val="24"/>
          <w:highlight w:val="none"/>
        </w:rPr>
        <w:br w:type="page"/>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13BD61D7">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49D2DD9B">
      <w:pPr>
        <w:spacing w:line="360" w:lineRule="auto"/>
        <w:rPr>
          <w:rFonts w:hint="eastAsia" w:ascii="仿宋_GB2312" w:hAnsi="仿宋" w:eastAsia="仿宋_GB2312" w:cs="仿宋_GB2312"/>
          <w:b/>
          <w:bCs/>
          <w:i/>
          <w:iCs/>
          <w:color w:val="auto"/>
          <w:sz w:val="24"/>
          <w:szCs w:val="24"/>
          <w:highlight w:val="none"/>
          <w:lang w:eastAsia="zh-CN"/>
        </w:rPr>
      </w:pPr>
    </w:p>
    <w:p w14:paraId="558988E2">
      <w:pPr>
        <w:snapToGrid w:val="0"/>
        <w:spacing w:before="165"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347C3437">
      <w:pPr>
        <w:spacing w:line="500" w:lineRule="exact"/>
        <w:ind w:firstLine="0" w:firstLineChars="0"/>
        <w:rPr>
          <w:rFonts w:ascii="宋体" w:hAnsi="宋体" w:eastAsia="宋体" w:cs="仿宋_GB2312"/>
          <w:color w:val="auto"/>
          <w:kern w:val="0"/>
          <w:sz w:val="24"/>
          <w:szCs w:val="21"/>
          <w:highlight w:val="none"/>
          <w:lang w:val="zh-CN" w:eastAsia="zh-CN"/>
        </w:rPr>
      </w:pPr>
      <w:r>
        <w:rPr>
          <w:rFonts w:ascii="宋体" w:hAnsi="宋体" w:eastAsia="宋体" w:cs="仿宋_GB2312"/>
          <w:color w:val="auto"/>
          <w:kern w:val="0"/>
          <w:sz w:val="24"/>
          <w:szCs w:val="21"/>
          <w:highlight w:val="none"/>
          <w:lang w:val="zh-CN" w:eastAsia="zh-CN"/>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092A58D7">
      <w:pPr>
        <w:spacing w:line="500" w:lineRule="exact"/>
        <w:jc w:val="center"/>
        <w:rPr>
          <w:rFonts w:ascii="Times New Roman" w:hAnsi="Times New Roman" w:eastAsia="宋体" w:cs="Times New Roman"/>
          <w:b/>
          <w:bCs/>
          <w:color w:val="auto"/>
          <w:kern w:val="0"/>
          <w:sz w:val="30"/>
          <w:szCs w:val="30"/>
          <w:highlight w:val="none"/>
          <w:lang w:val="zh-CN" w:eastAsia="zh-CN"/>
        </w:rPr>
      </w:pPr>
      <w:r>
        <w:rPr>
          <w:rFonts w:hint="eastAsia" w:ascii="Times New Roman" w:hAnsi="Times New Roman" w:eastAsia="宋体" w:cs="Times New Roman"/>
          <w:b/>
          <w:bCs/>
          <w:color w:val="auto"/>
          <w:kern w:val="0"/>
          <w:sz w:val="30"/>
          <w:szCs w:val="30"/>
          <w:highlight w:val="none"/>
          <w:lang w:val="zh-CN" w:eastAsia="zh-CN"/>
        </w:rPr>
        <w:t>响应函</w:t>
      </w:r>
    </w:p>
    <w:p w14:paraId="4EF07980">
      <w:pPr>
        <w:spacing w:line="360" w:lineRule="auto"/>
        <w:rPr>
          <w:rFonts w:hint="eastAsia" w:ascii="Times New Roman" w:hAnsi="Times New Roman" w:eastAsia="宋体" w:cs="Times New Roman"/>
          <w:color w:val="auto"/>
          <w:kern w:val="0"/>
          <w:sz w:val="20"/>
          <w:szCs w:val="21"/>
          <w:highlight w:val="none"/>
          <w:lang w:val="zh-CN" w:eastAsia="zh-CN"/>
        </w:rPr>
      </w:pPr>
    </w:p>
    <w:p w14:paraId="100B6764">
      <w:pPr>
        <w:spacing w:line="360" w:lineRule="auto"/>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zh-CN" w:eastAsia="zh-CN"/>
        </w:rPr>
        <w:t>致：</w:t>
      </w:r>
      <w:r>
        <w:rPr>
          <w:rFonts w:hint="eastAsia" w:ascii="宋体" w:hAnsi="宋体" w:eastAsia="宋体" w:cs="宋体"/>
          <w:color w:val="auto"/>
          <w:kern w:val="0"/>
          <w:sz w:val="20"/>
          <w:szCs w:val="21"/>
          <w:highlight w:val="none"/>
          <w:u w:val="single"/>
          <w:lang w:val="zh-CN" w:eastAsia="zh-CN"/>
        </w:rPr>
        <w:t xml:space="preserve"> </w:t>
      </w:r>
      <w:r>
        <w:rPr>
          <w:rFonts w:hint="eastAsia" w:ascii="宋体" w:hAnsi="宋体" w:eastAsia="宋体" w:cs="宋体"/>
          <w:color w:val="auto"/>
          <w:kern w:val="0"/>
          <w:sz w:val="20"/>
          <w:szCs w:val="21"/>
          <w:highlight w:val="none"/>
          <w:u w:val="single"/>
          <w:lang w:val="en-US" w:eastAsia="zh-CN"/>
        </w:rPr>
        <w:t xml:space="preserve">广西天柱建设管理有限公司         </w:t>
      </w:r>
    </w:p>
    <w:p w14:paraId="286B79C0">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我方已仔细阅读了贵方组织的</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eastAsia="zh-CN"/>
        </w:rPr>
        <w:t>项目（项目编号：</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lang w:val="zh-CN" w:eastAsia="zh-CN"/>
        </w:rPr>
        <w:t>）的竞争性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 xml:space="preserve">文件的全部内容，现正式递交下述文件参加贵方组织的本次政府采购活动： </w:t>
      </w:r>
    </w:p>
    <w:p w14:paraId="1A0A1FC9">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一、首次报价文件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3A7CAF0C">
      <w:pPr>
        <w:spacing w:line="360" w:lineRule="auto"/>
        <w:ind w:firstLine="400" w:firstLineChars="200"/>
        <w:rPr>
          <w:rFonts w:hint="eastAsia" w:ascii="宋体" w:hAnsi="宋体" w:eastAsia="宋体" w:cs="宋体"/>
          <w:color w:val="auto"/>
          <w:kern w:val="0"/>
          <w:sz w:val="20"/>
          <w:szCs w:val="21"/>
          <w:highlight w:val="none"/>
          <w:lang w:val="zh-CN"/>
        </w:rPr>
      </w:pPr>
      <w:r>
        <w:rPr>
          <w:rFonts w:hint="eastAsia" w:ascii="宋体" w:hAnsi="宋体" w:eastAsia="宋体" w:cs="宋体"/>
          <w:color w:val="auto"/>
          <w:kern w:val="0"/>
          <w:sz w:val="20"/>
          <w:szCs w:val="21"/>
          <w:highlight w:val="none"/>
          <w:lang w:val="zh-CN" w:eastAsia="zh-CN"/>
        </w:rPr>
        <w:t>二、技术文件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提交的全部文件）；商务文件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071DB690">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三、资格证明文件电子版（包含按“第三章供应商须知”提交的全部文件）。</w:t>
      </w:r>
    </w:p>
    <w:p w14:paraId="3FFC670F">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据此函，</w:t>
      </w:r>
      <w:r>
        <w:rPr>
          <w:rFonts w:hint="eastAsia" w:ascii="宋体" w:hAnsi="宋体" w:eastAsia="宋体" w:cs="宋体"/>
          <w:color w:val="auto"/>
          <w:kern w:val="0"/>
          <w:sz w:val="20"/>
          <w:szCs w:val="21"/>
          <w:highlight w:val="none"/>
          <w:lang w:val="en-US" w:eastAsia="zh-CN"/>
        </w:rPr>
        <w:t>我方</w:t>
      </w:r>
      <w:r>
        <w:rPr>
          <w:rFonts w:hint="eastAsia" w:ascii="宋体" w:hAnsi="宋体" w:eastAsia="宋体" w:cs="宋体"/>
          <w:color w:val="auto"/>
          <w:kern w:val="0"/>
          <w:sz w:val="20"/>
          <w:szCs w:val="21"/>
          <w:highlight w:val="none"/>
          <w:lang w:val="zh-CN" w:eastAsia="zh-CN"/>
        </w:rPr>
        <w:t>兹宣布：</w:t>
      </w:r>
    </w:p>
    <w:p w14:paraId="39027D80">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1、我方愿意以</w:t>
      </w:r>
      <w:r>
        <w:rPr>
          <w:rFonts w:hint="eastAsia" w:ascii="宋体" w:hAnsi="宋体" w:eastAsia="宋体" w:cs="宋体"/>
          <w:color w:val="auto"/>
          <w:kern w:val="0"/>
          <w:sz w:val="20"/>
          <w:szCs w:val="21"/>
          <w:highlight w:val="none"/>
          <w:lang w:eastAsia="zh-CN"/>
        </w:rPr>
        <w:t>谈判时</w:t>
      </w:r>
      <w:r>
        <w:rPr>
          <w:rFonts w:hint="eastAsia" w:ascii="宋体" w:hAnsi="宋体" w:eastAsia="宋体" w:cs="宋体"/>
          <w:color w:val="auto"/>
          <w:highlight w:val="none"/>
          <w:lang w:eastAsia="zh-CN"/>
        </w:rPr>
        <w:t>提交的最后报价表中的竞标总</w:t>
      </w:r>
      <w:r>
        <w:rPr>
          <w:rFonts w:hint="eastAsia" w:ascii="宋体" w:hAnsi="宋体" w:eastAsia="宋体" w:cs="宋体"/>
          <w:color w:val="auto"/>
          <w:szCs w:val="22"/>
          <w:highlight w:val="none"/>
        </w:rPr>
        <w:t>报价</w:t>
      </w:r>
      <w:r>
        <w:rPr>
          <w:rFonts w:hint="eastAsia" w:ascii="宋体" w:hAnsi="宋体" w:eastAsia="宋体" w:cs="宋体"/>
          <w:color w:val="auto"/>
          <w:kern w:val="0"/>
          <w:sz w:val="20"/>
          <w:szCs w:val="21"/>
          <w:highlight w:val="none"/>
          <w:lang w:val="zh-CN" w:eastAsia="zh-CN"/>
        </w:rPr>
        <w:t>，在承诺的</w:t>
      </w:r>
      <w:r>
        <w:rPr>
          <w:rFonts w:hint="eastAsia" w:ascii="宋体" w:hAnsi="宋体" w:eastAsia="宋体" w:cs="宋体"/>
          <w:color w:val="auto"/>
          <w:kern w:val="0"/>
          <w:sz w:val="20"/>
          <w:szCs w:val="21"/>
          <w:highlight w:val="none"/>
          <w:lang w:val="zh-CN"/>
        </w:rPr>
        <w:t>交付时间</w:t>
      </w:r>
      <w:r>
        <w:rPr>
          <w:rFonts w:hint="eastAsia" w:ascii="宋体" w:hAnsi="宋体" w:eastAsia="宋体" w:cs="宋体"/>
          <w:color w:val="auto"/>
          <w:kern w:val="0"/>
          <w:sz w:val="20"/>
          <w:szCs w:val="21"/>
          <w:highlight w:val="none"/>
          <w:lang w:val="zh-CN" w:eastAsia="zh-CN"/>
        </w:rPr>
        <w:t>内提供本项目竞争性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二</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en-US" w:eastAsia="zh-CN"/>
        </w:rPr>
        <w:t xml:space="preserve">  采购需求</w:t>
      </w:r>
      <w:r>
        <w:rPr>
          <w:rFonts w:hint="eastAsia" w:ascii="宋体" w:hAnsi="宋体" w:eastAsia="宋体" w:cs="宋体"/>
          <w:color w:val="auto"/>
          <w:kern w:val="0"/>
          <w:sz w:val="20"/>
          <w:szCs w:val="21"/>
          <w:highlight w:val="none"/>
          <w:lang w:val="zh-CN" w:eastAsia="zh-CN"/>
        </w:rPr>
        <w:t>”的“需求一览表”中相应的采购内容</w:t>
      </w:r>
      <w:r>
        <w:rPr>
          <w:rFonts w:hint="eastAsia" w:ascii="宋体" w:hAnsi="宋体" w:eastAsia="宋体" w:cs="宋体"/>
          <w:color w:val="auto"/>
          <w:highlight w:val="none"/>
          <w:lang w:eastAsia="zh-CN"/>
        </w:rPr>
        <w:t>，具体详见最后报价表</w:t>
      </w:r>
      <w:r>
        <w:rPr>
          <w:rFonts w:hint="eastAsia" w:ascii="宋体" w:hAnsi="宋体" w:eastAsia="宋体" w:cs="宋体"/>
          <w:color w:val="auto"/>
          <w:kern w:val="0"/>
          <w:sz w:val="20"/>
          <w:szCs w:val="21"/>
          <w:highlight w:val="none"/>
          <w:lang w:val="zh-CN" w:eastAsia="zh-CN"/>
        </w:rPr>
        <w:t>。</w:t>
      </w:r>
    </w:p>
    <w:p w14:paraId="70C46BEA">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2、我方同意自本项目竞争性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w:t>
      </w:r>
      <w:r>
        <w:rPr>
          <w:rFonts w:hint="eastAsia" w:ascii="宋体" w:hAnsi="宋体" w:eastAsia="宋体" w:cs="宋体"/>
          <w:color w:val="auto"/>
          <w:kern w:val="0"/>
          <w:sz w:val="20"/>
          <w:szCs w:val="21"/>
          <w:highlight w:val="none"/>
          <w:lang w:val="zh-CN"/>
        </w:rPr>
        <w:t>采购公告</w:t>
      </w:r>
      <w:r>
        <w:rPr>
          <w:rFonts w:hint="eastAsia" w:ascii="宋体" w:hAnsi="宋体" w:eastAsia="宋体" w:cs="宋体"/>
          <w:color w:val="auto"/>
          <w:kern w:val="0"/>
          <w:sz w:val="20"/>
          <w:szCs w:val="21"/>
          <w:highlight w:val="none"/>
          <w:lang w:val="zh-CN" w:eastAsia="zh-CN"/>
        </w:rPr>
        <w:t>规定的提交响应文件截止时间起遵循本响应函，并承诺在</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规定的</w:t>
      </w:r>
      <w:r>
        <w:rPr>
          <w:rFonts w:hint="eastAsia" w:ascii="宋体" w:hAnsi="宋体" w:eastAsia="宋体" w:cs="宋体"/>
          <w:color w:val="auto"/>
          <w:kern w:val="0"/>
          <w:sz w:val="20"/>
          <w:szCs w:val="21"/>
          <w:highlight w:val="none"/>
          <w:lang w:val="en-US" w:eastAsia="zh-CN"/>
        </w:rPr>
        <w:t>竞标</w:t>
      </w:r>
      <w:r>
        <w:rPr>
          <w:rFonts w:hint="eastAsia" w:ascii="宋体" w:hAnsi="宋体" w:eastAsia="宋体" w:cs="宋体"/>
          <w:color w:val="auto"/>
          <w:kern w:val="0"/>
          <w:sz w:val="20"/>
          <w:szCs w:val="21"/>
          <w:highlight w:val="none"/>
          <w:lang w:val="zh-CN" w:eastAsia="zh-CN"/>
        </w:rPr>
        <w:t>有效期内不修改、撤销</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w:t>
      </w:r>
    </w:p>
    <w:p w14:paraId="365195B8">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3、我方在此声明，所递交的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文件及有关资料内容完整、真实和准确。</w:t>
      </w:r>
    </w:p>
    <w:p w14:paraId="27152E4F">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4、如本项目采购内容涉及须符合国家强制规定的，我方承诺我方本次竞标均符合国家有关强制规定。</w:t>
      </w:r>
    </w:p>
    <w:p w14:paraId="51E23E56">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5</w:t>
      </w:r>
      <w:r>
        <w:rPr>
          <w:rFonts w:hint="eastAsia" w:ascii="宋体" w:hAnsi="宋体" w:eastAsia="宋体" w:cs="宋体"/>
          <w:color w:val="auto"/>
          <w:kern w:val="0"/>
          <w:sz w:val="20"/>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文件及有关澄清承诺书的要求按第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”与采购人订立书面合同，并按照合同约定承担完成合同的责任和义务。</w:t>
      </w:r>
    </w:p>
    <w:p w14:paraId="45C357F8">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6</w:t>
      </w:r>
      <w:r>
        <w:rPr>
          <w:rFonts w:hint="eastAsia" w:ascii="宋体" w:hAnsi="宋体" w:eastAsia="宋体" w:cs="宋体"/>
          <w:color w:val="auto"/>
          <w:kern w:val="0"/>
          <w:sz w:val="20"/>
          <w:szCs w:val="21"/>
          <w:highlight w:val="none"/>
          <w:lang w:val="zh-CN" w:eastAsia="zh-CN"/>
        </w:rPr>
        <w:t>、我方已详细审核竞争性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文件，我方知道必须放弃提出含糊不清或误解问题的权利。</w:t>
      </w:r>
    </w:p>
    <w:p w14:paraId="4CA428C0">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7</w:t>
      </w:r>
      <w:r>
        <w:rPr>
          <w:rFonts w:hint="eastAsia" w:ascii="宋体" w:hAnsi="宋体" w:eastAsia="宋体" w:cs="宋体"/>
          <w:color w:val="auto"/>
          <w:kern w:val="0"/>
          <w:sz w:val="20"/>
          <w:szCs w:val="21"/>
          <w:highlight w:val="none"/>
          <w:lang w:val="zh-CN" w:eastAsia="zh-CN"/>
        </w:rPr>
        <w:t>、我方承诺满足竞争性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”的条款，承担完成合同的责任和义务。</w:t>
      </w:r>
    </w:p>
    <w:p w14:paraId="34886EE2">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8</w:t>
      </w:r>
      <w:r>
        <w:rPr>
          <w:rFonts w:hint="eastAsia" w:ascii="宋体" w:hAnsi="宋体" w:eastAsia="宋体" w:cs="宋体"/>
          <w:color w:val="auto"/>
          <w:kern w:val="0"/>
          <w:sz w:val="20"/>
          <w:szCs w:val="21"/>
          <w:highlight w:val="none"/>
          <w:lang w:val="zh-CN" w:eastAsia="zh-CN"/>
        </w:rPr>
        <w:t>、我方同意应贵方要求提供与本竞标有关的任何数据或资料。若贵方需要，我方愿意提供我方作出的一切承诺的证明材料。</w:t>
      </w:r>
    </w:p>
    <w:p w14:paraId="04E492A2">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9</w:t>
      </w:r>
      <w:r>
        <w:rPr>
          <w:rFonts w:hint="eastAsia" w:ascii="宋体" w:hAnsi="宋体" w:eastAsia="宋体" w:cs="宋体"/>
          <w:color w:val="auto"/>
          <w:kern w:val="0"/>
          <w:sz w:val="20"/>
          <w:szCs w:val="21"/>
          <w:highlight w:val="none"/>
          <w:lang w:val="zh-CN" w:eastAsia="zh-CN"/>
        </w:rPr>
        <w:t>、我方完全理解贵方不一定接受响应报价最低的供应商为成交供应商的行为。</w:t>
      </w:r>
    </w:p>
    <w:p w14:paraId="4EE169DD">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10</w:t>
      </w:r>
      <w:r>
        <w:rPr>
          <w:rFonts w:hint="eastAsia" w:ascii="宋体" w:hAnsi="宋体" w:eastAsia="宋体" w:cs="宋体"/>
          <w:color w:val="auto"/>
          <w:kern w:val="0"/>
          <w:sz w:val="20"/>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2348744">
      <w:pPr>
        <w:numPr>
          <w:ilvl w:val="0"/>
          <w:numId w:val="1"/>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提供虚假材料谋取中标、成交的；</w:t>
      </w:r>
    </w:p>
    <w:p w14:paraId="6F51AA18">
      <w:pPr>
        <w:numPr>
          <w:ilvl w:val="0"/>
          <w:numId w:val="1"/>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采取不正当手段诋毁、排挤其他供应商的；</w:t>
      </w:r>
    </w:p>
    <w:p w14:paraId="4A07E53B">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与采购人、其他供应商或者采购代理机构恶意串通的；</w:t>
      </w:r>
    </w:p>
    <w:p w14:paraId="7A2F0CC2">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向采购人、采购代理机构行贿或者提供其他不正当利益的；</w:t>
      </w:r>
    </w:p>
    <w:p w14:paraId="369CB949">
      <w:pPr>
        <w:numPr>
          <w:ilvl w:val="0"/>
          <w:numId w:val="1"/>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在采购过程中与采购人进行协商谈判的；</w:t>
      </w:r>
    </w:p>
    <w:p w14:paraId="1C56002D">
      <w:pPr>
        <w:numPr>
          <w:ilvl w:val="0"/>
          <w:numId w:val="1"/>
        </w:numPr>
        <w:tabs>
          <w:tab w:val="left" w:pos="945"/>
        </w:tabs>
        <w:spacing w:line="360" w:lineRule="auto"/>
        <w:rPr>
          <w:rFonts w:hint="eastAsia"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eastAsia="zh-CN"/>
        </w:rPr>
        <w:t>拒绝有关部门监督检查或提供虚假情况的。</w:t>
      </w:r>
    </w:p>
    <w:p w14:paraId="3F48C8B9">
      <w:pPr>
        <w:spacing w:line="360" w:lineRule="auto"/>
        <w:ind w:firstLine="420"/>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11、</w:t>
      </w:r>
      <w:r>
        <w:rPr>
          <w:rFonts w:hint="eastAsia" w:eastAsia="宋体" w:cs="Times New Roman"/>
          <w:color w:val="auto"/>
          <w:highlight w:val="none"/>
        </w:rPr>
        <w:t>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r>
        <w:rPr>
          <w:rFonts w:hint="eastAsia" w:eastAsia="宋体" w:cs="Times New Roman"/>
          <w:color w:val="auto"/>
          <w:highlight w:val="none"/>
          <w:lang w:eastAsia="zh-CN"/>
        </w:rPr>
        <w:t>。</w:t>
      </w:r>
    </w:p>
    <w:p w14:paraId="78A43553">
      <w:pPr>
        <w:spacing w:line="360" w:lineRule="auto"/>
        <w:ind w:firstLine="420"/>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rPr>
        <w:t>1</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lang w:val="zh-CN" w:eastAsia="zh-CN"/>
        </w:rPr>
        <w:t>与本</w:t>
      </w:r>
      <w:r>
        <w:rPr>
          <w:rFonts w:hint="eastAsia" w:ascii="宋体" w:hAnsi="宋体" w:eastAsia="宋体" w:cs="宋体"/>
          <w:color w:val="auto"/>
          <w:kern w:val="0"/>
          <w:sz w:val="20"/>
          <w:szCs w:val="20"/>
          <w:highlight w:val="none"/>
          <w:lang w:val="zh-CN"/>
        </w:rPr>
        <w:t>谈判</w:t>
      </w:r>
      <w:r>
        <w:rPr>
          <w:rFonts w:hint="eastAsia" w:ascii="宋体" w:hAnsi="宋体" w:eastAsia="宋体" w:cs="宋体"/>
          <w:color w:val="auto"/>
          <w:kern w:val="0"/>
          <w:sz w:val="20"/>
          <w:szCs w:val="20"/>
          <w:highlight w:val="none"/>
          <w:lang w:val="zh-CN" w:eastAsia="zh-CN"/>
        </w:rPr>
        <w:t>有关的一切正式往来信函请寄：</w:t>
      </w:r>
    </w:p>
    <w:p w14:paraId="356B3160">
      <w:pPr>
        <w:spacing w:line="360" w:lineRule="auto"/>
        <w:ind w:firstLine="42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地址：</w:t>
      </w:r>
      <w:r>
        <w:rPr>
          <w:rFonts w:hint="eastAsia" w:ascii="宋体" w:hAnsi="宋体" w:eastAsia="宋体" w:cs="宋体"/>
          <w:color w:val="auto"/>
          <w:kern w:val="0"/>
          <w:sz w:val="20"/>
          <w:szCs w:val="21"/>
          <w:highlight w:val="none"/>
          <w:u w:val="single"/>
          <w:lang w:val="zh-CN" w:eastAsia="zh-CN"/>
        </w:rPr>
        <w:t xml:space="preserve">                                                        </w:t>
      </w:r>
      <w:r>
        <w:rPr>
          <w:rFonts w:hint="eastAsia" w:ascii="宋体" w:hAnsi="宋体" w:eastAsia="宋体" w:cs="宋体"/>
          <w:color w:val="auto"/>
          <w:kern w:val="0"/>
          <w:sz w:val="20"/>
          <w:szCs w:val="21"/>
          <w:highlight w:val="none"/>
          <w:lang w:val="zh-CN" w:eastAsia="zh-CN"/>
        </w:rPr>
        <w:t xml:space="preserve"> </w:t>
      </w:r>
    </w:p>
    <w:p w14:paraId="242209DA">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电话：</w:t>
      </w:r>
      <w:r>
        <w:rPr>
          <w:rFonts w:hint="eastAsia" w:ascii="宋体" w:hAnsi="宋体" w:eastAsia="宋体" w:cs="宋体"/>
          <w:color w:val="auto"/>
          <w:kern w:val="0"/>
          <w:sz w:val="20"/>
          <w:szCs w:val="21"/>
          <w:highlight w:val="none"/>
          <w:u w:val="single"/>
          <w:lang w:val="zh-CN" w:eastAsia="zh-CN"/>
        </w:rPr>
        <w:t xml:space="preserve">                                      　　　　　　　　　</w:t>
      </w:r>
    </w:p>
    <w:p w14:paraId="72AC1DEB">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传真：</w:t>
      </w:r>
      <w:r>
        <w:rPr>
          <w:rFonts w:hint="eastAsia" w:ascii="宋体" w:hAnsi="宋体" w:eastAsia="宋体" w:cs="宋体"/>
          <w:color w:val="auto"/>
          <w:kern w:val="0"/>
          <w:sz w:val="20"/>
          <w:szCs w:val="21"/>
          <w:highlight w:val="none"/>
          <w:u w:val="single"/>
          <w:lang w:val="zh-CN" w:eastAsia="zh-CN"/>
        </w:rPr>
        <w:t>　　　　　　　　　　　　　　　　　　　　　　　　　　　　</w:t>
      </w:r>
    </w:p>
    <w:p w14:paraId="341888F6">
      <w:pPr>
        <w:spacing w:line="360" w:lineRule="auto"/>
        <w:ind w:firstLine="42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电子邮箱：</w:t>
      </w:r>
      <w:r>
        <w:rPr>
          <w:rFonts w:hint="eastAsia" w:ascii="宋体" w:hAnsi="宋体" w:eastAsia="宋体" w:cs="宋体"/>
          <w:color w:val="auto"/>
          <w:kern w:val="0"/>
          <w:sz w:val="20"/>
          <w:szCs w:val="21"/>
          <w:highlight w:val="none"/>
          <w:u w:val="single"/>
          <w:lang w:val="zh-CN" w:eastAsia="zh-CN"/>
        </w:rPr>
        <w:t>　　　　　　　　　　　　　　　　　　　　　　　　　　</w:t>
      </w:r>
    </w:p>
    <w:p w14:paraId="1C703C65">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邮政编码：</w:t>
      </w:r>
      <w:r>
        <w:rPr>
          <w:rFonts w:hint="eastAsia" w:ascii="宋体" w:hAnsi="宋体" w:eastAsia="宋体" w:cs="宋体"/>
          <w:color w:val="auto"/>
          <w:kern w:val="0"/>
          <w:sz w:val="20"/>
          <w:szCs w:val="21"/>
          <w:highlight w:val="none"/>
          <w:u w:val="single"/>
          <w:lang w:val="zh-CN" w:eastAsia="zh-CN"/>
        </w:rPr>
        <w:t xml:space="preserve">                                                    </w:t>
      </w:r>
    </w:p>
    <w:p w14:paraId="3170E8E2">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开户名称：</w:t>
      </w:r>
      <w:r>
        <w:rPr>
          <w:rFonts w:hint="eastAsia" w:ascii="宋体" w:hAnsi="宋体" w:eastAsia="宋体" w:cs="宋体"/>
          <w:color w:val="auto"/>
          <w:kern w:val="0"/>
          <w:sz w:val="20"/>
          <w:szCs w:val="21"/>
          <w:highlight w:val="none"/>
          <w:u w:val="single"/>
          <w:lang w:val="zh-CN" w:eastAsia="zh-CN"/>
        </w:rPr>
        <w:t xml:space="preserve">                                                    </w:t>
      </w:r>
    </w:p>
    <w:p w14:paraId="07F7E427">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开户银行：</w:t>
      </w:r>
      <w:r>
        <w:rPr>
          <w:rFonts w:hint="eastAsia" w:ascii="宋体" w:hAnsi="宋体" w:eastAsia="宋体" w:cs="宋体"/>
          <w:color w:val="auto"/>
          <w:kern w:val="0"/>
          <w:sz w:val="20"/>
          <w:szCs w:val="21"/>
          <w:highlight w:val="none"/>
          <w:u w:val="single"/>
          <w:lang w:val="zh-CN" w:eastAsia="zh-CN"/>
        </w:rPr>
        <w:t xml:space="preserve">                                                    </w:t>
      </w:r>
    </w:p>
    <w:p w14:paraId="0AC09A16">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银行账号：</w:t>
      </w:r>
      <w:r>
        <w:rPr>
          <w:rFonts w:hint="eastAsia" w:ascii="宋体" w:hAnsi="宋体" w:eastAsia="宋体" w:cs="宋体"/>
          <w:color w:val="auto"/>
          <w:kern w:val="0"/>
          <w:sz w:val="20"/>
          <w:szCs w:val="21"/>
          <w:highlight w:val="none"/>
          <w:u w:val="single"/>
          <w:lang w:val="zh-CN" w:eastAsia="zh-CN"/>
        </w:rPr>
        <w:t xml:space="preserve">                                                    </w:t>
      </w:r>
    </w:p>
    <w:p w14:paraId="290A24EC">
      <w:pPr>
        <w:tabs>
          <w:tab w:val="left" w:pos="939"/>
        </w:tabs>
        <w:spacing w:line="360" w:lineRule="auto"/>
        <w:ind w:left="141" w:leftChars="67" w:firstLine="315" w:firstLineChars="1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926DD9F">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1FA9A6DC">
      <w:pPr>
        <w:ind w:firstLine="6000" w:firstLineChars="2500"/>
        <w:rPr>
          <w:rFonts w:hint="eastAsia" w:ascii="宋体" w:hAnsi="宋体" w:eastAsia="宋体" w:cs="宋体"/>
          <w:color w:val="auto"/>
          <w:kern w:val="0"/>
          <w:sz w:val="24"/>
          <w:szCs w:val="24"/>
          <w:highlight w:val="none"/>
          <w:lang w:val="zh-CN"/>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auto"/>
          <w:kern w:val="0"/>
          <w:sz w:val="24"/>
          <w:szCs w:val="24"/>
          <w:highlight w:val="none"/>
          <w:lang w:val="zh-CN"/>
        </w:rPr>
        <w:t>日期：  年  月   日</w:t>
      </w:r>
    </w:p>
    <w:p w14:paraId="68033B3F">
      <w:pPr>
        <w:ind w:firstLine="5250" w:firstLineChars="2500"/>
        <w:rPr>
          <w:rFonts w:ascii="Times New Roman" w:hAnsi="Times New Roman" w:eastAsia="宋体" w:cs="Times New Roman"/>
          <w:color w:val="auto"/>
          <w:szCs w:val="24"/>
          <w:highlight w:val="none"/>
        </w:rPr>
      </w:pPr>
    </w:p>
    <w:p w14:paraId="3B9FD3E5">
      <w:pPr>
        <w:spacing w:line="500" w:lineRule="exact"/>
        <w:ind w:firstLine="0" w:firstLineChars="0"/>
        <w:rPr>
          <w:rFonts w:hint="eastAsia" w:ascii="仿宋" w:hAnsi="仿宋" w:eastAsia="仿宋" w:cs="仿宋_GB2312"/>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仿宋" w:hAnsi="仿宋" w:eastAsia="仿宋" w:cs="仿宋_GB2312"/>
          <w:b/>
          <w:color w:val="auto"/>
          <w:sz w:val="30"/>
          <w:szCs w:val="30"/>
          <w:highlight w:val="none"/>
          <w:lang w:val="zh-CN" w:eastAsia="zh-CN"/>
        </w:rPr>
        <w:t xml:space="preserve"> </w:t>
      </w:r>
    </w:p>
    <w:p w14:paraId="6D5D794C">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6934D367">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1C3632E">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5EB4CEA9">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7F4A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3137C77A">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142F4C49">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vAlign w:val="center"/>
          </w:tcPr>
          <w:p w14:paraId="76443FE7">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75B302AC">
            <w:pPr>
              <w:jc w:val="center"/>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品牌</w:t>
            </w:r>
          </w:p>
          <w:p w14:paraId="048976E2">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及制造商</w:t>
            </w:r>
          </w:p>
        </w:tc>
        <w:tc>
          <w:tcPr>
            <w:tcW w:w="918" w:type="dxa"/>
            <w:tcBorders>
              <w:top w:val="single" w:color="auto" w:sz="4" w:space="0"/>
              <w:left w:val="single" w:color="auto" w:sz="4" w:space="0"/>
              <w:bottom w:val="single" w:color="auto" w:sz="4" w:space="0"/>
              <w:right w:val="single" w:color="auto" w:sz="4" w:space="0"/>
            </w:tcBorders>
            <w:vAlign w:val="center"/>
          </w:tcPr>
          <w:p w14:paraId="49AD257D">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vAlign w:val="center"/>
          </w:tcPr>
          <w:p w14:paraId="749C250D">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6D3280C6">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347CF8CC">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12B11706">
            <w:pPr>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1EF6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4CB0D6A4">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7E8FFAE5">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571AD2FF">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276390F6">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0D58399F">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3C21C59D">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377681D9">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CC0A2FA">
            <w:pPr>
              <w:rPr>
                <w:rFonts w:hint="eastAsia" w:ascii="宋体" w:hAnsi="宋体" w:eastAsia="宋体" w:cs="宋体"/>
                <w:color w:val="auto"/>
                <w:highlight w:val="none"/>
              </w:rPr>
            </w:pPr>
          </w:p>
        </w:tc>
      </w:tr>
      <w:tr w14:paraId="7288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42ADAF26">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26C6CAC">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2B5FD9BD">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3C9FCA25">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3722A3EB">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DF21B21">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36AE73C1">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C04B15D">
            <w:pPr>
              <w:rPr>
                <w:rFonts w:hint="eastAsia" w:ascii="宋体" w:hAnsi="宋体" w:eastAsia="宋体" w:cs="宋体"/>
                <w:color w:val="auto"/>
                <w:highlight w:val="none"/>
              </w:rPr>
            </w:pPr>
          </w:p>
        </w:tc>
      </w:tr>
      <w:tr w14:paraId="2A6C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14AE4547">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0E05ED56">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0C254DFC">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6633F3C5">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0D9F83FD">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1EA49186">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1C26706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A32D0DA">
            <w:pPr>
              <w:rPr>
                <w:rFonts w:hint="eastAsia" w:ascii="宋体" w:hAnsi="宋体" w:eastAsia="宋体" w:cs="宋体"/>
                <w:color w:val="auto"/>
                <w:highlight w:val="none"/>
              </w:rPr>
            </w:pPr>
          </w:p>
        </w:tc>
      </w:tr>
      <w:tr w14:paraId="0762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C96278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49B8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101A62CF">
            <w:pP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合同履行期限</w:t>
            </w:r>
            <w:r>
              <w:rPr>
                <w:rFonts w:hint="eastAsia" w:ascii="宋体" w:hAnsi="宋体" w:eastAsia="宋体" w:cs="宋体"/>
                <w:color w:val="auto"/>
                <w:highlight w:val="none"/>
              </w:rPr>
              <w:t>：</w:t>
            </w:r>
          </w:p>
        </w:tc>
      </w:tr>
      <w:tr w14:paraId="2F8F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4A90B8B0">
            <w:pPr>
              <w:rPr>
                <w:rFonts w:hint="eastAsia" w:ascii="宋体" w:hAnsi="宋体" w:eastAsia="宋体" w:cs="宋体"/>
                <w:color w:val="auto"/>
                <w:highlight w:val="none"/>
                <w:lang w:eastAsia="zh-CN"/>
              </w:rPr>
            </w:pPr>
            <w:r>
              <w:rPr>
                <w:rFonts w:hint="eastAsia" w:ascii="宋体" w:hAnsi="宋体" w:eastAsia="宋体" w:cs="宋体"/>
                <w:color w:val="auto"/>
                <w:highlight w:val="none"/>
              </w:rPr>
              <w:t>优惠及其它：</w:t>
            </w:r>
            <w:r>
              <w:rPr>
                <w:rFonts w:hint="eastAsia" w:ascii="宋体" w:hAnsi="宋体" w:eastAsia="宋体" w:cs="宋体"/>
                <w:i/>
                <w:iCs/>
                <w:color w:val="auto"/>
                <w:highlight w:val="none"/>
                <w:lang w:eastAsia="zh-CN"/>
              </w:rPr>
              <w:t>（如没有填写无）</w:t>
            </w:r>
          </w:p>
        </w:tc>
      </w:tr>
    </w:tbl>
    <w:p w14:paraId="60CF7BBC">
      <w:pPr>
        <w:snapToGrid w:val="0"/>
        <w:spacing w:before="50" w:after="5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14:paraId="4616A845">
      <w:pPr>
        <w:pStyle w:val="20"/>
        <w:numPr>
          <w:ilvl w:val="-1"/>
          <w:numId w:val="0"/>
        </w:numPr>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kern w:val="0"/>
          <w:sz w:val="21"/>
          <w:szCs w:val="21"/>
          <w:highlight w:val="none"/>
          <w:lang w:val="zh-CN"/>
        </w:rPr>
        <w:t>）, 如有多分标，按分标分别提供响应报价表，</w:t>
      </w:r>
      <w:r>
        <w:rPr>
          <w:rFonts w:hint="eastAsia" w:ascii="宋体" w:hAnsi="宋体" w:eastAsia="宋体" w:cs="宋体"/>
          <w:b/>
          <w:color w:val="auto"/>
          <w:kern w:val="0"/>
          <w:sz w:val="21"/>
          <w:szCs w:val="21"/>
          <w:highlight w:val="none"/>
          <w:lang w:val="zh-CN"/>
        </w:rPr>
        <w:t>否则其响应按无效响应处理</w:t>
      </w:r>
      <w:r>
        <w:rPr>
          <w:rFonts w:hint="eastAsia" w:ascii="宋体" w:hAnsi="宋体" w:eastAsia="宋体" w:cs="宋体"/>
          <w:b w:val="0"/>
          <w:bCs/>
          <w:color w:val="auto"/>
          <w:kern w:val="0"/>
          <w:sz w:val="21"/>
          <w:szCs w:val="21"/>
          <w:highlight w:val="none"/>
          <w:lang w:val="zh-CN"/>
        </w:rPr>
        <w:t>。</w:t>
      </w:r>
    </w:p>
    <w:p w14:paraId="61990850">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kern w:val="0"/>
          <w:sz w:val="21"/>
          <w:szCs w:val="21"/>
          <w:highlight w:val="none"/>
          <w:lang w:val="zh-CN"/>
        </w:rPr>
        <w:t>否则其响应作无效响应处理。</w:t>
      </w:r>
    </w:p>
    <w:p w14:paraId="1B4F261E">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3、以上表格要求细分项目及报价，在“标的名称”一栏中，填写具体货物，在“规格型号”一栏中，填写具体货物规格和型号，</w:t>
      </w:r>
      <w:r>
        <w:rPr>
          <w:rFonts w:hint="eastAsia" w:ascii="宋体" w:hAnsi="宋体" w:eastAsia="宋体" w:cs="宋体"/>
          <w:b/>
          <w:color w:val="auto"/>
          <w:kern w:val="0"/>
          <w:sz w:val="21"/>
          <w:szCs w:val="21"/>
          <w:highlight w:val="none"/>
          <w:lang w:val="zh-CN"/>
        </w:rPr>
        <w:t>否则其响应作无效响应处理。</w:t>
      </w:r>
    </w:p>
    <w:p w14:paraId="42D0543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4、特别提示：采购代理机构将对项目名称和项目编号，成交供应商名称、地址和成交金额，主要成交标的的名称、规格型号、数量、单价等予以公示。</w:t>
      </w:r>
    </w:p>
    <w:p w14:paraId="26522064">
      <w:pPr>
        <w:snapToGrid w:val="0"/>
        <w:spacing w:line="360" w:lineRule="auto"/>
        <w:ind w:left="479" w:leftChars="228" w:firstLine="0" w:firstLineChars="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5、符合采购文件中列明的可享受中小企业扶持政策的供应商，请填写中小企业声明函。</w:t>
      </w:r>
    </w:p>
    <w:p w14:paraId="735D95A8">
      <w:pPr>
        <w:snapToGrid w:val="0"/>
        <w:spacing w:line="360" w:lineRule="auto"/>
        <w:ind w:left="0" w:leftChars="0"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zh-CN"/>
        </w:rPr>
        <w:t>供应商提供的中小企业声明函内容不实的，属于提供虚假材料谋取中标、成交，依照《中华人民共和国政府采购法》等国家有关规定追究相应责任。</w:t>
      </w:r>
    </w:p>
    <w:p w14:paraId="0EB37191">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4561D8BC">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65A7F99A">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05423036">
      <w:pPr>
        <w:autoSpaceDE/>
        <w:autoSpaceDN/>
        <w:spacing w:line="240" w:lineRule="auto"/>
        <w:ind w:firstLine="0" w:firstLineChars="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br w:type="page"/>
      </w:r>
    </w:p>
    <w:p w14:paraId="4E5EA912">
      <w:pPr>
        <w:spacing w:line="500" w:lineRule="exact"/>
        <w:ind w:firstLine="0" w:firstLineChars="0"/>
        <w:rPr>
          <w:rFonts w:hint="eastAsia" w:ascii="仿宋" w:hAnsi="仿宋" w:eastAsia="仿宋" w:cs="仿宋_GB2312"/>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仿宋" w:hAnsi="仿宋" w:eastAsia="仿宋" w:cs="仿宋_GB2312"/>
          <w:b/>
          <w:color w:val="auto"/>
          <w:sz w:val="30"/>
          <w:szCs w:val="30"/>
          <w:highlight w:val="none"/>
          <w:lang w:val="zh-CN" w:eastAsia="zh-CN"/>
        </w:rPr>
        <w:t xml:space="preserve"> </w:t>
      </w:r>
    </w:p>
    <w:p w14:paraId="6BE961B6">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698DC24F">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B0DDA7">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2929E314">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0FF4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6EB82323">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2C6DF7B8">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vAlign w:val="center"/>
          </w:tcPr>
          <w:p w14:paraId="0D6C9DDD">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236C552F">
            <w:pPr>
              <w:jc w:val="center"/>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品牌</w:t>
            </w:r>
          </w:p>
          <w:p w14:paraId="1AEC02C1">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及制造商</w:t>
            </w:r>
          </w:p>
        </w:tc>
        <w:tc>
          <w:tcPr>
            <w:tcW w:w="918" w:type="dxa"/>
            <w:tcBorders>
              <w:top w:val="single" w:color="auto" w:sz="4" w:space="0"/>
              <w:left w:val="single" w:color="auto" w:sz="4" w:space="0"/>
              <w:bottom w:val="single" w:color="auto" w:sz="4" w:space="0"/>
              <w:right w:val="single" w:color="auto" w:sz="4" w:space="0"/>
            </w:tcBorders>
            <w:vAlign w:val="center"/>
          </w:tcPr>
          <w:p w14:paraId="0DFBC2B9">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vAlign w:val="center"/>
          </w:tcPr>
          <w:p w14:paraId="2EAB94E4">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54990797">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661F0721">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34000A94">
            <w:pPr>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43BF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52760007">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2998C145">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328BBFEE">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655BA086">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67767F99">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2D9DBCE6">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5B056B72">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D5257D1">
            <w:pPr>
              <w:rPr>
                <w:rFonts w:hint="eastAsia" w:ascii="宋体" w:hAnsi="宋体" w:eastAsia="宋体" w:cs="宋体"/>
                <w:color w:val="auto"/>
                <w:highlight w:val="none"/>
              </w:rPr>
            </w:pPr>
          </w:p>
        </w:tc>
      </w:tr>
      <w:tr w14:paraId="322B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3F5D20B5">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2EAB4454">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41BD1FE9">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40774341">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5EBB9998">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972319F">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3B2FD491">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6986F6B">
            <w:pPr>
              <w:rPr>
                <w:rFonts w:hint="eastAsia" w:ascii="宋体" w:hAnsi="宋体" w:eastAsia="宋体" w:cs="宋体"/>
                <w:color w:val="auto"/>
                <w:highlight w:val="none"/>
              </w:rPr>
            </w:pPr>
          </w:p>
        </w:tc>
      </w:tr>
      <w:tr w14:paraId="6515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169A0AC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6B815131">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75A46950">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083C9BD3">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387D96B7">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B477F56">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63AF2470">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2BE9797">
            <w:pPr>
              <w:rPr>
                <w:rFonts w:hint="eastAsia" w:ascii="宋体" w:hAnsi="宋体" w:eastAsia="宋体" w:cs="宋体"/>
                <w:color w:val="auto"/>
                <w:highlight w:val="none"/>
              </w:rPr>
            </w:pPr>
          </w:p>
        </w:tc>
      </w:tr>
      <w:tr w14:paraId="0908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14:paraId="080BC653">
            <w:pPr>
              <w:rPr>
                <w:rFonts w:hint="eastAsia"/>
                <w:color w:val="auto"/>
                <w:highlight w:val="none"/>
              </w:rPr>
            </w:pPr>
            <w:r>
              <w:rPr>
                <w:rFonts w:hint="eastAsia"/>
                <w:color w:val="auto"/>
                <w:highlight w:val="none"/>
              </w:rPr>
              <w:t>竞标总报价（包含税费等所有费用）：</w:t>
            </w:r>
            <w:r>
              <w:rPr>
                <w:rFonts w:hint="eastAsia"/>
                <w:color w:val="auto"/>
                <w:highlight w:val="none"/>
                <w:u w:val="single"/>
              </w:rPr>
              <w:t>（大写）人民币                      （</w:t>
            </w:r>
            <w:r>
              <w:rPr>
                <w:rFonts w:hint="eastAsia"/>
                <w:color w:val="auto"/>
                <w:highlight w:val="none"/>
                <w:u w:val="single"/>
                <w:lang w:eastAsia="zh-CN"/>
              </w:rPr>
              <w:t>小写</w:t>
            </w:r>
            <w:r>
              <w:rPr>
                <w:rFonts w:hint="eastAsia"/>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00E23905">
            <w:pPr>
              <w:pStyle w:val="20"/>
              <w:jc w:val="both"/>
              <w:rPr>
                <w:rFonts w:hint="eastAsia"/>
                <w:color w:val="auto"/>
                <w:highlight w:val="none"/>
              </w:rPr>
            </w:pPr>
          </w:p>
        </w:tc>
      </w:tr>
      <w:tr w14:paraId="52D9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79FEC60A">
            <w:pP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合同履行期限</w:t>
            </w:r>
            <w:r>
              <w:rPr>
                <w:rFonts w:hint="eastAsia" w:ascii="宋体" w:hAnsi="宋体" w:eastAsia="宋体" w:cs="宋体"/>
                <w:color w:val="auto"/>
                <w:highlight w:val="none"/>
              </w:rPr>
              <w:t>：</w:t>
            </w:r>
          </w:p>
        </w:tc>
      </w:tr>
      <w:tr w14:paraId="25C8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5299D7B1">
            <w:pPr>
              <w:rPr>
                <w:rFonts w:hint="eastAsia" w:ascii="宋体" w:hAnsi="宋体" w:eastAsia="宋体" w:cs="宋体"/>
                <w:color w:val="auto"/>
                <w:highlight w:val="none"/>
                <w:lang w:eastAsia="zh-CN"/>
              </w:rPr>
            </w:pPr>
            <w:r>
              <w:rPr>
                <w:rFonts w:hint="eastAsia" w:ascii="宋体" w:hAnsi="宋体" w:eastAsia="宋体" w:cs="宋体"/>
                <w:color w:val="auto"/>
                <w:highlight w:val="none"/>
              </w:rPr>
              <w:t>优惠及其它：</w:t>
            </w:r>
            <w:r>
              <w:rPr>
                <w:rFonts w:hint="eastAsia" w:ascii="宋体" w:hAnsi="宋体" w:eastAsia="宋体" w:cs="宋体"/>
                <w:i/>
                <w:iCs/>
                <w:color w:val="auto"/>
                <w:highlight w:val="none"/>
                <w:lang w:eastAsia="zh-CN"/>
              </w:rPr>
              <w:t>（如没有填写无）</w:t>
            </w:r>
          </w:p>
        </w:tc>
      </w:tr>
    </w:tbl>
    <w:p w14:paraId="698F8F03">
      <w:pPr>
        <w:autoSpaceDE/>
        <w:autoSpaceDN/>
        <w:snapToGrid w:val="0"/>
        <w:spacing w:before="50" w:after="50" w:line="360" w:lineRule="auto"/>
        <w:ind w:left="0" w:leftChars="0" w:firstLine="640" w:firstLineChars="200"/>
        <w:jc w:val="left"/>
        <w:rPr>
          <w:rFonts w:hint="eastAsia" w:ascii="宋体" w:hAnsi="宋体" w:eastAsia="宋体" w:cs="宋体"/>
          <w:i/>
          <w:iCs/>
          <w:color w:val="auto"/>
          <w:kern w:val="0"/>
          <w:sz w:val="32"/>
          <w:szCs w:val="32"/>
          <w:highlight w:val="none"/>
          <w:lang w:val="zh-CN"/>
        </w:rPr>
      </w:pPr>
    </w:p>
    <w:p w14:paraId="3DB42FF8">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3F150D0C">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33397F85">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21527225">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562EBD7">
      <w:pPr>
        <w:pStyle w:val="20"/>
        <w:rPr>
          <w:rFonts w:hint="eastAsia"/>
          <w:color w:val="auto"/>
          <w:highlight w:val="none"/>
          <w:lang w:val="zh-CN"/>
        </w:rPr>
      </w:pPr>
    </w:p>
    <w:p w14:paraId="0457C107">
      <w:pPr>
        <w:keepNext/>
        <w:keepLines/>
        <w:spacing w:before="260" w:after="260" w:line="416" w:lineRule="auto"/>
        <w:jc w:val="center"/>
        <w:outlineLvl w:val="1"/>
        <w:rPr>
          <w:rFonts w:ascii="宋体" w:hAnsi="宋体" w:eastAsia="宋体" w:cs="Times New Roman"/>
          <w:bCs/>
          <w:color w:val="auto"/>
          <w:sz w:val="32"/>
          <w:szCs w:val="32"/>
          <w:highlight w:val="none"/>
          <w:lang w:val="zh-CN" w:eastAsia="zh-CN"/>
        </w:rPr>
      </w:pPr>
      <w:r>
        <w:rPr>
          <w:rFonts w:ascii="宋体" w:hAnsi="宋体" w:eastAsia="宋体" w:cs="Times New Roman"/>
          <w:color w:val="auto"/>
          <w:sz w:val="24"/>
          <w:szCs w:val="32"/>
          <w:highlight w:val="none"/>
          <w:lang w:val="zh-CN" w:eastAsia="zh-CN"/>
        </w:rPr>
        <w:br w:type="page"/>
      </w:r>
      <w:bookmarkStart w:id="141" w:name="_Toc23320"/>
      <w:bookmarkStart w:id="142" w:name="_Toc80205942"/>
      <w:bookmarkStart w:id="143" w:name="_Toc13939"/>
      <w:r>
        <w:rPr>
          <w:rFonts w:hint="eastAsia" w:ascii="宋体" w:hAnsi="宋体" w:eastAsia="宋体" w:cs="Times New Roman"/>
          <w:b/>
          <w:bCs/>
          <w:color w:val="auto"/>
          <w:sz w:val="32"/>
          <w:szCs w:val="32"/>
          <w:highlight w:val="none"/>
          <w:lang w:val="zh-CN" w:eastAsia="zh-CN"/>
        </w:rPr>
        <w:t>第四节 其他文书、文件格式</w:t>
      </w:r>
      <w:bookmarkEnd w:id="141"/>
      <w:bookmarkEnd w:id="142"/>
      <w:bookmarkEnd w:id="143"/>
    </w:p>
    <w:p w14:paraId="05DD42D4">
      <w:pPr>
        <w:spacing w:line="500" w:lineRule="exact"/>
        <w:ind w:firstLine="0" w:firstLineChars="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068ABD18">
      <w:pPr>
        <w:pStyle w:val="13"/>
        <w:rPr>
          <w:rFonts w:hint="eastAsia" w:ascii="宋体" w:hAnsi="宋体" w:eastAsia="宋体" w:cs="宋体"/>
          <w:color w:val="auto"/>
          <w:highlight w:val="none"/>
          <w:lang w:val="zh-CN" w:eastAsia="zh-CN"/>
        </w:rPr>
      </w:pPr>
    </w:p>
    <w:p w14:paraId="4DB4CCB7">
      <w:pPr>
        <w:spacing w:line="300" w:lineRule="auto"/>
        <w:ind w:firstLine="3534" w:firstLineChars="1100"/>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4E5BF405">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3836A4CD">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2FAEB3BA">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618AE4B">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2EF4B9AF">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1CA606F7">
      <w:pPr>
        <w:spacing w:line="360" w:lineRule="auto"/>
        <w:ind w:left="-405" w:leftChars="-193" w:right="142" w:firstLine="453" w:firstLineChars="189"/>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2B794F5A">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671AF864">
      <w:pPr>
        <w:spacing w:line="360" w:lineRule="auto"/>
        <w:ind w:left="3960" w:right="1808"/>
        <w:contextualSpacing/>
        <w:rPr>
          <w:rFonts w:hint="eastAsia" w:ascii="宋体" w:hAnsi="宋体" w:eastAsia="宋体" w:cs="宋体"/>
          <w:color w:val="auto"/>
          <w:sz w:val="24"/>
          <w:szCs w:val="24"/>
          <w:highlight w:val="none"/>
          <w:lang w:val="zh-CN" w:eastAsia="zh-CN"/>
        </w:rPr>
      </w:pPr>
    </w:p>
    <w:p w14:paraId="1E5299F2">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公章</w:t>
      </w:r>
      <w:r>
        <w:rPr>
          <w:rFonts w:hint="eastAsia" w:ascii="宋体" w:hAnsi="宋体" w:eastAsia="宋体" w:cs="宋体"/>
          <w:color w:val="auto"/>
          <w:kern w:val="0"/>
          <w:sz w:val="24"/>
          <w:szCs w:val="24"/>
          <w:highlight w:val="none"/>
        </w:rPr>
        <w:t>）：</w:t>
      </w:r>
    </w:p>
    <w:p w14:paraId="1C33A4BC">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44FC0961">
      <w:pPr>
        <w:spacing w:line="360" w:lineRule="auto"/>
        <w:ind w:left="3960" w:right="1808"/>
        <w:contextualSpacing/>
        <w:rPr>
          <w:rFonts w:hint="eastAsia" w:ascii="宋体" w:hAnsi="宋体" w:eastAsia="宋体" w:cs="宋体"/>
          <w:color w:val="auto"/>
          <w:szCs w:val="24"/>
          <w:highlight w:val="none"/>
          <w:lang w:val="zh-CN" w:eastAsia="zh-CN"/>
        </w:rPr>
      </w:pPr>
    </w:p>
    <w:p w14:paraId="0EDF687B">
      <w:pPr>
        <w:spacing w:line="360" w:lineRule="auto"/>
        <w:ind w:firstLine="0" w:firstLineChars="0"/>
        <w:contextualSpacing/>
        <w:jc w:val="left"/>
        <w:rPr>
          <w:rFonts w:hint="eastAsia" w:ascii="宋体" w:hAnsi="宋体" w:eastAsia="宋体" w:cs="宋体"/>
          <w:color w:val="auto"/>
          <w:sz w:val="21"/>
          <w:szCs w:val="21"/>
          <w:highlight w:val="none"/>
        </w:rPr>
      </w:pPr>
    </w:p>
    <w:p w14:paraId="1ECF9DFE">
      <w:pPr>
        <w:spacing w:line="400" w:lineRule="exact"/>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0BBB736F">
      <w:pPr>
        <w:pStyle w:val="20"/>
        <w:rPr>
          <w:rFonts w:hint="default" w:ascii="宋体" w:hAnsi="宋体" w:eastAsia="宋体" w:cs="仿宋_GB2312"/>
          <w:color w:val="auto"/>
          <w:sz w:val="24"/>
          <w:szCs w:val="24"/>
          <w:highlight w:val="none"/>
        </w:rPr>
      </w:pPr>
    </w:p>
    <w:p w14:paraId="0FFD7F82">
      <w:pPr>
        <w:spacing w:line="520" w:lineRule="exact"/>
        <w:rPr>
          <w:rFonts w:ascii="宋体" w:hAnsi="宋体" w:eastAsia="宋体" w:cs="仿宋_GB2312"/>
          <w:color w:val="auto"/>
          <w:sz w:val="24"/>
          <w:szCs w:val="24"/>
          <w:highlight w:val="none"/>
        </w:rPr>
      </w:pPr>
    </w:p>
    <w:p w14:paraId="7C7F3BF8">
      <w:pPr>
        <w:numPr>
          <w:ilvl w:val="-1"/>
          <w:numId w:val="0"/>
        </w:numPr>
        <w:spacing w:line="520" w:lineRule="exact"/>
        <w:jc w:val="both"/>
        <w:rPr>
          <w:rFonts w:hint="eastAsia" w:hAnsi="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w:t>
      </w:r>
      <w:r>
        <w:rPr>
          <w:rFonts w:hint="eastAsia" w:hAnsi="宋体" w:cs="宋体"/>
          <w:b/>
          <w:color w:val="auto"/>
          <w:sz w:val="28"/>
          <w:szCs w:val="28"/>
          <w:highlight w:val="none"/>
          <w:lang w:val="en-US" w:eastAsia="zh-CN"/>
        </w:rPr>
        <w:t>残疾人福利性单位声明函的格式：</w:t>
      </w:r>
    </w:p>
    <w:p w14:paraId="3BC0FC44">
      <w:pPr>
        <w:numPr>
          <w:ilvl w:val="-1"/>
          <w:numId w:val="0"/>
        </w:numPr>
        <w:spacing w:line="520" w:lineRule="exact"/>
        <w:jc w:val="both"/>
        <w:rPr>
          <w:rFonts w:hint="eastAsia" w:hAnsi="宋体" w:cs="宋体"/>
          <w:b/>
          <w:color w:val="auto"/>
          <w:sz w:val="28"/>
          <w:szCs w:val="28"/>
          <w:highlight w:val="none"/>
          <w:lang w:val="en-US" w:eastAsia="zh-CN"/>
        </w:rPr>
      </w:pPr>
    </w:p>
    <w:p w14:paraId="6EC48B02">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596523ED">
      <w:pPr>
        <w:spacing w:line="520" w:lineRule="exact"/>
        <w:rPr>
          <w:rFonts w:hint="eastAsia" w:ascii="仿宋_GB2312" w:hAnsi="仿宋_GB2312" w:eastAsia="仿宋_GB2312" w:cs="仿宋_GB2312"/>
          <w:color w:val="auto"/>
          <w:sz w:val="32"/>
          <w:szCs w:val="32"/>
          <w:highlight w:val="none"/>
        </w:rPr>
      </w:pPr>
    </w:p>
    <w:p w14:paraId="191E3F32">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2448A3C2">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3312972D">
      <w:pPr>
        <w:spacing w:line="360" w:lineRule="auto"/>
        <w:contextualSpacing/>
        <w:rPr>
          <w:rFonts w:hint="eastAsia" w:ascii="宋体" w:hAnsi="宋体" w:eastAsia="宋体" w:cs="宋体"/>
          <w:color w:val="auto"/>
          <w:sz w:val="24"/>
          <w:szCs w:val="24"/>
          <w:highlight w:val="none"/>
        </w:rPr>
      </w:pPr>
    </w:p>
    <w:p w14:paraId="22A48939">
      <w:pPr>
        <w:spacing w:line="360" w:lineRule="auto"/>
        <w:contextualSpacing/>
        <w:rPr>
          <w:rFonts w:hint="eastAsia" w:ascii="宋体" w:hAnsi="宋体" w:eastAsia="宋体" w:cs="宋体"/>
          <w:color w:val="auto"/>
          <w:sz w:val="24"/>
          <w:szCs w:val="24"/>
          <w:highlight w:val="none"/>
        </w:rPr>
      </w:pPr>
    </w:p>
    <w:p w14:paraId="2A4BE543">
      <w:pPr>
        <w:spacing w:line="360" w:lineRule="auto"/>
        <w:contextualSpacing/>
        <w:rPr>
          <w:rFonts w:hint="eastAsia" w:ascii="宋体" w:hAnsi="宋体" w:eastAsia="宋体" w:cs="宋体"/>
          <w:color w:val="auto"/>
          <w:sz w:val="24"/>
          <w:szCs w:val="24"/>
          <w:highlight w:val="none"/>
        </w:rPr>
      </w:pPr>
    </w:p>
    <w:p w14:paraId="481CBC96">
      <w:pPr>
        <w:spacing w:line="360" w:lineRule="auto"/>
        <w:ind w:firstLine="2400" w:firstLineChars="10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公章</w:t>
      </w:r>
      <w:r>
        <w:rPr>
          <w:rFonts w:hint="eastAsia" w:ascii="宋体" w:hAnsi="宋体" w:eastAsia="宋体" w:cs="宋体"/>
          <w:color w:val="auto"/>
          <w:sz w:val="24"/>
          <w:szCs w:val="24"/>
          <w:highlight w:val="none"/>
        </w:rPr>
        <w:t>）：</w:t>
      </w:r>
    </w:p>
    <w:p w14:paraId="0CF70CEA">
      <w:pPr>
        <w:spacing w:line="360" w:lineRule="auto"/>
        <w:ind w:firstLine="4320" w:firstLineChars="18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16339ACA">
      <w:pPr>
        <w:spacing w:line="360" w:lineRule="auto"/>
        <w:contextualSpacing/>
        <w:rPr>
          <w:rFonts w:hint="eastAsia" w:ascii="宋体" w:hAnsi="宋体" w:eastAsia="宋体" w:cs="宋体"/>
          <w:color w:val="auto"/>
          <w:sz w:val="24"/>
          <w:szCs w:val="24"/>
          <w:highlight w:val="none"/>
        </w:rPr>
      </w:pPr>
    </w:p>
    <w:p w14:paraId="57B5DFDF">
      <w:pPr>
        <w:spacing w:line="360" w:lineRule="auto"/>
        <w:contextualSpacing/>
        <w:rPr>
          <w:rFonts w:hint="eastAsia" w:ascii="宋体" w:hAnsi="宋体" w:eastAsia="宋体" w:cs="宋体"/>
          <w:color w:val="auto"/>
          <w:sz w:val="24"/>
          <w:szCs w:val="24"/>
          <w:highlight w:val="none"/>
        </w:rPr>
      </w:pPr>
    </w:p>
    <w:p w14:paraId="187AC0F0">
      <w:pPr>
        <w:spacing w:line="360" w:lineRule="auto"/>
        <w:contextualSpacing/>
        <w:rPr>
          <w:rFonts w:hint="eastAsia" w:ascii="宋体" w:hAnsi="宋体" w:eastAsia="宋体" w:cs="宋体"/>
          <w:color w:val="auto"/>
          <w:sz w:val="24"/>
          <w:szCs w:val="24"/>
          <w:highlight w:val="none"/>
        </w:rPr>
      </w:pPr>
    </w:p>
    <w:p w14:paraId="24A3EFFD">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7EBCE9DA">
      <w:pPr>
        <w:pStyle w:val="20"/>
        <w:rPr>
          <w:rFonts w:hint="eastAsia" w:ascii="宋体" w:hAnsi="宋体" w:eastAsia="宋体" w:cs="仿宋_GB2312"/>
          <w:color w:val="auto"/>
          <w:sz w:val="24"/>
          <w:szCs w:val="24"/>
          <w:highlight w:val="none"/>
        </w:rPr>
      </w:pPr>
    </w:p>
    <w:p w14:paraId="34CFC45F">
      <w:pPr>
        <w:pStyle w:val="20"/>
        <w:rPr>
          <w:rFonts w:hint="eastAsia" w:ascii="宋体" w:hAnsi="宋体" w:eastAsia="宋体" w:cs="仿宋_GB2312"/>
          <w:color w:val="auto"/>
          <w:sz w:val="24"/>
          <w:szCs w:val="24"/>
          <w:highlight w:val="none"/>
        </w:rPr>
      </w:pPr>
    </w:p>
    <w:p w14:paraId="66B51A79">
      <w:pPr>
        <w:pStyle w:val="20"/>
        <w:rPr>
          <w:rFonts w:hint="eastAsia" w:ascii="宋体" w:hAnsi="宋体" w:eastAsia="宋体" w:cs="仿宋_GB2312"/>
          <w:color w:val="auto"/>
          <w:sz w:val="24"/>
          <w:szCs w:val="24"/>
          <w:highlight w:val="none"/>
        </w:rPr>
      </w:pPr>
    </w:p>
    <w:p w14:paraId="66E8C6B8">
      <w:pPr>
        <w:pStyle w:val="20"/>
        <w:rPr>
          <w:rFonts w:hint="eastAsia" w:ascii="宋体" w:hAnsi="宋体" w:eastAsia="宋体" w:cs="仿宋_GB2312"/>
          <w:color w:val="auto"/>
          <w:sz w:val="24"/>
          <w:szCs w:val="24"/>
          <w:highlight w:val="none"/>
        </w:rPr>
      </w:pPr>
    </w:p>
    <w:p w14:paraId="340D583F">
      <w:pPr>
        <w:pStyle w:val="20"/>
        <w:rPr>
          <w:rFonts w:hint="eastAsia" w:ascii="宋体" w:hAnsi="宋体" w:eastAsia="宋体" w:cs="仿宋_GB2312"/>
          <w:color w:val="auto"/>
          <w:sz w:val="24"/>
          <w:szCs w:val="24"/>
          <w:highlight w:val="none"/>
        </w:rPr>
      </w:pPr>
    </w:p>
    <w:p w14:paraId="0205B7F1">
      <w:pPr>
        <w:pStyle w:val="20"/>
        <w:rPr>
          <w:rFonts w:hint="eastAsia" w:ascii="宋体" w:hAnsi="宋体" w:eastAsia="宋体" w:cs="仿宋_GB2312"/>
          <w:color w:val="auto"/>
          <w:sz w:val="24"/>
          <w:szCs w:val="24"/>
          <w:highlight w:val="none"/>
        </w:rPr>
      </w:pPr>
    </w:p>
    <w:p w14:paraId="57E9B21C">
      <w:pPr>
        <w:pStyle w:val="20"/>
        <w:rPr>
          <w:rFonts w:hint="eastAsia" w:ascii="宋体" w:hAnsi="宋体" w:eastAsia="宋体" w:cs="仿宋_GB2312"/>
          <w:color w:val="auto"/>
          <w:sz w:val="24"/>
          <w:szCs w:val="24"/>
          <w:highlight w:val="none"/>
        </w:rPr>
      </w:pPr>
    </w:p>
    <w:p w14:paraId="4370B786">
      <w:pPr>
        <w:pStyle w:val="20"/>
        <w:rPr>
          <w:rFonts w:hint="eastAsia" w:ascii="宋体" w:hAnsi="宋体" w:eastAsia="宋体" w:cs="仿宋_GB2312"/>
          <w:color w:val="auto"/>
          <w:sz w:val="24"/>
          <w:szCs w:val="24"/>
          <w:highlight w:val="none"/>
        </w:rPr>
      </w:pPr>
    </w:p>
    <w:p w14:paraId="05CBF2C2">
      <w:pPr>
        <w:pStyle w:val="20"/>
        <w:rPr>
          <w:rFonts w:hint="eastAsia" w:ascii="宋体" w:hAnsi="宋体" w:eastAsia="宋体" w:cs="仿宋_GB2312"/>
          <w:color w:val="auto"/>
          <w:sz w:val="24"/>
          <w:szCs w:val="24"/>
          <w:highlight w:val="none"/>
        </w:rPr>
      </w:pPr>
    </w:p>
    <w:p w14:paraId="51CDEFEB">
      <w:pPr>
        <w:pStyle w:val="20"/>
        <w:rPr>
          <w:rFonts w:hint="eastAsia" w:ascii="宋体" w:hAnsi="宋体" w:eastAsia="宋体" w:cs="仿宋_GB2312"/>
          <w:color w:val="auto"/>
          <w:sz w:val="24"/>
          <w:szCs w:val="24"/>
          <w:highlight w:val="none"/>
        </w:rPr>
      </w:pPr>
    </w:p>
    <w:p w14:paraId="1B9717C0">
      <w:pPr>
        <w:pStyle w:val="20"/>
        <w:rPr>
          <w:rFonts w:hint="eastAsia" w:ascii="宋体" w:hAnsi="宋体" w:eastAsia="宋体" w:cs="仿宋_GB2312"/>
          <w:color w:val="auto"/>
          <w:sz w:val="24"/>
          <w:szCs w:val="24"/>
          <w:highlight w:val="none"/>
        </w:rPr>
      </w:pPr>
    </w:p>
    <w:p w14:paraId="64866D51">
      <w:pPr>
        <w:pStyle w:val="20"/>
        <w:rPr>
          <w:rFonts w:hint="eastAsia" w:ascii="宋体" w:hAnsi="宋体" w:eastAsia="宋体" w:cs="仿宋_GB2312"/>
          <w:color w:val="auto"/>
          <w:sz w:val="24"/>
          <w:szCs w:val="24"/>
          <w:highlight w:val="none"/>
        </w:rPr>
      </w:pPr>
    </w:p>
    <w:p w14:paraId="47E3F4BE">
      <w:pPr>
        <w:pStyle w:val="20"/>
        <w:rPr>
          <w:rFonts w:hint="eastAsia" w:ascii="宋体" w:hAnsi="宋体" w:eastAsia="宋体" w:cs="仿宋_GB2312"/>
          <w:color w:val="auto"/>
          <w:sz w:val="24"/>
          <w:szCs w:val="24"/>
          <w:highlight w:val="none"/>
        </w:rPr>
      </w:pPr>
    </w:p>
    <w:p w14:paraId="5209888C">
      <w:pPr>
        <w:pStyle w:val="20"/>
        <w:rPr>
          <w:rFonts w:hint="eastAsia" w:ascii="宋体" w:hAnsi="宋体" w:eastAsia="宋体" w:cs="仿宋_GB2312"/>
          <w:color w:val="auto"/>
          <w:sz w:val="24"/>
          <w:szCs w:val="24"/>
          <w:highlight w:val="none"/>
        </w:rPr>
      </w:pPr>
    </w:p>
    <w:p w14:paraId="31F2BD26">
      <w:pPr>
        <w:widowControl/>
        <w:shd w:val="clear" w:color="auto" w:fill="FFFFFF"/>
        <w:spacing w:line="480" w:lineRule="atLeast"/>
        <w:jc w:val="both"/>
        <w:rPr>
          <w:rFonts w:hint="eastAsia" w:ascii="宋体" w:hAnsi="宋体" w:eastAsia="宋体" w:cs="宋体"/>
          <w:color w:val="auto"/>
          <w:kern w:val="0"/>
          <w:sz w:val="28"/>
          <w:szCs w:val="28"/>
          <w:highlight w:val="none"/>
          <w:lang w:eastAsia="zh-CN"/>
        </w:rPr>
      </w:pPr>
      <w:r>
        <w:rPr>
          <w:rFonts w:hint="eastAsia" w:ascii="宋体" w:hAnsi="宋体" w:cs="宋体"/>
          <w:color w:val="auto"/>
          <w:sz w:val="28"/>
          <w:szCs w:val="28"/>
          <w:highlight w:val="none"/>
          <w:lang w:val="en-US" w:eastAsia="zh-CN"/>
        </w:rPr>
        <w:t>3.</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14:paraId="4DC59739">
      <w:pPr>
        <w:widowControl/>
        <w:shd w:val="clear" w:color="auto" w:fill="auto"/>
        <w:spacing w:line="240" w:lineRule="auto"/>
        <w:jc w:val="left"/>
        <w:rPr>
          <w:rFonts w:hint="eastAsia" w:ascii="宋体" w:hAnsi="宋体" w:eastAsia="宋体" w:cs="宋体"/>
          <w:color w:val="auto"/>
          <w:kern w:val="0"/>
          <w:sz w:val="28"/>
          <w:szCs w:val="28"/>
          <w:highlight w:val="none"/>
          <w:lang w:eastAsia="zh-CN"/>
        </w:rPr>
      </w:pPr>
    </w:p>
    <w:p w14:paraId="52D40EF8">
      <w:pPr>
        <w:widowControl/>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w:t>
      </w:r>
    </w:p>
    <w:p w14:paraId="35C63057">
      <w:pPr>
        <w:widowControl/>
        <w:shd w:val="clear" w:color="auto" w:fill="FFFFFF"/>
        <w:spacing w:line="480" w:lineRule="atLeast"/>
        <w:jc w:val="center"/>
        <w:rPr>
          <w:rFonts w:hint="eastAsia" w:ascii="仿宋" w:hAnsi="仿宋" w:eastAsia="仿宋" w:cs="宋体"/>
          <w:color w:val="auto"/>
          <w:kern w:val="0"/>
          <w:sz w:val="32"/>
          <w:szCs w:val="32"/>
          <w:highlight w:val="none"/>
        </w:rPr>
      </w:pPr>
    </w:p>
    <w:p w14:paraId="680AC59B">
      <w:pPr>
        <w:widowControl/>
        <w:shd w:val="clear" w:color="auto" w:fill="FFFFFF"/>
        <w:snapToGrid w:val="0"/>
        <w:spacing w:line="320" w:lineRule="atLeast"/>
        <w:ind w:firstLine="480"/>
        <w:jc w:val="left"/>
        <w:rPr>
          <w:rFonts w:hint="eastAsia"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提供的货物（或者工程、服务）进行了验收，验收情况如下：</w:t>
      </w:r>
    </w:p>
    <w:tbl>
      <w:tblPr>
        <w:tblStyle w:val="29"/>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E7EB1F5">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643AD63F">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9E92116">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42A5E312">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4FB7E907">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66134E52">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72A67E0F">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266738AF">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39AA90C2">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1CEFBD0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69AAEEA">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C35B19A">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AA9A991">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8BB3697">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B018BC3">
            <w:pPr>
              <w:widowControl/>
              <w:spacing w:before="100" w:beforeAutospacing="1" w:after="100" w:afterAutospacing="1" w:line="240" w:lineRule="atLeast"/>
              <w:jc w:val="center"/>
              <w:rPr>
                <w:rFonts w:ascii="Verdana" w:hAnsi="Verdana" w:cs="宋体"/>
                <w:color w:val="auto"/>
                <w:kern w:val="0"/>
                <w:szCs w:val="21"/>
                <w:highlight w:val="none"/>
              </w:rPr>
            </w:pPr>
          </w:p>
        </w:tc>
      </w:tr>
      <w:tr w14:paraId="6E1938E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C6450BD">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D1A7C7E">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3CE948F">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DB16627">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9BAF26C">
            <w:pPr>
              <w:widowControl/>
              <w:spacing w:before="100" w:beforeAutospacing="1" w:after="100" w:afterAutospacing="1" w:line="240" w:lineRule="atLeast"/>
              <w:jc w:val="center"/>
              <w:rPr>
                <w:rFonts w:ascii="Verdana" w:hAnsi="Verdana" w:cs="宋体"/>
                <w:color w:val="auto"/>
                <w:kern w:val="0"/>
                <w:szCs w:val="21"/>
                <w:highlight w:val="none"/>
              </w:rPr>
            </w:pPr>
          </w:p>
        </w:tc>
      </w:tr>
      <w:tr w14:paraId="56ADFC7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C6D0497">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17B5A97">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C4A8701">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C9D0B7B">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E477E2D">
            <w:pPr>
              <w:widowControl/>
              <w:spacing w:before="100" w:beforeAutospacing="1" w:after="100" w:afterAutospacing="1" w:line="240" w:lineRule="atLeast"/>
              <w:jc w:val="center"/>
              <w:rPr>
                <w:rFonts w:ascii="Verdana" w:hAnsi="Verdana" w:cs="宋体"/>
                <w:color w:val="auto"/>
                <w:kern w:val="0"/>
                <w:szCs w:val="21"/>
                <w:highlight w:val="none"/>
              </w:rPr>
            </w:pPr>
          </w:p>
        </w:tc>
      </w:tr>
      <w:tr w14:paraId="1BAE053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5EB1E265">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470773F">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60C56BE">
            <w:pPr>
              <w:widowControl/>
              <w:spacing w:before="100" w:beforeAutospacing="1" w:after="100" w:afterAutospacing="1" w:line="240" w:lineRule="atLeast"/>
              <w:jc w:val="center"/>
              <w:rPr>
                <w:rFonts w:ascii="Verdana" w:hAnsi="Verdana" w:cs="宋体"/>
                <w:color w:val="auto"/>
                <w:kern w:val="0"/>
                <w:szCs w:val="21"/>
                <w:highlight w:val="none"/>
              </w:rPr>
            </w:pPr>
          </w:p>
        </w:tc>
      </w:tr>
      <w:tr w14:paraId="7249BE14">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30C0ACC1">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14:paraId="28C4D79D">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3A7C8381">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49E7F52">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04688F8">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312487F3">
            <w:pPr>
              <w:widowControl/>
              <w:spacing w:before="100" w:beforeAutospacing="1" w:after="100" w:afterAutospacing="1" w:line="240" w:lineRule="atLeast"/>
              <w:jc w:val="center"/>
              <w:rPr>
                <w:rFonts w:ascii="Verdana" w:hAnsi="Verdana" w:cs="宋体"/>
                <w:color w:val="auto"/>
                <w:kern w:val="0"/>
                <w:szCs w:val="21"/>
                <w:highlight w:val="none"/>
              </w:rPr>
            </w:pPr>
          </w:p>
        </w:tc>
      </w:tr>
      <w:tr w14:paraId="0FC15033">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38A728A1">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7FD4E14E">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43AE9F0">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73D7A462">
            <w:pPr>
              <w:widowControl/>
              <w:spacing w:before="100" w:beforeAutospacing="1" w:after="100" w:afterAutospacing="1" w:line="240" w:lineRule="atLeast"/>
              <w:jc w:val="center"/>
              <w:rPr>
                <w:rFonts w:ascii="Verdana" w:hAnsi="Verdana" w:cs="宋体"/>
                <w:color w:val="auto"/>
                <w:kern w:val="0"/>
                <w:szCs w:val="21"/>
                <w:highlight w:val="none"/>
              </w:rPr>
            </w:pPr>
          </w:p>
        </w:tc>
      </w:tr>
      <w:tr w14:paraId="633DC43B">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74FA184">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6728995">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0E7A6DD0">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B6474">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244439A">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5E80604D">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4CE860DD">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0C89A9C0">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566CCC5B">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50ADF405">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2C482D">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36D00B81">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9F17E3">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w:t>
            </w:r>
            <w:r>
              <w:rPr>
                <w:rFonts w:hint="eastAsia" w:ascii="Verdana" w:hAnsi="Verdana" w:cs="宋体"/>
                <w:color w:val="auto"/>
                <w:kern w:val="0"/>
                <w:szCs w:val="21"/>
                <w:highlight w:val="none"/>
                <w:lang w:eastAsia="zh-CN"/>
              </w:rPr>
              <w:t>其他</w:t>
            </w:r>
            <w:r>
              <w:rPr>
                <w:rFonts w:ascii="Verdana" w:hAnsi="Verdana" w:cs="宋体"/>
                <w:color w:val="auto"/>
                <w:kern w:val="0"/>
                <w:szCs w:val="21"/>
                <w:highlight w:val="none"/>
              </w:rPr>
              <w:t>相关人员签字：</w:t>
            </w:r>
          </w:p>
          <w:p w14:paraId="20E657AE">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5E9383A8">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1F68CD76">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7E26821F">
            <w:pPr>
              <w:widowControl/>
              <w:spacing w:before="100" w:beforeAutospacing="1" w:after="100" w:afterAutospacing="1" w:line="320" w:lineRule="atLeast"/>
              <w:jc w:val="left"/>
              <w:rPr>
                <w:rFonts w:ascii="Verdana" w:hAnsi="Verdana" w:cs="宋体"/>
                <w:color w:val="auto"/>
                <w:kern w:val="0"/>
                <w:szCs w:val="21"/>
                <w:highlight w:val="none"/>
              </w:rPr>
            </w:pPr>
          </w:p>
          <w:p w14:paraId="541138C0">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w:t>
            </w:r>
          </w:p>
          <w:p w14:paraId="13ED6307">
            <w:pPr>
              <w:widowControl/>
              <w:spacing w:before="100" w:beforeAutospacing="1" w:after="100" w:afterAutospacing="1" w:line="320" w:lineRule="atLeast"/>
              <w:ind w:firstLine="2730" w:firstLineChars="1300"/>
              <w:jc w:val="left"/>
              <w:rPr>
                <w:rFonts w:ascii="Verdana" w:hAnsi="Verdana" w:cs="宋体"/>
                <w:color w:val="auto"/>
                <w:kern w:val="0"/>
                <w:szCs w:val="21"/>
                <w:highlight w:val="none"/>
              </w:rPr>
            </w:pP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nil"/>
              <w:left w:val="single" w:color="auto" w:sz="4" w:space="0"/>
              <w:bottom w:val="single" w:color="auto" w:sz="8" w:space="0"/>
              <w:right w:val="single" w:color="auto" w:sz="8" w:space="0"/>
            </w:tcBorders>
            <w:noWrap w:val="0"/>
            <w:vAlign w:val="center"/>
          </w:tcPr>
          <w:p w14:paraId="5DD252CD">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4B72A2D1">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6367E8AA">
            <w:pPr>
              <w:widowControl/>
              <w:spacing w:before="100" w:beforeAutospacing="1" w:after="100" w:afterAutospacing="1" w:line="320" w:lineRule="atLeast"/>
              <w:ind w:firstLine="210" w:firstLineChars="100"/>
              <w:jc w:val="left"/>
              <w:rPr>
                <w:rFonts w:hint="eastAsia"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p>
          <w:p w14:paraId="53328CCB">
            <w:pPr>
              <w:widowControl/>
              <w:spacing w:before="100" w:beforeAutospacing="1" w:after="100" w:afterAutospacing="1" w:line="320" w:lineRule="atLeast"/>
              <w:ind w:firstLine="2100" w:firstLineChars="1000"/>
              <w:jc w:val="left"/>
              <w:rPr>
                <w:rFonts w:ascii="Verdana" w:hAnsi="Verdana" w:cs="宋体"/>
                <w:color w:val="auto"/>
                <w:kern w:val="0"/>
                <w:szCs w:val="21"/>
                <w:highlight w:val="none"/>
              </w:rPr>
            </w:pP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14:paraId="08A76FD2">
      <w:pPr>
        <w:pStyle w:val="17"/>
        <w:snapToGrid w:val="0"/>
        <w:rPr>
          <w:rFonts w:hint="eastAsia" w:hAnsi="宋体"/>
          <w:color w:val="auto"/>
          <w:highlight w:val="none"/>
        </w:rPr>
      </w:pPr>
      <w:r>
        <w:rPr>
          <w:rFonts w:hAnsi="宋体"/>
          <w:color w:val="auto"/>
          <w:highlight w:val="none"/>
        </w:rPr>
        <w:br w:type="page"/>
      </w:r>
    </w:p>
    <w:p w14:paraId="7C13BF5E">
      <w:pPr>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4.政府采购项目履约保证金退付意见书的格式：</w:t>
      </w:r>
    </w:p>
    <w:p w14:paraId="023B5128">
      <w:pPr>
        <w:jc w:val="both"/>
        <w:rPr>
          <w:rFonts w:hint="eastAsia" w:ascii="宋体" w:hAnsi="宋体" w:cs="宋体"/>
          <w:color w:val="auto"/>
          <w:sz w:val="28"/>
          <w:szCs w:val="28"/>
          <w:highlight w:val="none"/>
          <w:lang w:val="en-US" w:eastAsia="zh-CN"/>
        </w:rPr>
      </w:pPr>
    </w:p>
    <w:p w14:paraId="12B4711A">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政府采购项目履约保证金退付意见书（参考）</w:t>
      </w:r>
    </w:p>
    <w:p w14:paraId="65CCA95C">
      <w:pPr>
        <w:jc w:val="center"/>
        <w:rPr>
          <w:rFonts w:hint="eastAsia" w:ascii="黑体" w:hAnsi="黑体" w:eastAsia="黑体"/>
          <w:color w:val="auto"/>
          <w:sz w:val="36"/>
          <w:szCs w:val="36"/>
          <w:highlight w:val="none"/>
        </w:rPr>
      </w:pPr>
    </w:p>
    <w:tbl>
      <w:tblPr>
        <w:tblStyle w:val="2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4B37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165913E4">
            <w:pPr>
              <w:jc w:val="center"/>
              <w:rPr>
                <w:rFonts w:hint="eastAsia"/>
                <w:color w:val="auto"/>
                <w:sz w:val="24"/>
                <w:highlight w:val="none"/>
              </w:rPr>
            </w:pPr>
            <w:r>
              <w:rPr>
                <w:rFonts w:hint="eastAsia"/>
                <w:color w:val="auto"/>
                <w:sz w:val="24"/>
                <w:highlight w:val="none"/>
              </w:rPr>
              <w:t>供</w:t>
            </w:r>
          </w:p>
          <w:p w14:paraId="0F98E1F7">
            <w:pPr>
              <w:jc w:val="center"/>
              <w:rPr>
                <w:rFonts w:hint="eastAsia"/>
                <w:color w:val="auto"/>
                <w:sz w:val="24"/>
                <w:highlight w:val="none"/>
              </w:rPr>
            </w:pPr>
            <w:r>
              <w:rPr>
                <w:rFonts w:hint="eastAsia"/>
                <w:color w:val="auto"/>
                <w:sz w:val="24"/>
                <w:highlight w:val="none"/>
              </w:rPr>
              <w:t>应</w:t>
            </w:r>
          </w:p>
          <w:p w14:paraId="4C7077C6">
            <w:pPr>
              <w:jc w:val="center"/>
              <w:rPr>
                <w:rFonts w:hint="eastAsia"/>
                <w:color w:val="auto"/>
                <w:sz w:val="24"/>
                <w:highlight w:val="none"/>
              </w:rPr>
            </w:pPr>
            <w:r>
              <w:rPr>
                <w:rFonts w:hint="eastAsia"/>
                <w:color w:val="auto"/>
                <w:sz w:val="24"/>
                <w:highlight w:val="none"/>
              </w:rPr>
              <w:t>商</w:t>
            </w:r>
          </w:p>
          <w:p w14:paraId="59DFE32E">
            <w:pPr>
              <w:jc w:val="center"/>
              <w:rPr>
                <w:rFonts w:hint="eastAsia"/>
                <w:color w:val="auto"/>
                <w:sz w:val="24"/>
                <w:highlight w:val="none"/>
              </w:rPr>
            </w:pPr>
            <w:r>
              <w:rPr>
                <w:rFonts w:hint="eastAsia"/>
                <w:color w:val="auto"/>
                <w:sz w:val="24"/>
                <w:highlight w:val="none"/>
              </w:rPr>
              <w:t>申</w:t>
            </w:r>
          </w:p>
          <w:p w14:paraId="124477FA">
            <w:pPr>
              <w:jc w:val="center"/>
              <w:rPr>
                <w:rFonts w:hint="eastAsia"/>
                <w:color w:val="auto"/>
                <w:sz w:val="24"/>
                <w:highlight w:val="none"/>
              </w:rPr>
            </w:pPr>
            <w:r>
              <w:rPr>
                <w:rFonts w:hint="eastAsia"/>
                <w:color w:val="auto"/>
                <w:sz w:val="24"/>
                <w:highlight w:val="none"/>
              </w:rPr>
              <w:t>请</w:t>
            </w:r>
          </w:p>
        </w:tc>
        <w:tc>
          <w:tcPr>
            <w:tcW w:w="8009" w:type="dxa"/>
            <w:noWrap w:val="0"/>
            <w:vAlign w:val="center"/>
          </w:tcPr>
          <w:p w14:paraId="74C1DEC9">
            <w:pPr>
              <w:rPr>
                <w:rFonts w:hint="eastAsia"/>
                <w:color w:val="auto"/>
                <w:sz w:val="24"/>
                <w:highlight w:val="none"/>
              </w:rPr>
            </w:pPr>
            <w:r>
              <w:rPr>
                <w:rFonts w:hint="eastAsia"/>
                <w:color w:val="auto"/>
                <w:sz w:val="24"/>
                <w:highlight w:val="none"/>
              </w:rPr>
              <w:t>项目编号：</w:t>
            </w:r>
          </w:p>
        </w:tc>
      </w:tr>
      <w:tr w14:paraId="1E5C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2BAB926A">
            <w:pPr>
              <w:rPr>
                <w:rFonts w:hint="eastAsia"/>
                <w:color w:val="auto"/>
                <w:sz w:val="24"/>
                <w:highlight w:val="none"/>
              </w:rPr>
            </w:pPr>
          </w:p>
        </w:tc>
        <w:tc>
          <w:tcPr>
            <w:tcW w:w="8009" w:type="dxa"/>
            <w:noWrap w:val="0"/>
            <w:vAlign w:val="center"/>
          </w:tcPr>
          <w:p w14:paraId="1522155C">
            <w:pPr>
              <w:rPr>
                <w:rFonts w:hint="eastAsia"/>
                <w:color w:val="auto"/>
                <w:sz w:val="24"/>
                <w:highlight w:val="none"/>
              </w:rPr>
            </w:pPr>
            <w:r>
              <w:rPr>
                <w:rFonts w:hint="eastAsia"/>
                <w:color w:val="auto"/>
                <w:sz w:val="24"/>
                <w:highlight w:val="none"/>
              </w:rPr>
              <w:t>项目名称：</w:t>
            </w:r>
          </w:p>
        </w:tc>
      </w:tr>
      <w:tr w14:paraId="716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1F01DD10">
            <w:pPr>
              <w:rPr>
                <w:rFonts w:hint="eastAsia"/>
                <w:color w:val="auto"/>
                <w:sz w:val="24"/>
                <w:highlight w:val="none"/>
              </w:rPr>
            </w:pPr>
          </w:p>
        </w:tc>
        <w:tc>
          <w:tcPr>
            <w:tcW w:w="8009" w:type="dxa"/>
            <w:noWrap w:val="0"/>
            <w:vAlign w:val="top"/>
          </w:tcPr>
          <w:p w14:paraId="1056232F">
            <w:pPr>
              <w:rPr>
                <w:rFonts w:hint="eastAsia"/>
                <w:color w:val="auto"/>
                <w:sz w:val="24"/>
                <w:highlight w:val="none"/>
              </w:rPr>
            </w:pPr>
            <w:r>
              <w:rPr>
                <w:rFonts w:hint="eastAsia"/>
                <w:color w:val="auto"/>
                <w:sz w:val="24"/>
                <w:highlight w:val="none"/>
              </w:rPr>
              <w:t xml:space="preserve">  </w:t>
            </w:r>
          </w:p>
          <w:p w14:paraId="6B5762F6">
            <w:pPr>
              <w:ind w:firstLine="480" w:firstLineChars="200"/>
              <w:rPr>
                <w:rFonts w:hint="eastAsia"/>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03838D2A">
            <w:pPr>
              <w:rPr>
                <w:rFonts w:hint="eastAsia"/>
                <w:color w:val="auto"/>
                <w:sz w:val="24"/>
                <w:highlight w:val="none"/>
              </w:rPr>
            </w:pPr>
            <w:r>
              <w:rPr>
                <w:rFonts w:hint="eastAsia"/>
                <w:color w:val="auto"/>
                <w:sz w:val="24"/>
                <w:highlight w:val="none"/>
              </w:rPr>
              <w:t>（大写）</w:t>
            </w:r>
            <w:r>
              <w:rPr>
                <w:rFonts w:hint="eastAsia"/>
                <w:color w:val="auto"/>
                <w:sz w:val="24"/>
                <w:highlight w:val="none"/>
                <w:lang w:eastAsia="zh-CN"/>
              </w:rPr>
              <w:t>人民币</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退付到达以下</w:t>
            </w:r>
            <w:r>
              <w:rPr>
                <w:rFonts w:hint="eastAsia"/>
                <w:color w:val="auto"/>
                <w:sz w:val="24"/>
                <w:highlight w:val="none"/>
                <w:lang w:eastAsia="zh-CN"/>
              </w:rPr>
              <w:t>账</w:t>
            </w:r>
            <w:r>
              <w:rPr>
                <w:rFonts w:hint="eastAsia"/>
                <w:color w:val="auto"/>
                <w:sz w:val="24"/>
                <w:highlight w:val="none"/>
              </w:rPr>
              <w:t>户。</w:t>
            </w:r>
          </w:p>
          <w:p w14:paraId="6771D858">
            <w:pPr>
              <w:rPr>
                <w:rFonts w:hint="eastAsia"/>
                <w:color w:val="auto"/>
                <w:sz w:val="24"/>
                <w:highlight w:val="none"/>
              </w:rPr>
            </w:pPr>
            <w:r>
              <w:rPr>
                <w:rFonts w:hint="eastAsia"/>
                <w:color w:val="auto"/>
                <w:sz w:val="24"/>
                <w:highlight w:val="none"/>
              </w:rPr>
              <w:t>单位名称：</w:t>
            </w:r>
          </w:p>
          <w:p w14:paraId="008E6143">
            <w:pPr>
              <w:rPr>
                <w:rFonts w:hint="eastAsia"/>
                <w:color w:val="auto"/>
                <w:sz w:val="24"/>
                <w:highlight w:val="none"/>
              </w:rPr>
            </w:pPr>
            <w:r>
              <w:rPr>
                <w:rFonts w:hint="eastAsia"/>
                <w:color w:val="auto"/>
                <w:sz w:val="24"/>
                <w:highlight w:val="none"/>
              </w:rPr>
              <w:t>开户银行：</w:t>
            </w:r>
          </w:p>
          <w:p w14:paraId="69303CC6">
            <w:pPr>
              <w:rPr>
                <w:rFonts w:hint="eastAsia"/>
                <w:color w:val="auto"/>
                <w:sz w:val="24"/>
                <w:highlight w:val="none"/>
              </w:rPr>
            </w:pPr>
            <w:r>
              <w:rPr>
                <w:rFonts w:hint="eastAsia"/>
                <w:color w:val="auto"/>
                <w:sz w:val="24"/>
                <w:highlight w:val="none"/>
                <w:lang w:eastAsia="zh-CN"/>
              </w:rPr>
              <w:t>账</w:t>
            </w:r>
            <w:r>
              <w:rPr>
                <w:rFonts w:hint="eastAsia"/>
                <w:color w:val="auto"/>
                <w:sz w:val="24"/>
                <w:highlight w:val="none"/>
              </w:rPr>
              <w:t xml:space="preserve">    号：</w:t>
            </w:r>
          </w:p>
          <w:p w14:paraId="615DC673">
            <w:pPr>
              <w:rPr>
                <w:rFonts w:hint="eastAsia"/>
                <w:color w:val="auto"/>
                <w:sz w:val="24"/>
                <w:highlight w:val="none"/>
              </w:rPr>
            </w:pPr>
            <w:r>
              <w:rPr>
                <w:rFonts w:hint="eastAsia"/>
                <w:color w:val="auto"/>
                <w:sz w:val="24"/>
                <w:highlight w:val="none"/>
              </w:rPr>
              <w:t>联系人及电话：</w:t>
            </w:r>
          </w:p>
          <w:p w14:paraId="02605D28">
            <w:pPr>
              <w:rPr>
                <w:rFonts w:hint="eastAsia"/>
                <w:color w:val="auto"/>
                <w:sz w:val="24"/>
                <w:highlight w:val="none"/>
              </w:rPr>
            </w:pPr>
          </w:p>
          <w:p w14:paraId="660B5132">
            <w:pPr>
              <w:jc w:val="center"/>
              <w:rPr>
                <w:rFonts w:hint="eastAsia"/>
                <w:color w:val="auto"/>
                <w:sz w:val="24"/>
                <w:highlight w:val="none"/>
              </w:rPr>
            </w:pPr>
            <w:r>
              <w:rPr>
                <w:rFonts w:hint="eastAsia"/>
                <w:color w:val="auto"/>
                <w:sz w:val="24"/>
                <w:highlight w:val="none"/>
              </w:rPr>
              <w:t xml:space="preserve">                           供应商签章：</w:t>
            </w:r>
          </w:p>
          <w:p w14:paraId="346326C7">
            <w:pPr>
              <w:jc w:val="center"/>
              <w:rPr>
                <w:rFonts w:hint="eastAsia"/>
                <w:color w:val="auto"/>
                <w:sz w:val="24"/>
                <w:highlight w:val="none"/>
              </w:rPr>
            </w:pPr>
            <w:r>
              <w:rPr>
                <w:rFonts w:hint="eastAsia"/>
                <w:color w:val="auto"/>
                <w:sz w:val="24"/>
                <w:highlight w:val="none"/>
              </w:rPr>
              <w:t xml:space="preserve">                                                年    月    日</w:t>
            </w:r>
          </w:p>
        </w:tc>
      </w:tr>
      <w:tr w14:paraId="7085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441B86AF">
            <w:pPr>
              <w:jc w:val="center"/>
              <w:rPr>
                <w:rFonts w:hint="eastAsia"/>
                <w:color w:val="auto"/>
                <w:sz w:val="24"/>
                <w:highlight w:val="none"/>
              </w:rPr>
            </w:pPr>
            <w:r>
              <w:rPr>
                <w:rFonts w:hint="eastAsia"/>
                <w:color w:val="auto"/>
                <w:sz w:val="24"/>
                <w:highlight w:val="none"/>
              </w:rPr>
              <w:t>采</w:t>
            </w:r>
          </w:p>
          <w:p w14:paraId="139DCFA6">
            <w:pPr>
              <w:jc w:val="center"/>
              <w:rPr>
                <w:rFonts w:hint="eastAsia"/>
                <w:color w:val="auto"/>
                <w:sz w:val="24"/>
                <w:highlight w:val="none"/>
              </w:rPr>
            </w:pPr>
            <w:r>
              <w:rPr>
                <w:rFonts w:hint="eastAsia"/>
                <w:color w:val="auto"/>
                <w:sz w:val="24"/>
                <w:highlight w:val="none"/>
              </w:rPr>
              <w:t>购</w:t>
            </w:r>
          </w:p>
          <w:p w14:paraId="59B8B1B5">
            <w:pPr>
              <w:jc w:val="center"/>
              <w:rPr>
                <w:rFonts w:hint="eastAsia"/>
                <w:color w:val="auto"/>
                <w:sz w:val="24"/>
                <w:highlight w:val="none"/>
              </w:rPr>
            </w:pPr>
            <w:r>
              <w:rPr>
                <w:rFonts w:hint="eastAsia"/>
                <w:color w:val="auto"/>
                <w:sz w:val="24"/>
                <w:highlight w:val="none"/>
              </w:rPr>
              <w:t>单</w:t>
            </w:r>
          </w:p>
          <w:p w14:paraId="0453F748">
            <w:pPr>
              <w:jc w:val="center"/>
              <w:rPr>
                <w:rFonts w:hint="eastAsia"/>
                <w:color w:val="auto"/>
                <w:sz w:val="24"/>
                <w:highlight w:val="none"/>
              </w:rPr>
            </w:pPr>
            <w:r>
              <w:rPr>
                <w:rFonts w:hint="eastAsia"/>
                <w:color w:val="auto"/>
                <w:sz w:val="24"/>
                <w:highlight w:val="none"/>
              </w:rPr>
              <w:t>位</w:t>
            </w:r>
          </w:p>
          <w:p w14:paraId="626A812E">
            <w:pPr>
              <w:jc w:val="center"/>
              <w:rPr>
                <w:rFonts w:hint="eastAsia"/>
                <w:color w:val="auto"/>
                <w:sz w:val="24"/>
                <w:highlight w:val="none"/>
              </w:rPr>
            </w:pPr>
            <w:r>
              <w:rPr>
                <w:rFonts w:hint="eastAsia"/>
                <w:color w:val="auto"/>
                <w:sz w:val="24"/>
                <w:highlight w:val="none"/>
              </w:rPr>
              <w:t>意</w:t>
            </w:r>
          </w:p>
          <w:p w14:paraId="0D20071F">
            <w:pPr>
              <w:jc w:val="center"/>
              <w:rPr>
                <w:rFonts w:hint="eastAsia"/>
                <w:color w:val="auto"/>
                <w:sz w:val="24"/>
                <w:highlight w:val="none"/>
              </w:rPr>
            </w:pPr>
            <w:r>
              <w:rPr>
                <w:rFonts w:hint="eastAsia"/>
                <w:color w:val="auto"/>
                <w:sz w:val="24"/>
                <w:highlight w:val="none"/>
              </w:rPr>
              <w:t>见</w:t>
            </w:r>
          </w:p>
        </w:tc>
        <w:tc>
          <w:tcPr>
            <w:tcW w:w="8009" w:type="dxa"/>
            <w:noWrap w:val="0"/>
            <w:vAlign w:val="top"/>
          </w:tcPr>
          <w:p w14:paraId="42CD9758">
            <w:pPr>
              <w:rPr>
                <w:rFonts w:hint="eastAsia"/>
                <w:color w:val="auto"/>
                <w:sz w:val="24"/>
                <w:highlight w:val="none"/>
              </w:rPr>
            </w:pPr>
          </w:p>
          <w:p w14:paraId="1A860E61">
            <w:pPr>
              <w:rPr>
                <w:rFonts w:hint="eastAsia"/>
                <w:color w:val="auto"/>
                <w:sz w:val="24"/>
                <w:highlight w:val="none"/>
              </w:rPr>
            </w:pPr>
            <w:r>
              <w:rPr>
                <w:rFonts w:hint="eastAsia"/>
                <w:color w:val="auto"/>
                <w:sz w:val="24"/>
                <w:highlight w:val="none"/>
              </w:rPr>
              <w:t>退付意见：是否同意退付履约保证金及退付金额：</w:t>
            </w:r>
          </w:p>
          <w:p w14:paraId="16C44B4E">
            <w:pPr>
              <w:rPr>
                <w:rFonts w:hint="eastAsia"/>
                <w:color w:val="auto"/>
                <w:sz w:val="24"/>
                <w:highlight w:val="none"/>
              </w:rPr>
            </w:pPr>
          </w:p>
          <w:p w14:paraId="645457CC">
            <w:pPr>
              <w:rPr>
                <w:rFonts w:hint="eastAsia"/>
                <w:color w:val="auto"/>
                <w:sz w:val="24"/>
                <w:highlight w:val="none"/>
              </w:rPr>
            </w:pPr>
          </w:p>
          <w:p w14:paraId="591A98F8">
            <w:pPr>
              <w:rPr>
                <w:rFonts w:hint="eastAsia"/>
                <w:color w:val="auto"/>
                <w:sz w:val="24"/>
                <w:highlight w:val="none"/>
              </w:rPr>
            </w:pPr>
            <w:r>
              <w:rPr>
                <w:rFonts w:hint="eastAsia"/>
                <w:color w:val="auto"/>
                <w:sz w:val="24"/>
                <w:highlight w:val="none"/>
              </w:rPr>
              <w:t xml:space="preserve">联系人及电话：                                </w:t>
            </w:r>
          </w:p>
          <w:p w14:paraId="0FBEB190">
            <w:pPr>
              <w:rPr>
                <w:rFonts w:hint="eastAsia"/>
                <w:color w:val="auto"/>
                <w:sz w:val="24"/>
                <w:highlight w:val="none"/>
              </w:rPr>
            </w:pPr>
          </w:p>
          <w:p w14:paraId="0E96FB08">
            <w:pPr>
              <w:ind w:firstLine="4560" w:firstLineChars="1900"/>
              <w:rPr>
                <w:rFonts w:hint="eastAsia"/>
                <w:color w:val="auto"/>
                <w:sz w:val="24"/>
                <w:highlight w:val="none"/>
              </w:rPr>
            </w:pPr>
            <w:r>
              <w:rPr>
                <w:rFonts w:hint="eastAsia"/>
                <w:color w:val="auto"/>
                <w:sz w:val="24"/>
                <w:highlight w:val="none"/>
              </w:rPr>
              <w:t xml:space="preserve"> 采购单位签章：</w:t>
            </w:r>
          </w:p>
          <w:p w14:paraId="1B9A15CA">
            <w:pPr>
              <w:jc w:val="center"/>
              <w:rPr>
                <w:rFonts w:hint="eastAsia"/>
                <w:color w:val="auto"/>
                <w:sz w:val="24"/>
                <w:highlight w:val="none"/>
              </w:rPr>
            </w:pPr>
            <w:r>
              <w:rPr>
                <w:rFonts w:hint="eastAsia"/>
                <w:color w:val="auto"/>
                <w:sz w:val="24"/>
                <w:highlight w:val="none"/>
              </w:rPr>
              <w:t xml:space="preserve">                                                年    月    日</w:t>
            </w:r>
          </w:p>
        </w:tc>
      </w:tr>
      <w:tr w14:paraId="4ED5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25C75C1C">
            <w:pPr>
              <w:jc w:val="center"/>
              <w:rPr>
                <w:rFonts w:hint="eastAsia"/>
                <w:color w:val="auto"/>
                <w:sz w:val="24"/>
                <w:highlight w:val="none"/>
              </w:rPr>
            </w:pPr>
            <w:r>
              <w:rPr>
                <w:rFonts w:hint="eastAsia"/>
                <w:color w:val="auto"/>
                <w:sz w:val="24"/>
                <w:highlight w:val="none"/>
              </w:rPr>
              <w:t>财</w:t>
            </w:r>
          </w:p>
          <w:p w14:paraId="2F864903">
            <w:pPr>
              <w:jc w:val="center"/>
              <w:rPr>
                <w:rFonts w:hint="eastAsia"/>
                <w:color w:val="auto"/>
                <w:sz w:val="24"/>
                <w:highlight w:val="none"/>
              </w:rPr>
            </w:pPr>
            <w:r>
              <w:rPr>
                <w:rFonts w:hint="eastAsia"/>
                <w:color w:val="auto"/>
                <w:sz w:val="24"/>
                <w:highlight w:val="none"/>
              </w:rPr>
              <w:t>务</w:t>
            </w:r>
          </w:p>
          <w:p w14:paraId="2CE4ECAE">
            <w:pPr>
              <w:jc w:val="center"/>
              <w:rPr>
                <w:rFonts w:hint="eastAsia"/>
                <w:color w:val="auto"/>
                <w:sz w:val="24"/>
                <w:highlight w:val="none"/>
              </w:rPr>
            </w:pPr>
            <w:r>
              <w:rPr>
                <w:rFonts w:hint="eastAsia"/>
                <w:color w:val="auto"/>
                <w:sz w:val="24"/>
                <w:highlight w:val="none"/>
              </w:rPr>
              <w:t>部</w:t>
            </w:r>
          </w:p>
          <w:p w14:paraId="05E6041D">
            <w:pPr>
              <w:jc w:val="center"/>
              <w:rPr>
                <w:rFonts w:hint="eastAsia"/>
                <w:color w:val="auto"/>
                <w:sz w:val="24"/>
                <w:highlight w:val="none"/>
              </w:rPr>
            </w:pPr>
            <w:r>
              <w:rPr>
                <w:rFonts w:hint="eastAsia"/>
                <w:color w:val="auto"/>
                <w:sz w:val="24"/>
                <w:highlight w:val="none"/>
              </w:rPr>
              <w:t>门</w:t>
            </w:r>
          </w:p>
          <w:p w14:paraId="5B7F8816">
            <w:pPr>
              <w:jc w:val="center"/>
              <w:rPr>
                <w:rFonts w:hint="eastAsia"/>
                <w:color w:val="auto"/>
                <w:sz w:val="24"/>
                <w:highlight w:val="none"/>
              </w:rPr>
            </w:pPr>
            <w:r>
              <w:rPr>
                <w:rFonts w:hint="eastAsia"/>
                <w:color w:val="auto"/>
                <w:sz w:val="24"/>
                <w:highlight w:val="none"/>
              </w:rPr>
              <w:t>意</w:t>
            </w:r>
          </w:p>
          <w:p w14:paraId="3C789DD7">
            <w:pPr>
              <w:jc w:val="center"/>
              <w:rPr>
                <w:rFonts w:hint="eastAsia"/>
                <w:color w:val="auto"/>
                <w:sz w:val="24"/>
                <w:highlight w:val="none"/>
              </w:rPr>
            </w:pPr>
            <w:r>
              <w:rPr>
                <w:rFonts w:hint="eastAsia"/>
                <w:color w:val="auto"/>
                <w:sz w:val="24"/>
                <w:highlight w:val="none"/>
              </w:rPr>
              <w:t>见</w:t>
            </w:r>
          </w:p>
        </w:tc>
        <w:tc>
          <w:tcPr>
            <w:tcW w:w="8009" w:type="dxa"/>
            <w:noWrap w:val="0"/>
            <w:vAlign w:val="top"/>
          </w:tcPr>
          <w:p w14:paraId="0F7B8099">
            <w:pPr>
              <w:rPr>
                <w:rFonts w:hint="eastAsia"/>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14:paraId="13033904">
            <w:pPr>
              <w:rPr>
                <w:rFonts w:hint="eastAsia"/>
                <w:color w:val="auto"/>
                <w:sz w:val="24"/>
                <w:highlight w:val="none"/>
              </w:rPr>
            </w:pPr>
          </w:p>
          <w:p w14:paraId="1DE7C46E">
            <w:pPr>
              <w:rPr>
                <w:rFonts w:hint="eastAsia"/>
                <w:color w:val="auto"/>
                <w:sz w:val="24"/>
                <w:highlight w:val="none"/>
              </w:rPr>
            </w:pPr>
            <w:r>
              <w:rPr>
                <w:rFonts w:hint="eastAsia"/>
                <w:color w:val="auto"/>
                <w:sz w:val="24"/>
                <w:highlight w:val="none"/>
              </w:rPr>
              <w:t>会计审核：</w:t>
            </w:r>
          </w:p>
          <w:p w14:paraId="212F7980">
            <w:pPr>
              <w:rPr>
                <w:rFonts w:hint="eastAsia"/>
                <w:color w:val="auto"/>
                <w:sz w:val="24"/>
                <w:highlight w:val="none"/>
              </w:rPr>
            </w:pPr>
          </w:p>
          <w:p w14:paraId="0B049FBB">
            <w:pPr>
              <w:rPr>
                <w:rFonts w:hint="eastAsia"/>
                <w:color w:val="auto"/>
                <w:sz w:val="24"/>
                <w:highlight w:val="none"/>
              </w:rPr>
            </w:pPr>
            <w:r>
              <w:rPr>
                <w:rFonts w:hint="eastAsia"/>
                <w:color w:val="auto"/>
                <w:sz w:val="24"/>
                <w:highlight w:val="none"/>
              </w:rPr>
              <w:t>财务负责人审核：</w:t>
            </w:r>
          </w:p>
          <w:p w14:paraId="2008C43C">
            <w:pPr>
              <w:rPr>
                <w:rFonts w:hint="eastAsia"/>
                <w:color w:val="auto"/>
                <w:sz w:val="24"/>
                <w:highlight w:val="none"/>
              </w:rPr>
            </w:pPr>
          </w:p>
          <w:p w14:paraId="6CB0E14A">
            <w:pPr>
              <w:rPr>
                <w:rFonts w:hint="eastAsia"/>
                <w:color w:val="auto"/>
                <w:sz w:val="24"/>
                <w:highlight w:val="none"/>
              </w:rPr>
            </w:pPr>
            <w:r>
              <w:rPr>
                <w:rFonts w:hint="eastAsia"/>
                <w:color w:val="auto"/>
                <w:sz w:val="24"/>
                <w:highlight w:val="none"/>
              </w:rPr>
              <w:t>单位负责人签字：</w:t>
            </w:r>
          </w:p>
          <w:p w14:paraId="403B57B3">
            <w:pPr>
              <w:rPr>
                <w:rFonts w:hint="eastAsia"/>
                <w:color w:val="auto"/>
                <w:sz w:val="24"/>
                <w:highlight w:val="none"/>
              </w:rPr>
            </w:pPr>
          </w:p>
          <w:p w14:paraId="6D456F76">
            <w:pPr>
              <w:rPr>
                <w:rFonts w:hint="eastAsia"/>
                <w:color w:val="auto"/>
                <w:sz w:val="24"/>
                <w:highlight w:val="none"/>
              </w:rPr>
            </w:pPr>
            <w:r>
              <w:rPr>
                <w:rFonts w:hint="eastAsia"/>
                <w:color w:val="auto"/>
                <w:sz w:val="24"/>
                <w:highlight w:val="none"/>
              </w:rPr>
              <w:t>出纳办理转</w:t>
            </w:r>
            <w:r>
              <w:rPr>
                <w:rFonts w:hint="eastAsia"/>
                <w:color w:val="auto"/>
                <w:sz w:val="24"/>
                <w:highlight w:val="none"/>
                <w:lang w:eastAsia="zh-CN"/>
              </w:rPr>
              <w:t>账</w:t>
            </w:r>
            <w:r>
              <w:rPr>
                <w:rFonts w:hint="eastAsia"/>
                <w:color w:val="auto"/>
                <w:sz w:val="24"/>
                <w:highlight w:val="none"/>
              </w:rPr>
              <w:t>日期：</w:t>
            </w:r>
          </w:p>
        </w:tc>
      </w:tr>
    </w:tbl>
    <w:p w14:paraId="191C9CE1">
      <w:pPr>
        <w:pStyle w:val="13"/>
        <w:ind w:left="1" w:firstLine="2" w:firstLineChars="1"/>
        <w:rPr>
          <w:rFonts w:hint="eastAsia" w:ascii="宋体"/>
          <w:b/>
          <w:bCs/>
          <w:color w:val="auto"/>
          <w:sz w:val="18"/>
          <w:szCs w:val="18"/>
          <w:highlight w:val="none"/>
        </w:rPr>
      </w:pPr>
    </w:p>
    <w:p w14:paraId="205984F0">
      <w:pPr>
        <w:pStyle w:val="13"/>
        <w:ind w:left="1" w:firstLine="2" w:firstLineChars="1"/>
        <w:rPr>
          <w:rFonts w:hint="eastAsia" w:ascii="宋体"/>
          <w:b/>
          <w:bCs/>
          <w:color w:val="auto"/>
          <w:sz w:val="18"/>
          <w:szCs w:val="18"/>
          <w:highlight w:val="none"/>
        </w:rPr>
      </w:pPr>
      <w:r>
        <w:rPr>
          <w:rFonts w:hint="eastAsia" w:ascii="宋体"/>
          <w:b/>
          <w:bCs/>
          <w:color w:val="auto"/>
          <w:sz w:val="18"/>
          <w:szCs w:val="18"/>
          <w:highlight w:val="none"/>
        </w:rPr>
        <w:t>注：供应商凭经采购</w:t>
      </w:r>
      <w:r>
        <w:rPr>
          <w:rFonts w:hint="eastAsia" w:ascii="宋体"/>
          <w:b/>
          <w:bCs/>
          <w:color w:val="auto"/>
          <w:sz w:val="18"/>
          <w:szCs w:val="18"/>
          <w:highlight w:val="none"/>
          <w:lang w:eastAsia="zh-CN"/>
        </w:rPr>
        <w:t>人</w:t>
      </w:r>
      <w:r>
        <w:rPr>
          <w:rFonts w:hint="eastAsia" w:ascii="宋体"/>
          <w:b/>
          <w:bCs/>
          <w:color w:val="auto"/>
          <w:sz w:val="18"/>
          <w:szCs w:val="18"/>
          <w:highlight w:val="none"/>
        </w:rPr>
        <w:t>审批的退付意见书到履约保证金收取单位财务部门办理履约保证金退付事宜。</w:t>
      </w:r>
    </w:p>
    <w:p w14:paraId="3E9054A8">
      <w:pPr>
        <w:pStyle w:val="20"/>
        <w:rPr>
          <w:rFonts w:hint="eastAsia" w:ascii="宋体" w:hAnsi="宋体" w:eastAsia="宋体" w:cs="仿宋_GB2312"/>
          <w:color w:val="auto"/>
          <w:sz w:val="24"/>
          <w:szCs w:val="24"/>
          <w:highlight w:val="none"/>
        </w:rPr>
      </w:pPr>
    </w:p>
    <w:p w14:paraId="120B86BF">
      <w:pPr>
        <w:spacing w:line="520" w:lineRule="exact"/>
        <w:jc w:val="center"/>
        <w:rPr>
          <w:rFonts w:ascii="宋体" w:hAnsi="宋体" w:eastAsia="宋体" w:cs="Times New Roman"/>
          <w:color w:val="auto"/>
          <w:sz w:val="24"/>
          <w:szCs w:val="24"/>
          <w:highlight w:val="none"/>
        </w:rPr>
      </w:pPr>
    </w:p>
    <w:p w14:paraId="46829FE2">
      <w:pPr>
        <w:spacing w:line="520" w:lineRule="exact"/>
        <w:jc w:val="center"/>
        <w:rPr>
          <w:rFonts w:ascii="宋体" w:hAnsi="宋体" w:eastAsia="宋体" w:cs="Times New Roman"/>
          <w:color w:val="auto"/>
          <w:sz w:val="24"/>
          <w:szCs w:val="24"/>
          <w:highlight w:val="none"/>
        </w:rPr>
      </w:pPr>
    </w:p>
    <w:p w14:paraId="7F8255A7">
      <w:pPr>
        <w:spacing w:line="360" w:lineRule="auto"/>
        <w:jc w:val="center"/>
        <w:rPr>
          <w:rFonts w:hint="eastAsia" w:ascii="宋体" w:hAnsi="宋体" w:eastAsia="宋体" w:cs="Times New Roman"/>
          <w:b/>
          <w:bCs/>
          <w:color w:val="auto"/>
          <w:sz w:val="44"/>
          <w:szCs w:val="44"/>
          <w:highlight w:val="none"/>
        </w:rPr>
      </w:pPr>
    </w:p>
    <w:p w14:paraId="4B3DC6D9">
      <w:pPr>
        <w:spacing w:line="360" w:lineRule="auto"/>
        <w:jc w:val="center"/>
        <w:rPr>
          <w:rFonts w:hint="eastAsia" w:ascii="宋体" w:hAnsi="宋体" w:eastAsia="宋体" w:cs="Times New Roman"/>
          <w:b/>
          <w:bCs/>
          <w:color w:val="auto"/>
          <w:sz w:val="44"/>
          <w:szCs w:val="44"/>
          <w:highlight w:val="none"/>
        </w:rPr>
      </w:pPr>
    </w:p>
    <w:p w14:paraId="5FE300CE">
      <w:pPr>
        <w:keepNext/>
        <w:keepLines/>
        <w:spacing w:before="340" w:after="330" w:line="578" w:lineRule="auto"/>
        <w:jc w:val="center"/>
        <w:outlineLvl w:val="0"/>
        <w:rPr>
          <w:rFonts w:hint="eastAsia" w:ascii="宋体" w:hAnsi="宋体" w:eastAsia="宋体" w:cs="Times New Roman"/>
          <w:color w:val="auto"/>
          <w:kern w:val="44"/>
          <w:sz w:val="44"/>
          <w:szCs w:val="44"/>
          <w:highlight w:val="none"/>
          <w:lang w:val="zh-CN" w:eastAsia="zh-CN"/>
        </w:rPr>
      </w:pPr>
      <w:bookmarkStart w:id="144" w:name="_Toc10008"/>
      <w:bookmarkStart w:id="145" w:name="_Toc22077"/>
      <w:bookmarkStart w:id="146" w:name="_Toc4631"/>
      <w:bookmarkStart w:id="147" w:name="_Toc21248"/>
      <w:bookmarkStart w:id="148" w:name="_Toc15382"/>
      <w:bookmarkStart w:id="149" w:name="_Toc23849"/>
      <w:bookmarkStart w:id="150" w:name="_Toc20554"/>
      <w:bookmarkStart w:id="151" w:name="_Toc80205943"/>
      <w:bookmarkStart w:id="152" w:name="_Toc19175"/>
      <w:r>
        <w:rPr>
          <w:rFonts w:hint="eastAsia" w:ascii="宋体" w:hAnsi="宋体" w:eastAsia="宋体" w:cs="Times New Roman"/>
          <w:color w:val="auto"/>
          <w:kern w:val="44"/>
          <w:sz w:val="44"/>
          <w:szCs w:val="44"/>
          <w:highlight w:val="none"/>
          <w:lang w:val="zh-CN" w:eastAsia="zh-CN"/>
        </w:rPr>
        <w:t>第六章 合同文本</w:t>
      </w:r>
      <w:bookmarkEnd w:id="144"/>
      <w:bookmarkEnd w:id="145"/>
      <w:bookmarkEnd w:id="146"/>
      <w:bookmarkEnd w:id="147"/>
      <w:bookmarkEnd w:id="148"/>
      <w:bookmarkEnd w:id="149"/>
      <w:bookmarkEnd w:id="150"/>
      <w:bookmarkEnd w:id="151"/>
    </w:p>
    <w:bookmarkEnd w:id="152"/>
    <w:p w14:paraId="7E9EBED8">
      <w:pPr>
        <w:keepNext/>
        <w:keepLines/>
        <w:spacing w:before="340" w:after="330" w:line="578" w:lineRule="auto"/>
        <w:jc w:val="center"/>
        <w:outlineLvl w:val="0"/>
        <w:rPr>
          <w:rFonts w:hint="eastAsia" w:ascii="仿宋_GB2312" w:hAnsi="楷体" w:eastAsia="仿宋_GB2312" w:cs="Times New Roman"/>
          <w:b/>
          <w:bCs/>
          <w:color w:val="auto"/>
          <w:kern w:val="44"/>
          <w:sz w:val="24"/>
          <w:szCs w:val="44"/>
          <w:highlight w:val="none"/>
          <w:u w:val="single"/>
          <w:lang w:val="zh-CN" w:eastAsia="zh-CN"/>
        </w:rPr>
      </w:pPr>
    </w:p>
    <w:p w14:paraId="56BECAB8">
      <w:pPr>
        <w:snapToGrid/>
        <w:spacing w:line="240" w:lineRule="auto"/>
        <w:jc w:val="left"/>
        <w:rPr>
          <w:rFonts w:hint="eastAsia" w:ascii="宋体" w:hAnsi="宋体"/>
          <w:b/>
          <w:color w:val="auto"/>
          <w:sz w:val="24"/>
          <w:szCs w:val="24"/>
          <w:highlight w:val="none"/>
        </w:rPr>
      </w:pPr>
      <w:r>
        <w:rPr>
          <w:rFonts w:hint="eastAsia" w:ascii="宋体" w:hAnsi="宋体"/>
          <w:b/>
          <w:color w:val="auto"/>
          <w:sz w:val="24"/>
          <w:szCs w:val="24"/>
          <w:highlight w:val="none"/>
        </w:rPr>
        <w:br w:type="page"/>
      </w:r>
    </w:p>
    <w:p w14:paraId="6AD97B07">
      <w:pPr>
        <w:snapToGrid w:val="0"/>
        <w:spacing w:line="400" w:lineRule="exact"/>
        <w:jc w:val="center"/>
        <w:rPr>
          <w:rFonts w:hint="eastAsia" w:ascii="宋体" w:hAnsi="宋体"/>
          <w:b/>
          <w:bCs/>
          <w:color w:val="auto"/>
          <w:sz w:val="32"/>
          <w:szCs w:val="32"/>
          <w:highlight w:val="none"/>
        </w:rPr>
      </w:pPr>
    </w:p>
    <w:p w14:paraId="608DE551">
      <w:pPr>
        <w:snapToGrid w:val="0"/>
        <w:spacing w:line="400" w:lineRule="exact"/>
        <w:jc w:val="center"/>
        <w:rPr>
          <w:rFonts w:hint="eastAsia" w:ascii="宋体" w:hAnsi="宋体" w:eastAsiaTheme="minorEastAsia"/>
          <w:b/>
          <w:bCs/>
          <w:color w:val="auto"/>
          <w:sz w:val="32"/>
          <w:szCs w:val="32"/>
          <w:highlight w:val="none"/>
          <w:lang w:eastAsia="zh-CN"/>
        </w:rPr>
      </w:pPr>
      <w:r>
        <w:rPr>
          <w:rFonts w:hint="eastAsia" w:ascii="宋体" w:hAnsi="宋体"/>
          <w:b/>
          <w:bCs/>
          <w:color w:val="auto"/>
          <w:sz w:val="32"/>
          <w:szCs w:val="32"/>
          <w:highlight w:val="none"/>
        </w:rPr>
        <w:t>《广西壮族自治区政府采购合同》</w:t>
      </w:r>
      <w:r>
        <w:rPr>
          <w:rFonts w:hint="eastAsia" w:ascii="宋体" w:hAnsi="宋体"/>
          <w:b/>
          <w:bCs/>
          <w:color w:val="auto"/>
          <w:sz w:val="32"/>
          <w:szCs w:val="32"/>
          <w:highlight w:val="none"/>
          <w:lang w:eastAsia="zh-CN"/>
        </w:rPr>
        <w:t>文本</w:t>
      </w:r>
    </w:p>
    <w:p w14:paraId="33FC3DA3">
      <w:pPr>
        <w:snapToGrid w:val="0"/>
        <w:spacing w:line="400" w:lineRule="exact"/>
        <w:ind w:right="480" w:firstLine="5250" w:firstLineChars="2500"/>
        <w:rPr>
          <w:rFonts w:hint="eastAsia" w:ascii="宋体" w:hAnsi="宋体"/>
          <w:bCs/>
          <w:color w:val="auto"/>
          <w:szCs w:val="21"/>
          <w:highlight w:val="none"/>
        </w:rPr>
      </w:pPr>
    </w:p>
    <w:p w14:paraId="65EE1D16">
      <w:pPr>
        <w:keepNext w:val="0"/>
        <w:keepLines w:val="0"/>
        <w:pageBreakBefore w:val="0"/>
        <w:widowControl w:val="0"/>
        <w:kinsoku/>
        <w:wordWrap/>
        <w:overflowPunct/>
        <w:topLinePunct w:val="0"/>
        <w:bidi w:val="0"/>
        <w:adjustRightInd/>
        <w:snapToGrid w:val="0"/>
        <w:spacing w:line="360" w:lineRule="auto"/>
        <w:ind w:left="0" w:leftChars="0" w:right="0" w:firstLine="5670" w:firstLineChars="27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7DB718E">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20"/>
          <w:szCs w:val="21"/>
          <w:highlight w:val="none"/>
        </w:rPr>
        <w:t>采 购 计 划 号</w:t>
      </w:r>
      <w:r>
        <w:rPr>
          <w:rFonts w:hint="eastAsia" w:ascii="宋体" w:hAnsi="宋体" w:eastAsia="宋体" w:cs="宋体"/>
          <w:color w:val="auto"/>
          <w:spacing w:val="-20"/>
          <w:szCs w:val="21"/>
          <w:highlight w:val="none"/>
          <w:lang w:eastAsia="zh-CN"/>
        </w:rPr>
        <w:t>：</w:t>
      </w:r>
      <w:r>
        <w:rPr>
          <w:rFonts w:hint="eastAsia" w:ascii="宋体" w:hAnsi="宋体" w:eastAsia="宋体" w:cs="宋体"/>
          <w:color w:val="auto"/>
          <w:szCs w:val="21"/>
          <w:highlight w:val="none"/>
          <w:u w:val="single"/>
        </w:rPr>
        <w:t xml:space="preserve">             </w:t>
      </w:r>
    </w:p>
    <w:p w14:paraId="798E1191">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成交人</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B4A76E2">
      <w:pPr>
        <w:keepNext w:val="0"/>
        <w:keepLines w:val="0"/>
        <w:pageBreakBefore w:val="0"/>
        <w:widowControl w:val="0"/>
        <w:kinsoku/>
        <w:wordWrap/>
        <w:overflowPunct/>
        <w:topLinePunct w:val="0"/>
        <w:bidi w:val="0"/>
        <w:adjustRightInd/>
        <w:snapToGrid w:val="0"/>
        <w:spacing w:line="360" w:lineRule="auto"/>
        <w:ind w:left="0" w:leftChars="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none"/>
          <w:lang w:val="en-US" w:eastAsia="zh-CN" w:bidi="ar-SA"/>
        </w:rPr>
        <w:t>项目名称：</w:t>
      </w:r>
      <w:r>
        <w:rPr>
          <w:rFonts w:hint="eastAsia" w:ascii="宋体" w:hAnsi="宋体" w:eastAsia="宋体" w:cs="宋体"/>
          <w:color w:val="auto"/>
          <w:kern w:val="2"/>
          <w:sz w:val="18"/>
          <w:szCs w:val="21"/>
          <w:highlight w:val="none"/>
          <w:u w:val="single"/>
          <w:lang w:val="en-US" w:eastAsia="zh-CN" w:bidi="ar-SA"/>
        </w:rPr>
        <w:t xml:space="preserve">                                       </w:t>
      </w:r>
      <w:r>
        <w:rPr>
          <w:rFonts w:hint="eastAsia" w:ascii="宋体" w:hAnsi="宋体" w:eastAsia="宋体" w:cs="宋体"/>
          <w:color w:val="auto"/>
          <w:kern w:val="2"/>
          <w:sz w:val="21"/>
          <w:szCs w:val="21"/>
          <w:highlight w:val="none"/>
          <w:u w:val="none"/>
          <w:lang w:val="en-US" w:eastAsia="zh-CN" w:bidi="ar-SA"/>
        </w:rPr>
        <w:t xml:space="preserve">                               </w:t>
      </w:r>
    </w:p>
    <w:p w14:paraId="480C5C51">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项目</w:t>
      </w:r>
      <w:r>
        <w:rPr>
          <w:rFonts w:hint="eastAsia" w:ascii="宋体" w:hAnsi="宋体" w:eastAsia="宋体" w:cs="宋体"/>
          <w:color w:val="auto"/>
          <w:spacing w:val="-20"/>
          <w:szCs w:val="21"/>
          <w:highlight w:val="none"/>
        </w:rPr>
        <w:t>编 号</w:t>
      </w:r>
      <w:r>
        <w:rPr>
          <w:rFonts w:hint="eastAsia" w:ascii="宋体" w:hAnsi="宋体" w:eastAsia="宋体" w:cs="宋体"/>
          <w:color w:val="auto"/>
          <w:spacing w:val="-20"/>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06FFC33F">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签订时间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518324E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p>
    <w:p w14:paraId="54B1FA8E">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根据《中华人民共和国政府采购法》、《中华人民共和国民法典》等法律、法规规定，按照</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文件（采购文件）规定条款和成交供应商承诺，甲乙双方签订本合同。</w:t>
      </w:r>
    </w:p>
    <w:p w14:paraId="70AFDF34">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650BF7A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分标合同总金额：</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人民币                      </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5ADC973">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分标</w:t>
      </w:r>
      <w:r>
        <w:rPr>
          <w:rFonts w:hint="eastAsia" w:ascii="宋体" w:hAnsi="宋体" w:eastAsia="宋体" w:cs="宋体"/>
          <w:color w:val="auto"/>
          <w:szCs w:val="21"/>
          <w:highlight w:val="none"/>
        </w:rPr>
        <w:t>供货一览表</w:t>
      </w:r>
    </w:p>
    <w:tbl>
      <w:tblPr>
        <w:tblStyle w:val="2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1E89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03CC778B">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33" w:type="dxa"/>
            <w:noWrap w:val="0"/>
            <w:vAlign w:val="center"/>
          </w:tcPr>
          <w:p w14:paraId="18523C10">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1059" w:type="dxa"/>
            <w:noWrap w:val="0"/>
            <w:vAlign w:val="center"/>
          </w:tcPr>
          <w:p w14:paraId="158ECA43">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70F8B747">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（如有）</w:t>
            </w:r>
          </w:p>
        </w:tc>
        <w:tc>
          <w:tcPr>
            <w:tcW w:w="1233" w:type="dxa"/>
            <w:noWrap w:val="0"/>
            <w:vAlign w:val="center"/>
          </w:tcPr>
          <w:p w14:paraId="7F75EDF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210" w:type="dxa"/>
            <w:noWrap w:val="0"/>
            <w:vAlign w:val="center"/>
          </w:tcPr>
          <w:p w14:paraId="5F1B2799">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生产厂家</w:t>
            </w:r>
          </w:p>
        </w:tc>
        <w:tc>
          <w:tcPr>
            <w:tcW w:w="908" w:type="dxa"/>
            <w:noWrap w:val="0"/>
            <w:vAlign w:val="center"/>
          </w:tcPr>
          <w:p w14:paraId="27FF8139">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668" w:type="dxa"/>
            <w:noWrap w:val="0"/>
            <w:vAlign w:val="center"/>
          </w:tcPr>
          <w:p w14:paraId="169BD51F">
            <w:pPr>
              <w:keepNext w:val="0"/>
              <w:keepLines w:val="0"/>
              <w:pageBreakBefore w:val="0"/>
              <w:widowControl w:val="0"/>
              <w:kinsoku/>
              <w:wordWrap/>
              <w:overflowPunct/>
              <w:topLinePunct w:val="0"/>
              <w:bidi w:val="0"/>
              <w:adjustRightInd/>
              <w:snapToGrid w:val="0"/>
              <w:spacing w:line="360" w:lineRule="auto"/>
              <w:ind w:left="0" w:leftChars="0" w:right="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数量</w:t>
            </w:r>
          </w:p>
          <w:p w14:paraId="073C2E0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①</w:t>
            </w:r>
          </w:p>
        </w:tc>
        <w:tc>
          <w:tcPr>
            <w:tcW w:w="1149" w:type="dxa"/>
            <w:noWrap w:val="0"/>
            <w:vAlign w:val="center"/>
          </w:tcPr>
          <w:p w14:paraId="20735AE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单价（元）②</w:t>
            </w:r>
          </w:p>
        </w:tc>
        <w:tc>
          <w:tcPr>
            <w:tcW w:w="1593" w:type="dxa"/>
            <w:noWrap w:val="0"/>
            <w:vAlign w:val="center"/>
          </w:tcPr>
          <w:p w14:paraId="580146AB">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单项合计</w:t>
            </w:r>
            <w:r>
              <w:rPr>
                <w:rFonts w:hint="eastAsia" w:ascii="宋体" w:hAnsi="宋体" w:eastAsia="宋体" w:cs="宋体"/>
                <w:color w:val="auto"/>
                <w:szCs w:val="21"/>
                <w:highlight w:val="none"/>
              </w:rPr>
              <w:t>（元）</w:t>
            </w:r>
          </w:p>
          <w:p w14:paraId="4CF016F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2"/>
                <w:highlight w:val="none"/>
              </w:rPr>
              <w:t>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4"/>
                <w:highlight w:val="none"/>
              </w:rPr>
              <w:t>①</w:t>
            </w:r>
            <w:r>
              <w:rPr>
                <w:rFonts w:hint="eastAsia" w:ascii="宋体" w:hAnsi="宋体" w:eastAsia="宋体" w:cs="宋体"/>
                <w:color w:val="auto"/>
                <w:szCs w:val="24"/>
                <w:highlight w:val="none"/>
                <w:lang w:val="en-US" w:eastAsia="zh-CN"/>
              </w:rPr>
              <w:t>X</w:t>
            </w:r>
            <w:r>
              <w:rPr>
                <w:rFonts w:hint="eastAsia" w:ascii="宋体" w:hAnsi="宋体" w:eastAsia="宋体" w:cs="宋体"/>
                <w:color w:val="auto"/>
                <w:szCs w:val="21"/>
                <w:highlight w:val="none"/>
              </w:rPr>
              <w:t>②</w:t>
            </w:r>
          </w:p>
        </w:tc>
      </w:tr>
      <w:tr w14:paraId="635F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7FF9B0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33" w:type="dxa"/>
            <w:noWrap w:val="0"/>
            <w:vAlign w:val="center"/>
          </w:tcPr>
          <w:p w14:paraId="2C978F1F">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059" w:type="dxa"/>
            <w:noWrap w:val="0"/>
            <w:vAlign w:val="center"/>
          </w:tcPr>
          <w:p w14:paraId="423D8B77">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33" w:type="dxa"/>
            <w:noWrap w:val="0"/>
            <w:vAlign w:val="center"/>
          </w:tcPr>
          <w:p w14:paraId="2BA9BD82">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10" w:type="dxa"/>
            <w:noWrap w:val="0"/>
            <w:vAlign w:val="top"/>
          </w:tcPr>
          <w:p w14:paraId="2FEEE61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908" w:type="dxa"/>
            <w:noWrap w:val="0"/>
            <w:vAlign w:val="top"/>
          </w:tcPr>
          <w:p w14:paraId="5484AB53">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668" w:type="dxa"/>
            <w:noWrap w:val="0"/>
            <w:vAlign w:val="top"/>
          </w:tcPr>
          <w:p w14:paraId="2336600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149" w:type="dxa"/>
            <w:noWrap w:val="0"/>
            <w:vAlign w:val="center"/>
          </w:tcPr>
          <w:p w14:paraId="7FF3C8F8">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593" w:type="dxa"/>
            <w:noWrap w:val="0"/>
            <w:vAlign w:val="center"/>
          </w:tcPr>
          <w:p w14:paraId="27C5D949">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r>
      <w:tr w14:paraId="462E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0AE9AD3D">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33" w:type="dxa"/>
            <w:noWrap w:val="0"/>
            <w:vAlign w:val="center"/>
          </w:tcPr>
          <w:p w14:paraId="152C7655">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059" w:type="dxa"/>
            <w:noWrap w:val="0"/>
            <w:vAlign w:val="center"/>
          </w:tcPr>
          <w:p w14:paraId="37E1776B">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33" w:type="dxa"/>
            <w:noWrap w:val="0"/>
            <w:vAlign w:val="center"/>
          </w:tcPr>
          <w:p w14:paraId="2E09ED4F">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10" w:type="dxa"/>
            <w:noWrap w:val="0"/>
            <w:vAlign w:val="top"/>
          </w:tcPr>
          <w:p w14:paraId="5FDB55B9">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908" w:type="dxa"/>
            <w:noWrap w:val="0"/>
            <w:vAlign w:val="top"/>
          </w:tcPr>
          <w:p w14:paraId="13459C18">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668" w:type="dxa"/>
            <w:noWrap w:val="0"/>
            <w:vAlign w:val="top"/>
          </w:tcPr>
          <w:p w14:paraId="03CB0D58">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149" w:type="dxa"/>
            <w:noWrap w:val="0"/>
            <w:vAlign w:val="center"/>
          </w:tcPr>
          <w:p w14:paraId="0278BF5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593" w:type="dxa"/>
            <w:noWrap w:val="0"/>
            <w:vAlign w:val="center"/>
          </w:tcPr>
          <w:p w14:paraId="7B5192D8">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r>
      <w:tr w14:paraId="1553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DFA896D">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p>
        </w:tc>
        <w:tc>
          <w:tcPr>
            <w:tcW w:w="1233" w:type="dxa"/>
            <w:noWrap w:val="0"/>
            <w:vAlign w:val="center"/>
          </w:tcPr>
          <w:p w14:paraId="3B2B4B5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059" w:type="dxa"/>
            <w:noWrap w:val="0"/>
            <w:vAlign w:val="center"/>
          </w:tcPr>
          <w:p w14:paraId="051C2F5A">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33" w:type="dxa"/>
            <w:noWrap w:val="0"/>
            <w:vAlign w:val="center"/>
          </w:tcPr>
          <w:p w14:paraId="057B7988">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210" w:type="dxa"/>
            <w:noWrap w:val="0"/>
            <w:vAlign w:val="top"/>
          </w:tcPr>
          <w:p w14:paraId="33FB9E02">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908" w:type="dxa"/>
            <w:noWrap w:val="0"/>
            <w:vAlign w:val="top"/>
          </w:tcPr>
          <w:p w14:paraId="2E0A920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668" w:type="dxa"/>
            <w:noWrap w:val="0"/>
            <w:vAlign w:val="top"/>
          </w:tcPr>
          <w:p w14:paraId="50DE03C1">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149" w:type="dxa"/>
            <w:noWrap w:val="0"/>
            <w:vAlign w:val="center"/>
          </w:tcPr>
          <w:p w14:paraId="18A74626">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c>
          <w:tcPr>
            <w:tcW w:w="1593" w:type="dxa"/>
            <w:noWrap w:val="0"/>
            <w:vAlign w:val="center"/>
          </w:tcPr>
          <w:p w14:paraId="3D9A7A8C">
            <w:pPr>
              <w:keepNext w:val="0"/>
              <w:keepLines w:val="0"/>
              <w:pageBreakBefore w:val="0"/>
              <w:widowControl w:val="0"/>
              <w:kinsoku/>
              <w:wordWrap/>
              <w:overflowPunct/>
              <w:topLinePunct w:val="0"/>
              <w:bidi w:val="0"/>
              <w:adjustRightInd/>
              <w:snapToGrid w:val="0"/>
              <w:spacing w:line="360" w:lineRule="auto"/>
              <w:ind w:left="0" w:leftChars="0" w:right="0"/>
              <w:jc w:val="center"/>
              <w:rPr>
                <w:rFonts w:hint="eastAsia" w:ascii="宋体" w:hAnsi="宋体" w:eastAsia="宋体" w:cs="宋体"/>
                <w:color w:val="auto"/>
                <w:szCs w:val="21"/>
                <w:highlight w:val="none"/>
              </w:rPr>
            </w:pPr>
          </w:p>
        </w:tc>
      </w:tr>
      <w:tr w14:paraId="3EFF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62" w:type="dxa"/>
            <w:gridSpan w:val="9"/>
            <w:noWrap w:val="0"/>
            <w:vAlign w:val="center"/>
          </w:tcPr>
          <w:p w14:paraId="08947DF2">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合计</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人民币                      </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tc>
      </w:tr>
    </w:tbl>
    <w:p w14:paraId="359BC8B1">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是</w:t>
      </w:r>
      <w:r>
        <w:rPr>
          <w:rFonts w:hint="eastAsia" w:ascii="宋体" w:hAnsi="宋体" w:eastAsia="宋体" w:cs="宋体"/>
          <w:color w:val="auto"/>
          <w:szCs w:val="24"/>
          <w:highlight w:val="none"/>
        </w:rPr>
        <w:t>履行合同的最终价格，必须包含</w:t>
      </w:r>
      <w:r>
        <w:rPr>
          <w:rFonts w:hint="eastAsia" w:ascii="宋体" w:hAnsi="宋体" w:eastAsia="宋体" w:cs="宋体"/>
          <w:color w:val="auto"/>
          <w:szCs w:val="24"/>
          <w:highlight w:val="none"/>
          <w:lang w:eastAsia="zh-CN"/>
        </w:rPr>
        <w:t>竞标</w:t>
      </w:r>
      <w:r>
        <w:rPr>
          <w:rFonts w:hint="eastAsia" w:ascii="宋体" w:hAnsi="宋体" w:eastAsia="宋体" w:cs="宋体"/>
          <w:color w:val="auto"/>
          <w:szCs w:val="24"/>
          <w:highlight w:val="none"/>
        </w:rPr>
        <w:t>货物（包括备品备件、专用工具等）的价格（包括已在中国境内的进口货物完税后的仓库交货价、展室交货价或者货架交货价）及其运输（含保险）、安装（如有）、调试、检验、技术服务、培训和</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4"/>
          <w:highlight w:val="none"/>
        </w:rPr>
        <w:t>文件要求提供的所有伴随服务、工程等费用和税费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如谈判文件对其另有规定的，从其规定。</w:t>
      </w:r>
    </w:p>
    <w:p w14:paraId="248084BE">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第二条　质量要求</w:t>
      </w:r>
    </w:p>
    <w:p w14:paraId="4943F33C">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1.乙方所提供的产品名称、商标品牌、生产厂家、规格型号、技术参数等质量必须与</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1"/>
          <w:highlight w:val="none"/>
        </w:rPr>
        <w:t>文件规定及</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文件承诺相一致。乙方提供的节能和环保产品必须是列入政府采购品目清单的产品。</w:t>
      </w:r>
    </w:p>
    <w:p w14:paraId="60EC52E5">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2.乙方所提供的货物必须是全新、未使用的原装产品，且在正常安装、使用和保养条件下，其使用寿命期内各项指标均达到</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1"/>
          <w:highlight w:val="none"/>
        </w:rPr>
        <w:t>文件规定或者</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文件承诺的质量要求。</w:t>
      </w:r>
    </w:p>
    <w:p w14:paraId="1948A600">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02FFF0C2">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1.乙方应保证所提供货物在使用时不会侵犯任何第三方的专利权、商标权、工业设计权或者</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权利。</w:t>
      </w:r>
    </w:p>
    <w:p w14:paraId="3A133075">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2.乙方应按</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1"/>
          <w:highlight w:val="none"/>
        </w:rPr>
        <w:t>文件规定或者</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文件承诺的时间向甲方提供使用货物的有关技术资料。</w:t>
      </w:r>
    </w:p>
    <w:p w14:paraId="4AE1BDFE">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3.没有甲方事先书面同意，乙方不得将由甲方提供的有关合同或者任何合同条文、规格、计划、图纸、样品或者资料提供给</w:t>
      </w:r>
      <w:r>
        <w:rPr>
          <w:rFonts w:hint="eastAsia" w:ascii="宋体" w:hAnsi="宋体" w:eastAsia="宋体" w:cs="宋体"/>
          <w:color w:val="auto"/>
          <w:szCs w:val="21"/>
          <w:highlight w:val="none"/>
          <w:lang w:val="en-US" w:eastAsia="zh-CN"/>
        </w:rPr>
        <w:t>予</w:t>
      </w:r>
      <w:r>
        <w:rPr>
          <w:rFonts w:hint="eastAsia" w:ascii="宋体" w:hAnsi="宋体" w:eastAsia="宋体" w:cs="宋体"/>
          <w:color w:val="auto"/>
          <w:szCs w:val="21"/>
          <w:highlight w:val="none"/>
        </w:rPr>
        <w:t>履行本合同无关的任何</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人。即使向履行本合同有关的人员提供，也应注意保密并限于履行合同的必需范围。</w:t>
      </w:r>
    </w:p>
    <w:p w14:paraId="3419FCA2">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4.乙方保证将要交付的货物的所有权完全属于乙方且无任何抵押、质押、查封等产权瑕疵。</w:t>
      </w:r>
    </w:p>
    <w:p w14:paraId="3E8C5918">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包装和运输</w:t>
      </w:r>
    </w:p>
    <w:p w14:paraId="720D8439">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1.乙方提供的货物均应按</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1"/>
          <w:highlight w:val="none"/>
        </w:rPr>
        <w:t>文件规定或者</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文件承诺的要求的包装材料、包装标准、包装方式进行包装，每一包装单元内应附详细的装箱单和质量合格证。</w:t>
      </w:r>
    </w:p>
    <w:p w14:paraId="0F4B5A8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2.货物的运输方式：</w:t>
      </w:r>
      <w:r>
        <w:rPr>
          <w:rFonts w:hint="eastAsia" w:ascii="宋体" w:hAnsi="宋体" w:eastAsia="宋体" w:cs="宋体"/>
          <w:color w:val="auto"/>
          <w:szCs w:val="21"/>
          <w:highlight w:val="none"/>
          <w:u w:val="single"/>
        </w:rPr>
        <w:t xml:space="preserve"> 乙方自定 </w:t>
      </w:r>
      <w:r>
        <w:rPr>
          <w:rFonts w:hint="eastAsia" w:ascii="宋体" w:hAnsi="宋体" w:eastAsia="宋体" w:cs="宋体"/>
          <w:color w:val="auto"/>
          <w:szCs w:val="21"/>
          <w:highlight w:val="none"/>
          <w:u w:val="none"/>
        </w:rPr>
        <w:t>。</w:t>
      </w:r>
    </w:p>
    <w:p w14:paraId="3064689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3.乙方负责货物运输，货物运输合理损耗及计算方法：</w:t>
      </w:r>
      <w:r>
        <w:rPr>
          <w:rFonts w:hint="eastAsia" w:ascii="宋体" w:hAnsi="宋体" w:eastAsia="宋体" w:cs="宋体"/>
          <w:color w:val="auto"/>
          <w:szCs w:val="21"/>
          <w:highlight w:val="none"/>
          <w:u w:val="single"/>
        </w:rPr>
        <w:t xml:space="preserve">   乙方</w:t>
      </w:r>
      <w:r>
        <w:rPr>
          <w:rFonts w:hint="eastAsia" w:ascii="宋体" w:hAnsi="宋体" w:eastAsia="宋体" w:cs="宋体"/>
          <w:color w:val="auto"/>
          <w:szCs w:val="21"/>
          <w:highlight w:val="none"/>
          <w:u w:val="single"/>
          <w:lang w:eastAsia="zh-CN"/>
        </w:rPr>
        <w:t>负责</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 xml:space="preserve"> 。</w:t>
      </w:r>
    </w:p>
    <w:p w14:paraId="2E0B3F5E">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第五条　交付</w:t>
      </w:r>
    </w:p>
    <w:p w14:paraId="04747CC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合同履行期限</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交货</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45288D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2.乙方提供不符合</w:t>
      </w:r>
      <w:r>
        <w:rPr>
          <w:rFonts w:hint="eastAsia" w:ascii="宋体" w:hAnsi="宋体" w:eastAsia="宋体" w:cs="宋体"/>
          <w:color w:val="auto"/>
          <w:szCs w:val="24"/>
          <w:highlight w:val="none"/>
          <w:lang w:eastAsia="zh-CN"/>
        </w:rPr>
        <w:t>谈判</w:t>
      </w:r>
      <w:r>
        <w:rPr>
          <w:rFonts w:hint="eastAsia" w:ascii="宋体" w:hAnsi="宋体" w:eastAsia="宋体" w:cs="宋体"/>
          <w:color w:val="auto"/>
          <w:szCs w:val="21"/>
          <w:highlight w:val="none"/>
        </w:rPr>
        <w:t>文件规定或者</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文件承诺的和本合同规定的货物，甲方有权拒绝接受。</w:t>
      </w:r>
    </w:p>
    <w:p w14:paraId="29015AA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5A2AAB7B">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第六条　安装和培训</w:t>
      </w:r>
    </w:p>
    <w:p w14:paraId="4BE44D0F">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1.甲方应提供必要安装条件（如场地、电源、水源等）。</w:t>
      </w:r>
    </w:p>
    <w:p w14:paraId="6877827F">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2.乙方</w:t>
      </w:r>
      <w:r>
        <w:rPr>
          <w:rFonts w:hint="eastAsia" w:ascii="宋体" w:hAnsi="宋体" w:eastAsia="宋体" w:cs="宋体"/>
          <w:color w:val="auto"/>
          <w:szCs w:val="24"/>
          <w:highlight w:val="none"/>
          <w:lang w:eastAsia="zh-CN"/>
        </w:rPr>
        <w:t>响应</w:t>
      </w:r>
      <w:r>
        <w:rPr>
          <w:rFonts w:hint="eastAsia" w:ascii="宋体" w:hAnsi="宋体" w:eastAsia="宋体" w:cs="宋体"/>
          <w:color w:val="auto"/>
          <w:szCs w:val="21"/>
          <w:highlight w:val="none"/>
        </w:rPr>
        <w:t>文件承诺负责甲方有关人员的培训。培训时间、地点：</w:t>
      </w:r>
      <w:r>
        <w:rPr>
          <w:rFonts w:hint="eastAsia" w:ascii="宋体" w:hAnsi="宋体" w:eastAsia="宋体" w:cs="宋体"/>
          <w:color w:val="auto"/>
          <w:szCs w:val="21"/>
          <w:highlight w:val="none"/>
          <w:u w:val="single"/>
        </w:rPr>
        <w:t xml:space="preserve">  由甲方指定   </w:t>
      </w:r>
      <w:r>
        <w:rPr>
          <w:rFonts w:hint="eastAsia" w:ascii="宋体" w:hAnsi="宋体" w:eastAsia="宋体" w:cs="宋体"/>
          <w:color w:val="auto"/>
          <w:szCs w:val="21"/>
          <w:highlight w:val="none"/>
          <w:u w:val="none"/>
        </w:rPr>
        <w:t xml:space="preserve"> 。</w:t>
      </w:r>
    </w:p>
    <w:p w14:paraId="07A22A33">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售后服务、质保期</w:t>
      </w:r>
    </w:p>
    <w:p w14:paraId="14A7B49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1.乙方应按照国家有关法律法规和“三包”规定以及本合同所附的《服务承诺》，为甲方提供售后服务。</w:t>
      </w:r>
    </w:p>
    <w:p w14:paraId="57313727">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2.货物质保期：</w:t>
      </w:r>
      <w:r>
        <w:rPr>
          <w:rFonts w:hint="eastAsia" w:ascii="宋体" w:hAnsi="宋体" w:eastAsia="宋体" w:cs="宋体"/>
          <w:bCs/>
          <w:color w:val="auto"/>
          <w:szCs w:val="24"/>
          <w:highlight w:val="none"/>
          <w:u w:val="single"/>
        </w:rPr>
        <w:t>按乙方</w:t>
      </w:r>
      <w:r>
        <w:rPr>
          <w:rFonts w:hint="eastAsia" w:ascii="宋体" w:hAnsi="宋体" w:eastAsia="宋体" w:cs="宋体"/>
          <w:color w:val="auto"/>
          <w:szCs w:val="24"/>
          <w:highlight w:val="none"/>
          <w:lang w:eastAsia="zh-CN"/>
        </w:rPr>
        <w:t>响应</w:t>
      </w:r>
      <w:r>
        <w:rPr>
          <w:rFonts w:hint="eastAsia" w:ascii="宋体" w:hAnsi="宋体" w:eastAsia="宋体" w:cs="宋体"/>
          <w:bCs/>
          <w:color w:val="auto"/>
          <w:szCs w:val="24"/>
          <w:highlight w:val="none"/>
          <w:u w:val="single"/>
        </w:rPr>
        <w:t>文件中所承诺的期限</w:t>
      </w:r>
      <w:r>
        <w:rPr>
          <w:rFonts w:hint="eastAsia" w:ascii="宋体" w:hAnsi="宋体" w:eastAsia="宋体" w:cs="宋体"/>
          <w:color w:val="auto"/>
          <w:szCs w:val="21"/>
          <w:highlight w:val="none"/>
          <w:u w:val="none"/>
        </w:rPr>
        <w:t>。</w:t>
      </w:r>
    </w:p>
    <w:p w14:paraId="2C18A9DF">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3.乙方提供的服务承诺和售后服务及保修期责任等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具体约定事项。（见合同附件）</w:t>
      </w:r>
    </w:p>
    <w:p w14:paraId="545EEF6C">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第八条　付款方式</w:t>
      </w:r>
    </w:p>
    <w:p w14:paraId="7822BE13">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Cs/>
          <w:color w:val="auto"/>
          <w:kern w:val="2"/>
          <w:sz w:val="21"/>
          <w:szCs w:val="20"/>
          <w:highlight w:val="none"/>
          <w:lang w:val="en-US" w:eastAsia="zh-CN" w:bidi="ar-SA"/>
        </w:rPr>
        <w:t>1</w:t>
      </w:r>
      <w:r>
        <w:rPr>
          <w:rFonts w:hint="eastAsia" w:ascii="宋体" w:hAnsi="宋体" w:eastAsia="宋体" w:cs="宋体"/>
          <w:color w:val="auto"/>
          <w:kern w:val="2"/>
          <w:sz w:val="21"/>
          <w:szCs w:val="20"/>
          <w:highlight w:val="none"/>
          <w:lang w:val="en-US" w:eastAsia="zh-CN" w:bidi="ar-SA"/>
        </w:rPr>
        <w:t>.当采购数量与实际使用数量不一致时，乙方应根据实际使用量供货，合同的最终结算金额按实际使用量乘以成交单价进行计算，但不得超出合同价的10%。</w:t>
      </w:r>
    </w:p>
    <w:p w14:paraId="305908B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Cs/>
          <w:color w:val="auto"/>
          <w:kern w:val="2"/>
          <w:sz w:val="21"/>
          <w:szCs w:val="20"/>
          <w:highlight w:val="none"/>
          <w:lang w:val="en-US" w:eastAsia="zh-CN" w:bidi="ar-SA"/>
        </w:rPr>
        <w:t>2.</w:t>
      </w:r>
      <w:r>
        <w:rPr>
          <w:rFonts w:hint="eastAsia" w:ascii="宋体" w:hAnsi="宋体" w:eastAsia="宋体" w:cs="宋体"/>
          <w:color w:val="auto"/>
          <w:kern w:val="2"/>
          <w:sz w:val="21"/>
          <w:szCs w:val="20"/>
          <w:highlight w:val="none"/>
          <w:lang w:val="en-US" w:eastAsia="zh-CN" w:bidi="ar-SA"/>
        </w:rPr>
        <w:t>付款方式：</w:t>
      </w:r>
      <w:r>
        <w:rPr>
          <w:rFonts w:hint="eastAsia" w:ascii="宋体" w:hAnsi="宋体" w:eastAsia="宋体" w:cs="宋体"/>
          <w:color w:val="auto"/>
          <w:kern w:val="2"/>
          <w:sz w:val="21"/>
          <w:szCs w:val="20"/>
          <w:highlight w:val="none"/>
          <w:u w:val="single"/>
          <w:lang w:val="en-US" w:eastAsia="zh-CN" w:bidi="ar-SA"/>
        </w:rPr>
        <w:t xml:space="preserve">                  </w:t>
      </w:r>
      <w:r>
        <w:rPr>
          <w:rFonts w:hint="eastAsia" w:ascii="宋体" w:hAnsi="宋体" w:eastAsia="宋体" w:cs="宋体"/>
          <w:color w:val="auto"/>
          <w:kern w:val="2"/>
          <w:sz w:val="21"/>
          <w:szCs w:val="20"/>
          <w:highlight w:val="none"/>
          <w:lang w:val="en-US" w:eastAsia="zh-CN" w:bidi="ar-SA"/>
        </w:rPr>
        <w:t>。</w:t>
      </w:r>
    </w:p>
    <w:p w14:paraId="671B71B8">
      <w:pPr>
        <w:keepNext w:val="0"/>
        <w:keepLines w:val="0"/>
        <w:pageBreakBefore w:val="0"/>
        <w:widowControl w:val="0"/>
        <w:kinsoku/>
        <w:wordWrap/>
        <w:overflowPunct/>
        <w:topLinePunct w:val="0"/>
        <w:bidi w:val="0"/>
        <w:adjustRightInd/>
        <w:snapToGrid w:val="0"/>
        <w:spacing w:line="360" w:lineRule="auto"/>
        <w:ind w:left="0" w:leftChars="0" w:right="0" w:firstLine="517" w:firstLineChars="245"/>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履约保证金</w:t>
      </w:r>
    </w:p>
    <w:p w14:paraId="2DFDBC25">
      <w:pPr>
        <w:keepNext w:val="0"/>
        <w:keepLines w:val="0"/>
        <w:pageBreakBefore w:val="0"/>
        <w:widowControl w:val="0"/>
        <w:kinsoku/>
        <w:wordWrap/>
        <w:overflowPunct/>
        <w:topLinePunct w:val="0"/>
        <w:bidi w:val="0"/>
        <w:adjustRightInd/>
        <w:spacing w:line="360" w:lineRule="auto"/>
        <w:ind w:left="0" w:leftChars="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4ECA7508">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履约保证金金额：按</w:t>
      </w:r>
      <w:r>
        <w:rPr>
          <w:rFonts w:hint="eastAsia" w:ascii="宋体" w:hAnsi="宋体" w:eastAsia="宋体" w:cs="宋体"/>
          <w:color w:val="auto"/>
          <w:szCs w:val="21"/>
          <w:highlight w:val="none"/>
          <w:lang w:eastAsia="zh-CN"/>
        </w:rPr>
        <w:t>成交总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D59E0B9">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20" w:firstLineChars="200"/>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履约保证金递交方式：</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签订合同前</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eastAsia="宋体" w:cs="宋体"/>
          <w:color w:val="auto"/>
          <w:szCs w:val="21"/>
          <w:highlight w:val="none"/>
          <w:lang w:eastAsia="zh-CN"/>
        </w:rPr>
        <w:t>向</w:t>
      </w:r>
      <w:r>
        <w:rPr>
          <w:rFonts w:hint="eastAsia" w:ascii="宋体" w:hAnsi="宋体" w:eastAsia="宋体" w:cs="宋体"/>
          <w:color w:val="auto"/>
          <w:szCs w:val="21"/>
          <w:highlight w:val="none"/>
          <w:u w:val="single"/>
          <w:lang w:val="en-US" w:eastAsia="zh-CN"/>
        </w:rPr>
        <w:t>甲方</w:t>
      </w:r>
      <w:r>
        <w:rPr>
          <w:rFonts w:hint="eastAsia" w:ascii="宋体" w:hAnsi="宋体" w:eastAsia="宋体" w:cs="宋体"/>
          <w:color w:val="auto"/>
          <w:szCs w:val="21"/>
          <w:highlight w:val="none"/>
          <w:u w:val="none"/>
          <w:lang w:val="en-US" w:eastAsia="zh-CN"/>
        </w:rPr>
        <w:t>提交</w:t>
      </w:r>
      <w:r>
        <w:rPr>
          <w:rFonts w:hint="eastAsia" w:ascii="宋体" w:hAnsi="宋体" w:eastAsia="宋体" w:cs="宋体"/>
          <w:color w:val="auto"/>
          <w:szCs w:val="21"/>
          <w:highlight w:val="none"/>
          <w:lang w:eastAsia="zh-CN"/>
        </w:rPr>
        <w:t>。</w:t>
      </w:r>
    </w:p>
    <w:p w14:paraId="602B52F9">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履约保证金退付方式、时间及条件：项目完成并验收合格，在</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履行完合同约定权利义务事项后且</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履行完合同约定权利义务事项后无违约情形的，由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财务部门提供审签完成的《采购项目合同验收书》(格式见详见第六章，规定详见桂财采(2015)22号)及《采购项目履约保证金退付意见书》(格式后附)，</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财务部门在收到合格材料后5个工作日内办理退还手续(不计利息)。如最终验收与合同不符，全部履约保证金不予退还，而且由</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履行完合同约定权利义务事项后按合同标的额的30%承担违约责任，并承担</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为此而支付的一切损失(包括但不限于律师费、公证费、鉴定费、诉讼费、保全费、公告费、诉讼财产保全责任险保费等一切费用)。</w:t>
      </w:r>
    </w:p>
    <w:p w14:paraId="181002F5">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20" w:firstLineChars="200"/>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14:paraId="7B6AE124">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 xml:space="preserve">开户名称： </w:t>
      </w:r>
    </w:p>
    <w:p w14:paraId="4F9A4514">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开户银行：</w:t>
      </w:r>
    </w:p>
    <w:p w14:paraId="04669CD4">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银行账号：</w:t>
      </w:r>
    </w:p>
    <w:p w14:paraId="1515BC15">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税费</w:t>
      </w:r>
    </w:p>
    <w:p w14:paraId="08B1DE5C">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5B0EF32A">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质量保证及售后服务</w:t>
      </w:r>
    </w:p>
    <w:p w14:paraId="66CFF02C">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Cs/>
          <w:color w:val="auto"/>
          <w:kern w:val="2"/>
          <w:sz w:val="21"/>
          <w:szCs w:val="20"/>
          <w:highlight w:val="none"/>
          <w:lang w:val="en-US" w:eastAsia="zh-CN" w:bidi="ar-SA"/>
        </w:rPr>
        <w:t>1.</w:t>
      </w:r>
      <w:r>
        <w:rPr>
          <w:rFonts w:hint="eastAsia" w:ascii="宋体" w:hAnsi="宋体" w:eastAsia="宋体" w:cs="宋体"/>
          <w:color w:val="auto"/>
          <w:kern w:val="2"/>
          <w:sz w:val="21"/>
          <w:szCs w:val="20"/>
          <w:highlight w:val="none"/>
          <w:lang w:val="en-US" w:eastAsia="zh-CN" w:bidi="ar-SA"/>
        </w:rPr>
        <w:t>乙方应按</w:t>
      </w:r>
      <w:r>
        <w:rPr>
          <w:rFonts w:hint="eastAsia" w:ascii="宋体" w:hAnsi="宋体" w:eastAsia="宋体" w:cs="宋体"/>
          <w:color w:val="auto"/>
          <w:szCs w:val="24"/>
          <w:highlight w:val="none"/>
          <w:lang w:eastAsia="zh-CN"/>
        </w:rPr>
        <w:t>响应</w:t>
      </w:r>
      <w:r>
        <w:rPr>
          <w:rFonts w:hint="eastAsia" w:ascii="宋体" w:hAnsi="宋体" w:eastAsia="宋体" w:cs="宋体"/>
          <w:color w:val="auto"/>
          <w:kern w:val="2"/>
          <w:sz w:val="21"/>
          <w:szCs w:val="20"/>
          <w:highlight w:val="none"/>
          <w:lang w:val="en-US" w:eastAsia="zh-CN" w:bidi="ar-SA"/>
        </w:rPr>
        <w:t>文件承诺的产品名称、商标品牌、生产厂家、规格型号、技术参数、质量标准向甲方提供未经使用的全新产品。不符合要求的，根据实际情况，经双方协商，可按以下办法处理：</w:t>
      </w:r>
    </w:p>
    <w:p w14:paraId="7DC7FFD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⑴更换：由乙方承担所发生的全部费用。</w:t>
      </w:r>
    </w:p>
    <w:p w14:paraId="104A7B1D">
      <w:pPr>
        <w:keepNext w:val="0"/>
        <w:keepLines w:val="0"/>
        <w:pageBreakBefore w:val="0"/>
        <w:widowControl w:val="0"/>
        <w:kinsoku/>
        <w:wordWrap/>
        <w:overflowPunct/>
        <w:topLinePunct w:val="0"/>
        <w:bidi w:val="0"/>
        <w:adjustRightInd/>
        <w:snapToGrid w:val="0"/>
        <w:spacing w:line="360" w:lineRule="auto"/>
        <w:ind w:left="0" w:leftChars="0" w:right="0" w:firstLine="42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⑵贬值处理：由甲乙双方合议定价。</w:t>
      </w:r>
    </w:p>
    <w:p w14:paraId="49BD78D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⑶退货处理：乙方应退还甲方支付的合同款，同时应承担该货物的直接费用（运输、保险、检验、</w:t>
      </w:r>
    </w:p>
    <w:p w14:paraId="242EEBAE">
      <w:pPr>
        <w:keepNext w:val="0"/>
        <w:keepLines w:val="0"/>
        <w:pageBreakBefore w:val="0"/>
        <w:widowControl w:val="0"/>
        <w:kinsoku/>
        <w:wordWrap/>
        <w:overflowPunct/>
        <w:topLinePunct w:val="0"/>
        <w:bidi w:val="0"/>
        <w:adjustRightInd/>
        <w:snapToGrid w:val="0"/>
        <w:spacing w:line="360" w:lineRule="auto"/>
        <w:ind w:left="0" w:leftChars="0" w:right="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货款利息及银行手续费等）。</w:t>
      </w:r>
    </w:p>
    <w:p w14:paraId="1428879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2.如在使用过程中发生质量问题，乙方在接到甲方通知后到达甲方现场处理的时间按响应文件承诺。</w:t>
      </w:r>
    </w:p>
    <w:p w14:paraId="2EBF081B">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3.在质保期内，乙方应对货物出现的质量及安全问题负责处理解决并承担一切费用。</w:t>
      </w:r>
    </w:p>
    <w:p w14:paraId="702B2F9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4.上述的货物质保期按</w:t>
      </w:r>
      <w:r>
        <w:rPr>
          <w:rFonts w:hint="eastAsia" w:ascii="宋体" w:hAnsi="宋体" w:eastAsia="宋体" w:cs="宋体"/>
          <w:color w:val="auto"/>
          <w:szCs w:val="21"/>
          <w:highlight w:val="none"/>
          <w:u w:val="single"/>
        </w:rPr>
        <w:t>乙方响应文件中所承诺的期限</w:t>
      </w:r>
      <w:r>
        <w:rPr>
          <w:rFonts w:hint="eastAsia" w:ascii="宋体" w:hAnsi="宋体" w:eastAsia="宋体" w:cs="宋体"/>
          <w:color w:val="auto"/>
          <w:szCs w:val="21"/>
          <w:highlight w:val="none"/>
        </w:rPr>
        <w:t>，因人为因素出现的故障不在免费保修范围内。超过保修期的机器设备，终</w:t>
      </w:r>
      <w:r>
        <w:rPr>
          <w:rFonts w:hint="default" w:ascii="宋体" w:hAnsi="宋体" w:eastAsia="宋体" w:cs="宋体"/>
          <w:color w:val="auto"/>
          <w:szCs w:val="21"/>
          <w:highlight w:val="none"/>
          <w:lang w:val="en-US"/>
        </w:rPr>
        <w:t>生</w:t>
      </w:r>
      <w:r>
        <w:rPr>
          <w:rFonts w:hint="eastAsia" w:ascii="宋体" w:hAnsi="宋体" w:eastAsia="宋体" w:cs="宋体"/>
          <w:color w:val="auto"/>
          <w:szCs w:val="21"/>
          <w:highlight w:val="none"/>
        </w:rPr>
        <w:t>维修，维修时只收部件成本费。</w:t>
      </w:r>
    </w:p>
    <w:p w14:paraId="199265EC">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第十二条  调试和验收</w:t>
      </w:r>
    </w:p>
    <w:p w14:paraId="05DA442C">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甲方对乙方提交的货物依据谈判文件上的技术规格要求和国家有关质量标准进行现场初步验收，外观、说明书符合谈判文件技术要求的，给予签收，初步验收不合格的不予签收。货到后，甲方应当在到货(安装、调试完)后五个工作日内按照谈判文件上的验收标准、验收方法及方案进行测试验收。测试验收合格后由甲乙双方签署货物验收单并加盖甲方公章，甲乙双方各执一份。</w:t>
      </w:r>
    </w:p>
    <w:p w14:paraId="5BBCC300">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2.乙方交货前应对产品作出全面检查和对验收文件进行整理，并列出清单，作为甲方收货验收和使用的技术条件依据，检验的结果应随货物交甲方。</w:t>
      </w:r>
    </w:p>
    <w:p w14:paraId="0374CC09">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3.对技术复杂的货物，甲方应请国家认可的专业检测机构参与初步验收及最终验收，并由其出具质量检测报告。</w:t>
      </w:r>
    </w:p>
    <w:p w14:paraId="6ACB5E84">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1"/>
          <w:highlight w:val="none"/>
          <w:lang w:val="en-US" w:eastAsia="zh-CN" w:bidi="ar-SA"/>
        </w:rPr>
        <w:t>4. 验收时乙方</w:t>
      </w:r>
      <w:r>
        <w:rPr>
          <w:rFonts w:hint="eastAsia" w:ascii="宋体" w:hAnsi="宋体" w:eastAsia="宋体" w:cs="宋体"/>
          <w:color w:val="auto"/>
          <w:kern w:val="2"/>
          <w:sz w:val="21"/>
          <w:szCs w:val="20"/>
          <w:highlight w:val="none"/>
          <w:lang w:val="en-US" w:eastAsia="zh-CN" w:bidi="ar-SA"/>
        </w:rPr>
        <w:t>必须在现场，验收完毕后作出验收结果报告；验收费用按谈判文件约定承担方负责。</w:t>
      </w:r>
    </w:p>
    <w:p w14:paraId="49CBD585">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A725A4E">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6.甲方对验收有异议的，在验收后五个工作日内以书面形式向乙方提出，乙方应自收到甲方书面异议后3日内及时予以解决。</w:t>
      </w:r>
    </w:p>
    <w:p w14:paraId="00250ED3">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left"/>
        <w:rPr>
          <w:rFonts w:hint="default"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7.具体验收条款详见采购需求的商务条款。</w:t>
      </w:r>
    </w:p>
    <w:p w14:paraId="4555823D">
      <w:pPr>
        <w:keepNext w:val="0"/>
        <w:keepLines w:val="0"/>
        <w:pageBreakBefore w:val="0"/>
        <w:widowControl w:val="0"/>
        <w:kinsoku/>
        <w:wordWrap/>
        <w:overflowPunct/>
        <w:topLinePunct w:val="0"/>
        <w:bidi w:val="0"/>
        <w:adjustRightInd/>
        <w:snapToGrid w:val="0"/>
        <w:spacing w:line="360" w:lineRule="auto"/>
        <w:ind w:left="0" w:leftChars="0" w:right="0" w:firstLine="413" w:firstLineChars="196"/>
        <w:jc w:val="both"/>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第十三条  货物包装、发运及运输</w:t>
      </w:r>
    </w:p>
    <w:p w14:paraId="5A450135">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1.乙方提供的货物均应按谈判文件要求的包装材料、包装标准、包装方式进行包装，每一包装单元内应附详细的装箱单和质量合格证。货物的运输方式：不计。</w:t>
      </w:r>
    </w:p>
    <w:p w14:paraId="7D1203A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2.乙方负责货物运输，货物运输合理损耗及计算方法：损耗由乙方承担。</w:t>
      </w:r>
    </w:p>
    <w:p w14:paraId="651E03A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3.乙方应在货物发运前对其进行满足运输距离、防潮、防震、防锈和防破损装卸等要求包装，以保证货物安全运达甲方指定地点。</w:t>
      </w:r>
    </w:p>
    <w:p w14:paraId="09DF2C55">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4. 使用说明书（货物属于进口产品的，供货时应同时附上中文使用说明书）、质量检验证明书、随配附件和工具以及清单一并附于货物内。</w:t>
      </w:r>
    </w:p>
    <w:p w14:paraId="0218EF9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5.乙方在货物发运手续办理完毕后二十四小时内或者货到甲方四十八小时前通知甲方，以准备接货。</w:t>
      </w:r>
    </w:p>
    <w:p w14:paraId="4D2970A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6.货物在交付甲方前发生的风险均由乙方负责。</w:t>
      </w:r>
    </w:p>
    <w:p w14:paraId="3CB60CA4">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7.货物在规定的交付期限内由乙方送达甲方指定的地点视为交付，乙方同时需通知甲方货物已送达。</w:t>
      </w:r>
    </w:p>
    <w:p w14:paraId="606E5AAE">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四</w:t>
      </w:r>
      <w:r>
        <w:rPr>
          <w:rFonts w:hint="eastAsia" w:ascii="宋体" w:hAnsi="宋体" w:eastAsia="宋体" w:cs="宋体"/>
          <w:b/>
          <w:color w:val="auto"/>
          <w:szCs w:val="21"/>
          <w:highlight w:val="none"/>
        </w:rPr>
        <w:t>条</w:t>
      </w:r>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color w:val="auto"/>
          <w:szCs w:val="21"/>
          <w:highlight w:val="none"/>
        </w:rPr>
        <w:t>保密义务</w:t>
      </w:r>
    </w:p>
    <w:p w14:paraId="3ACAD3F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乙方应对因签署本合同或在本合同履行期间获得的或收到甲方的商务、财务、技术、产品的信息、用户资料或其他标明保密的文件或信息的内容保守秘密，未经甲方书面同意，不得向本合同以外的任何第三方披露。保密资料接受方可仅为本合同目的向其确有知悉必要的工作人员披露甲方提供的保密资料，但同时须告知其工作人员遵守本条规定的保密及非经对方书面同意不得擅自披露的义务。乙方应仅为本合同目的而复制和使用保密资料。</w:t>
      </w:r>
    </w:p>
    <w:p w14:paraId="73192768">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五</w:t>
      </w:r>
      <w:r>
        <w:rPr>
          <w:rFonts w:hint="eastAsia" w:ascii="宋体" w:hAnsi="宋体" w:eastAsia="宋体" w:cs="宋体"/>
          <w:b/>
          <w:color w:val="auto"/>
          <w:szCs w:val="21"/>
          <w:highlight w:val="none"/>
        </w:rPr>
        <w:t>条　违约责任</w:t>
      </w:r>
    </w:p>
    <w:p w14:paraId="770CC7F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乙方所提供的货物规格、技术标准、材料等质量验收不合格的，应及时更换其他厂家产品，更换不及时的按逾期交货处罚；因质量问题甲方不同意接收的或特殊情况甲方同意接收的，乙方应向甲方支付合同总金额20%违约金并赔偿甲方经济损失。</w:t>
      </w:r>
    </w:p>
    <w:p w14:paraId="392B0E4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2.乙方提供的货物如侵犯了第三方合法权益而引发的任何纠纷或诉讼，均由乙方负责交涉并承担全部责任。同时，乙方还应按合同总金额的20%赔偿甲方因此受到的损失，且不能免除乙方履行本合同的义务。</w:t>
      </w:r>
    </w:p>
    <w:p w14:paraId="5055CDA4">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3.因包装、运输引起的货物损坏，按质量不合格处理。</w:t>
      </w:r>
    </w:p>
    <w:p w14:paraId="26E0BFF4">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4.甲方无故延期接收货物，每天向对方偿付应付未付合同金额0.4%违约金。</w:t>
      </w:r>
    </w:p>
    <w:p w14:paraId="6444C2F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5.甲方延期付货款的，每天向乙方偿付延期货款额0.4%违约金，但违约金累计不得超过延期货款额5%。</w:t>
      </w:r>
    </w:p>
    <w:p w14:paraId="78A22983">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6.乙方逾期交货的，每迟延一日，应按合同合计金额的0.4%支付违约金。</w:t>
      </w:r>
    </w:p>
    <w:p w14:paraId="76FA9788">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7.乙方提供的货物在服务期内，因设计、工艺或材料的缺陷和其它质量原因造成的任何人身及财产损害，均由乙方承担，若有履约保证金，费用从中扣除，不足部分，乙方应在收到甲方通知之日起3日补足。</w:t>
      </w:r>
    </w:p>
    <w:p w14:paraId="1DC81ED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8.乙方泄露保密资料的，应当按合同标的20%向乙方支付违约金，如造成甲方损失的，还应赔偿甲方。</w:t>
      </w:r>
    </w:p>
    <w:p w14:paraId="48777140">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9.乙方未按约提供真实、有效、合法的正式增值税专用发票的，除须向甲方补开合法发票外，须赔偿甲方发票票面金额一倍的违约金，且甲方有权解除合同，要求乙方退还已付款项。</w:t>
      </w:r>
    </w:p>
    <w:p w14:paraId="3EEF837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10.其它违约行为按合同总金额5%收取违约金并赔偿经济损失。</w:t>
      </w:r>
    </w:p>
    <w:p w14:paraId="641100A7">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11.如乙方需要支付违约金的，甲方有权直接从履约保证金扣除，不足部分，乙方应在收到甲方通知之日起3 日补足。</w:t>
      </w:r>
    </w:p>
    <w:p w14:paraId="508A6857">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12.乙方存在任何违约行为的，除按合同约定承担责任外，还应赔偿甲方的一切损失(包括但不限于赔偿金、补偿金、违约金、为实现债权而支付的律师费、公证费、鉴定费、诉讼费、保全费、公证费、公告费、诉讼财产保全责任险保费等一切费用)。</w:t>
      </w:r>
    </w:p>
    <w:p w14:paraId="4D7A3A50">
      <w:pPr>
        <w:keepNext w:val="0"/>
        <w:keepLines w:val="0"/>
        <w:pageBreakBefore w:val="0"/>
        <w:widowControl w:val="0"/>
        <w:kinsoku/>
        <w:wordWrap/>
        <w:overflowPunct/>
        <w:topLinePunct w:val="0"/>
        <w:bidi w:val="0"/>
        <w:adjustRightInd/>
        <w:snapToGrid w:val="0"/>
        <w:spacing w:line="360" w:lineRule="auto"/>
        <w:ind w:left="0" w:leftChars="0" w:right="0" w:firstLine="413" w:firstLineChars="196"/>
        <w:jc w:val="both"/>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第十六条  不可抗力事件处理</w:t>
      </w:r>
    </w:p>
    <w:p w14:paraId="5DE48DAE">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1.在合同有效期内，任何一方因不可抗力事件导致不能履行合同，则合同履行期可延长，其延长期与不可抗力影响期相同。</w:t>
      </w:r>
    </w:p>
    <w:p w14:paraId="45FD293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2.不可抗力事件发生后，应立即通知对方，并寄送有关权威机构出具的证明。</w:t>
      </w:r>
    </w:p>
    <w:p w14:paraId="3E79B265">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1380553F">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bookmarkStart w:id="153" w:name="OLE_LINK6"/>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七</w:t>
      </w:r>
      <w:r>
        <w:rPr>
          <w:rFonts w:hint="eastAsia" w:ascii="宋体" w:hAnsi="宋体" w:eastAsia="宋体" w:cs="宋体"/>
          <w:b/>
          <w:color w:val="auto"/>
          <w:szCs w:val="21"/>
          <w:highlight w:val="none"/>
        </w:rPr>
        <w:t>条</w:t>
      </w:r>
      <w:bookmarkEnd w:id="153"/>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color w:val="auto"/>
          <w:szCs w:val="21"/>
          <w:highlight w:val="none"/>
        </w:rPr>
        <w:t>通知</w:t>
      </w:r>
    </w:p>
    <w:p w14:paraId="5C40F2E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14:paraId="102B0B6E">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八</w:t>
      </w:r>
      <w:r>
        <w:rPr>
          <w:rFonts w:hint="eastAsia" w:ascii="宋体" w:hAnsi="宋体" w:eastAsia="宋体" w:cs="宋体"/>
          <w:b/>
          <w:color w:val="auto"/>
          <w:szCs w:val="21"/>
          <w:highlight w:val="none"/>
        </w:rPr>
        <w:t>条  合同争议解决</w:t>
      </w:r>
    </w:p>
    <w:p w14:paraId="52BEC30D">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因货物质量问题发生争议的，应邀请国家认可的质量检测机构对货物质量进行鉴定。货物符合标准的，鉴定费由甲方承担；货物不符合标准的，鉴定费由乙方承担。</w:t>
      </w:r>
    </w:p>
    <w:p w14:paraId="1D02FD50">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因履行本合同引起的或者与本合同有关的争议，甲乙双方应首先通过友好协商解决，如果协商不能解决，可向甲方所在地有管辖权的人民法院提起诉讼。</w:t>
      </w:r>
    </w:p>
    <w:p w14:paraId="14356F57">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14:paraId="40ED67C5">
      <w:pPr>
        <w:keepNext w:val="0"/>
        <w:keepLines w:val="0"/>
        <w:pageBreakBefore w:val="0"/>
        <w:widowControl w:val="0"/>
        <w:kinsoku/>
        <w:wordWrap/>
        <w:overflowPunct/>
        <w:topLinePunct w:val="0"/>
        <w:bidi w:val="0"/>
        <w:adjustRightInd/>
        <w:snapToGrid w:val="0"/>
        <w:spacing w:line="360" w:lineRule="auto"/>
        <w:ind w:left="0" w:leftChars="0" w:right="0" w:firstLine="413" w:firstLineChars="196"/>
        <w:jc w:val="both"/>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b/>
          <w:color w:val="auto"/>
          <w:kern w:val="2"/>
          <w:sz w:val="21"/>
          <w:szCs w:val="20"/>
          <w:highlight w:val="none"/>
          <w:lang w:val="en-US" w:eastAsia="zh-CN" w:bidi="ar-SA"/>
        </w:rPr>
        <w:t>第十九条  合同生效及其他</w:t>
      </w:r>
    </w:p>
    <w:p w14:paraId="60867EB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b w:val="0"/>
          <w:bCs/>
          <w:color w:val="auto"/>
          <w:kern w:val="2"/>
          <w:sz w:val="21"/>
          <w:szCs w:val="20"/>
          <w:highlight w:val="none"/>
          <w:lang w:val="en-US" w:eastAsia="zh-CN" w:bidi="ar-SA"/>
        </w:rPr>
      </w:pPr>
      <w:r>
        <w:rPr>
          <w:rFonts w:hint="eastAsia" w:ascii="宋体" w:hAnsi="宋体" w:eastAsia="宋体" w:cs="宋体"/>
          <w:b w:val="0"/>
          <w:bCs/>
          <w:color w:val="auto"/>
          <w:kern w:val="2"/>
          <w:sz w:val="21"/>
          <w:szCs w:val="20"/>
          <w:highlight w:val="none"/>
          <w:lang w:val="en-US" w:eastAsia="zh-CN" w:bidi="ar-SA"/>
        </w:rPr>
        <w:t>1. 合同经双方法定代表人或者其委托代理人签字并加盖单位公章后生效（委托代理人签字的需后附法定代表人授权委托书，格式自拟）。</w:t>
      </w:r>
    </w:p>
    <w:p w14:paraId="17D7623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b w:val="0"/>
          <w:bCs/>
          <w:color w:val="auto"/>
          <w:kern w:val="2"/>
          <w:sz w:val="21"/>
          <w:szCs w:val="20"/>
          <w:highlight w:val="none"/>
          <w:lang w:val="en-US" w:eastAsia="zh-CN" w:bidi="ar-SA"/>
        </w:rPr>
      </w:pPr>
      <w:r>
        <w:rPr>
          <w:rFonts w:hint="eastAsia" w:ascii="宋体" w:hAnsi="宋体" w:eastAsia="宋体" w:cs="宋体"/>
          <w:b w:val="0"/>
          <w:bCs/>
          <w:color w:val="auto"/>
          <w:kern w:val="2"/>
          <w:sz w:val="21"/>
          <w:szCs w:val="20"/>
          <w:highlight w:val="none"/>
          <w:lang w:val="en-US" w:eastAsia="zh-CN" w:bidi="ar-SA"/>
        </w:rPr>
        <w:t>2.合同执行中涉及采购资金和采购内容修改或者补充的，须经财政部门审批，并签书面补充协议报财政部门备案，方可作为主合同不可分割的一部分。</w:t>
      </w:r>
    </w:p>
    <w:p w14:paraId="7DD426A7">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b w:val="0"/>
          <w:bCs/>
          <w:color w:val="auto"/>
          <w:kern w:val="2"/>
          <w:sz w:val="21"/>
          <w:szCs w:val="20"/>
          <w:highlight w:val="none"/>
          <w:lang w:val="en-US" w:eastAsia="zh-CN" w:bidi="ar-SA"/>
        </w:rPr>
      </w:pPr>
      <w:r>
        <w:rPr>
          <w:rFonts w:hint="eastAsia" w:ascii="宋体" w:hAnsi="宋体" w:eastAsia="宋体" w:cs="宋体"/>
          <w:b w:val="0"/>
          <w:bCs/>
          <w:color w:val="auto"/>
          <w:kern w:val="2"/>
          <w:sz w:val="21"/>
          <w:szCs w:val="20"/>
          <w:highlight w:val="none"/>
          <w:lang w:val="en-US" w:eastAsia="zh-CN" w:bidi="ar-SA"/>
        </w:rPr>
        <w:t>3.本合同未尽事宜，遵照《中华人民共和国民法典》有关条文执行。</w:t>
      </w:r>
    </w:p>
    <w:p w14:paraId="2945C03F">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eastAsia="zh-CN"/>
        </w:rPr>
        <w:t>二十</w:t>
      </w:r>
      <w:r>
        <w:rPr>
          <w:rFonts w:hint="eastAsia" w:ascii="宋体" w:hAnsi="宋体" w:eastAsia="宋体" w:cs="宋体"/>
          <w:b/>
          <w:color w:val="auto"/>
          <w:szCs w:val="21"/>
          <w:highlight w:val="none"/>
        </w:rPr>
        <w:t>条　</w:t>
      </w:r>
      <w:r>
        <w:rPr>
          <w:rFonts w:hint="eastAsia" w:ascii="宋体" w:hAnsi="宋体" w:eastAsia="宋体" w:cs="宋体"/>
          <w:b/>
          <w:bCs w:val="0"/>
          <w:color w:val="auto"/>
          <w:szCs w:val="21"/>
          <w:highlight w:val="none"/>
        </w:rPr>
        <w:t>合同的变更、终止与转让</w:t>
      </w:r>
    </w:p>
    <w:p w14:paraId="257939B6">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除《中华人民共和国政府采购法》第五十条规定的情形外，本合同一经签订，甲乙双方不得擅自变更、中止或者终止。</w:t>
      </w:r>
    </w:p>
    <w:p w14:paraId="71DB1B1C">
      <w:pPr>
        <w:keepNext w:val="0"/>
        <w:keepLines w:val="0"/>
        <w:pageBreakBefore w:val="0"/>
        <w:widowControl w:val="0"/>
        <w:kinsoku/>
        <w:wordWrap/>
        <w:overflowPunct/>
        <w:topLinePunct w:val="0"/>
        <w:bidi w:val="0"/>
        <w:adjustRightInd/>
        <w:snapToGrid w:val="0"/>
        <w:spacing w:line="360" w:lineRule="auto"/>
        <w:ind w:left="0" w:leftChars="0" w:right="0" w:firstLine="42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乙方不得擅自转让（无进口资格的供应商委托进口货物除外）其应履行的合同义务。</w:t>
      </w:r>
    </w:p>
    <w:p w14:paraId="335FE26E">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eastAsia="zh-CN"/>
        </w:rPr>
        <w:t>二十一</w:t>
      </w:r>
      <w:r>
        <w:rPr>
          <w:rFonts w:hint="eastAsia" w:ascii="宋体" w:hAnsi="宋体" w:eastAsia="宋体" w:cs="宋体"/>
          <w:b/>
          <w:color w:val="auto"/>
          <w:szCs w:val="21"/>
          <w:highlight w:val="none"/>
        </w:rPr>
        <w:t>条　</w:t>
      </w:r>
      <w:r>
        <w:rPr>
          <w:rFonts w:hint="eastAsia" w:ascii="宋体" w:hAnsi="宋体" w:eastAsia="宋体" w:cs="宋体"/>
          <w:b/>
          <w:bCs/>
          <w:color w:val="auto"/>
          <w:spacing w:val="-2"/>
          <w:kern w:val="0"/>
          <w:szCs w:val="21"/>
          <w:highlight w:val="none"/>
        </w:rPr>
        <w:t>本</w:t>
      </w:r>
      <w:r>
        <w:rPr>
          <w:rFonts w:hint="eastAsia" w:ascii="宋体" w:hAnsi="宋体" w:eastAsia="宋体" w:cs="宋体"/>
          <w:b/>
          <w:bCs/>
          <w:color w:val="auto"/>
          <w:kern w:val="0"/>
          <w:szCs w:val="21"/>
          <w:highlight w:val="none"/>
        </w:rPr>
        <w:t>合同书</w:t>
      </w:r>
      <w:r>
        <w:rPr>
          <w:rFonts w:hint="eastAsia" w:ascii="宋体" w:hAnsi="宋体" w:eastAsia="宋体" w:cs="宋体"/>
          <w:b/>
          <w:bCs/>
          <w:color w:val="auto"/>
          <w:spacing w:val="-2"/>
          <w:kern w:val="0"/>
          <w:szCs w:val="21"/>
          <w:highlight w:val="none"/>
        </w:rPr>
        <w:t>与</w:t>
      </w:r>
      <w:r>
        <w:rPr>
          <w:rFonts w:hint="eastAsia" w:ascii="宋体" w:hAnsi="宋体" w:eastAsia="宋体" w:cs="宋体"/>
          <w:b/>
          <w:bCs/>
          <w:color w:val="auto"/>
          <w:kern w:val="0"/>
          <w:szCs w:val="21"/>
          <w:highlight w:val="none"/>
        </w:rPr>
        <w:t>下</w:t>
      </w:r>
      <w:r>
        <w:rPr>
          <w:rFonts w:hint="eastAsia" w:ascii="宋体" w:hAnsi="宋体" w:eastAsia="宋体" w:cs="宋体"/>
          <w:b/>
          <w:bCs/>
          <w:color w:val="auto"/>
          <w:spacing w:val="-2"/>
          <w:kern w:val="0"/>
          <w:szCs w:val="21"/>
          <w:highlight w:val="none"/>
        </w:rPr>
        <w:t>列</w:t>
      </w:r>
      <w:r>
        <w:rPr>
          <w:rFonts w:hint="eastAsia" w:ascii="宋体" w:hAnsi="宋体" w:eastAsia="宋体" w:cs="宋体"/>
          <w:b/>
          <w:bCs/>
          <w:color w:val="auto"/>
          <w:kern w:val="0"/>
          <w:szCs w:val="21"/>
          <w:highlight w:val="none"/>
        </w:rPr>
        <w:t>文</w:t>
      </w:r>
      <w:r>
        <w:rPr>
          <w:rFonts w:hint="eastAsia" w:ascii="宋体" w:hAnsi="宋体" w:eastAsia="宋体" w:cs="宋体"/>
          <w:b/>
          <w:bCs/>
          <w:color w:val="auto"/>
          <w:spacing w:val="-2"/>
          <w:kern w:val="0"/>
          <w:szCs w:val="21"/>
          <w:highlight w:val="none"/>
        </w:rPr>
        <w:t>件一</w:t>
      </w:r>
      <w:r>
        <w:rPr>
          <w:rFonts w:hint="eastAsia" w:ascii="宋体" w:hAnsi="宋体" w:eastAsia="宋体" w:cs="宋体"/>
          <w:b/>
          <w:bCs/>
          <w:color w:val="auto"/>
          <w:kern w:val="0"/>
          <w:szCs w:val="21"/>
          <w:highlight w:val="none"/>
        </w:rPr>
        <w:t>起构</w:t>
      </w:r>
      <w:r>
        <w:rPr>
          <w:rFonts w:hint="eastAsia" w:ascii="宋体" w:hAnsi="宋体" w:eastAsia="宋体" w:cs="宋体"/>
          <w:b/>
          <w:bCs/>
          <w:color w:val="auto"/>
          <w:spacing w:val="-2"/>
          <w:kern w:val="0"/>
          <w:szCs w:val="21"/>
          <w:highlight w:val="none"/>
        </w:rPr>
        <w:t>成</w:t>
      </w:r>
      <w:r>
        <w:rPr>
          <w:rFonts w:hint="eastAsia" w:ascii="宋体" w:hAnsi="宋体" w:eastAsia="宋体" w:cs="宋体"/>
          <w:b/>
          <w:bCs/>
          <w:color w:val="auto"/>
          <w:kern w:val="0"/>
          <w:szCs w:val="21"/>
          <w:highlight w:val="none"/>
        </w:rPr>
        <w:t>合</w:t>
      </w:r>
      <w:r>
        <w:rPr>
          <w:rFonts w:hint="eastAsia" w:ascii="宋体" w:hAnsi="宋体" w:eastAsia="宋体" w:cs="宋体"/>
          <w:b/>
          <w:bCs/>
          <w:color w:val="auto"/>
          <w:spacing w:val="-2"/>
          <w:kern w:val="0"/>
          <w:szCs w:val="21"/>
          <w:highlight w:val="none"/>
        </w:rPr>
        <w:t>同</w:t>
      </w:r>
      <w:r>
        <w:rPr>
          <w:rFonts w:hint="eastAsia" w:ascii="宋体" w:hAnsi="宋体" w:eastAsia="宋体" w:cs="宋体"/>
          <w:b/>
          <w:bCs/>
          <w:color w:val="auto"/>
          <w:kern w:val="0"/>
          <w:szCs w:val="21"/>
          <w:highlight w:val="none"/>
        </w:rPr>
        <w:t>文</w:t>
      </w:r>
      <w:r>
        <w:rPr>
          <w:rFonts w:hint="eastAsia" w:ascii="宋体" w:hAnsi="宋体" w:eastAsia="宋体" w:cs="宋体"/>
          <w:b/>
          <w:bCs/>
          <w:color w:val="auto"/>
          <w:spacing w:val="-2"/>
          <w:kern w:val="0"/>
          <w:szCs w:val="21"/>
          <w:highlight w:val="none"/>
        </w:rPr>
        <w:t>件</w:t>
      </w:r>
    </w:p>
    <w:p w14:paraId="1612DFF0">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1.成交通知书；</w:t>
      </w:r>
    </w:p>
    <w:p w14:paraId="56BFBA2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2.响应函；</w:t>
      </w:r>
    </w:p>
    <w:p w14:paraId="7D86D153">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3.商务条款偏离表和</w:t>
      </w:r>
      <w:r>
        <w:rPr>
          <w:rFonts w:hint="eastAsia" w:ascii="宋体" w:hAnsi="宋体" w:eastAsia="宋体" w:cs="宋体"/>
          <w:color w:val="auto"/>
          <w:kern w:val="2"/>
          <w:sz w:val="21"/>
          <w:szCs w:val="21"/>
          <w:highlight w:val="none"/>
          <w:lang w:val="en-US" w:eastAsia="zh-CN" w:bidi="ar-SA"/>
        </w:rPr>
        <w:t>技术需求偏离表</w:t>
      </w:r>
      <w:r>
        <w:rPr>
          <w:rFonts w:hint="eastAsia" w:ascii="宋体" w:hAnsi="宋体" w:eastAsia="宋体" w:cs="宋体"/>
          <w:color w:val="auto"/>
          <w:kern w:val="2"/>
          <w:sz w:val="21"/>
          <w:szCs w:val="20"/>
          <w:highlight w:val="none"/>
          <w:lang w:val="en-US" w:eastAsia="zh-CN" w:bidi="ar-SA"/>
        </w:rPr>
        <w:t>；</w:t>
      </w:r>
    </w:p>
    <w:p w14:paraId="32611944">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4.采购需求；</w:t>
      </w:r>
    </w:p>
    <w:p w14:paraId="56053031">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5.</w:t>
      </w:r>
      <w:bookmarkStart w:id="154" w:name="OLE_LINK19"/>
      <w:r>
        <w:rPr>
          <w:rFonts w:hint="eastAsia" w:ascii="宋体" w:hAnsi="宋体" w:eastAsia="宋体" w:cs="宋体"/>
          <w:color w:val="auto"/>
          <w:kern w:val="2"/>
          <w:sz w:val="21"/>
          <w:szCs w:val="20"/>
          <w:highlight w:val="none"/>
          <w:lang w:val="en-US" w:eastAsia="zh-CN" w:bidi="ar-SA"/>
        </w:rPr>
        <w:t>响应报价表</w:t>
      </w:r>
      <w:bookmarkEnd w:id="154"/>
      <w:r>
        <w:rPr>
          <w:rFonts w:hint="eastAsia" w:ascii="宋体" w:hAnsi="宋体" w:eastAsia="宋体" w:cs="宋体"/>
          <w:color w:val="auto"/>
          <w:kern w:val="2"/>
          <w:sz w:val="21"/>
          <w:szCs w:val="20"/>
          <w:highlight w:val="none"/>
          <w:lang w:val="en-US" w:eastAsia="zh-CN" w:bidi="ar-SA"/>
        </w:rPr>
        <w:t>；</w:t>
      </w:r>
    </w:p>
    <w:p w14:paraId="43DE2332">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6.其他合同文件。</w:t>
      </w:r>
    </w:p>
    <w:p w14:paraId="375983FA">
      <w:pPr>
        <w:keepNext w:val="0"/>
        <w:keepLines w:val="0"/>
        <w:pageBreakBefore w:val="0"/>
        <w:widowControl w:val="0"/>
        <w:kinsoku/>
        <w:wordWrap/>
        <w:overflowPunct/>
        <w:topLinePunct w:val="0"/>
        <w:bidi w:val="0"/>
        <w:adjustRightInd/>
        <w:snapToGrid w:val="0"/>
        <w:spacing w:line="360" w:lineRule="auto"/>
        <w:ind w:left="0" w:leftChars="0" w:right="0" w:firstLine="420" w:firstLineChars="200"/>
        <w:jc w:val="both"/>
        <w:rPr>
          <w:rFonts w:hint="eastAsia" w:ascii="宋体" w:hAnsi="宋体" w:eastAsia="宋体" w:cs="宋体"/>
          <w:b/>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7.上述合同文件互相补充和解释。如果合同文件之间存在矛盾或者不一致之处，以上述文件的排列顺序在先者为准。</w:t>
      </w:r>
    </w:p>
    <w:p w14:paraId="4A4A93F5">
      <w:pPr>
        <w:keepNext w:val="0"/>
        <w:keepLines w:val="0"/>
        <w:pageBreakBefore w:val="0"/>
        <w:widowControl w:val="0"/>
        <w:kinsoku/>
        <w:wordWrap/>
        <w:overflowPunct/>
        <w:topLinePunct w:val="0"/>
        <w:bidi w:val="0"/>
        <w:adjustRightInd/>
        <w:snapToGrid w:val="0"/>
        <w:spacing w:line="360" w:lineRule="auto"/>
        <w:ind w:left="0" w:leftChars="0" w:right="0"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第二十</w:t>
      </w: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条　</w:t>
      </w: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eastAsia="zh-CN"/>
        </w:rPr>
        <w:t>七</w:t>
      </w:r>
      <w:r>
        <w:rPr>
          <w:rFonts w:hint="eastAsia" w:ascii="宋体" w:hAnsi="宋体" w:eastAsia="宋体" w:cs="宋体"/>
          <w:color w:val="auto"/>
          <w:szCs w:val="21"/>
          <w:highlight w:val="none"/>
        </w:rPr>
        <w:t>份，具有同等法律效力，财政部门（政府采购监管部门）、采购代理机构各一份，甲</w:t>
      </w:r>
      <w:r>
        <w:rPr>
          <w:rFonts w:hint="eastAsia" w:ascii="宋体" w:hAnsi="宋体" w:eastAsia="宋体" w:cs="宋体"/>
          <w:color w:val="auto"/>
          <w:szCs w:val="21"/>
          <w:highlight w:val="none"/>
          <w:lang w:eastAsia="zh-CN"/>
        </w:rPr>
        <w:t>方四份，</w:t>
      </w:r>
      <w:r>
        <w:rPr>
          <w:rFonts w:hint="eastAsia" w:ascii="宋体" w:hAnsi="宋体" w:eastAsia="宋体" w:cs="宋体"/>
          <w:color w:val="auto"/>
          <w:szCs w:val="21"/>
          <w:highlight w:val="none"/>
        </w:rPr>
        <w:t>乙方一份（可根据需要另增加）。</w:t>
      </w:r>
    </w:p>
    <w:p w14:paraId="0AA9C944">
      <w:pPr>
        <w:keepNext w:val="0"/>
        <w:keepLines w:val="0"/>
        <w:pageBreakBefore w:val="0"/>
        <w:widowControl w:val="0"/>
        <w:kinsoku/>
        <w:wordWrap/>
        <w:overflowPunct/>
        <w:topLinePunct w:val="0"/>
        <w:bidi w:val="0"/>
        <w:adjustRightInd/>
        <w:snapToGrid w:val="0"/>
        <w:spacing w:line="360" w:lineRule="auto"/>
        <w:ind w:left="0" w:leftChars="0" w:right="0"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7BAF2250">
      <w:pPr>
        <w:keepNext w:val="0"/>
        <w:keepLines w:val="0"/>
        <w:pageBreakBefore w:val="0"/>
        <w:widowControl w:val="0"/>
        <w:kinsoku/>
        <w:wordWrap/>
        <w:overflowPunct/>
        <w:topLinePunct w:val="0"/>
        <w:bidi w:val="0"/>
        <w:adjustRightInd/>
        <w:spacing w:line="360" w:lineRule="auto"/>
        <w:ind w:left="0" w:leftChars="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7FE75FA6">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452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trPr>
        <w:tc>
          <w:tcPr>
            <w:tcW w:w="4516" w:type="dxa"/>
            <w:noWrap w:val="0"/>
            <w:vAlign w:val="center"/>
          </w:tcPr>
          <w:p w14:paraId="369FAD42">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11DECA7C">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p>
          <w:p w14:paraId="33E4F576">
            <w:pPr>
              <w:keepNext w:val="0"/>
              <w:keepLines w:val="0"/>
              <w:pageBreakBefore w:val="0"/>
              <w:widowControl w:val="0"/>
              <w:kinsoku/>
              <w:wordWrap/>
              <w:overflowPunct/>
              <w:topLinePunct w:val="0"/>
              <w:bidi w:val="0"/>
              <w:adjustRightInd/>
              <w:snapToGrid w:val="0"/>
              <w:spacing w:line="360" w:lineRule="auto"/>
              <w:ind w:left="0" w:leftChars="0" w:right="0"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17" w:type="dxa"/>
            <w:noWrap w:val="0"/>
            <w:vAlign w:val="center"/>
          </w:tcPr>
          <w:p w14:paraId="745ED516">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174ABCC6">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p>
          <w:p w14:paraId="67CEB118">
            <w:pPr>
              <w:keepNext w:val="0"/>
              <w:keepLines w:val="0"/>
              <w:pageBreakBefore w:val="0"/>
              <w:widowControl w:val="0"/>
              <w:kinsoku/>
              <w:wordWrap/>
              <w:overflowPunct/>
              <w:topLinePunct w:val="0"/>
              <w:bidi w:val="0"/>
              <w:adjustRightInd/>
              <w:snapToGrid w:val="0"/>
              <w:spacing w:line="360" w:lineRule="auto"/>
              <w:ind w:left="0" w:leftChars="0" w:right="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6CE7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trPr>
        <w:tc>
          <w:tcPr>
            <w:tcW w:w="4516" w:type="dxa"/>
            <w:noWrap w:val="0"/>
            <w:vAlign w:val="center"/>
          </w:tcPr>
          <w:p w14:paraId="33D1E7BD">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517" w:type="dxa"/>
            <w:noWrap w:val="0"/>
            <w:vAlign w:val="center"/>
          </w:tcPr>
          <w:p w14:paraId="10508954">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40BE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791BFDF7">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w:t>
            </w:r>
          </w:p>
        </w:tc>
        <w:tc>
          <w:tcPr>
            <w:tcW w:w="4517" w:type="dxa"/>
            <w:noWrap w:val="0"/>
            <w:vAlign w:val="top"/>
          </w:tcPr>
          <w:p w14:paraId="5B385587">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w:t>
            </w:r>
          </w:p>
        </w:tc>
      </w:tr>
      <w:tr w14:paraId="39EE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noWrap w:val="0"/>
            <w:vAlign w:val="center"/>
          </w:tcPr>
          <w:p w14:paraId="26BA9C01">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17" w:type="dxa"/>
            <w:noWrap w:val="0"/>
            <w:vAlign w:val="center"/>
          </w:tcPr>
          <w:p w14:paraId="025524BE">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18BC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noWrap w:val="0"/>
            <w:vAlign w:val="center"/>
          </w:tcPr>
          <w:p w14:paraId="0E0D4BFC">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4517" w:type="dxa"/>
            <w:noWrap w:val="0"/>
            <w:vAlign w:val="center"/>
          </w:tcPr>
          <w:p w14:paraId="67A8BE47">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6D0C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noWrap w:val="0"/>
            <w:vAlign w:val="center"/>
          </w:tcPr>
          <w:p w14:paraId="53C0BC87">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517" w:type="dxa"/>
            <w:noWrap w:val="0"/>
            <w:vAlign w:val="center"/>
          </w:tcPr>
          <w:p w14:paraId="3CC1CA35">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521B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noWrap w:val="0"/>
            <w:vAlign w:val="center"/>
          </w:tcPr>
          <w:p w14:paraId="6CD37F4B">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517" w:type="dxa"/>
            <w:noWrap w:val="0"/>
            <w:vAlign w:val="center"/>
          </w:tcPr>
          <w:p w14:paraId="775DF8D4">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2931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noWrap w:val="0"/>
            <w:vAlign w:val="center"/>
          </w:tcPr>
          <w:p w14:paraId="5F63B77F">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17" w:type="dxa"/>
            <w:noWrap w:val="0"/>
            <w:vAlign w:val="center"/>
          </w:tcPr>
          <w:p w14:paraId="681BB3DD">
            <w:pPr>
              <w:keepNext w:val="0"/>
              <w:keepLines w:val="0"/>
              <w:pageBreakBefore w:val="0"/>
              <w:widowControl w:val="0"/>
              <w:kinsoku/>
              <w:wordWrap/>
              <w:overflowPunct/>
              <w:topLinePunct w:val="0"/>
              <w:bidi w:val="0"/>
              <w:adjustRightInd/>
              <w:snapToGrid w:val="0"/>
              <w:spacing w:line="360" w:lineRule="auto"/>
              <w:ind w:left="0" w:leftChars="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14:paraId="36508854">
      <w:pPr>
        <w:keepNext w:val="0"/>
        <w:keepLines w:val="0"/>
        <w:pageBreakBefore w:val="0"/>
        <w:widowControl w:val="0"/>
        <w:kinsoku/>
        <w:wordWrap/>
        <w:overflowPunct/>
        <w:topLinePunct w:val="0"/>
        <w:bidi w:val="0"/>
        <w:adjustRightInd/>
        <w:snapToGrid w:val="0"/>
        <w:spacing w:line="360" w:lineRule="auto"/>
        <w:ind w:left="420" w:leftChars="0" w:right="0" w:hanging="420" w:hangingChars="200"/>
        <w:rPr>
          <w:rFonts w:hint="eastAsia" w:ascii="宋体" w:hAnsi="宋体" w:eastAsia="宋体" w:cs="宋体"/>
          <w:color w:val="auto"/>
          <w:szCs w:val="21"/>
          <w:highlight w:val="none"/>
        </w:rPr>
      </w:pPr>
    </w:p>
    <w:p w14:paraId="01FCA594">
      <w:pPr>
        <w:snapToGrid w:val="0"/>
        <w:spacing w:line="360" w:lineRule="auto"/>
        <w:jc w:val="center"/>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合 同 附 件</w:t>
      </w:r>
    </w:p>
    <w:p w14:paraId="45063129">
      <w:pPr>
        <w:snapToGrid w:val="0"/>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一般货物类</w:t>
      </w:r>
    </w:p>
    <w:tbl>
      <w:tblPr>
        <w:tblStyle w:val="29"/>
        <w:tblW w:w="8522" w:type="dxa"/>
        <w:jc w:val="center"/>
        <w:tblLayout w:type="fixed"/>
        <w:tblCellMar>
          <w:top w:w="0" w:type="dxa"/>
          <w:left w:w="108" w:type="dxa"/>
          <w:bottom w:w="0" w:type="dxa"/>
          <w:right w:w="108" w:type="dxa"/>
        </w:tblCellMar>
      </w:tblPr>
      <w:tblGrid>
        <w:gridCol w:w="4263"/>
        <w:gridCol w:w="4259"/>
      </w:tblGrid>
      <w:tr w14:paraId="47F52B20">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4B0CAA16">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1. 供应商承诺具体事项：</w:t>
            </w:r>
          </w:p>
        </w:tc>
      </w:tr>
      <w:tr w14:paraId="3FB90EB9">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5AC64DDD">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2. 售后服务具体事项：</w:t>
            </w:r>
          </w:p>
        </w:tc>
      </w:tr>
      <w:tr w14:paraId="4C5ADDE4">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73CBE7DA">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3. 保修期责任：</w:t>
            </w:r>
          </w:p>
        </w:tc>
      </w:tr>
      <w:tr w14:paraId="6B701D9A">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7D694776">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 xml:space="preserve">4. </w:t>
            </w:r>
            <w:r>
              <w:rPr>
                <w:rFonts w:hint="eastAsia" w:ascii="宋体" w:hAnsi="宋体"/>
                <w:b/>
                <w:color w:val="auto"/>
                <w:sz w:val="24"/>
                <w:highlight w:val="none"/>
                <w:lang w:eastAsia="zh-CN"/>
              </w:rPr>
              <w:t>其他</w:t>
            </w:r>
            <w:r>
              <w:rPr>
                <w:rFonts w:hint="eastAsia" w:ascii="宋体" w:hAnsi="宋体"/>
                <w:b/>
                <w:color w:val="auto"/>
                <w:sz w:val="24"/>
                <w:highlight w:val="none"/>
              </w:rPr>
              <w:t>具体事项：</w:t>
            </w:r>
          </w:p>
        </w:tc>
      </w:tr>
      <w:tr w14:paraId="02B027F6">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6820DC8B">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甲方（章）</w:t>
            </w:r>
          </w:p>
          <w:p w14:paraId="26DABF90">
            <w:pPr>
              <w:snapToGrid w:val="0"/>
              <w:spacing w:line="360" w:lineRule="auto"/>
              <w:ind w:firstLine="482" w:firstLineChars="200"/>
              <w:rPr>
                <w:rFonts w:hint="eastAsia" w:ascii="宋体" w:hAnsi="宋体"/>
                <w:b/>
                <w:color w:val="auto"/>
                <w:sz w:val="24"/>
                <w:highlight w:val="none"/>
              </w:rPr>
            </w:pPr>
          </w:p>
          <w:p w14:paraId="13EA306E">
            <w:pPr>
              <w:snapToGrid w:val="0"/>
              <w:spacing w:line="360" w:lineRule="auto"/>
              <w:rPr>
                <w:rFonts w:hint="eastAsia" w:ascii="宋体" w:hAnsi="宋体"/>
                <w:b/>
                <w:color w:val="auto"/>
                <w:sz w:val="24"/>
                <w:highlight w:val="none"/>
              </w:rPr>
            </w:pPr>
          </w:p>
          <w:p w14:paraId="17993BF8">
            <w:pPr>
              <w:snapToGrid w:val="0"/>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45D62ED6">
            <w:pPr>
              <w:snapToGrid w:val="0"/>
              <w:spacing w:line="360" w:lineRule="auto"/>
              <w:rPr>
                <w:rFonts w:hint="eastAsia" w:ascii="宋体" w:hAnsi="宋体"/>
                <w:b/>
                <w:color w:val="auto"/>
                <w:sz w:val="24"/>
                <w:highlight w:val="none"/>
              </w:rPr>
            </w:pPr>
            <w:r>
              <w:rPr>
                <w:rFonts w:hint="eastAsia" w:ascii="宋体" w:hAnsi="宋体"/>
                <w:b/>
                <w:color w:val="auto"/>
                <w:sz w:val="24"/>
                <w:highlight w:val="none"/>
              </w:rPr>
              <w:t>乙方（章）</w:t>
            </w:r>
          </w:p>
          <w:p w14:paraId="3915B502">
            <w:pPr>
              <w:snapToGrid w:val="0"/>
              <w:spacing w:line="360" w:lineRule="auto"/>
              <w:ind w:firstLine="482" w:firstLineChars="200"/>
              <w:rPr>
                <w:rFonts w:hint="eastAsia" w:ascii="宋体" w:hAnsi="宋体"/>
                <w:b/>
                <w:color w:val="auto"/>
                <w:sz w:val="24"/>
                <w:highlight w:val="none"/>
              </w:rPr>
            </w:pPr>
          </w:p>
          <w:p w14:paraId="01889241">
            <w:pPr>
              <w:snapToGrid w:val="0"/>
              <w:spacing w:line="360" w:lineRule="auto"/>
              <w:rPr>
                <w:rFonts w:hint="eastAsia" w:ascii="宋体" w:hAnsi="宋体"/>
                <w:b/>
                <w:color w:val="auto"/>
                <w:sz w:val="24"/>
                <w:highlight w:val="none"/>
              </w:rPr>
            </w:pPr>
          </w:p>
          <w:p w14:paraId="3BF8B63E">
            <w:pPr>
              <w:snapToGrid w:val="0"/>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 xml:space="preserve">                 年   月   日</w:t>
            </w:r>
          </w:p>
        </w:tc>
      </w:tr>
    </w:tbl>
    <w:p w14:paraId="264E106D">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注：售后服务事项填不下时可另加附页</w:t>
      </w:r>
    </w:p>
    <w:p w14:paraId="6EF76344">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p>
    <w:p w14:paraId="09451281">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p>
    <w:p w14:paraId="35516AD4">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bookmarkStart w:id="155" w:name="_Toc80205947"/>
      <w:bookmarkStart w:id="156" w:name="_Toc31751"/>
    </w:p>
    <w:p w14:paraId="1E4CD57D">
      <w:pPr>
        <w:keepNext/>
        <w:keepLines/>
        <w:spacing w:before="340" w:after="330" w:line="578" w:lineRule="auto"/>
        <w:jc w:val="center"/>
        <w:outlineLvl w:val="0"/>
        <w:rPr>
          <w:rFonts w:hint="eastAsia" w:ascii="宋体" w:hAnsi="宋体" w:eastAsia="宋体" w:cs="仿宋_GB2312"/>
          <w:bCs/>
          <w:color w:val="auto"/>
          <w:kern w:val="44"/>
          <w:sz w:val="44"/>
          <w:szCs w:val="44"/>
          <w:highlight w:val="none"/>
          <w:lang w:val="zh-CN" w:eastAsia="zh-CN"/>
        </w:rPr>
      </w:pPr>
    </w:p>
    <w:p w14:paraId="04DED176">
      <w:pPr>
        <w:keepNext/>
        <w:keepLines/>
        <w:spacing w:before="340" w:after="330" w:line="578" w:lineRule="auto"/>
        <w:jc w:val="center"/>
        <w:outlineLvl w:val="0"/>
        <w:rPr>
          <w:rFonts w:hint="eastAsia" w:ascii="宋体" w:hAnsi="宋体" w:eastAsia="宋体" w:cs="仿宋_GB2312"/>
          <w:b/>
          <w:bCs/>
          <w:color w:val="auto"/>
          <w:kern w:val="44"/>
          <w:sz w:val="44"/>
          <w:szCs w:val="44"/>
          <w:highlight w:val="none"/>
          <w:lang w:val="zh-CN" w:eastAsia="zh-CN"/>
        </w:rPr>
        <w:sectPr>
          <w:pgSz w:w="11910" w:h="16840"/>
          <w:pgMar w:top="1134" w:right="1134" w:bottom="1134" w:left="1134" w:header="720" w:footer="720" w:gutter="0"/>
          <w:pgNumType w:fmt="decimal"/>
          <w:cols w:space="720" w:num="1"/>
        </w:sectPr>
      </w:pPr>
      <w:bookmarkStart w:id="157" w:name="_Toc2169"/>
      <w:bookmarkStart w:id="158" w:name="_Toc6393"/>
      <w:bookmarkStart w:id="159" w:name="_Toc27629"/>
      <w:bookmarkStart w:id="160" w:name="_Toc25054"/>
      <w:bookmarkStart w:id="161" w:name="_Toc32254"/>
      <w:bookmarkStart w:id="162" w:name="_Toc5523"/>
      <w:bookmarkStart w:id="163" w:name="_Toc24483"/>
      <w:r>
        <w:rPr>
          <w:rFonts w:hint="eastAsia" w:ascii="宋体" w:hAnsi="宋体" w:eastAsia="宋体" w:cs="仿宋_GB2312"/>
          <w:bCs/>
          <w:color w:val="auto"/>
          <w:kern w:val="44"/>
          <w:sz w:val="44"/>
          <w:szCs w:val="44"/>
          <w:highlight w:val="none"/>
          <w:lang w:val="zh-CN" w:eastAsia="zh-CN"/>
        </w:rPr>
        <w:t>第七章 质疑、投诉材料格式</w:t>
      </w:r>
      <w:bookmarkEnd w:id="155"/>
      <w:bookmarkEnd w:id="156"/>
      <w:bookmarkEnd w:id="157"/>
      <w:bookmarkEnd w:id="158"/>
      <w:bookmarkEnd w:id="159"/>
      <w:bookmarkEnd w:id="160"/>
      <w:bookmarkEnd w:id="161"/>
      <w:bookmarkEnd w:id="162"/>
      <w:bookmarkEnd w:id="163"/>
    </w:p>
    <w:p w14:paraId="36BF5A37">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14:paraId="61A45867">
      <w:pPr>
        <w:spacing w:line="360" w:lineRule="auto"/>
        <w:ind w:firstLine="482" w:firstLineChars="200"/>
        <w:contextualSpacing/>
        <w:rPr>
          <w:rFonts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一、质疑供应商基本信息：</w:t>
      </w:r>
    </w:p>
    <w:p w14:paraId="73106994">
      <w:pPr>
        <w:spacing w:line="360" w:lineRule="auto"/>
        <w:ind w:firstLine="480" w:firstLineChars="200"/>
        <w:contextualSpacing/>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质疑供应商：</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378C4876">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50FDD2BF">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联系电话</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21FF4F23">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授权代表：</w:t>
      </w:r>
      <w:r>
        <w:rPr>
          <w:rFonts w:hint="eastAsia" w:ascii="宋体" w:hAnsi="宋体" w:eastAsia="宋体" w:cs="Times New Roman"/>
          <w:bCs/>
          <w:color w:val="auto"/>
          <w:kern w:val="0"/>
          <w:sz w:val="24"/>
          <w:szCs w:val="24"/>
          <w:highlight w:val="none"/>
          <w:u w:val="single"/>
          <w:lang w:val="zh-CN" w:eastAsia="zh-CN"/>
        </w:rPr>
        <w:t xml:space="preserve">                      </w:t>
      </w:r>
    </w:p>
    <w:p w14:paraId="56695AA7">
      <w:pPr>
        <w:spacing w:line="360" w:lineRule="auto"/>
        <w:ind w:firstLine="480" w:firstLineChars="200"/>
        <w:contextualSpacing/>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1314A067">
      <w:pPr>
        <w:spacing w:line="360" w:lineRule="auto"/>
        <w:ind w:firstLine="480" w:firstLineChars="200"/>
        <w:contextualSpacing/>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53205336">
      <w:pPr>
        <w:spacing w:line="360" w:lineRule="auto"/>
        <w:ind w:firstLine="482" w:firstLineChars="200"/>
        <w:contextualSpacing/>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二、质疑项目基本情况：</w:t>
      </w:r>
    </w:p>
    <w:p w14:paraId="2AC064B4">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质疑</w:t>
      </w:r>
      <w:r>
        <w:rPr>
          <w:rFonts w:hint="eastAsia" w:ascii="宋体" w:hAnsi="宋体" w:eastAsia="宋体" w:cs="Times New Roman"/>
          <w:color w:val="auto"/>
          <w:kern w:val="0"/>
          <w:sz w:val="24"/>
          <w:szCs w:val="24"/>
          <w:highlight w:val="none"/>
          <w:lang w:val="zh-CN" w:eastAsia="zh-CN"/>
        </w:rPr>
        <w:t>项目的名称：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3A4182B7">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质疑</w:t>
      </w:r>
      <w:r>
        <w:rPr>
          <w:rFonts w:hint="eastAsia" w:ascii="宋体" w:hAnsi="宋体" w:eastAsia="宋体" w:cs="Times New Roman"/>
          <w:color w:val="auto"/>
          <w:kern w:val="0"/>
          <w:sz w:val="24"/>
          <w:szCs w:val="24"/>
          <w:highlight w:val="none"/>
          <w:lang w:val="zh-CN" w:eastAsia="zh-CN"/>
        </w:rPr>
        <w:t>项目的编号：</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0EC8B56B">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采购人名称：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1ED2E6F4">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w:t>
      </w:r>
    </w:p>
    <w:p w14:paraId="6CFD2C75">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□采购文件   采购文件获取日期：</w:t>
      </w:r>
      <w:r>
        <w:rPr>
          <w:rFonts w:hint="eastAsia" w:ascii="宋体" w:hAnsi="宋体" w:eastAsia="宋体" w:cs="Times New Roman"/>
          <w:bCs/>
          <w:color w:val="auto"/>
          <w:kern w:val="0"/>
          <w:sz w:val="24"/>
          <w:szCs w:val="24"/>
          <w:highlight w:val="none"/>
          <w:u w:val="single"/>
          <w:lang w:val="zh-CN" w:eastAsia="zh-CN"/>
        </w:rPr>
        <w:t xml:space="preserve">                                   </w:t>
      </w:r>
    </w:p>
    <w:p w14:paraId="10CD22DA">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 xml:space="preserve">□采购过程   </w:t>
      </w:r>
    </w:p>
    <w:p w14:paraId="34231669">
      <w:pPr>
        <w:spacing w:line="360" w:lineRule="auto"/>
        <w:ind w:left="25" w:leftChars="12" w:firstLine="352" w:firstLineChars="147"/>
        <w:contextualSpacing/>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 xml:space="preserve">□成交结果   </w:t>
      </w:r>
    </w:p>
    <w:p w14:paraId="328A0283">
      <w:pPr>
        <w:spacing w:line="360" w:lineRule="auto"/>
        <w:ind w:left="25" w:leftChars="12" w:firstLine="472" w:firstLineChars="196"/>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三、质疑事项具体内容</w:t>
      </w:r>
    </w:p>
    <w:p w14:paraId="2B8FB7FF">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质疑事项1：</w:t>
      </w:r>
      <w:r>
        <w:rPr>
          <w:rFonts w:hint="eastAsia" w:ascii="宋体" w:hAnsi="宋体" w:eastAsia="宋体" w:cs="Times New Roman"/>
          <w:bCs/>
          <w:color w:val="auto"/>
          <w:kern w:val="0"/>
          <w:sz w:val="24"/>
          <w:szCs w:val="24"/>
          <w:highlight w:val="none"/>
          <w:u w:val="single"/>
          <w:lang w:val="zh-CN" w:eastAsia="zh-CN"/>
        </w:rPr>
        <w:t xml:space="preserve">                                                                    </w:t>
      </w:r>
    </w:p>
    <w:p w14:paraId="6E1203AD">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事实依据：</w:t>
      </w:r>
      <w:r>
        <w:rPr>
          <w:rFonts w:hint="eastAsia" w:ascii="宋体" w:hAnsi="宋体" w:eastAsia="宋体" w:cs="Times New Roman"/>
          <w:bCs/>
          <w:color w:val="auto"/>
          <w:kern w:val="0"/>
          <w:sz w:val="24"/>
          <w:szCs w:val="24"/>
          <w:highlight w:val="none"/>
          <w:u w:val="single"/>
          <w:lang w:val="zh-CN" w:eastAsia="zh-CN"/>
        </w:rPr>
        <w:t xml:space="preserve">                                                                      </w:t>
      </w:r>
    </w:p>
    <w:p w14:paraId="44B1641B">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法律依据：</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3D11E49E">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质疑事项2</w:t>
      </w:r>
    </w:p>
    <w:p w14:paraId="509F8294">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ascii="宋体" w:hAnsi="宋体" w:eastAsia="宋体" w:cs="Times New Roman"/>
          <w:color w:val="auto"/>
          <w:kern w:val="0"/>
          <w:sz w:val="24"/>
          <w:szCs w:val="24"/>
          <w:highlight w:val="none"/>
          <w:lang w:val="zh-CN" w:eastAsia="zh-CN"/>
        </w:rPr>
        <w:t>……</w:t>
      </w:r>
    </w:p>
    <w:p w14:paraId="6DD0E001">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四、与质疑事项相关的质疑请求：</w:t>
      </w:r>
    </w:p>
    <w:p w14:paraId="596EF64B">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请求：</w:t>
      </w:r>
      <w:r>
        <w:rPr>
          <w:rFonts w:hint="eastAsia" w:ascii="宋体" w:hAnsi="宋体" w:eastAsia="宋体" w:cs="Times New Roman"/>
          <w:bCs/>
          <w:color w:val="auto"/>
          <w:kern w:val="0"/>
          <w:sz w:val="24"/>
          <w:szCs w:val="24"/>
          <w:highlight w:val="none"/>
          <w:u w:val="single"/>
          <w:lang w:val="zh-CN" w:eastAsia="zh-CN"/>
        </w:rPr>
        <w:t xml:space="preserve">                                                                </w:t>
      </w:r>
    </w:p>
    <w:p w14:paraId="73647005">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p>
    <w:p w14:paraId="0817339F">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签字（签章）：                                       公章：</w:t>
      </w:r>
    </w:p>
    <w:p w14:paraId="7A5D5D52">
      <w:pPr>
        <w:spacing w:line="360" w:lineRule="auto"/>
        <w:ind w:left="25" w:leftChars="12" w:firstLine="352" w:firstLineChars="147"/>
        <w:contextualSpacing/>
        <w:rPr>
          <w:rFonts w:hint="eastAsia" w:ascii="宋体" w:hAnsi="宋体" w:eastAsia="宋体" w:cs="Times New Roman"/>
          <w:color w:val="auto"/>
          <w:kern w:val="0"/>
          <w:sz w:val="24"/>
          <w:szCs w:val="24"/>
          <w:highlight w:val="none"/>
          <w:lang w:val="zh-CN" w:eastAsia="zh-CN"/>
        </w:rPr>
      </w:pPr>
    </w:p>
    <w:p w14:paraId="146D2AFE">
      <w:pPr>
        <w:spacing w:line="360" w:lineRule="auto"/>
        <w:ind w:left="25" w:leftChars="12" w:firstLine="472" w:firstLineChars="197"/>
        <w:contextualSpacing/>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日期：</w:t>
      </w:r>
    </w:p>
    <w:p w14:paraId="51DEBE9C">
      <w:pPr>
        <w:spacing w:line="360" w:lineRule="auto"/>
        <w:contextualSpacing/>
        <w:rPr>
          <w:rFonts w:hint="eastAsia" w:ascii="宋体" w:hAnsi="宋体" w:eastAsia="宋体" w:cs="Times New Roman"/>
          <w:b/>
          <w:color w:val="auto"/>
          <w:kern w:val="0"/>
          <w:sz w:val="24"/>
          <w:szCs w:val="24"/>
          <w:highlight w:val="none"/>
          <w:lang w:val="zh-CN" w:eastAsia="zh-CN"/>
        </w:rPr>
      </w:pPr>
    </w:p>
    <w:p w14:paraId="2230B749">
      <w:pPr>
        <w:spacing w:line="360" w:lineRule="auto"/>
        <w:contextualSpacing/>
        <w:rPr>
          <w:rFonts w:hint="eastAsia" w:ascii="宋体" w:hAnsi="宋体" w:eastAsia="宋体" w:cs="Times New Roman"/>
          <w:b/>
          <w:color w:val="auto"/>
          <w:kern w:val="0"/>
          <w:sz w:val="24"/>
          <w:szCs w:val="24"/>
          <w:highlight w:val="none"/>
          <w:lang w:val="zh-CN" w:eastAsia="zh-CN"/>
        </w:rPr>
      </w:pPr>
    </w:p>
    <w:p w14:paraId="57FFBDAE">
      <w:pPr>
        <w:spacing w:line="360" w:lineRule="auto"/>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说明：</w:t>
      </w:r>
    </w:p>
    <w:p w14:paraId="05C6846C">
      <w:pPr>
        <w:spacing w:line="360" w:lineRule="auto"/>
        <w:ind w:left="25" w:leftChars="12" w:firstLine="354" w:firstLineChars="147"/>
        <w:contextualSpacing/>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1.供应商提出质疑时，应提交质疑函和必要的证明材料</w:t>
      </w:r>
      <w:r>
        <w:rPr>
          <w:rFonts w:hint="eastAsia" w:ascii="宋体" w:hAnsi="宋体" w:eastAsia="宋体" w:cs="Times New Roman"/>
          <w:b/>
          <w:bCs/>
          <w:color w:val="auto"/>
          <w:kern w:val="0"/>
          <w:sz w:val="24"/>
          <w:szCs w:val="24"/>
          <w:highlight w:val="none"/>
          <w:lang w:val="zh-CN" w:eastAsia="zh-CN"/>
        </w:rPr>
        <w:t>。</w:t>
      </w:r>
    </w:p>
    <w:p w14:paraId="49B7C4BE">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9B54A54">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3.质疑函的质疑事项应具体、明确，并有必要的事实依据和法律依据。</w:t>
      </w:r>
    </w:p>
    <w:p w14:paraId="403BF557">
      <w:pPr>
        <w:spacing w:line="360" w:lineRule="auto"/>
        <w:ind w:left="25" w:leftChars="12" w:firstLine="354" w:firstLineChars="147"/>
        <w:contextualSpacing/>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4.质疑函的质疑请求应与质疑事项相关。</w:t>
      </w:r>
    </w:p>
    <w:p w14:paraId="7FD8B869">
      <w:pPr>
        <w:spacing w:line="360" w:lineRule="auto"/>
        <w:ind w:left="25" w:leftChars="12" w:firstLine="354" w:firstLineChars="147"/>
        <w:contextualSpacing/>
        <w:rPr>
          <w:rFonts w:hint="eastAsia" w:ascii="宋体" w:hAnsi="宋体" w:eastAsia="宋体" w:cs="Times New Roman"/>
          <w:b/>
          <w:color w:val="auto"/>
          <w:kern w:val="0"/>
          <w:sz w:val="20"/>
          <w:szCs w:val="21"/>
          <w:highlight w:val="none"/>
          <w:lang w:val="zh-CN" w:eastAsia="zh-CN"/>
        </w:rPr>
      </w:pPr>
      <w:r>
        <w:rPr>
          <w:rFonts w:hint="eastAsia" w:ascii="宋体" w:hAnsi="宋体" w:eastAsia="宋体" w:cs="Times New Roman"/>
          <w:b/>
          <w:color w:val="auto"/>
          <w:kern w:val="0"/>
          <w:sz w:val="24"/>
          <w:szCs w:val="24"/>
          <w:highlight w:val="none"/>
          <w:lang w:val="zh-CN" w:eastAsia="zh-CN"/>
        </w:rPr>
        <w:t>5.质疑供应商为法人或者其他组织的，质疑函应由法定代表人、主要负责人，或者其授权代表签字或者盖章，并加盖公章。</w:t>
      </w:r>
    </w:p>
    <w:p w14:paraId="157CE279">
      <w:pPr>
        <w:snapToGrid w:val="0"/>
        <w:rPr>
          <w:rFonts w:hint="eastAsia" w:ascii="宋体" w:hAnsi="Courier New" w:eastAsia="宋体" w:cs="Times New Roman"/>
          <w:b/>
          <w:color w:val="auto"/>
          <w:kern w:val="0"/>
          <w:sz w:val="24"/>
          <w:szCs w:val="24"/>
          <w:highlight w:val="none"/>
          <w:lang w:val="zh-CN" w:eastAsia="zh-CN"/>
        </w:rPr>
      </w:pPr>
    </w:p>
    <w:p w14:paraId="2A2AE491">
      <w:pPr>
        <w:spacing w:line="460" w:lineRule="exact"/>
        <w:jc w:val="center"/>
        <w:rPr>
          <w:rFonts w:hint="eastAsia" w:ascii="Times New Roman" w:hAnsi="Times New Roman" w:eastAsia="隶书" w:cs="Times New Roman"/>
          <w:color w:val="auto"/>
          <w:sz w:val="44"/>
          <w:szCs w:val="24"/>
          <w:highlight w:val="none"/>
        </w:rPr>
      </w:pPr>
      <w:r>
        <w:rPr>
          <w:rFonts w:ascii="Times New Roman" w:hAnsi="Times New Roman" w:eastAsia="隶书" w:cs="Times New Roman"/>
          <w:color w:val="auto"/>
          <w:sz w:val="44"/>
          <w:szCs w:val="24"/>
          <w:highlight w:val="none"/>
        </w:rPr>
        <w:br w:type="page"/>
      </w:r>
    </w:p>
    <w:p w14:paraId="4D6DA5F2">
      <w:pPr>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投诉书（格式）</w:t>
      </w:r>
    </w:p>
    <w:p w14:paraId="61752692">
      <w:pPr>
        <w:snapToGrid w:val="0"/>
        <w:spacing w:line="360" w:lineRule="auto"/>
        <w:ind w:firstLine="482" w:firstLineChars="200"/>
        <w:rPr>
          <w:rFonts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一、投诉相关主体基本情况：</w:t>
      </w:r>
    </w:p>
    <w:p w14:paraId="23B458DF">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供应商：</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2C4562E2">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45422EB1">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法定代表人/主要负责人：</w:t>
      </w:r>
      <w:r>
        <w:rPr>
          <w:rFonts w:hint="eastAsia" w:ascii="宋体" w:hAnsi="宋体" w:eastAsia="宋体" w:cs="Times New Roman"/>
          <w:bCs/>
          <w:color w:val="auto"/>
          <w:kern w:val="0"/>
          <w:sz w:val="24"/>
          <w:szCs w:val="24"/>
          <w:highlight w:val="none"/>
          <w:u w:val="single"/>
          <w:lang w:val="zh-CN" w:eastAsia="zh-CN"/>
        </w:rPr>
        <w:t xml:space="preserve">                                                         </w:t>
      </w:r>
    </w:p>
    <w:p w14:paraId="14E1E441">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联系电话</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64060048">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授权代表：</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08780815">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60684C83">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11F66987">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被投诉人1：</w:t>
      </w:r>
    </w:p>
    <w:p w14:paraId="2A187A07">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u w:val="single"/>
          <w:lang w:val="zh-CN" w:eastAsia="zh-CN"/>
        </w:rPr>
        <w:t xml:space="preserve">                                                            </w:t>
      </w:r>
    </w:p>
    <w:p w14:paraId="7C24E14A">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30756350">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p>
    <w:p w14:paraId="4E0899E6">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被投诉人2：</w:t>
      </w:r>
    </w:p>
    <w:p w14:paraId="145BBEA7">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w:t>
      </w:r>
    </w:p>
    <w:p w14:paraId="71A6DB99">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相关供应商：</w:t>
      </w:r>
      <w:r>
        <w:rPr>
          <w:rFonts w:hint="eastAsia" w:ascii="宋体" w:hAnsi="宋体" w:eastAsia="宋体" w:cs="Times New Roman"/>
          <w:bCs/>
          <w:color w:val="auto"/>
          <w:kern w:val="0"/>
          <w:sz w:val="24"/>
          <w:szCs w:val="24"/>
          <w:highlight w:val="none"/>
          <w:u w:val="single"/>
          <w:lang w:val="zh-CN" w:eastAsia="zh-CN"/>
        </w:rPr>
        <w:t xml:space="preserve">                                                                       </w:t>
      </w:r>
    </w:p>
    <w:p w14:paraId="0751F941">
      <w:pPr>
        <w:snapToGrid w:val="0"/>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ascii="宋体" w:hAnsi="宋体" w:eastAsia="宋体" w:cs="Times New Roman"/>
          <w:bCs/>
          <w:color w:val="auto"/>
          <w:kern w:val="0"/>
          <w:sz w:val="24"/>
          <w:szCs w:val="24"/>
          <w:highlight w:val="none"/>
          <w:lang w:val="zh-CN" w:eastAsia="zh-CN"/>
        </w:rPr>
        <w:t>地址</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邮编</w:t>
      </w:r>
      <w:r>
        <w:rPr>
          <w:rFonts w:hint="eastAsia" w:ascii="宋体" w:hAnsi="宋体" w:eastAsia="宋体" w:cs="Times New Roman"/>
          <w:bCs/>
          <w:color w:val="auto"/>
          <w:kern w:val="0"/>
          <w:sz w:val="24"/>
          <w:szCs w:val="24"/>
          <w:highlight w:val="none"/>
          <w:lang w:val="zh-CN" w:eastAsia="zh-CN"/>
        </w:rPr>
        <w:t>：</w:t>
      </w:r>
      <w:r>
        <w:rPr>
          <w:rFonts w:hint="eastAsia" w:ascii="宋体" w:hAnsi="宋体" w:eastAsia="宋体" w:cs="Times New Roman"/>
          <w:bCs/>
          <w:color w:val="auto"/>
          <w:kern w:val="0"/>
          <w:sz w:val="24"/>
          <w:szCs w:val="24"/>
          <w:highlight w:val="none"/>
          <w:u w:val="single"/>
          <w:lang w:val="zh-CN" w:eastAsia="zh-CN"/>
        </w:rPr>
        <w:t xml:space="preserve">                         </w:t>
      </w:r>
    </w:p>
    <w:p w14:paraId="3EBF89A2">
      <w:pPr>
        <w:snapToGrid w:val="0"/>
        <w:spacing w:line="360" w:lineRule="auto"/>
        <w:ind w:firstLine="480" w:firstLineChars="200"/>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联系人：</w:t>
      </w:r>
      <w:r>
        <w:rPr>
          <w:rFonts w:hint="eastAsia" w:ascii="宋体" w:hAnsi="宋体" w:eastAsia="宋体" w:cs="Times New Roman"/>
          <w:bCs/>
          <w:color w:val="auto"/>
          <w:kern w:val="0"/>
          <w:sz w:val="24"/>
          <w:szCs w:val="24"/>
          <w:highlight w:val="none"/>
          <w:u w:val="single"/>
          <w:lang w:val="zh-CN" w:eastAsia="zh-CN"/>
        </w:rPr>
        <w:t xml:space="preserve">                                            </w:t>
      </w:r>
      <w:r>
        <w:rPr>
          <w:rFonts w:ascii="宋体" w:hAnsi="宋体" w:eastAsia="宋体" w:cs="Times New Roman"/>
          <w:bCs/>
          <w:color w:val="auto"/>
          <w:kern w:val="0"/>
          <w:sz w:val="24"/>
          <w:szCs w:val="24"/>
          <w:highlight w:val="none"/>
          <w:lang w:val="zh-CN" w:eastAsia="zh-CN"/>
        </w:rPr>
        <w:t>联系</w:t>
      </w:r>
      <w:r>
        <w:rPr>
          <w:rFonts w:hint="eastAsia" w:ascii="宋体" w:hAnsi="宋体" w:eastAsia="宋体" w:cs="Times New Roman"/>
          <w:bCs/>
          <w:color w:val="auto"/>
          <w:kern w:val="0"/>
          <w:sz w:val="24"/>
          <w:szCs w:val="24"/>
          <w:highlight w:val="none"/>
          <w:lang w:val="zh-CN" w:eastAsia="zh-CN"/>
        </w:rPr>
        <w:t>电话：</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lang w:val="zh-CN" w:eastAsia="zh-CN"/>
        </w:rPr>
        <w:t xml:space="preserve">                </w:t>
      </w:r>
    </w:p>
    <w:p w14:paraId="6C5E678C">
      <w:pPr>
        <w:snapToGrid w:val="0"/>
        <w:spacing w:line="360" w:lineRule="auto"/>
        <w:ind w:firstLine="482" w:firstLineChars="200"/>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bCs/>
          <w:color w:val="auto"/>
          <w:kern w:val="0"/>
          <w:sz w:val="24"/>
          <w:szCs w:val="24"/>
          <w:highlight w:val="none"/>
          <w:lang w:val="zh-CN" w:eastAsia="zh-CN"/>
        </w:rPr>
        <w:t>二、投诉项目基本情况：</w:t>
      </w:r>
    </w:p>
    <w:p w14:paraId="5631F173">
      <w:pPr>
        <w:spacing w:line="360" w:lineRule="auto"/>
        <w:ind w:left="25" w:leftChars="12" w:firstLine="472" w:firstLineChars="197"/>
        <w:rPr>
          <w:rFonts w:hint="eastAsia" w:ascii="宋体" w:hAnsi="宋体" w:eastAsia="宋体" w:cs="Times New Roman"/>
          <w:color w:val="auto"/>
          <w:kern w:val="0"/>
          <w:sz w:val="24"/>
          <w:szCs w:val="24"/>
          <w:highlight w:val="none"/>
          <w:lang w:val="zh-CN"/>
        </w:rPr>
      </w:pPr>
      <w:r>
        <w:rPr>
          <w:rFonts w:hint="eastAsia" w:ascii="宋体" w:hAnsi="宋体" w:eastAsia="宋体" w:cs="Times New Roman"/>
          <w:bCs/>
          <w:color w:val="auto"/>
          <w:kern w:val="0"/>
          <w:sz w:val="24"/>
          <w:szCs w:val="24"/>
          <w:highlight w:val="none"/>
          <w:lang w:val="zh-CN" w:eastAsia="zh-CN"/>
        </w:rPr>
        <w:t>采购</w:t>
      </w:r>
      <w:r>
        <w:rPr>
          <w:rFonts w:hint="eastAsia" w:ascii="宋体" w:hAnsi="宋体" w:eastAsia="宋体" w:cs="Times New Roman"/>
          <w:color w:val="auto"/>
          <w:kern w:val="0"/>
          <w:sz w:val="24"/>
          <w:szCs w:val="24"/>
          <w:highlight w:val="none"/>
          <w:lang w:val="zh-CN" w:eastAsia="zh-CN"/>
        </w:rPr>
        <w:t>项目的名称：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5BF25DCF">
      <w:pPr>
        <w:spacing w:line="360" w:lineRule="auto"/>
        <w:ind w:left="25" w:leftChars="12" w:firstLine="472" w:firstLineChars="197"/>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bCs/>
          <w:color w:val="auto"/>
          <w:kern w:val="0"/>
          <w:sz w:val="24"/>
          <w:szCs w:val="24"/>
          <w:highlight w:val="none"/>
          <w:lang w:val="zh-CN" w:eastAsia="zh-CN"/>
        </w:rPr>
        <w:t>采购</w:t>
      </w:r>
      <w:r>
        <w:rPr>
          <w:rFonts w:hint="eastAsia" w:ascii="宋体" w:hAnsi="宋体" w:eastAsia="宋体" w:cs="Times New Roman"/>
          <w:color w:val="auto"/>
          <w:kern w:val="0"/>
          <w:sz w:val="24"/>
          <w:szCs w:val="24"/>
          <w:highlight w:val="none"/>
          <w:lang w:val="zh-CN" w:eastAsia="zh-CN"/>
        </w:rPr>
        <w:t>项目的编号：</w:t>
      </w:r>
      <w:r>
        <w:rPr>
          <w:rFonts w:hint="eastAsia" w:ascii="宋体" w:hAnsi="宋体" w:eastAsia="宋体" w:cs="Times New Roman"/>
          <w:bCs/>
          <w:color w:val="auto"/>
          <w:kern w:val="0"/>
          <w:sz w:val="24"/>
          <w:szCs w:val="24"/>
          <w:highlight w:val="none"/>
          <w:u w:val="single"/>
          <w:lang w:val="en-US" w:eastAsia="zh-CN"/>
        </w:rPr>
        <w:t xml:space="preserve">                 </w:t>
      </w:r>
    </w:p>
    <w:p w14:paraId="5565FDE3">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采购人名称：</w:t>
      </w:r>
      <w:r>
        <w:rPr>
          <w:rFonts w:hint="eastAsia" w:ascii="宋体" w:hAnsi="宋体" w:eastAsia="宋体" w:cs="Times New Roman"/>
          <w:bCs/>
          <w:color w:val="auto"/>
          <w:kern w:val="0"/>
          <w:sz w:val="24"/>
          <w:szCs w:val="24"/>
          <w:highlight w:val="none"/>
          <w:u w:val="single"/>
          <w:lang w:val="zh-CN" w:eastAsia="zh-CN"/>
        </w:rPr>
        <w:t xml:space="preserve"> </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74BD5EC2">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代理机构名称：</w:t>
      </w:r>
      <w:r>
        <w:rPr>
          <w:rFonts w:hint="eastAsia" w:ascii="宋体" w:hAnsi="宋体" w:eastAsia="宋体" w:cs="Times New Roman"/>
          <w:bCs/>
          <w:color w:val="auto"/>
          <w:kern w:val="0"/>
          <w:sz w:val="24"/>
          <w:szCs w:val="24"/>
          <w:highlight w:val="none"/>
          <w:u w:val="single"/>
          <w:lang w:val="en-US"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6A21ACF0">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en-US" w:eastAsia="zh-CN"/>
        </w:rPr>
        <w:t>采购</w:t>
      </w:r>
      <w:r>
        <w:rPr>
          <w:rFonts w:hint="eastAsia" w:ascii="宋体" w:hAnsi="宋体" w:eastAsia="宋体" w:cs="Times New Roman"/>
          <w:bCs/>
          <w:color w:val="auto"/>
          <w:kern w:val="0"/>
          <w:sz w:val="24"/>
          <w:szCs w:val="24"/>
          <w:highlight w:val="none"/>
          <w:lang w:val="zh-CN" w:eastAsia="zh-CN"/>
        </w:rPr>
        <w:t>文件公告：</w:t>
      </w:r>
      <w:r>
        <w:rPr>
          <w:rFonts w:hint="eastAsia" w:ascii="宋体" w:hAnsi="宋体" w:eastAsia="宋体" w:cs="Times New Roman"/>
          <w:bCs/>
          <w:color w:val="auto"/>
          <w:kern w:val="0"/>
          <w:sz w:val="24"/>
          <w:szCs w:val="24"/>
          <w:highlight w:val="none"/>
          <w:u w:val="single"/>
          <w:lang w:val="zh-CN" w:eastAsia="zh-CN"/>
        </w:rPr>
        <w:t>是/否</w:t>
      </w:r>
      <w:r>
        <w:rPr>
          <w:rFonts w:hint="eastAsia" w:ascii="宋体" w:hAnsi="宋体" w:eastAsia="宋体" w:cs="Times New Roman"/>
          <w:bCs/>
          <w:color w:val="auto"/>
          <w:kern w:val="0"/>
          <w:sz w:val="24"/>
          <w:szCs w:val="24"/>
          <w:highlight w:val="none"/>
          <w:lang w:val="zh-CN" w:eastAsia="zh-CN"/>
        </w:rPr>
        <w:t>公告期限：</w:t>
      </w:r>
      <w:r>
        <w:rPr>
          <w:rFonts w:hint="eastAsia" w:ascii="宋体" w:hAnsi="宋体" w:eastAsia="宋体" w:cs="Times New Roman"/>
          <w:bCs/>
          <w:color w:val="auto"/>
          <w:kern w:val="0"/>
          <w:sz w:val="24"/>
          <w:szCs w:val="24"/>
          <w:highlight w:val="none"/>
          <w:u w:val="single"/>
          <w:lang w:val="zh-CN" w:eastAsia="zh-CN"/>
        </w:rPr>
        <w:t xml:space="preserve">                                                       </w:t>
      </w:r>
    </w:p>
    <w:p w14:paraId="596CF0ED">
      <w:pPr>
        <w:spacing w:line="360" w:lineRule="auto"/>
        <w:ind w:left="25" w:leftChars="12" w:firstLine="472" w:firstLineChars="19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采购结果公告：</w:t>
      </w:r>
      <w:r>
        <w:rPr>
          <w:rFonts w:hint="eastAsia" w:ascii="宋体" w:hAnsi="宋体" w:eastAsia="宋体" w:cs="Times New Roman"/>
          <w:bCs/>
          <w:color w:val="auto"/>
          <w:kern w:val="0"/>
          <w:sz w:val="24"/>
          <w:szCs w:val="24"/>
          <w:highlight w:val="none"/>
          <w:u w:val="single"/>
          <w:lang w:val="zh-CN" w:eastAsia="zh-CN"/>
        </w:rPr>
        <w:t>是/否</w:t>
      </w:r>
      <w:r>
        <w:rPr>
          <w:rFonts w:hint="eastAsia" w:ascii="宋体" w:hAnsi="宋体" w:eastAsia="宋体" w:cs="Times New Roman"/>
          <w:bCs/>
          <w:color w:val="auto"/>
          <w:kern w:val="0"/>
          <w:sz w:val="24"/>
          <w:szCs w:val="24"/>
          <w:highlight w:val="none"/>
          <w:lang w:val="zh-CN" w:eastAsia="zh-CN"/>
        </w:rPr>
        <w:t>公告期限：</w:t>
      </w:r>
      <w:r>
        <w:rPr>
          <w:rFonts w:hint="eastAsia" w:ascii="宋体" w:hAnsi="宋体" w:eastAsia="宋体" w:cs="Times New Roman"/>
          <w:bCs/>
          <w:color w:val="auto"/>
          <w:kern w:val="0"/>
          <w:sz w:val="24"/>
          <w:szCs w:val="24"/>
          <w:highlight w:val="none"/>
          <w:u w:val="single"/>
          <w:lang w:val="zh-CN" w:eastAsia="zh-CN"/>
        </w:rPr>
        <w:t xml:space="preserve">                                                       </w:t>
      </w:r>
    </w:p>
    <w:p w14:paraId="51CD8A3B">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三、质疑基本情况</w:t>
      </w:r>
    </w:p>
    <w:p w14:paraId="0377C328">
      <w:pPr>
        <w:spacing w:line="360" w:lineRule="auto"/>
        <w:ind w:firstLine="480" w:firstLineChars="200"/>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投诉人于</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年</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月</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日，向</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提出质疑，质疑事项为：</w:t>
      </w:r>
    </w:p>
    <w:p w14:paraId="64413CB9">
      <w:pPr>
        <w:spacing w:line="360" w:lineRule="auto"/>
        <w:ind w:firstLine="241"/>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5E328EF2">
      <w:pPr>
        <w:spacing w:line="360" w:lineRule="auto"/>
        <w:ind w:firstLine="241"/>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013EA45D">
      <w:pPr>
        <w:spacing w:line="360" w:lineRule="auto"/>
        <w:ind w:firstLine="480" w:firstLineChars="200"/>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u w:val="single"/>
          <w:lang w:val="zh-CN" w:eastAsia="zh-CN"/>
        </w:rPr>
        <w:t>采购人/代理机构</w:t>
      </w:r>
      <w:r>
        <w:rPr>
          <w:rFonts w:hint="eastAsia" w:ascii="宋体" w:hAnsi="宋体" w:eastAsia="宋体" w:cs="Times New Roman"/>
          <w:bCs/>
          <w:color w:val="auto"/>
          <w:kern w:val="0"/>
          <w:sz w:val="24"/>
          <w:szCs w:val="24"/>
          <w:highlight w:val="none"/>
          <w:lang w:val="zh-CN" w:eastAsia="zh-CN"/>
        </w:rPr>
        <w:t>于</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年</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月</w:t>
      </w:r>
      <w:r>
        <w:rPr>
          <w:rFonts w:hint="eastAsia" w:ascii="宋体" w:hAnsi="宋体" w:eastAsia="宋体" w:cs="Times New Roman"/>
          <w:color w:val="auto"/>
          <w:kern w:val="0"/>
          <w:sz w:val="24"/>
          <w:szCs w:val="24"/>
          <w:highlight w:val="none"/>
          <w:u w:val="single"/>
          <w:lang w:val="zh-CN" w:eastAsia="zh-CN"/>
        </w:rPr>
        <w:t xml:space="preserve">   </w:t>
      </w:r>
      <w:r>
        <w:rPr>
          <w:rFonts w:hint="eastAsia" w:ascii="宋体" w:hAnsi="宋体" w:eastAsia="宋体" w:cs="Times New Roman"/>
          <w:color w:val="auto"/>
          <w:kern w:val="0"/>
          <w:sz w:val="24"/>
          <w:szCs w:val="24"/>
          <w:highlight w:val="none"/>
          <w:lang w:val="zh-CN" w:eastAsia="zh-CN"/>
        </w:rPr>
        <w:t>日，</w:t>
      </w:r>
      <w:r>
        <w:rPr>
          <w:rFonts w:hint="eastAsia" w:ascii="宋体" w:hAnsi="宋体" w:eastAsia="宋体" w:cs="Times New Roman"/>
          <w:bCs/>
          <w:color w:val="auto"/>
          <w:kern w:val="0"/>
          <w:sz w:val="24"/>
          <w:szCs w:val="24"/>
          <w:highlight w:val="none"/>
          <w:lang w:val="zh-CN" w:eastAsia="zh-CN"/>
        </w:rPr>
        <w:t xml:space="preserve">就质疑事项作出了答复/没有在法定期限内作出答复。                                                                                             </w:t>
      </w:r>
    </w:p>
    <w:p w14:paraId="56B2490B">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四、投诉事项具体内容</w:t>
      </w:r>
    </w:p>
    <w:p w14:paraId="7984AD34">
      <w:pPr>
        <w:spacing w:line="360" w:lineRule="auto"/>
        <w:ind w:left="25" w:leftChars="12" w:firstLine="472" w:firstLineChars="19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color w:val="auto"/>
          <w:kern w:val="0"/>
          <w:sz w:val="24"/>
          <w:szCs w:val="24"/>
          <w:highlight w:val="none"/>
          <w:lang w:val="zh-CN" w:eastAsia="zh-CN"/>
        </w:rPr>
        <w:t>投诉事项1：</w:t>
      </w:r>
      <w:r>
        <w:rPr>
          <w:rFonts w:hint="eastAsia" w:ascii="宋体" w:hAnsi="宋体" w:eastAsia="宋体" w:cs="Times New Roman"/>
          <w:bCs/>
          <w:color w:val="auto"/>
          <w:kern w:val="0"/>
          <w:sz w:val="24"/>
          <w:szCs w:val="24"/>
          <w:highlight w:val="none"/>
          <w:u w:val="single"/>
          <w:lang w:val="zh-CN" w:eastAsia="zh-CN"/>
        </w:rPr>
        <w:t xml:space="preserve">                                                                           </w:t>
      </w:r>
    </w:p>
    <w:p w14:paraId="7FC53FD4">
      <w:pPr>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事实依据：</w:t>
      </w: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1D53C0B7">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u w:val="single"/>
          <w:lang w:val="zh-CN" w:eastAsia="zh-CN"/>
        </w:rPr>
        <w:t xml:space="preserve">                                                                                        </w:t>
      </w:r>
    </w:p>
    <w:p w14:paraId="6FB9E766">
      <w:pPr>
        <w:spacing w:line="360" w:lineRule="auto"/>
        <w:ind w:firstLine="480" w:firstLineChars="200"/>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法律依据：</w:t>
      </w:r>
      <w:r>
        <w:rPr>
          <w:rFonts w:hint="eastAsia" w:ascii="宋体" w:hAnsi="宋体" w:eastAsia="宋体" w:cs="Times New Roman"/>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312A9044">
      <w:pPr>
        <w:spacing w:line="360" w:lineRule="auto"/>
        <w:ind w:left="25" w:leftChars="12" w:firstLine="352" w:firstLineChars="147"/>
        <w:rPr>
          <w:rFonts w:hint="eastAsia" w:ascii="宋体" w:hAnsi="宋体" w:eastAsia="宋体" w:cs="Times New Roman"/>
          <w:bCs/>
          <w:color w:val="auto"/>
          <w:kern w:val="0"/>
          <w:sz w:val="24"/>
          <w:szCs w:val="24"/>
          <w:highlight w:val="none"/>
          <w:u w:val="single"/>
          <w:lang w:val="zh-CN" w:eastAsia="zh-CN"/>
        </w:rPr>
      </w:pPr>
      <w:r>
        <w:rPr>
          <w:rFonts w:hint="eastAsia" w:ascii="宋体" w:hAnsi="宋体" w:eastAsia="宋体" w:cs="Times New Roman"/>
          <w:bCs/>
          <w:color w:val="auto"/>
          <w:kern w:val="0"/>
          <w:sz w:val="24"/>
          <w:szCs w:val="24"/>
          <w:highlight w:val="none"/>
          <w:lang w:val="zh-CN" w:eastAsia="zh-CN"/>
        </w:rPr>
        <w:t xml:space="preserve"> </w:t>
      </w:r>
      <w:r>
        <w:rPr>
          <w:rFonts w:hint="eastAsia" w:ascii="宋体" w:hAnsi="宋体" w:eastAsia="宋体" w:cs="Times New Roman"/>
          <w:bCs/>
          <w:color w:val="auto"/>
          <w:kern w:val="0"/>
          <w:sz w:val="24"/>
          <w:szCs w:val="24"/>
          <w:highlight w:val="none"/>
          <w:u w:val="single"/>
          <w:lang w:val="zh-CN" w:eastAsia="zh-CN"/>
        </w:rPr>
        <w:t xml:space="preserve">                                                                                        </w:t>
      </w:r>
    </w:p>
    <w:p w14:paraId="3C194035">
      <w:pPr>
        <w:spacing w:line="360" w:lineRule="auto"/>
        <w:ind w:left="25" w:leftChars="12" w:firstLine="472" w:firstLineChars="197"/>
        <w:rPr>
          <w:rFonts w:hint="eastAsia" w:ascii="宋体" w:hAnsi="宋体" w:eastAsia="宋体" w:cs="Times New Roman"/>
          <w:bCs/>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 xml:space="preserve">投诉事项2  </w:t>
      </w:r>
      <w:r>
        <w:rPr>
          <w:rFonts w:hint="eastAsia" w:ascii="宋体" w:hAnsi="宋体" w:eastAsia="宋体" w:cs="Times New Roman"/>
          <w:bCs/>
          <w:color w:val="auto"/>
          <w:kern w:val="0"/>
          <w:sz w:val="24"/>
          <w:szCs w:val="24"/>
          <w:highlight w:val="none"/>
          <w:lang w:val="zh-CN" w:eastAsia="zh-CN"/>
        </w:rPr>
        <w:t xml:space="preserve">   </w:t>
      </w:r>
    </w:p>
    <w:p w14:paraId="12F528FA">
      <w:pPr>
        <w:spacing w:line="360" w:lineRule="auto"/>
        <w:ind w:left="25" w:leftChars="12" w:firstLine="472" w:firstLineChars="197"/>
        <w:rPr>
          <w:rFonts w:hint="eastAsia" w:ascii="宋体" w:hAnsi="宋体" w:eastAsia="宋体" w:cs="Times New Roman"/>
          <w:bCs/>
          <w:color w:val="auto"/>
          <w:kern w:val="0"/>
          <w:sz w:val="24"/>
          <w:szCs w:val="24"/>
          <w:highlight w:val="none"/>
          <w:lang w:val="zh-CN" w:eastAsia="zh-CN"/>
        </w:rPr>
      </w:pPr>
      <w:r>
        <w:rPr>
          <w:rFonts w:ascii="宋体" w:hAnsi="宋体" w:eastAsia="宋体" w:cs="Times New Roman"/>
          <w:bCs/>
          <w:color w:val="auto"/>
          <w:kern w:val="0"/>
          <w:sz w:val="24"/>
          <w:szCs w:val="24"/>
          <w:highlight w:val="none"/>
          <w:lang w:val="zh-CN" w:eastAsia="zh-CN"/>
        </w:rPr>
        <w:t>……</w:t>
      </w:r>
    </w:p>
    <w:p w14:paraId="640FEB51">
      <w:pPr>
        <w:spacing w:line="360" w:lineRule="auto"/>
        <w:ind w:left="25" w:leftChars="12" w:firstLine="472" w:firstLineChars="196"/>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五、与投诉事项相关的投诉请求：</w:t>
      </w:r>
    </w:p>
    <w:p w14:paraId="2D853BB5">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请求：</w:t>
      </w:r>
      <w:r>
        <w:rPr>
          <w:rFonts w:hint="eastAsia" w:ascii="宋体" w:hAnsi="宋体" w:eastAsia="宋体" w:cs="Times New Roman"/>
          <w:bCs/>
          <w:color w:val="auto"/>
          <w:kern w:val="0"/>
          <w:sz w:val="24"/>
          <w:szCs w:val="24"/>
          <w:highlight w:val="none"/>
          <w:u w:val="single"/>
          <w:lang w:val="zh-CN" w:eastAsia="zh-CN"/>
        </w:rPr>
        <w:t xml:space="preserve">                                                                                 </w:t>
      </w:r>
    </w:p>
    <w:p w14:paraId="62C85D64">
      <w:pPr>
        <w:spacing w:line="360" w:lineRule="auto"/>
        <w:ind w:left="25" w:leftChars="12" w:firstLine="352" w:firstLineChars="147"/>
        <w:rPr>
          <w:rFonts w:hint="eastAsia" w:ascii="宋体" w:hAnsi="宋体" w:eastAsia="宋体" w:cs="Times New Roman"/>
          <w:color w:val="auto"/>
          <w:kern w:val="0"/>
          <w:sz w:val="24"/>
          <w:szCs w:val="24"/>
          <w:highlight w:val="none"/>
          <w:lang w:val="zh-CN" w:eastAsia="zh-CN"/>
        </w:rPr>
      </w:pPr>
    </w:p>
    <w:p w14:paraId="1137D2FF">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签字（签章）：                                       公章：</w:t>
      </w:r>
    </w:p>
    <w:p w14:paraId="66EAF4F3">
      <w:pPr>
        <w:spacing w:line="360" w:lineRule="auto"/>
        <w:ind w:left="25" w:leftChars="12" w:firstLine="352" w:firstLineChars="147"/>
        <w:rPr>
          <w:rFonts w:hint="eastAsia" w:ascii="宋体" w:hAnsi="宋体" w:eastAsia="宋体" w:cs="Times New Roman"/>
          <w:color w:val="auto"/>
          <w:kern w:val="0"/>
          <w:sz w:val="24"/>
          <w:szCs w:val="24"/>
          <w:highlight w:val="none"/>
          <w:lang w:val="zh-CN" w:eastAsia="zh-CN"/>
        </w:rPr>
      </w:pPr>
    </w:p>
    <w:p w14:paraId="27914D2A">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color w:val="auto"/>
          <w:kern w:val="0"/>
          <w:sz w:val="24"/>
          <w:szCs w:val="24"/>
          <w:highlight w:val="none"/>
          <w:lang w:val="zh-CN" w:eastAsia="zh-CN"/>
        </w:rPr>
        <w:t>日期：</w:t>
      </w:r>
    </w:p>
    <w:p w14:paraId="1BE38C62">
      <w:pPr>
        <w:spacing w:line="360" w:lineRule="auto"/>
        <w:ind w:left="25" w:leftChars="12" w:firstLine="472" w:firstLineChars="197"/>
        <w:rPr>
          <w:rFonts w:hint="eastAsia" w:ascii="宋体" w:hAnsi="宋体" w:eastAsia="宋体" w:cs="Times New Roman"/>
          <w:color w:val="auto"/>
          <w:kern w:val="0"/>
          <w:sz w:val="24"/>
          <w:szCs w:val="24"/>
          <w:highlight w:val="none"/>
          <w:lang w:val="zh-CN" w:eastAsia="zh-CN"/>
        </w:rPr>
      </w:pPr>
      <w:r>
        <w:rPr>
          <w:rFonts w:hint="eastAsia" w:ascii="宋体" w:hAnsi="宋体" w:eastAsia="宋体" w:cs="Times New Roman"/>
          <w:bCs/>
          <w:color w:val="auto"/>
          <w:kern w:val="0"/>
          <w:sz w:val="24"/>
          <w:szCs w:val="24"/>
          <w:highlight w:val="none"/>
          <w:lang w:val="zh-CN" w:eastAsia="zh-CN"/>
        </w:rPr>
        <w:t xml:space="preserve">                                                                                 </w:t>
      </w:r>
    </w:p>
    <w:p w14:paraId="27049690">
      <w:pPr>
        <w:snapToGrid w:val="0"/>
        <w:spacing w:line="360" w:lineRule="auto"/>
        <w:rPr>
          <w:rFonts w:hint="eastAsia" w:ascii="宋体" w:hAnsi="宋体" w:eastAsia="宋体" w:cs="Times New Roman"/>
          <w:b/>
          <w:color w:val="auto"/>
          <w:kern w:val="0"/>
          <w:sz w:val="24"/>
          <w:szCs w:val="24"/>
          <w:highlight w:val="none"/>
          <w:lang w:val="zh-CN" w:eastAsia="zh-CN"/>
        </w:rPr>
      </w:pPr>
    </w:p>
    <w:p w14:paraId="638AB2E8">
      <w:pPr>
        <w:snapToGrid w:val="0"/>
        <w:spacing w:line="360" w:lineRule="auto"/>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说明：</w:t>
      </w:r>
    </w:p>
    <w:p w14:paraId="79A58AB0">
      <w:pPr>
        <w:spacing w:line="360" w:lineRule="auto"/>
        <w:ind w:left="25" w:leftChars="12" w:firstLine="354" w:firstLineChars="147"/>
        <w:rPr>
          <w:rFonts w:hint="eastAsia" w:ascii="宋体" w:hAnsi="宋体" w:eastAsia="宋体" w:cs="Times New Roman"/>
          <w:b/>
          <w:bCs/>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zh-CN" w:eastAsia="zh-CN"/>
        </w:rPr>
        <w:t>。</w:t>
      </w:r>
    </w:p>
    <w:p w14:paraId="5C0FFD56">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F41B6D3">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3.投诉书应简要列明质疑事项，质疑函、质疑答复等作为附件材料提供。</w:t>
      </w:r>
    </w:p>
    <w:p w14:paraId="5FF9D2AE">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4.投诉书的投诉事项应具体、明确，并有必要的事实依据和法律依据。</w:t>
      </w:r>
    </w:p>
    <w:p w14:paraId="5120DC55">
      <w:pPr>
        <w:spacing w:line="360" w:lineRule="auto"/>
        <w:ind w:left="25" w:leftChars="12" w:firstLine="354" w:firstLineChars="147"/>
        <w:rPr>
          <w:rFonts w:hint="eastAsia" w:ascii="宋体" w:hAnsi="宋体" w:eastAsia="宋体" w:cs="Times New Roman"/>
          <w:b/>
          <w:color w:val="auto"/>
          <w:kern w:val="0"/>
          <w:sz w:val="24"/>
          <w:szCs w:val="24"/>
          <w:highlight w:val="none"/>
          <w:lang w:val="zh-CN" w:eastAsia="zh-CN"/>
        </w:rPr>
      </w:pPr>
      <w:r>
        <w:rPr>
          <w:rFonts w:hint="eastAsia" w:ascii="宋体" w:hAnsi="宋体" w:eastAsia="宋体" w:cs="Times New Roman"/>
          <w:b/>
          <w:color w:val="auto"/>
          <w:kern w:val="0"/>
          <w:sz w:val="24"/>
          <w:szCs w:val="24"/>
          <w:highlight w:val="none"/>
          <w:lang w:val="zh-CN" w:eastAsia="zh-CN"/>
        </w:rPr>
        <w:t>5.投诉书的投诉请求应与投诉事项相关。</w:t>
      </w:r>
    </w:p>
    <w:p w14:paraId="76A811DC">
      <w:pPr>
        <w:spacing w:line="360" w:lineRule="auto"/>
        <w:ind w:left="25" w:leftChars="12" w:firstLine="354" w:firstLineChars="147"/>
        <w:rPr>
          <w:rFonts w:hint="eastAsia" w:ascii="宋体" w:hAnsi="宋体" w:eastAsia="宋体" w:cs="Times New Roman"/>
          <w:b/>
          <w:color w:val="auto"/>
          <w:kern w:val="0"/>
          <w:sz w:val="20"/>
          <w:szCs w:val="21"/>
          <w:highlight w:val="none"/>
          <w:lang w:val="zh-CN" w:eastAsia="zh-CN"/>
        </w:rPr>
      </w:pPr>
      <w:r>
        <w:rPr>
          <w:rFonts w:hint="eastAsia" w:ascii="宋体" w:hAnsi="宋体" w:eastAsia="宋体" w:cs="Times New Roman"/>
          <w:b/>
          <w:color w:val="auto"/>
          <w:kern w:val="0"/>
          <w:sz w:val="24"/>
          <w:szCs w:val="24"/>
          <w:highlight w:val="none"/>
          <w:lang w:val="zh-CN" w:eastAsia="zh-CN"/>
        </w:rPr>
        <w:t>6.投诉人为法人或者其他组织的，投诉书应由法定代表人、主要负责人，或者其授权代表签字或者盖章，并加盖公章。</w:t>
      </w:r>
    </w:p>
    <w:p w14:paraId="7C177B30">
      <w:pPr>
        <w:rPr>
          <w:rFonts w:hint="eastAsia" w:ascii="Times New Roman" w:hAnsi="Times New Roman" w:eastAsia="宋体" w:cs="Times New Roman"/>
          <w:color w:val="auto"/>
          <w:szCs w:val="24"/>
          <w:highlight w:val="none"/>
          <w:lang w:val="zh-CN"/>
        </w:rPr>
      </w:pPr>
    </w:p>
    <w:p w14:paraId="79D63ED3">
      <w:pPr>
        <w:rPr>
          <w:rFonts w:hint="eastAsia" w:ascii="Times New Roman" w:hAnsi="Times New Roman" w:eastAsia="宋体" w:cs="Times New Roman"/>
          <w:color w:val="auto"/>
          <w:szCs w:val="24"/>
          <w:highlight w:val="none"/>
        </w:rPr>
      </w:pPr>
    </w:p>
    <w:p w14:paraId="14DD809A">
      <w:pPr>
        <w:rPr>
          <w:color w:val="auto"/>
          <w:highlight w:val="none"/>
        </w:rPr>
      </w:pPr>
    </w:p>
    <w:sectPr>
      <w:footerReference r:id="rId11" w:type="first"/>
      <w:footerReference r:id="rId10"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B713A9DA-BDA3-4B96-A638-0980552754B6}"/>
  </w:font>
  <w:font w:name="Courier New">
    <w:panose1 w:val="02070309020205020404"/>
    <w:charset w:val="01"/>
    <w:family w:val="modern"/>
    <w:pitch w:val="default"/>
    <w:sig w:usb0="E0002EFF" w:usb1="C0007843" w:usb2="00000009" w:usb3="00000000" w:csb0="400001FF" w:csb1="FFFF0000"/>
    <w:embedRegular r:id="rId2" w:fontKey="{9BAEF8F6-2F44-46F3-9504-63CE5F0ADB0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1C87DD0-CEFF-4332-B6BA-C71898FB095A}"/>
  </w:font>
  <w:font w:name="Cambria">
    <w:panose1 w:val="02040503050406030204"/>
    <w:charset w:val="00"/>
    <w:family w:val="roman"/>
    <w:pitch w:val="default"/>
    <w:sig w:usb0="E00006FF" w:usb1="420024FF" w:usb2="02000000" w:usb3="00000000" w:csb0="2000019F" w:csb1="00000000"/>
    <w:embedRegular r:id="rId4" w:fontKey="{D334F155-DED5-4675-B2DF-DEFAE4C4BF42}"/>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AAD95BE0-27AC-4D77-BD5E-3270D0E08E01}"/>
  </w:font>
  <w:font w:name="新宋体">
    <w:panose1 w:val="02010609030101010101"/>
    <w:charset w:val="86"/>
    <w:family w:val="modern"/>
    <w:pitch w:val="default"/>
    <w:sig w:usb0="0000028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7F77EF24-4FDB-4A8A-874A-498FD6FCD1C0}"/>
  </w:font>
  <w:font w:name="Arial Unicode MS">
    <w:panose1 w:val="020B0604020202020204"/>
    <w:charset w:val="86"/>
    <w:family w:val="swiss"/>
    <w:pitch w:val="default"/>
    <w:sig w:usb0="FFFFFFFF" w:usb1="E9FFFFFF" w:usb2="0000003F" w:usb3="00000000" w:csb0="603F01FF" w:csb1="FFFF0000"/>
    <w:embedRegular r:id="rId7" w:fontKey="{4AA33AA8-C159-4E7B-942F-C3EE5E1E99AD}"/>
  </w:font>
  <w:font w:name="Helvetica">
    <w:altName w:val="Arial"/>
    <w:panose1 w:val="020B0604020202020204"/>
    <w:charset w:val="00"/>
    <w:family w:val="swiss"/>
    <w:pitch w:val="default"/>
    <w:sig w:usb0="00000000" w:usb1="00000000" w:usb2="00000009" w:usb3="00000000" w:csb0="000001FF" w:csb1="00000000"/>
    <w:embedRegular r:id="rId8" w:fontKey="{F53F1E97-024F-436B-8703-CBFDB5FDA381}"/>
  </w:font>
  <w:font w:name="微软雅黑">
    <w:panose1 w:val="020B0503020204020204"/>
    <w:charset w:val="86"/>
    <w:family w:val="auto"/>
    <w:pitch w:val="default"/>
    <w:sig w:usb0="80000287" w:usb1="2ACF3C50" w:usb2="00000016" w:usb3="00000000" w:csb0="0004001F" w:csb1="00000000"/>
    <w:embedRegular r:id="rId9" w:fontKey="{2EBDACB7-EB1B-4E45-88F0-31490783EA7A}"/>
  </w:font>
  <w:font w:name="Verdana">
    <w:panose1 w:val="020B0604030504040204"/>
    <w:charset w:val="00"/>
    <w:family w:val="swiss"/>
    <w:pitch w:val="default"/>
    <w:sig w:usb0="A00006FF" w:usb1="4000205B" w:usb2="00000010" w:usb3="00000000" w:csb0="2000019F" w:csb1="00000000"/>
    <w:embedRegular r:id="rId10" w:fontKey="{531BAF6D-9D99-4F60-A2B1-100582A3CAE2}"/>
  </w:font>
  <w:font w:name="楷体">
    <w:panose1 w:val="02010609060101010101"/>
    <w:charset w:val="86"/>
    <w:family w:val="modern"/>
    <w:pitch w:val="default"/>
    <w:sig w:usb0="800002BF" w:usb1="38CF7CFA" w:usb2="00000016" w:usb3="00000000" w:csb0="00040001" w:csb1="00000000"/>
    <w:embedRegular r:id="rId11" w:fontKey="{249961D5-7E03-484C-9AAC-11E9401E346F}"/>
  </w:font>
  <w:font w:name="隶书">
    <w:panose1 w:val="02010509060101010101"/>
    <w:charset w:val="86"/>
    <w:family w:val="modern"/>
    <w:pitch w:val="default"/>
    <w:sig w:usb0="00000001" w:usb1="080E0000" w:usb2="00000000" w:usb3="00000000" w:csb0="00040000" w:csb1="00000000"/>
    <w:embedRegular r:id="rId12" w:fontKey="{65AF72E7-27BE-48C5-8290-216E556EEF59}"/>
  </w:font>
  <w:font w:name="WPSEMBED1">
    <w:panose1 w:val="020B0604020202020204"/>
    <w:charset w:val="86"/>
    <w:family w:val="auto"/>
    <w:pitch w:val="default"/>
    <w:sig w:usb0="FFFFFFFF" w:usb1="E9FFFFFF" w:usb2="0000003F" w:usb3="00000000" w:csb0="603F01FF" w:csb1="FFFF0000"/>
  </w:font>
  <w:font w:name="WPSEMBED2">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37482">
    <w:pPr>
      <w:pStyle w:val="20"/>
      <w:tabs>
        <w:tab w:val="center" w:pos="4439"/>
        <w:tab w:val="clear" w:pos="4153"/>
      </w:tabs>
      <w:jc w:val="both"/>
    </w:pPr>
  </w:p>
  <w:p w14:paraId="2BA8BF54">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5CE8A">
    <w:pPr>
      <w:pStyle w:val="20"/>
      <w:tabs>
        <w:tab w:val="center" w:pos="4439"/>
        <w:tab w:val="clear" w:pos="4153"/>
      </w:tabs>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76B2281C"/>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fill on="f" focussize="0,0"/>
              <v:stroke on="f"/>
              <v:imagedata o:title=""/>
              <o:lock v:ext="edit" aspectratio="f"/>
              <v:textbox inset="0mm,0mm,0mm,0mm" style="mso-fit-shape-to-text:t;">
                <w:txbxContent>
                  <w:p w14:paraId="76B2281C"/>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CCD69">
    <w:pPr>
      <w:pStyle w:val="20"/>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A1820">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4A1820">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8C999A6">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0698">
    <w:pPr>
      <w:pStyle w:val="20"/>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5703C">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5703C">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7A8416B"/>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14:paraId="17A8416B"/>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D301">
    <w:pPr>
      <w:pStyle w:val="20"/>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288CD547">
                          <w:pPr>
                            <w:pStyle w:val="20"/>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fill on="f" focussize="0,0"/>
              <v:stroke on="f"/>
              <v:imagedata o:title=""/>
              <o:lock v:ext="edit" aspectratio="f"/>
              <v:textbox inset="0mm,0mm,0mm,0mm" style="mso-fit-shape-to-text:t;">
                <w:txbxContent>
                  <w:p w14:paraId="288CD547">
                    <w:pPr>
                      <w:pStyle w:val="20"/>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62BC874C">
    <w:pPr>
      <w:pStyle w:val="20"/>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99E9">
    <w:pPr>
      <w:pStyle w:val="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7C5D2DF5">
                          <w:pPr>
                            <w:pStyle w:val="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fill on="f" focussize="0,0"/>
              <v:stroke on="f"/>
              <v:imagedata o:title=""/>
              <o:lock v:ext="edit" aspectratio="f"/>
              <v:textbox inset="0mm,0mm,0mm,0mm" style="mso-fit-shape-to-text:t;">
                <w:txbxContent>
                  <w:p w14:paraId="7C5D2DF5">
                    <w:pPr>
                      <w:pStyle w:val="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397673B7">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A3885">
    <w:pPr>
      <w:pStyle w:val="20"/>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41589F1E">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fill on="f" focussize="0,0"/>
              <v:stroke on="f"/>
              <v:imagedata o:title=""/>
              <o:lock v:ext="edit" aspectratio="f"/>
              <v:textbox inset="0mm,0mm,0mm,0mm" style="mso-fit-shape-to-text:t;">
                <w:txbxContent>
                  <w:p w14:paraId="41589F1E">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64864">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3DC34">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8nAd2SG38Z0bXjlQh/AgZECBTnk=" w:salt="En+buFZtWSnr6U8cIgKzm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zYThhNWU0YTNjMzU4MTAzNDRmOTAwYWQ1NGYwOWMifQ=="/>
  </w:docVars>
  <w:rsids>
    <w:rsidRoot w:val="007C21E9"/>
    <w:rsid w:val="00013A77"/>
    <w:rsid w:val="000903CF"/>
    <w:rsid w:val="00293058"/>
    <w:rsid w:val="004B48CF"/>
    <w:rsid w:val="007C21E9"/>
    <w:rsid w:val="008628B0"/>
    <w:rsid w:val="009511CD"/>
    <w:rsid w:val="00A612AB"/>
    <w:rsid w:val="00AA3CEC"/>
    <w:rsid w:val="00B06AE3"/>
    <w:rsid w:val="00C621A8"/>
    <w:rsid w:val="01154EDD"/>
    <w:rsid w:val="011D075F"/>
    <w:rsid w:val="0136417B"/>
    <w:rsid w:val="0192652E"/>
    <w:rsid w:val="01A544B3"/>
    <w:rsid w:val="01CB02C6"/>
    <w:rsid w:val="01D87A82"/>
    <w:rsid w:val="01EF3980"/>
    <w:rsid w:val="01FF46E4"/>
    <w:rsid w:val="02217A18"/>
    <w:rsid w:val="024457B0"/>
    <w:rsid w:val="0250392C"/>
    <w:rsid w:val="025A34EF"/>
    <w:rsid w:val="02700A12"/>
    <w:rsid w:val="02713E77"/>
    <w:rsid w:val="027433E3"/>
    <w:rsid w:val="027F4BED"/>
    <w:rsid w:val="029307AF"/>
    <w:rsid w:val="02B80216"/>
    <w:rsid w:val="02D81677"/>
    <w:rsid w:val="02E24306"/>
    <w:rsid w:val="02F33579"/>
    <w:rsid w:val="02F8758C"/>
    <w:rsid w:val="03036BF9"/>
    <w:rsid w:val="03214847"/>
    <w:rsid w:val="036B6560"/>
    <w:rsid w:val="0372245E"/>
    <w:rsid w:val="03734B28"/>
    <w:rsid w:val="037F62D3"/>
    <w:rsid w:val="03930F0A"/>
    <w:rsid w:val="03B804CE"/>
    <w:rsid w:val="03CC21CB"/>
    <w:rsid w:val="03E301C6"/>
    <w:rsid w:val="03F37758"/>
    <w:rsid w:val="03FB16C0"/>
    <w:rsid w:val="04293B45"/>
    <w:rsid w:val="044F16F0"/>
    <w:rsid w:val="04806B11"/>
    <w:rsid w:val="048900BC"/>
    <w:rsid w:val="048E5251"/>
    <w:rsid w:val="049A7BD3"/>
    <w:rsid w:val="04BA1383"/>
    <w:rsid w:val="04C3537C"/>
    <w:rsid w:val="04C46E30"/>
    <w:rsid w:val="05045825"/>
    <w:rsid w:val="052D6C99"/>
    <w:rsid w:val="05304A58"/>
    <w:rsid w:val="05355B4E"/>
    <w:rsid w:val="05362A09"/>
    <w:rsid w:val="05827A6F"/>
    <w:rsid w:val="05B10123"/>
    <w:rsid w:val="05BA0F6E"/>
    <w:rsid w:val="05C85B6F"/>
    <w:rsid w:val="05CF2A51"/>
    <w:rsid w:val="05F17190"/>
    <w:rsid w:val="05F55A06"/>
    <w:rsid w:val="061C77CE"/>
    <w:rsid w:val="064B44F8"/>
    <w:rsid w:val="065B47F7"/>
    <w:rsid w:val="066466EB"/>
    <w:rsid w:val="06677F89"/>
    <w:rsid w:val="06695A20"/>
    <w:rsid w:val="068407F0"/>
    <w:rsid w:val="06852C34"/>
    <w:rsid w:val="069A210C"/>
    <w:rsid w:val="06AE678A"/>
    <w:rsid w:val="06B45B9F"/>
    <w:rsid w:val="06B7593F"/>
    <w:rsid w:val="06EF0DE5"/>
    <w:rsid w:val="07032602"/>
    <w:rsid w:val="070E6657"/>
    <w:rsid w:val="07267E44"/>
    <w:rsid w:val="075D7A69"/>
    <w:rsid w:val="077F25A1"/>
    <w:rsid w:val="078556FE"/>
    <w:rsid w:val="07866B35"/>
    <w:rsid w:val="07C26666"/>
    <w:rsid w:val="07C531B9"/>
    <w:rsid w:val="07E278AB"/>
    <w:rsid w:val="08064DBA"/>
    <w:rsid w:val="08162E97"/>
    <w:rsid w:val="0842480A"/>
    <w:rsid w:val="087B7D1C"/>
    <w:rsid w:val="08841649"/>
    <w:rsid w:val="0892386F"/>
    <w:rsid w:val="0896540B"/>
    <w:rsid w:val="08A154C7"/>
    <w:rsid w:val="08A72DDC"/>
    <w:rsid w:val="08B73E5E"/>
    <w:rsid w:val="08DB7137"/>
    <w:rsid w:val="08E40B8D"/>
    <w:rsid w:val="090B3A39"/>
    <w:rsid w:val="09212671"/>
    <w:rsid w:val="093079A7"/>
    <w:rsid w:val="094521FA"/>
    <w:rsid w:val="09510A7C"/>
    <w:rsid w:val="096F5B1B"/>
    <w:rsid w:val="09786076"/>
    <w:rsid w:val="09811362"/>
    <w:rsid w:val="098E29CC"/>
    <w:rsid w:val="09A93A53"/>
    <w:rsid w:val="09AF056B"/>
    <w:rsid w:val="09CF3FB8"/>
    <w:rsid w:val="09DD2A0F"/>
    <w:rsid w:val="09ED4C49"/>
    <w:rsid w:val="0A1A3513"/>
    <w:rsid w:val="0A2D2358"/>
    <w:rsid w:val="0A303492"/>
    <w:rsid w:val="0A3B59B5"/>
    <w:rsid w:val="0A4D49DC"/>
    <w:rsid w:val="0A4D5C46"/>
    <w:rsid w:val="0A5F5B47"/>
    <w:rsid w:val="0A7D2FA4"/>
    <w:rsid w:val="0AB023E6"/>
    <w:rsid w:val="0AB95133"/>
    <w:rsid w:val="0AC1376A"/>
    <w:rsid w:val="0AC260D6"/>
    <w:rsid w:val="0AD35BED"/>
    <w:rsid w:val="0B097343"/>
    <w:rsid w:val="0B254482"/>
    <w:rsid w:val="0B2B5A29"/>
    <w:rsid w:val="0B2D703C"/>
    <w:rsid w:val="0B4A3976"/>
    <w:rsid w:val="0B5551FE"/>
    <w:rsid w:val="0B9335CE"/>
    <w:rsid w:val="0BC843BD"/>
    <w:rsid w:val="0BEA62BE"/>
    <w:rsid w:val="0BFE4EEC"/>
    <w:rsid w:val="0C3E60D7"/>
    <w:rsid w:val="0C423B4C"/>
    <w:rsid w:val="0C4F3999"/>
    <w:rsid w:val="0C61547A"/>
    <w:rsid w:val="0C632FA1"/>
    <w:rsid w:val="0C6805B7"/>
    <w:rsid w:val="0C8C263A"/>
    <w:rsid w:val="0C917B0E"/>
    <w:rsid w:val="0CAB5EAB"/>
    <w:rsid w:val="0CBC262F"/>
    <w:rsid w:val="0CC61B2F"/>
    <w:rsid w:val="0D197B03"/>
    <w:rsid w:val="0D22418C"/>
    <w:rsid w:val="0D584ACF"/>
    <w:rsid w:val="0D680E6C"/>
    <w:rsid w:val="0D70006B"/>
    <w:rsid w:val="0D8238FA"/>
    <w:rsid w:val="0D982CF5"/>
    <w:rsid w:val="0DBA1896"/>
    <w:rsid w:val="0DE83DE6"/>
    <w:rsid w:val="0E015DD7"/>
    <w:rsid w:val="0E042561"/>
    <w:rsid w:val="0E2766C4"/>
    <w:rsid w:val="0E325320"/>
    <w:rsid w:val="0E352CB8"/>
    <w:rsid w:val="0E411532"/>
    <w:rsid w:val="0E752256"/>
    <w:rsid w:val="0E76520D"/>
    <w:rsid w:val="0E777AAB"/>
    <w:rsid w:val="0E9D4D60"/>
    <w:rsid w:val="0EA224A6"/>
    <w:rsid w:val="0EA855E3"/>
    <w:rsid w:val="0EAE428B"/>
    <w:rsid w:val="0EBF4080"/>
    <w:rsid w:val="0ECA4573"/>
    <w:rsid w:val="0ED24CA8"/>
    <w:rsid w:val="0EF56A7A"/>
    <w:rsid w:val="0F1A64E0"/>
    <w:rsid w:val="0F2C2E76"/>
    <w:rsid w:val="0F4C41C0"/>
    <w:rsid w:val="0F5D461F"/>
    <w:rsid w:val="0F6634D4"/>
    <w:rsid w:val="0F6A1F1A"/>
    <w:rsid w:val="0F722EAE"/>
    <w:rsid w:val="0F7C513B"/>
    <w:rsid w:val="0F7E6819"/>
    <w:rsid w:val="0FB55CA2"/>
    <w:rsid w:val="0FBC1346"/>
    <w:rsid w:val="0FCE0E92"/>
    <w:rsid w:val="0FD96366"/>
    <w:rsid w:val="0FE235EA"/>
    <w:rsid w:val="0FF17FD6"/>
    <w:rsid w:val="100B407B"/>
    <w:rsid w:val="1018013C"/>
    <w:rsid w:val="101F264D"/>
    <w:rsid w:val="10240EAE"/>
    <w:rsid w:val="10267F1F"/>
    <w:rsid w:val="106B4B1A"/>
    <w:rsid w:val="109E1CBC"/>
    <w:rsid w:val="10B1077E"/>
    <w:rsid w:val="10CF7081"/>
    <w:rsid w:val="10EC5C5A"/>
    <w:rsid w:val="1109261C"/>
    <w:rsid w:val="113E5504"/>
    <w:rsid w:val="113F075A"/>
    <w:rsid w:val="11534D38"/>
    <w:rsid w:val="11694069"/>
    <w:rsid w:val="116C2CA8"/>
    <w:rsid w:val="118D657C"/>
    <w:rsid w:val="11902D76"/>
    <w:rsid w:val="119223E6"/>
    <w:rsid w:val="119E326A"/>
    <w:rsid w:val="11A56003"/>
    <w:rsid w:val="11AB207C"/>
    <w:rsid w:val="11AC7198"/>
    <w:rsid w:val="11B56492"/>
    <w:rsid w:val="11CA34DB"/>
    <w:rsid w:val="11CF06C4"/>
    <w:rsid w:val="11D16BFE"/>
    <w:rsid w:val="11DA0A01"/>
    <w:rsid w:val="11E21E3A"/>
    <w:rsid w:val="12290F0E"/>
    <w:rsid w:val="12412737"/>
    <w:rsid w:val="12415A70"/>
    <w:rsid w:val="12657579"/>
    <w:rsid w:val="128E5246"/>
    <w:rsid w:val="12AE1FE2"/>
    <w:rsid w:val="12B14A74"/>
    <w:rsid w:val="12C7247D"/>
    <w:rsid w:val="12FC28BE"/>
    <w:rsid w:val="132077BC"/>
    <w:rsid w:val="13223BB5"/>
    <w:rsid w:val="13264E55"/>
    <w:rsid w:val="13813795"/>
    <w:rsid w:val="13A77BC1"/>
    <w:rsid w:val="143F42F3"/>
    <w:rsid w:val="144638D4"/>
    <w:rsid w:val="147D4F72"/>
    <w:rsid w:val="148A3D0B"/>
    <w:rsid w:val="1497248C"/>
    <w:rsid w:val="149C28BF"/>
    <w:rsid w:val="14A45FB0"/>
    <w:rsid w:val="14A508EB"/>
    <w:rsid w:val="14A6243D"/>
    <w:rsid w:val="14C44852"/>
    <w:rsid w:val="14C50C9C"/>
    <w:rsid w:val="150115A9"/>
    <w:rsid w:val="15412561"/>
    <w:rsid w:val="154222ED"/>
    <w:rsid w:val="155234DD"/>
    <w:rsid w:val="156A7853"/>
    <w:rsid w:val="15806971"/>
    <w:rsid w:val="158E19C1"/>
    <w:rsid w:val="159C4EFE"/>
    <w:rsid w:val="15AA64D6"/>
    <w:rsid w:val="15C60DCC"/>
    <w:rsid w:val="15CF684E"/>
    <w:rsid w:val="15D078F9"/>
    <w:rsid w:val="15EF5C0F"/>
    <w:rsid w:val="162C6AF9"/>
    <w:rsid w:val="162F52A8"/>
    <w:rsid w:val="16315EBE"/>
    <w:rsid w:val="16493163"/>
    <w:rsid w:val="165401BC"/>
    <w:rsid w:val="16BD0A63"/>
    <w:rsid w:val="16C14BCE"/>
    <w:rsid w:val="16E46F14"/>
    <w:rsid w:val="16E87E3D"/>
    <w:rsid w:val="170830C2"/>
    <w:rsid w:val="170E2860"/>
    <w:rsid w:val="17120F22"/>
    <w:rsid w:val="172B12F3"/>
    <w:rsid w:val="172B391A"/>
    <w:rsid w:val="17535679"/>
    <w:rsid w:val="17995581"/>
    <w:rsid w:val="179C641F"/>
    <w:rsid w:val="17B86748"/>
    <w:rsid w:val="17BA0187"/>
    <w:rsid w:val="17C47764"/>
    <w:rsid w:val="17E413A1"/>
    <w:rsid w:val="18023817"/>
    <w:rsid w:val="180B1B5A"/>
    <w:rsid w:val="18251A52"/>
    <w:rsid w:val="187E26D8"/>
    <w:rsid w:val="18AF432C"/>
    <w:rsid w:val="18D97E3B"/>
    <w:rsid w:val="18DF0FE7"/>
    <w:rsid w:val="18E5190D"/>
    <w:rsid w:val="19031D93"/>
    <w:rsid w:val="1904793D"/>
    <w:rsid w:val="191F46F3"/>
    <w:rsid w:val="192B3098"/>
    <w:rsid w:val="194859F8"/>
    <w:rsid w:val="198E56A0"/>
    <w:rsid w:val="1992381E"/>
    <w:rsid w:val="199649B5"/>
    <w:rsid w:val="199B021E"/>
    <w:rsid w:val="19AA594A"/>
    <w:rsid w:val="19C15826"/>
    <w:rsid w:val="19C21A99"/>
    <w:rsid w:val="19C40971"/>
    <w:rsid w:val="19F17C09"/>
    <w:rsid w:val="1A02464E"/>
    <w:rsid w:val="1A0E41E2"/>
    <w:rsid w:val="1A183D13"/>
    <w:rsid w:val="1A1A1BD8"/>
    <w:rsid w:val="1A1B57CD"/>
    <w:rsid w:val="1A5A3C35"/>
    <w:rsid w:val="1A7D169C"/>
    <w:rsid w:val="1AA82C77"/>
    <w:rsid w:val="1AAC0209"/>
    <w:rsid w:val="1AB33A4E"/>
    <w:rsid w:val="1ABD5F72"/>
    <w:rsid w:val="1AC71182"/>
    <w:rsid w:val="1AD651AA"/>
    <w:rsid w:val="1AE64D67"/>
    <w:rsid w:val="1AF26BB7"/>
    <w:rsid w:val="1AF75928"/>
    <w:rsid w:val="1B382423"/>
    <w:rsid w:val="1B3B255C"/>
    <w:rsid w:val="1B4E247D"/>
    <w:rsid w:val="1B5003D3"/>
    <w:rsid w:val="1B5468D6"/>
    <w:rsid w:val="1B6612C9"/>
    <w:rsid w:val="1BAA299A"/>
    <w:rsid w:val="1BF64E38"/>
    <w:rsid w:val="1C0F2192"/>
    <w:rsid w:val="1C220723"/>
    <w:rsid w:val="1C252706"/>
    <w:rsid w:val="1C3D560A"/>
    <w:rsid w:val="1C441E18"/>
    <w:rsid w:val="1C4A28E3"/>
    <w:rsid w:val="1C642B1A"/>
    <w:rsid w:val="1C6568C1"/>
    <w:rsid w:val="1C830837"/>
    <w:rsid w:val="1C8B2EA7"/>
    <w:rsid w:val="1CAB5E94"/>
    <w:rsid w:val="1CB75DAF"/>
    <w:rsid w:val="1CDB57B1"/>
    <w:rsid w:val="1CE23D6E"/>
    <w:rsid w:val="1CF00444"/>
    <w:rsid w:val="1D097B94"/>
    <w:rsid w:val="1D0B1216"/>
    <w:rsid w:val="1D5860E0"/>
    <w:rsid w:val="1D5F1C7A"/>
    <w:rsid w:val="1D7853F7"/>
    <w:rsid w:val="1D890952"/>
    <w:rsid w:val="1D903E12"/>
    <w:rsid w:val="1D9A3406"/>
    <w:rsid w:val="1D9D1A60"/>
    <w:rsid w:val="1DAF7A74"/>
    <w:rsid w:val="1DB152B3"/>
    <w:rsid w:val="1DB409DB"/>
    <w:rsid w:val="1DBA2C3C"/>
    <w:rsid w:val="1DC34DD9"/>
    <w:rsid w:val="1DC8750C"/>
    <w:rsid w:val="1DC92F91"/>
    <w:rsid w:val="1DD44CD6"/>
    <w:rsid w:val="1DDC0E05"/>
    <w:rsid w:val="1DE541AF"/>
    <w:rsid w:val="1DF05423"/>
    <w:rsid w:val="1E415936"/>
    <w:rsid w:val="1E454BFC"/>
    <w:rsid w:val="1E61652C"/>
    <w:rsid w:val="1E78669D"/>
    <w:rsid w:val="1E9C2E47"/>
    <w:rsid w:val="1EB15DEE"/>
    <w:rsid w:val="1EB7105D"/>
    <w:rsid w:val="1EBA1146"/>
    <w:rsid w:val="1EE47B84"/>
    <w:rsid w:val="1EEA12FF"/>
    <w:rsid w:val="1F002B00"/>
    <w:rsid w:val="1F257CB7"/>
    <w:rsid w:val="1F291E28"/>
    <w:rsid w:val="1F2A0E70"/>
    <w:rsid w:val="1F526FB3"/>
    <w:rsid w:val="1F9B1E76"/>
    <w:rsid w:val="1F9F7F10"/>
    <w:rsid w:val="1FC73078"/>
    <w:rsid w:val="1FC9696C"/>
    <w:rsid w:val="1FD04999"/>
    <w:rsid w:val="1FF67A53"/>
    <w:rsid w:val="20093EC1"/>
    <w:rsid w:val="204C14F0"/>
    <w:rsid w:val="20682955"/>
    <w:rsid w:val="206F45D9"/>
    <w:rsid w:val="20790B8D"/>
    <w:rsid w:val="20A22E61"/>
    <w:rsid w:val="20AA183D"/>
    <w:rsid w:val="20D11800"/>
    <w:rsid w:val="20D17529"/>
    <w:rsid w:val="20DF35F5"/>
    <w:rsid w:val="20E60491"/>
    <w:rsid w:val="20F14BC7"/>
    <w:rsid w:val="20F71370"/>
    <w:rsid w:val="210431F4"/>
    <w:rsid w:val="210C37AF"/>
    <w:rsid w:val="21283311"/>
    <w:rsid w:val="213F1A88"/>
    <w:rsid w:val="214473ED"/>
    <w:rsid w:val="215C59D3"/>
    <w:rsid w:val="21661111"/>
    <w:rsid w:val="218E49DB"/>
    <w:rsid w:val="21935A9A"/>
    <w:rsid w:val="21A3593A"/>
    <w:rsid w:val="21C35171"/>
    <w:rsid w:val="21C83B7A"/>
    <w:rsid w:val="21DA13C0"/>
    <w:rsid w:val="21DB5AB4"/>
    <w:rsid w:val="21F079AA"/>
    <w:rsid w:val="220B2862"/>
    <w:rsid w:val="224D2D84"/>
    <w:rsid w:val="225464D8"/>
    <w:rsid w:val="22552513"/>
    <w:rsid w:val="22576CAC"/>
    <w:rsid w:val="225B1540"/>
    <w:rsid w:val="22AD570A"/>
    <w:rsid w:val="22CA6E9F"/>
    <w:rsid w:val="22D84291"/>
    <w:rsid w:val="22F91C8F"/>
    <w:rsid w:val="230A5C9B"/>
    <w:rsid w:val="23130E25"/>
    <w:rsid w:val="231E655E"/>
    <w:rsid w:val="233F18A9"/>
    <w:rsid w:val="2355768F"/>
    <w:rsid w:val="237130FB"/>
    <w:rsid w:val="237A74F0"/>
    <w:rsid w:val="237C053F"/>
    <w:rsid w:val="237F7B4B"/>
    <w:rsid w:val="238306FE"/>
    <w:rsid w:val="238B5204"/>
    <w:rsid w:val="239B7D19"/>
    <w:rsid w:val="23AF3B57"/>
    <w:rsid w:val="23B720F8"/>
    <w:rsid w:val="23E85BCA"/>
    <w:rsid w:val="23F724F4"/>
    <w:rsid w:val="241E0D30"/>
    <w:rsid w:val="243328FB"/>
    <w:rsid w:val="24367BD5"/>
    <w:rsid w:val="245B23CF"/>
    <w:rsid w:val="245C67FB"/>
    <w:rsid w:val="24603FA7"/>
    <w:rsid w:val="24963CCF"/>
    <w:rsid w:val="24986210"/>
    <w:rsid w:val="24B81ED1"/>
    <w:rsid w:val="24BC52F1"/>
    <w:rsid w:val="24E32A79"/>
    <w:rsid w:val="24E753E1"/>
    <w:rsid w:val="250E4686"/>
    <w:rsid w:val="25290C20"/>
    <w:rsid w:val="25644CFB"/>
    <w:rsid w:val="259D3570"/>
    <w:rsid w:val="25A92E69"/>
    <w:rsid w:val="26037C97"/>
    <w:rsid w:val="26062336"/>
    <w:rsid w:val="26265313"/>
    <w:rsid w:val="263F5510"/>
    <w:rsid w:val="2641436D"/>
    <w:rsid w:val="26650CFE"/>
    <w:rsid w:val="266F5212"/>
    <w:rsid w:val="26866639"/>
    <w:rsid w:val="268B1A7D"/>
    <w:rsid w:val="26931184"/>
    <w:rsid w:val="26B17E46"/>
    <w:rsid w:val="26BF23BA"/>
    <w:rsid w:val="27261C55"/>
    <w:rsid w:val="275E54BA"/>
    <w:rsid w:val="27996369"/>
    <w:rsid w:val="279F1523"/>
    <w:rsid w:val="27A060EE"/>
    <w:rsid w:val="27A83535"/>
    <w:rsid w:val="27B73322"/>
    <w:rsid w:val="27B839C1"/>
    <w:rsid w:val="27C616D2"/>
    <w:rsid w:val="27D112AE"/>
    <w:rsid w:val="27F62352"/>
    <w:rsid w:val="27F70088"/>
    <w:rsid w:val="27F80870"/>
    <w:rsid w:val="28033475"/>
    <w:rsid w:val="28215D92"/>
    <w:rsid w:val="285E1230"/>
    <w:rsid w:val="286B40D0"/>
    <w:rsid w:val="28810F26"/>
    <w:rsid w:val="288D2BA7"/>
    <w:rsid w:val="289D3BDA"/>
    <w:rsid w:val="28A56D74"/>
    <w:rsid w:val="28AB1AFF"/>
    <w:rsid w:val="28C92F75"/>
    <w:rsid w:val="28CA5E86"/>
    <w:rsid w:val="28CB1816"/>
    <w:rsid w:val="28E3573D"/>
    <w:rsid w:val="28EB63A0"/>
    <w:rsid w:val="29095871"/>
    <w:rsid w:val="290C539D"/>
    <w:rsid w:val="29230B26"/>
    <w:rsid w:val="29451AFF"/>
    <w:rsid w:val="295335C6"/>
    <w:rsid w:val="297B3BC8"/>
    <w:rsid w:val="298E4DCE"/>
    <w:rsid w:val="299023C6"/>
    <w:rsid w:val="29A2742D"/>
    <w:rsid w:val="29BF7193"/>
    <w:rsid w:val="29D61C04"/>
    <w:rsid w:val="29E1562F"/>
    <w:rsid w:val="29E41266"/>
    <w:rsid w:val="29E51041"/>
    <w:rsid w:val="29F15C38"/>
    <w:rsid w:val="2A046273"/>
    <w:rsid w:val="2A077C31"/>
    <w:rsid w:val="2A202233"/>
    <w:rsid w:val="2A4223DA"/>
    <w:rsid w:val="2A4C1CBA"/>
    <w:rsid w:val="2A5306A1"/>
    <w:rsid w:val="2AA07BC7"/>
    <w:rsid w:val="2AD01E8E"/>
    <w:rsid w:val="2AEA63A2"/>
    <w:rsid w:val="2B2279C7"/>
    <w:rsid w:val="2B44400A"/>
    <w:rsid w:val="2B55197B"/>
    <w:rsid w:val="2B564195"/>
    <w:rsid w:val="2B5A7FF7"/>
    <w:rsid w:val="2B8A1235"/>
    <w:rsid w:val="2BAA6A62"/>
    <w:rsid w:val="2BAD7056"/>
    <w:rsid w:val="2BC26760"/>
    <w:rsid w:val="2BE74F7F"/>
    <w:rsid w:val="2C0D314C"/>
    <w:rsid w:val="2C17787B"/>
    <w:rsid w:val="2C1F6A8C"/>
    <w:rsid w:val="2C2C2F57"/>
    <w:rsid w:val="2C4B4185"/>
    <w:rsid w:val="2C50160E"/>
    <w:rsid w:val="2C526025"/>
    <w:rsid w:val="2C5741F8"/>
    <w:rsid w:val="2C576226"/>
    <w:rsid w:val="2C6B2469"/>
    <w:rsid w:val="2CA912D0"/>
    <w:rsid w:val="2CB814C7"/>
    <w:rsid w:val="2CC969F8"/>
    <w:rsid w:val="2CF904F6"/>
    <w:rsid w:val="2CFA3FA6"/>
    <w:rsid w:val="2CFC7DA1"/>
    <w:rsid w:val="2D354F55"/>
    <w:rsid w:val="2D3C33FD"/>
    <w:rsid w:val="2D586C07"/>
    <w:rsid w:val="2D6A1F89"/>
    <w:rsid w:val="2D8172D3"/>
    <w:rsid w:val="2DB33930"/>
    <w:rsid w:val="2DBD47AF"/>
    <w:rsid w:val="2DDF2977"/>
    <w:rsid w:val="2E026666"/>
    <w:rsid w:val="2E267AAE"/>
    <w:rsid w:val="2E541F88"/>
    <w:rsid w:val="2E6017EF"/>
    <w:rsid w:val="2EBC5ED0"/>
    <w:rsid w:val="2EE43201"/>
    <w:rsid w:val="2EFC30B5"/>
    <w:rsid w:val="2F28021B"/>
    <w:rsid w:val="2F4460DD"/>
    <w:rsid w:val="2F527A92"/>
    <w:rsid w:val="2F546A5B"/>
    <w:rsid w:val="2F5B2F84"/>
    <w:rsid w:val="2F6061FA"/>
    <w:rsid w:val="2FAE1719"/>
    <w:rsid w:val="2FB92D54"/>
    <w:rsid w:val="2FE61ABC"/>
    <w:rsid w:val="2FF77A64"/>
    <w:rsid w:val="2FFC1D00"/>
    <w:rsid w:val="300050D2"/>
    <w:rsid w:val="300A2253"/>
    <w:rsid w:val="300F463E"/>
    <w:rsid w:val="301635CC"/>
    <w:rsid w:val="304F5A47"/>
    <w:rsid w:val="30573D8E"/>
    <w:rsid w:val="30643430"/>
    <w:rsid w:val="307A7FB1"/>
    <w:rsid w:val="307C438B"/>
    <w:rsid w:val="307D1EE9"/>
    <w:rsid w:val="308710A4"/>
    <w:rsid w:val="30905E99"/>
    <w:rsid w:val="30B61FEB"/>
    <w:rsid w:val="30BA28FC"/>
    <w:rsid w:val="30CF5346"/>
    <w:rsid w:val="30F56C6E"/>
    <w:rsid w:val="31013CC3"/>
    <w:rsid w:val="31292209"/>
    <w:rsid w:val="31306402"/>
    <w:rsid w:val="31396EFD"/>
    <w:rsid w:val="31647AAC"/>
    <w:rsid w:val="317E6003"/>
    <w:rsid w:val="31AF440F"/>
    <w:rsid w:val="31B00187"/>
    <w:rsid w:val="31B95D43"/>
    <w:rsid w:val="32077110"/>
    <w:rsid w:val="32085CA7"/>
    <w:rsid w:val="3216323D"/>
    <w:rsid w:val="322023D2"/>
    <w:rsid w:val="323B2880"/>
    <w:rsid w:val="32532CDC"/>
    <w:rsid w:val="32672F3B"/>
    <w:rsid w:val="326E7E26"/>
    <w:rsid w:val="32770709"/>
    <w:rsid w:val="328C6723"/>
    <w:rsid w:val="329C61C8"/>
    <w:rsid w:val="32AA4AAD"/>
    <w:rsid w:val="32C963C0"/>
    <w:rsid w:val="32D700C1"/>
    <w:rsid w:val="32D90FDA"/>
    <w:rsid w:val="32DA429C"/>
    <w:rsid w:val="32F12805"/>
    <w:rsid w:val="33153593"/>
    <w:rsid w:val="331D184C"/>
    <w:rsid w:val="332018FF"/>
    <w:rsid w:val="333515BA"/>
    <w:rsid w:val="333F343F"/>
    <w:rsid w:val="335C4EDA"/>
    <w:rsid w:val="33722773"/>
    <w:rsid w:val="337C5266"/>
    <w:rsid w:val="33B977C6"/>
    <w:rsid w:val="33C5268F"/>
    <w:rsid w:val="33CA613E"/>
    <w:rsid w:val="342437A7"/>
    <w:rsid w:val="34246649"/>
    <w:rsid w:val="34317897"/>
    <w:rsid w:val="34515C51"/>
    <w:rsid w:val="34613F15"/>
    <w:rsid w:val="3463243E"/>
    <w:rsid w:val="34743D26"/>
    <w:rsid w:val="348273D4"/>
    <w:rsid w:val="3483339D"/>
    <w:rsid w:val="34992B04"/>
    <w:rsid w:val="34DB551B"/>
    <w:rsid w:val="34E37918"/>
    <w:rsid w:val="34EE524E"/>
    <w:rsid w:val="350137AB"/>
    <w:rsid w:val="35224B4A"/>
    <w:rsid w:val="35447101"/>
    <w:rsid w:val="35447564"/>
    <w:rsid w:val="35480275"/>
    <w:rsid w:val="3550415A"/>
    <w:rsid w:val="3555351F"/>
    <w:rsid w:val="357F67EE"/>
    <w:rsid w:val="3599138E"/>
    <w:rsid w:val="359C3F8A"/>
    <w:rsid w:val="35CD57AB"/>
    <w:rsid w:val="36527A5E"/>
    <w:rsid w:val="367774C5"/>
    <w:rsid w:val="367E60DF"/>
    <w:rsid w:val="368D08AD"/>
    <w:rsid w:val="368F2BEB"/>
    <w:rsid w:val="36A858D0"/>
    <w:rsid w:val="36D13CC6"/>
    <w:rsid w:val="36FC628E"/>
    <w:rsid w:val="37006F53"/>
    <w:rsid w:val="370127AD"/>
    <w:rsid w:val="3717778E"/>
    <w:rsid w:val="371F5976"/>
    <w:rsid w:val="37225683"/>
    <w:rsid w:val="372E4027"/>
    <w:rsid w:val="373158C6"/>
    <w:rsid w:val="3747202B"/>
    <w:rsid w:val="37664F6F"/>
    <w:rsid w:val="37977E1F"/>
    <w:rsid w:val="37A367C3"/>
    <w:rsid w:val="37AC1F65"/>
    <w:rsid w:val="37B3452D"/>
    <w:rsid w:val="37CD3840"/>
    <w:rsid w:val="37DD45B5"/>
    <w:rsid w:val="37E54FA0"/>
    <w:rsid w:val="37E6666B"/>
    <w:rsid w:val="37EB3B9D"/>
    <w:rsid w:val="37FA215C"/>
    <w:rsid w:val="37FB0B2E"/>
    <w:rsid w:val="37FD2E72"/>
    <w:rsid w:val="3834566E"/>
    <w:rsid w:val="3845787B"/>
    <w:rsid w:val="384C5E2D"/>
    <w:rsid w:val="384E79F8"/>
    <w:rsid w:val="385A55DE"/>
    <w:rsid w:val="385F2FBF"/>
    <w:rsid w:val="386629E9"/>
    <w:rsid w:val="38845E7E"/>
    <w:rsid w:val="38A3375B"/>
    <w:rsid w:val="38A70067"/>
    <w:rsid w:val="38B467AE"/>
    <w:rsid w:val="38D60B41"/>
    <w:rsid w:val="39042F07"/>
    <w:rsid w:val="390B4155"/>
    <w:rsid w:val="39195460"/>
    <w:rsid w:val="392A049E"/>
    <w:rsid w:val="39416800"/>
    <w:rsid w:val="394B0965"/>
    <w:rsid w:val="3970374E"/>
    <w:rsid w:val="39785A2E"/>
    <w:rsid w:val="39886599"/>
    <w:rsid w:val="39894A1A"/>
    <w:rsid w:val="398A077C"/>
    <w:rsid w:val="39955FF2"/>
    <w:rsid w:val="399D0FAB"/>
    <w:rsid w:val="39A122D0"/>
    <w:rsid w:val="39AB655A"/>
    <w:rsid w:val="39B95146"/>
    <w:rsid w:val="39CA501E"/>
    <w:rsid w:val="39EA2F5F"/>
    <w:rsid w:val="39F03604"/>
    <w:rsid w:val="39F2695D"/>
    <w:rsid w:val="3A185E09"/>
    <w:rsid w:val="3A2E68EE"/>
    <w:rsid w:val="3A5A096E"/>
    <w:rsid w:val="3A5B056F"/>
    <w:rsid w:val="3A6A4AE7"/>
    <w:rsid w:val="3A6F521E"/>
    <w:rsid w:val="3A756C76"/>
    <w:rsid w:val="3A974261"/>
    <w:rsid w:val="3AAD7959"/>
    <w:rsid w:val="3ADD73C6"/>
    <w:rsid w:val="3AE51600"/>
    <w:rsid w:val="3AE6120E"/>
    <w:rsid w:val="3AF85078"/>
    <w:rsid w:val="3B0344C8"/>
    <w:rsid w:val="3B2E0A9A"/>
    <w:rsid w:val="3B384904"/>
    <w:rsid w:val="3B44206B"/>
    <w:rsid w:val="3B5509C6"/>
    <w:rsid w:val="3BA260E2"/>
    <w:rsid w:val="3C686789"/>
    <w:rsid w:val="3C6D55F2"/>
    <w:rsid w:val="3C706E90"/>
    <w:rsid w:val="3C870F22"/>
    <w:rsid w:val="3C9232EF"/>
    <w:rsid w:val="3CDB450B"/>
    <w:rsid w:val="3CFF4663"/>
    <w:rsid w:val="3D2C2DB7"/>
    <w:rsid w:val="3D3B536E"/>
    <w:rsid w:val="3D6A0A80"/>
    <w:rsid w:val="3D7E17DF"/>
    <w:rsid w:val="3D8C7CFA"/>
    <w:rsid w:val="3D9902ED"/>
    <w:rsid w:val="3DB135FF"/>
    <w:rsid w:val="3DB339C8"/>
    <w:rsid w:val="3DB51BFC"/>
    <w:rsid w:val="3DB64D77"/>
    <w:rsid w:val="3DB9093E"/>
    <w:rsid w:val="3DD26209"/>
    <w:rsid w:val="3DE51EC2"/>
    <w:rsid w:val="3DE6141D"/>
    <w:rsid w:val="3DFA79FE"/>
    <w:rsid w:val="3E082B8C"/>
    <w:rsid w:val="3E2C5777"/>
    <w:rsid w:val="3E351BF4"/>
    <w:rsid w:val="3E5C28BB"/>
    <w:rsid w:val="3E646774"/>
    <w:rsid w:val="3E736717"/>
    <w:rsid w:val="3E766A26"/>
    <w:rsid w:val="3E862809"/>
    <w:rsid w:val="3E8912B2"/>
    <w:rsid w:val="3E921340"/>
    <w:rsid w:val="3EC32875"/>
    <w:rsid w:val="3EF732F4"/>
    <w:rsid w:val="3F060785"/>
    <w:rsid w:val="3F160DD8"/>
    <w:rsid w:val="3F2B0925"/>
    <w:rsid w:val="3F302E94"/>
    <w:rsid w:val="3F3514F6"/>
    <w:rsid w:val="3F3538AF"/>
    <w:rsid w:val="3F646EED"/>
    <w:rsid w:val="3F6A694D"/>
    <w:rsid w:val="3F967FAC"/>
    <w:rsid w:val="3FA4198F"/>
    <w:rsid w:val="3FB670F9"/>
    <w:rsid w:val="3FB70DDA"/>
    <w:rsid w:val="3FC1296F"/>
    <w:rsid w:val="3FCE5587"/>
    <w:rsid w:val="3FE17866"/>
    <w:rsid w:val="3FF57DD8"/>
    <w:rsid w:val="3FF81676"/>
    <w:rsid w:val="3FFB07ED"/>
    <w:rsid w:val="403C77B5"/>
    <w:rsid w:val="403F2197"/>
    <w:rsid w:val="40853C52"/>
    <w:rsid w:val="40B24EFC"/>
    <w:rsid w:val="40B557B9"/>
    <w:rsid w:val="40D55514"/>
    <w:rsid w:val="410459C4"/>
    <w:rsid w:val="411C1395"/>
    <w:rsid w:val="412A4DF8"/>
    <w:rsid w:val="412C0C24"/>
    <w:rsid w:val="4142704D"/>
    <w:rsid w:val="41480BFA"/>
    <w:rsid w:val="414D77A0"/>
    <w:rsid w:val="416750F2"/>
    <w:rsid w:val="416F5968"/>
    <w:rsid w:val="41932688"/>
    <w:rsid w:val="41B41B77"/>
    <w:rsid w:val="41C17D61"/>
    <w:rsid w:val="41C64225"/>
    <w:rsid w:val="41C932CA"/>
    <w:rsid w:val="41DF2AEE"/>
    <w:rsid w:val="420C1409"/>
    <w:rsid w:val="421B164C"/>
    <w:rsid w:val="421D4EA6"/>
    <w:rsid w:val="42312C1E"/>
    <w:rsid w:val="423855B1"/>
    <w:rsid w:val="424A4629"/>
    <w:rsid w:val="42554B5E"/>
    <w:rsid w:val="427F1068"/>
    <w:rsid w:val="42993D4D"/>
    <w:rsid w:val="42BF647C"/>
    <w:rsid w:val="42F05AF9"/>
    <w:rsid w:val="431E13F4"/>
    <w:rsid w:val="432A5A06"/>
    <w:rsid w:val="43595E81"/>
    <w:rsid w:val="436446AC"/>
    <w:rsid w:val="43777787"/>
    <w:rsid w:val="43D227C4"/>
    <w:rsid w:val="43FA0D9A"/>
    <w:rsid w:val="44185E43"/>
    <w:rsid w:val="444014B0"/>
    <w:rsid w:val="44473DD4"/>
    <w:rsid w:val="446C3689"/>
    <w:rsid w:val="4497149C"/>
    <w:rsid w:val="44CE4B84"/>
    <w:rsid w:val="44DC1567"/>
    <w:rsid w:val="44E56D05"/>
    <w:rsid w:val="44F00076"/>
    <w:rsid w:val="44F85C75"/>
    <w:rsid w:val="45336CAD"/>
    <w:rsid w:val="45386DA3"/>
    <w:rsid w:val="457635EC"/>
    <w:rsid w:val="4577128F"/>
    <w:rsid w:val="458D4F3F"/>
    <w:rsid w:val="45994360"/>
    <w:rsid w:val="459B6D2C"/>
    <w:rsid w:val="45A271CF"/>
    <w:rsid w:val="45C04752"/>
    <w:rsid w:val="45F54D27"/>
    <w:rsid w:val="45F778F0"/>
    <w:rsid w:val="46072613"/>
    <w:rsid w:val="4624449B"/>
    <w:rsid w:val="466510E8"/>
    <w:rsid w:val="468948B3"/>
    <w:rsid w:val="46B57629"/>
    <w:rsid w:val="46C14906"/>
    <w:rsid w:val="46C60825"/>
    <w:rsid w:val="46CB0A6B"/>
    <w:rsid w:val="46CE73EA"/>
    <w:rsid w:val="46D558C1"/>
    <w:rsid w:val="46DC584E"/>
    <w:rsid w:val="46E42955"/>
    <w:rsid w:val="472C05EE"/>
    <w:rsid w:val="472D42FC"/>
    <w:rsid w:val="4745607B"/>
    <w:rsid w:val="4762121A"/>
    <w:rsid w:val="476A43BE"/>
    <w:rsid w:val="47767A51"/>
    <w:rsid w:val="47937301"/>
    <w:rsid w:val="479F31EE"/>
    <w:rsid w:val="47AF2F63"/>
    <w:rsid w:val="47C8182E"/>
    <w:rsid w:val="47E56984"/>
    <w:rsid w:val="47F409BD"/>
    <w:rsid w:val="47FB3498"/>
    <w:rsid w:val="47FC6B7A"/>
    <w:rsid w:val="481B3E57"/>
    <w:rsid w:val="48480CC1"/>
    <w:rsid w:val="485052D8"/>
    <w:rsid w:val="4882187E"/>
    <w:rsid w:val="489E2A01"/>
    <w:rsid w:val="48CF747F"/>
    <w:rsid w:val="48FA2A51"/>
    <w:rsid w:val="491403CF"/>
    <w:rsid w:val="49156D95"/>
    <w:rsid w:val="491A265E"/>
    <w:rsid w:val="493424A6"/>
    <w:rsid w:val="4955729B"/>
    <w:rsid w:val="496074EF"/>
    <w:rsid w:val="49731136"/>
    <w:rsid w:val="49830203"/>
    <w:rsid w:val="49865F45"/>
    <w:rsid w:val="498F1A34"/>
    <w:rsid w:val="49965291"/>
    <w:rsid w:val="49B4527E"/>
    <w:rsid w:val="49C108E0"/>
    <w:rsid w:val="49CC5CF4"/>
    <w:rsid w:val="49D8660C"/>
    <w:rsid w:val="49DF4588"/>
    <w:rsid w:val="49E014E1"/>
    <w:rsid w:val="49E9105F"/>
    <w:rsid w:val="49F62198"/>
    <w:rsid w:val="4A1258A3"/>
    <w:rsid w:val="4A1743C6"/>
    <w:rsid w:val="4A3009D4"/>
    <w:rsid w:val="4A5B3247"/>
    <w:rsid w:val="4A6022F2"/>
    <w:rsid w:val="4A966F56"/>
    <w:rsid w:val="4AA03036"/>
    <w:rsid w:val="4AB32D6A"/>
    <w:rsid w:val="4AB9688B"/>
    <w:rsid w:val="4AD547A3"/>
    <w:rsid w:val="4AE61714"/>
    <w:rsid w:val="4B1B05A1"/>
    <w:rsid w:val="4B1D4687"/>
    <w:rsid w:val="4B29541F"/>
    <w:rsid w:val="4B340E34"/>
    <w:rsid w:val="4B4B4D50"/>
    <w:rsid w:val="4B5B5F59"/>
    <w:rsid w:val="4B651054"/>
    <w:rsid w:val="4B757667"/>
    <w:rsid w:val="4B790C73"/>
    <w:rsid w:val="4BB626BF"/>
    <w:rsid w:val="4BCE0684"/>
    <w:rsid w:val="4BD33E75"/>
    <w:rsid w:val="4BD5286C"/>
    <w:rsid w:val="4BF52E1B"/>
    <w:rsid w:val="4C353356"/>
    <w:rsid w:val="4C3F6109"/>
    <w:rsid w:val="4C63256E"/>
    <w:rsid w:val="4C8A0551"/>
    <w:rsid w:val="4C9D5A7F"/>
    <w:rsid w:val="4C9E5CED"/>
    <w:rsid w:val="4CA010CC"/>
    <w:rsid w:val="4CA02E7A"/>
    <w:rsid w:val="4CF4135C"/>
    <w:rsid w:val="4D075106"/>
    <w:rsid w:val="4D192571"/>
    <w:rsid w:val="4D1C2E8A"/>
    <w:rsid w:val="4D4A034A"/>
    <w:rsid w:val="4D5D5E3B"/>
    <w:rsid w:val="4D6F501D"/>
    <w:rsid w:val="4D767F1E"/>
    <w:rsid w:val="4D775F60"/>
    <w:rsid w:val="4D8F32A0"/>
    <w:rsid w:val="4DA150FB"/>
    <w:rsid w:val="4DA7365D"/>
    <w:rsid w:val="4DD16A27"/>
    <w:rsid w:val="4DE35714"/>
    <w:rsid w:val="4DF64E7D"/>
    <w:rsid w:val="4E0D7324"/>
    <w:rsid w:val="4E1A512D"/>
    <w:rsid w:val="4E2509D2"/>
    <w:rsid w:val="4E277656"/>
    <w:rsid w:val="4E374B25"/>
    <w:rsid w:val="4E395BC1"/>
    <w:rsid w:val="4E5A43E4"/>
    <w:rsid w:val="4E614C78"/>
    <w:rsid w:val="4E6605CA"/>
    <w:rsid w:val="4E734060"/>
    <w:rsid w:val="4EAB0114"/>
    <w:rsid w:val="4EB2609A"/>
    <w:rsid w:val="4EC21D09"/>
    <w:rsid w:val="4ED44381"/>
    <w:rsid w:val="4EE96625"/>
    <w:rsid w:val="4F007EAE"/>
    <w:rsid w:val="4F044D97"/>
    <w:rsid w:val="4F0C7024"/>
    <w:rsid w:val="4F391364"/>
    <w:rsid w:val="4F483E30"/>
    <w:rsid w:val="4F4D2CDB"/>
    <w:rsid w:val="4F4F29EA"/>
    <w:rsid w:val="4F522C31"/>
    <w:rsid w:val="4F5663A6"/>
    <w:rsid w:val="4F654F68"/>
    <w:rsid w:val="4F6E3703"/>
    <w:rsid w:val="4F8F6D42"/>
    <w:rsid w:val="4F986EB3"/>
    <w:rsid w:val="4F9D6BF9"/>
    <w:rsid w:val="4FA233AD"/>
    <w:rsid w:val="4FA908D9"/>
    <w:rsid w:val="4FA9473B"/>
    <w:rsid w:val="4FE439C5"/>
    <w:rsid w:val="4FE87012"/>
    <w:rsid w:val="500408DE"/>
    <w:rsid w:val="500A7FBC"/>
    <w:rsid w:val="50163486"/>
    <w:rsid w:val="503062CD"/>
    <w:rsid w:val="503C2CE4"/>
    <w:rsid w:val="505E2399"/>
    <w:rsid w:val="50722D7F"/>
    <w:rsid w:val="507B5903"/>
    <w:rsid w:val="5080374E"/>
    <w:rsid w:val="50A14F50"/>
    <w:rsid w:val="50B27017"/>
    <w:rsid w:val="50C6631B"/>
    <w:rsid w:val="50EF2622"/>
    <w:rsid w:val="50FA48B3"/>
    <w:rsid w:val="51083745"/>
    <w:rsid w:val="512B7CD4"/>
    <w:rsid w:val="516850BA"/>
    <w:rsid w:val="516F3258"/>
    <w:rsid w:val="518C2C3D"/>
    <w:rsid w:val="519136D9"/>
    <w:rsid w:val="51A01538"/>
    <w:rsid w:val="51AE428B"/>
    <w:rsid w:val="51C43B42"/>
    <w:rsid w:val="51C7137E"/>
    <w:rsid w:val="51D1493C"/>
    <w:rsid w:val="51DB39B9"/>
    <w:rsid w:val="51DC2BA6"/>
    <w:rsid w:val="52271947"/>
    <w:rsid w:val="522A6F3E"/>
    <w:rsid w:val="5257234F"/>
    <w:rsid w:val="52720BC3"/>
    <w:rsid w:val="527A2805"/>
    <w:rsid w:val="528C3333"/>
    <w:rsid w:val="52922181"/>
    <w:rsid w:val="52AB41DD"/>
    <w:rsid w:val="52B83584"/>
    <w:rsid w:val="52E0467E"/>
    <w:rsid w:val="52F60A01"/>
    <w:rsid w:val="53070C6E"/>
    <w:rsid w:val="5321043D"/>
    <w:rsid w:val="532924FD"/>
    <w:rsid w:val="534E7AD3"/>
    <w:rsid w:val="53746B8D"/>
    <w:rsid w:val="53820528"/>
    <w:rsid w:val="538C78B4"/>
    <w:rsid w:val="53A92F5C"/>
    <w:rsid w:val="53B515B0"/>
    <w:rsid w:val="53BE59EE"/>
    <w:rsid w:val="53C4320D"/>
    <w:rsid w:val="53C4777B"/>
    <w:rsid w:val="53CD6ECD"/>
    <w:rsid w:val="53DA3B21"/>
    <w:rsid w:val="54153EF4"/>
    <w:rsid w:val="541F6F1A"/>
    <w:rsid w:val="54622923"/>
    <w:rsid w:val="547436E0"/>
    <w:rsid w:val="54AD202B"/>
    <w:rsid w:val="54AE5A8C"/>
    <w:rsid w:val="54B01AED"/>
    <w:rsid w:val="54B20A58"/>
    <w:rsid w:val="54B836B4"/>
    <w:rsid w:val="54DB372B"/>
    <w:rsid w:val="54E258CE"/>
    <w:rsid w:val="54EF2BF0"/>
    <w:rsid w:val="551F124E"/>
    <w:rsid w:val="55256E40"/>
    <w:rsid w:val="553B6208"/>
    <w:rsid w:val="55514833"/>
    <w:rsid w:val="556C3627"/>
    <w:rsid w:val="55706236"/>
    <w:rsid w:val="5593479C"/>
    <w:rsid w:val="55970697"/>
    <w:rsid w:val="55A1249C"/>
    <w:rsid w:val="55A62B8A"/>
    <w:rsid w:val="55B33C1E"/>
    <w:rsid w:val="55D6790C"/>
    <w:rsid w:val="55DF61D7"/>
    <w:rsid w:val="55F935FB"/>
    <w:rsid w:val="568D7B85"/>
    <w:rsid w:val="56E12C15"/>
    <w:rsid w:val="56E46059"/>
    <w:rsid w:val="56F67C83"/>
    <w:rsid w:val="56FA587C"/>
    <w:rsid w:val="57061B4B"/>
    <w:rsid w:val="57121CC8"/>
    <w:rsid w:val="572763F8"/>
    <w:rsid w:val="5736758D"/>
    <w:rsid w:val="57452F9B"/>
    <w:rsid w:val="57515444"/>
    <w:rsid w:val="57560E52"/>
    <w:rsid w:val="5766386C"/>
    <w:rsid w:val="57670253"/>
    <w:rsid w:val="57775CAB"/>
    <w:rsid w:val="57AB500F"/>
    <w:rsid w:val="57CD7318"/>
    <w:rsid w:val="57E30AE1"/>
    <w:rsid w:val="58127246"/>
    <w:rsid w:val="581773FE"/>
    <w:rsid w:val="58311AAA"/>
    <w:rsid w:val="58363036"/>
    <w:rsid w:val="5842572D"/>
    <w:rsid w:val="58613E05"/>
    <w:rsid w:val="587578B0"/>
    <w:rsid w:val="58984351"/>
    <w:rsid w:val="589D0BB5"/>
    <w:rsid w:val="58AE691E"/>
    <w:rsid w:val="58AF1DF6"/>
    <w:rsid w:val="58C344FF"/>
    <w:rsid w:val="58E22C11"/>
    <w:rsid w:val="58E30CBE"/>
    <w:rsid w:val="58FA76E7"/>
    <w:rsid w:val="58FC1D80"/>
    <w:rsid w:val="591E1CF6"/>
    <w:rsid w:val="592438F8"/>
    <w:rsid w:val="593D63D2"/>
    <w:rsid w:val="596078FE"/>
    <w:rsid w:val="596D4FAD"/>
    <w:rsid w:val="597F637D"/>
    <w:rsid w:val="59882C3D"/>
    <w:rsid w:val="599C0305"/>
    <w:rsid w:val="59A3044D"/>
    <w:rsid w:val="59B04FE8"/>
    <w:rsid w:val="59BF56A8"/>
    <w:rsid w:val="59C4289D"/>
    <w:rsid w:val="59F67415"/>
    <w:rsid w:val="5A107157"/>
    <w:rsid w:val="5A1233D7"/>
    <w:rsid w:val="5A2426EB"/>
    <w:rsid w:val="5A4532B2"/>
    <w:rsid w:val="5A501676"/>
    <w:rsid w:val="5AAC1340"/>
    <w:rsid w:val="5ABD6CE0"/>
    <w:rsid w:val="5AC039E7"/>
    <w:rsid w:val="5AD05272"/>
    <w:rsid w:val="5AD36B10"/>
    <w:rsid w:val="5B0A12CC"/>
    <w:rsid w:val="5B156E77"/>
    <w:rsid w:val="5B2C167F"/>
    <w:rsid w:val="5B3642B9"/>
    <w:rsid w:val="5B403EDB"/>
    <w:rsid w:val="5B4C010D"/>
    <w:rsid w:val="5B5663AF"/>
    <w:rsid w:val="5B6360E6"/>
    <w:rsid w:val="5B673AB6"/>
    <w:rsid w:val="5B835D00"/>
    <w:rsid w:val="5BB4249E"/>
    <w:rsid w:val="5BCF5517"/>
    <w:rsid w:val="5BD3501A"/>
    <w:rsid w:val="5BD61BB0"/>
    <w:rsid w:val="5BE24954"/>
    <w:rsid w:val="5BE30EC5"/>
    <w:rsid w:val="5BEC0CF4"/>
    <w:rsid w:val="5BF925A6"/>
    <w:rsid w:val="5C217C66"/>
    <w:rsid w:val="5C2C297C"/>
    <w:rsid w:val="5C33344D"/>
    <w:rsid w:val="5C37035E"/>
    <w:rsid w:val="5C4528D4"/>
    <w:rsid w:val="5C47491A"/>
    <w:rsid w:val="5C577B00"/>
    <w:rsid w:val="5C657C3C"/>
    <w:rsid w:val="5C6739B4"/>
    <w:rsid w:val="5C69772C"/>
    <w:rsid w:val="5C700ABB"/>
    <w:rsid w:val="5CA5043C"/>
    <w:rsid w:val="5CA70254"/>
    <w:rsid w:val="5CB94636"/>
    <w:rsid w:val="5CC44962"/>
    <w:rsid w:val="5CC4676D"/>
    <w:rsid w:val="5CD06A71"/>
    <w:rsid w:val="5CD10258"/>
    <w:rsid w:val="5CE57E3C"/>
    <w:rsid w:val="5CF214D0"/>
    <w:rsid w:val="5D293D84"/>
    <w:rsid w:val="5D325D70"/>
    <w:rsid w:val="5D3662B3"/>
    <w:rsid w:val="5D6A7321"/>
    <w:rsid w:val="5D82193F"/>
    <w:rsid w:val="5D98198B"/>
    <w:rsid w:val="5D9A3915"/>
    <w:rsid w:val="5D9A7FA7"/>
    <w:rsid w:val="5DBC2E9F"/>
    <w:rsid w:val="5DBC388C"/>
    <w:rsid w:val="5DDB1F64"/>
    <w:rsid w:val="5DFE20F6"/>
    <w:rsid w:val="5E006713"/>
    <w:rsid w:val="5E176D14"/>
    <w:rsid w:val="5E2107F4"/>
    <w:rsid w:val="5E326B7D"/>
    <w:rsid w:val="5E4173F2"/>
    <w:rsid w:val="5E473A9D"/>
    <w:rsid w:val="5E493FE8"/>
    <w:rsid w:val="5E6C6963"/>
    <w:rsid w:val="5E986C25"/>
    <w:rsid w:val="5EA00D2C"/>
    <w:rsid w:val="5EC92704"/>
    <w:rsid w:val="5ECB4F8C"/>
    <w:rsid w:val="5ED5673A"/>
    <w:rsid w:val="5EEB4428"/>
    <w:rsid w:val="5EEE5B65"/>
    <w:rsid w:val="5F015B06"/>
    <w:rsid w:val="5F1D2B10"/>
    <w:rsid w:val="5F2636B2"/>
    <w:rsid w:val="5F4D6779"/>
    <w:rsid w:val="5F76621D"/>
    <w:rsid w:val="5FCD3DCF"/>
    <w:rsid w:val="5FD21DA9"/>
    <w:rsid w:val="5FE4471A"/>
    <w:rsid w:val="600F33B6"/>
    <w:rsid w:val="601E3E49"/>
    <w:rsid w:val="602D199B"/>
    <w:rsid w:val="60430294"/>
    <w:rsid w:val="604C7149"/>
    <w:rsid w:val="60711F15"/>
    <w:rsid w:val="607169C6"/>
    <w:rsid w:val="6071700D"/>
    <w:rsid w:val="6078146D"/>
    <w:rsid w:val="607B21B4"/>
    <w:rsid w:val="60866FE9"/>
    <w:rsid w:val="60A3109B"/>
    <w:rsid w:val="60A42C31"/>
    <w:rsid w:val="60AE3960"/>
    <w:rsid w:val="60C166EF"/>
    <w:rsid w:val="60D37818"/>
    <w:rsid w:val="60D40EEC"/>
    <w:rsid w:val="60F31CBA"/>
    <w:rsid w:val="610C0686"/>
    <w:rsid w:val="61227EAA"/>
    <w:rsid w:val="612B107A"/>
    <w:rsid w:val="61336574"/>
    <w:rsid w:val="61371BA7"/>
    <w:rsid w:val="614E60D8"/>
    <w:rsid w:val="61734C5D"/>
    <w:rsid w:val="618738A5"/>
    <w:rsid w:val="61BD193C"/>
    <w:rsid w:val="61E01682"/>
    <w:rsid w:val="61FD59BC"/>
    <w:rsid w:val="622A66CA"/>
    <w:rsid w:val="62585A7C"/>
    <w:rsid w:val="62620EA5"/>
    <w:rsid w:val="628074C4"/>
    <w:rsid w:val="6280757E"/>
    <w:rsid w:val="62A52FDD"/>
    <w:rsid w:val="62C258A1"/>
    <w:rsid w:val="62EE71CA"/>
    <w:rsid w:val="63403FBC"/>
    <w:rsid w:val="634D2B59"/>
    <w:rsid w:val="63D43630"/>
    <w:rsid w:val="63EB4ECB"/>
    <w:rsid w:val="63F83144"/>
    <w:rsid w:val="64083C3F"/>
    <w:rsid w:val="640F0BB9"/>
    <w:rsid w:val="64117515"/>
    <w:rsid w:val="6417181C"/>
    <w:rsid w:val="644C3BBB"/>
    <w:rsid w:val="64794284"/>
    <w:rsid w:val="64857D05"/>
    <w:rsid w:val="64B77BC7"/>
    <w:rsid w:val="64D375A3"/>
    <w:rsid w:val="64E060B2"/>
    <w:rsid w:val="64FC3B9A"/>
    <w:rsid w:val="65222B6E"/>
    <w:rsid w:val="65325C0A"/>
    <w:rsid w:val="653D1B90"/>
    <w:rsid w:val="655266E4"/>
    <w:rsid w:val="655B7E2E"/>
    <w:rsid w:val="655D015B"/>
    <w:rsid w:val="657D5FF6"/>
    <w:rsid w:val="65901B77"/>
    <w:rsid w:val="659B7170"/>
    <w:rsid w:val="65BE7312"/>
    <w:rsid w:val="65DA6397"/>
    <w:rsid w:val="65FD47A4"/>
    <w:rsid w:val="65FF20B8"/>
    <w:rsid w:val="66052F39"/>
    <w:rsid w:val="660A0B49"/>
    <w:rsid w:val="66236B9E"/>
    <w:rsid w:val="664F7993"/>
    <w:rsid w:val="666B47EA"/>
    <w:rsid w:val="6677718C"/>
    <w:rsid w:val="668A4D5C"/>
    <w:rsid w:val="668F5FE1"/>
    <w:rsid w:val="6694774F"/>
    <w:rsid w:val="669E0F91"/>
    <w:rsid w:val="66A575B3"/>
    <w:rsid w:val="66CA0DC7"/>
    <w:rsid w:val="66E0683D"/>
    <w:rsid w:val="67012B22"/>
    <w:rsid w:val="67045800"/>
    <w:rsid w:val="67226E55"/>
    <w:rsid w:val="67303947"/>
    <w:rsid w:val="674C6803"/>
    <w:rsid w:val="675237C7"/>
    <w:rsid w:val="67855FB8"/>
    <w:rsid w:val="6788700F"/>
    <w:rsid w:val="67EE6D37"/>
    <w:rsid w:val="68067DBB"/>
    <w:rsid w:val="6819678B"/>
    <w:rsid w:val="68234088"/>
    <w:rsid w:val="682F280A"/>
    <w:rsid w:val="68330BEE"/>
    <w:rsid w:val="68552E02"/>
    <w:rsid w:val="687F6274"/>
    <w:rsid w:val="6894168D"/>
    <w:rsid w:val="689A674E"/>
    <w:rsid w:val="68A412D7"/>
    <w:rsid w:val="68D96000"/>
    <w:rsid w:val="68EC2B74"/>
    <w:rsid w:val="68F306A3"/>
    <w:rsid w:val="68FB0F3E"/>
    <w:rsid w:val="690D6941"/>
    <w:rsid w:val="69124CA8"/>
    <w:rsid w:val="691D6BEF"/>
    <w:rsid w:val="692270F9"/>
    <w:rsid w:val="69333C1F"/>
    <w:rsid w:val="6938470E"/>
    <w:rsid w:val="694A61EF"/>
    <w:rsid w:val="69CF4947"/>
    <w:rsid w:val="69D16911"/>
    <w:rsid w:val="69F61ED3"/>
    <w:rsid w:val="6A2B1313"/>
    <w:rsid w:val="6A310ACA"/>
    <w:rsid w:val="6A4148B3"/>
    <w:rsid w:val="6A475C3C"/>
    <w:rsid w:val="6A5A73C4"/>
    <w:rsid w:val="6A5C442C"/>
    <w:rsid w:val="6A7433A9"/>
    <w:rsid w:val="6A762D68"/>
    <w:rsid w:val="6A7F2149"/>
    <w:rsid w:val="6AB37DC4"/>
    <w:rsid w:val="6AC579A2"/>
    <w:rsid w:val="6ACB2D3F"/>
    <w:rsid w:val="6AE12510"/>
    <w:rsid w:val="6AEA43B2"/>
    <w:rsid w:val="6B072B94"/>
    <w:rsid w:val="6B7226E0"/>
    <w:rsid w:val="6B7554DF"/>
    <w:rsid w:val="6B7802BF"/>
    <w:rsid w:val="6B7B4D86"/>
    <w:rsid w:val="6B9805DE"/>
    <w:rsid w:val="6BA81731"/>
    <w:rsid w:val="6BA8544F"/>
    <w:rsid w:val="6BBC39AC"/>
    <w:rsid w:val="6BD73A66"/>
    <w:rsid w:val="6BDA195D"/>
    <w:rsid w:val="6BDA2004"/>
    <w:rsid w:val="6BEE4701"/>
    <w:rsid w:val="6BF37332"/>
    <w:rsid w:val="6BF87B65"/>
    <w:rsid w:val="6C133210"/>
    <w:rsid w:val="6C1B1A70"/>
    <w:rsid w:val="6C1B1C34"/>
    <w:rsid w:val="6C1C0317"/>
    <w:rsid w:val="6C354FE2"/>
    <w:rsid w:val="6C800049"/>
    <w:rsid w:val="6C8506D4"/>
    <w:rsid w:val="6C967816"/>
    <w:rsid w:val="6C9D792E"/>
    <w:rsid w:val="6CA851AE"/>
    <w:rsid w:val="6CA85897"/>
    <w:rsid w:val="6CAD4C26"/>
    <w:rsid w:val="6CAE6A95"/>
    <w:rsid w:val="6CD21729"/>
    <w:rsid w:val="6CD8269F"/>
    <w:rsid w:val="6D1F1741"/>
    <w:rsid w:val="6D311F7D"/>
    <w:rsid w:val="6D39117E"/>
    <w:rsid w:val="6D556E3C"/>
    <w:rsid w:val="6D5D181B"/>
    <w:rsid w:val="6D5D2B62"/>
    <w:rsid w:val="6D6745F5"/>
    <w:rsid w:val="6D7D5A70"/>
    <w:rsid w:val="6D8117F8"/>
    <w:rsid w:val="6DB56881"/>
    <w:rsid w:val="6DCF4F15"/>
    <w:rsid w:val="6DDA1BDC"/>
    <w:rsid w:val="6E0923D8"/>
    <w:rsid w:val="6E482931"/>
    <w:rsid w:val="6E6648EE"/>
    <w:rsid w:val="6E7243FD"/>
    <w:rsid w:val="6E7D0E15"/>
    <w:rsid w:val="6E8610ED"/>
    <w:rsid w:val="6E9A5523"/>
    <w:rsid w:val="6E9E269F"/>
    <w:rsid w:val="6EAF69A4"/>
    <w:rsid w:val="6F011A46"/>
    <w:rsid w:val="6F062BB9"/>
    <w:rsid w:val="6F06705D"/>
    <w:rsid w:val="6F2E4AF3"/>
    <w:rsid w:val="6F41302D"/>
    <w:rsid w:val="6F414E9A"/>
    <w:rsid w:val="6F42354B"/>
    <w:rsid w:val="6F5A12D1"/>
    <w:rsid w:val="6F60676D"/>
    <w:rsid w:val="6F610C1F"/>
    <w:rsid w:val="6F865AA7"/>
    <w:rsid w:val="6F9D5714"/>
    <w:rsid w:val="6F9D5F79"/>
    <w:rsid w:val="6FCE7735"/>
    <w:rsid w:val="6FFD5A3A"/>
    <w:rsid w:val="70074822"/>
    <w:rsid w:val="70291255"/>
    <w:rsid w:val="705A50F3"/>
    <w:rsid w:val="707B198B"/>
    <w:rsid w:val="70BB6549"/>
    <w:rsid w:val="70C8462E"/>
    <w:rsid w:val="70D9311B"/>
    <w:rsid w:val="70DA60AB"/>
    <w:rsid w:val="70F51137"/>
    <w:rsid w:val="71017ADB"/>
    <w:rsid w:val="71290211"/>
    <w:rsid w:val="71314E2F"/>
    <w:rsid w:val="715C11B6"/>
    <w:rsid w:val="71762C26"/>
    <w:rsid w:val="7180611F"/>
    <w:rsid w:val="71A0693C"/>
    <w:rsid w:val="71E068B0"/>
    <w:rsid w:val="71E36583"/>
    <w:rsid w:val="71EC182A"/>
    <w:rsid w:val="720A7322"/>
    <w:rsid w:val="722331A5"/>
    <w:rsid w:val="726C367A"/>
    <w:rsid w:val="727122BB"/>
    <w:rsid w:val="728E35F1"/>
    <w:rsid w:val="72B8066E"/>
    <w:rsid w:val="72C2329A"/>
    <w:rsid w:val="72C429AD"/>
    <w:rsid w:val="72D73503"/>
    <w:rsid w:val="72E158F4"/>
    <w:rsid w:val="72EB0A43"/>
    <w:rsid w:val="730D1CCA"/>
    <w:rsid w:val="730F7446"/>
    <w:rsid w:val="73281380"/>
    <w:rsid w:val="735143BA"/>
    <w:rsid w:val="73593CC9"/>
    <w:rsid w:val="737F23C2"/>
    <w:rsid w:val="73956BEF"/>
    <w:rsid w:val="739F538A"/>
    <w:rsid w:val="73AA6208"/>
    <w:rsid w:val="73CD4ED4"/>
    <w:rsid w:val="73EF6ABA"/>
    <w:rsid w:val="74026044"/>
    <w:rsid w:val="741572BE"/>
    <w:rsid w:val="741714DE"/>
    <w:rsid w:val="741E4D72"/>
    <w:rsid w:val="743254BC"/>
    <w:rsid w:val="74416441"/>
    <w:rsid w:val="744637BC"/>
    <w:rsid w:val="74584131"/>
    <w:rsid w:val="748527D2"/>
    <w:rsid w:val="749F7D37"/>
    <w:rsid w:val="74C97E89"/>
    <w:rsid w:val="74E1294F"/>
    <w:rsid w:val="74E219D2"/>
    <w:rsid w:val="74F5031E"/>
    <w:rsid w:val="75050F2A"/>
    <w:rsid w:val="751C1388"/>
    <w:rsid w:val="753D2E6F"/>
    <w:rsid w:val="754444B6"/>
    <w:rsid w:val="758449E9"/>
    <w:rsid w:val="758E4672"/>
    <w:rsid w:val="75B66ADA"/>
    <w:rsid w:val="760065B4"/>
    <w:rsid w:val="76211CFF"/>
    <w:rsid w:val="762C1BC5"/>
    <w:rsid w:val="762C3780"/>
    <w:rsid w:val="76320737"/>
    <w:rsid w:val="76454210"/>
    <w:rsid w:val="764D6A4B"/>
    <w:rsid w:val="768B2013"/>
    <w:rsid w:val="769F05AF"/>
    <w:rsid w:val="77170059"/>
    <w:rsid w:val="772103AE"/>
    <w:rsid w:val="77260942"/>
    <w:rsid w:val="77364257"/>
    <w:rsid w:val="7765236E"/>
    <w:rsid w:val="77775D89"/>
    <w:rsid w:val="77865594"/>
    <w:rsid w:val="779C20FF"/>
    <w:rsid w:val="779C67B0"/>
    <w:rsid w:val="779C7574"/>
    <w:rsid w:val="77A7245B"/>
    <w:rsid w:val="7808174F"/>
    <w:rsid w:val="780C2EA6"/>
    <w:rsid w:val="78166FF5"/>
    <w:rsid w:val="78177BE5"/>
    <w:rsid w:val="785030F6"/>
    <w:rsid w:val="7859644F"/>
    <w:rsid w:val="78674783"/>
    <w:rsid w:val="786848AD"/>
    <w:rsid w:val="78685C72"/>
    <w:rsid w:val="78A52233"/>
    <w:rsid w:val="78FE3DD4"/>
    <w:rsid w:val="790E7239"/>
    <w:rsid w:val="79447889"/>
    <w:rsid w:val="7966655A"/>
    <w:rsid w:val="799C62EB"/>
    <w:rsid w:val="79AF1C2F"/>
    <w:rsid w:val="79C74800"/>
    <w:rsid w:val="79DA711C"/>
    <w:rsid w:val="79FC3D51"/>
    <w:rsid w:val="7A0B19CB"/>
    <w:rsid w:val="7A2B7977"/>
    <w:rsid w:val="7A341ED6"/>
    <w:rsid w:val="7A6016BC"/>
    <w:rsid w:val="7A952101"/>
    <w:rsid w:val="7AA502EB"/>
    <w:rsid w:val="7AA97D3A"/>
    <w:rsid w:val="7AAC499C"/>
    <w:rsid w:val="7AC027B5"/>
    <w:rsid w:val="7AD0558D"/>
    <w:rsid w:val="7AD57BBA"/>
    <w:rsid w:val="7AE91D77"/>
    <w:rsid w:val="7B042B16"/>
    <w:rsid w:val="7B307F57"/>
    <w:rsid w:val="7B3F19BB"/>
    <w:rsid w:val="7B437FDF"/>
    <w:rsid w:val="7B46197D"/>
    <w:rsid w:val="7B4C5DF7"/>
    <w:rsid w:val="7BC11360"/>
    <w:rsid w:val="7BD70ACA"/>
    <w:rsid w:val="7C1101E9"/>
    <w:rsid w:val="7C127041"/>
    <w:rsid w:val="7C194312"/>
    <w:rsid w:val="7C1973BE"/>
    <w:rsid w:val="7C247CA2"/>
    <w:rsid w:val="7C5400E1"/>
    <w:rsid w:val="7C74092F"/>
    <w:rsid w:val="7C824FF2"/>
    <w:rsid w:val="7C8C4EC5"/>
    <w:rsid w:val="7C914409"/>
    <w:rsid w:val="7CB974BC"/>
    <w:rsid w:val="7CC571A4"/>
    <w:rsid w:val="7CDE5175"/>
    <w:rsid w:val="7CF3413E"/>
    <w:rsid w:val="7CF77FE5"/>
    <w:rsid w:val="7CF93D5D"/>
    <w:rsid w:val="7D1F286A"/>
    <w:rsid w:val="7D225061"/>
    <w:rsid w:val="7D2325A4"/>
    <w:rsid w:val="7D5338E2"/>
    <w:rsid w:val="7D61609A"/>
    <w:rsid w:val="7D89688F"/>
    <w:rsid w:val="7D8D7FE2"/>
    <w:rsid w:val="7DA94EE7"/>
    <w:rsid w:val="7DD529FE"/>
    <w:rsid w:val="7DEF74BD"/>
    <w:rsid w:val="7DF04253"/>
    <w:rsid w:val="7DF2590B"/>
    <w:rsid w:val="7E213C36"/>
    <w:rsid w:val="7E3C2153"/>
    <w:rsid w:val="7E3E1F98"/>
    <w:rsid w:val="7E3F68A0"/>
    <w:rsid w:val="7E404800"/>
    <w:rsid w:val="7E4234E1"/>
    <w:rsid w:val="7E4B4DCE"/>
    <w:rsid w:val="7E5E47F5"/>
    <w:rsid w:val="7E600DC3"/>
    <w:rsid w:val="7E694279"/>
    <w:rsid w:val="7E765D97"/>
    <w:rsid w:val="7E7E700C"/>
    <w:rsid w:val="7E835FD4"/>
    <w:rsid w:val="7EA30424"/>
    <w:rsid w:val="7EA50B70"/>
    <w:rsid w:val="7EC47289"/>
    <w:rsid w:val="7ECD54A1"/>
    <w:rsid w:val="7EEF0E7A"/>
    <w:rsid w:val="7EFD0989"/>
    <w:rsid w:val="7F0251EE"/>
    <w:rsid w:val="7F0C32D2"/>
    <w:rsid w:val="7F3D4D8D"/>
    <w:rsid w:val="7F5C31CD"/>
    <w:rsid w:val="7F6B5095"/>
    <w:rsid w:val="7F6F4621"/>
    <w:rsid w:val="7FA147C6"/>
    <w:rsid w:val="7FC16945"/>
    <w:rsid w:val="7FC17032"/>
    <w:rsid w:val="7FE50115"/>
    <w:rsid w:val="7FEE66E4"/>
    <w:rsid w:val="7FEF0C9A"/>
    <w:rsid w:val="7FF96F48"/>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5"/>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eastAsia="zh-CN"/>
    </w:rPr>
  </w:style>
  <w:style w:type="paragraph" w:styleId="2">
    <w:name w:val="heading 2"/>
    <w:basedOn w:val="1"/>
    <w:next w:val="1"/>
    <w:link w:val="46"/>
    <w:autoRedefine/>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47"/>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5"/>
    <w:basedOn w:val="1"/>
    <w:next w:val="6"/>
    <w:link w:val="48"/>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7">
    <w:name w:val="heading 8"/>
    <w:basedOn w:val="1"/>
    <w:next w:val="1"/>
    <w:link w:val="49"/>
    <w:autoRedefine/>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8">
    <w:name w:val="heading 9"/>
    <w:basedOn w:val="1"/>
    <w:next w:val="1"/>
    <w:link w:val="50"/>
    <w:autoRedefine/>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1">
    <w:name w:val="annotation text"/>
    <w:basedOn w:val="1"/>
    <w:link w:val="52"/>
    <w:autoRedefine/>
    <w:qFormat/>
    <w:uiPriority w:val="0"/>
    <w:pPr>
      <w:jc w:val="left"/>
    </w:pPr>
    <w:rPr>
      <w:rFonts w:ascii="Times New Roman" w:hAnsi="Times New Roman" w:eastAsia="宋体" w:cs="Times New Roman"/>
      <w:szCs w:val="24"/>
      <w:lang w:val="zh-CN" w:eastAsia="zh-CN"/>
    </w:rPr>
  </w:style>
  <w:style w:type="paragraph" w:styleId="12">
    <w:name w:val="Body Text 3"/>
    <w:basedOn w:val="1"/>
    <w:link w:val="54"/>
    <w:autoRedefine/>
    <w:unhideWhenUsed/>
    <w:qFormat/>
    <w:uiPriority w:val="99"/>
    <w:pPr>
      <w:spacing w:after="120"/>
    </w:pPr>
    <w:rPr>
      <w:rFonts w:ascii="Times New Roman" w:hAnsi="Times New Roman" w:eastAsia="宋体" w:cs="Times New Roman"/>
      <w:sz w:val="16"/>
      <w:szCs w:val="16"/>
      <w:lang w:val="zh-CN" w:eastAsia="zh-CN"/>
    </w:rPr>
  </w:style>
  <w:style w:type="paragraph" w:styleId="13">
    <w:name w:val="Body Text"/>
    <w:basedOn w:val="1"/>
    <w:next w:val="1"/>
    <w:link w:val="56"/>
    <w:autoRedefine/>
    <w:unhideWhenUsed/>
    <w:qFormat/>
    <w:uiPriority w:val="0"/>
    <w:pPr>
      <w:spacing w:after="120"/>
    </w:pPr>
    <w:rPr>
      <w:rFonts w:ascii="Times New Roman" w:hAnsi="Times New Roman" w:eastAsia="宋体" w:cs="Times New Roman"/>
      <w:szCs w:val="24"/>
      <w:lang w:val="zh-CN" w:eastAsia="zh-CN"/>
    </w:rPr>
  </w:style>
  <w:style w:type="paragraph" w:styleId="14">
    <w:name w:val="Body Text Indent"/>
    <w:basedOn w:val="1"/>
    <w:link w:val="58"/>
    <w:autoRedefine/>
    <w:qFormat/>
    <w:uiPriority w:val="0"/>
    <w:pPr>
      <w:ind w:firstLine="830" w:firstLineChars="352"/>
    </w:pPr>
    <w:rPr>
      <w:rFonts w:ascii="仿宋_GB2312" w:hAnsi="Times New Roman" w:eastAsia="仿宋_GB2312" w:cs="Times New Roman"/>
      <w:kern w:val="0"/>
      <w:sz w:val="32"/>
      <w:szCs w:val="20"/>
      <w:lang w:val="zh-CN" w:eastAsia="zh-CN"/>
    </w:rPr>
  </w:style>
  <w:style w:type="paragraph" w:styleId="15">
    <w:name w:val="List 2"/>
    <w:basedOn w:val="1"/>
    <w:autoRedefine/>
    <w:unhideWhenUsed/>
    <w:qFormat/>
    <w:uiPriority w:val="99"/>
    <w:pPr>
      <w:ind w:left="100" w:leftChars="200" w:hanging="200" w:hangingChars="200"/>
      <w:contextualSpacing/>
    </w:pPr>
    <w:rPr>
      <w:rFonts w:ascii="Times New Roman" w:hAnsi="Times New Roman" w:eastAsia="宋体" w:cs="Times New Roman"/>
      <w:szCs w:val="24"/>
    </w:rPr>
  </w:style>
  <w:style w:type="paragraph" w:styleId="16">
    <w:name w:val="toc 3"/>
    <w:basedOn w:val="1"/>
    <w:next w:val="1"/>
    <w:autoRedefine/>
    <w:semiHidden/>
    <w:unhideWhenUsed/>
    <w:qFormat/>
    <w:uiPriority w:val="39"/>
    <w:pPr>
      <w:ind w:left="840" w:leftChars="400"/>
    </w:pPr>
  </w:style>
  <w:style w:type="paragraph" w:styleId="17">
    <w:name w:val="Plain Text"/>
    <w:basedOn w:val="1"/>
    <w:next w:val="1"/>
    <w:link w:val="62"/>
    <w:autoRedefine/>
    <w:qFormat/>
    <w:uiPriority w:val="0"/>
    <w:rPr>
      <w:rFonts w:ascii="宋体" w:hAnsi="Courier New" w:eastAsia="宋体" w:cs="Times New Roman"/>
      <w:kern w:val="0"/>
      <w:sz w:val="20"/>
      <w:szCs w:val="21"/>
      <w:lang w:val="zh-CN" w:eastAsia="zh-CN"/>
    </w:rPr>
  </w:style>
  <w:style w:type="paragraph" w:styleId="18">
    <w:name w:val="Date"/>
    <w:basedOn w:val="1"/>
    <w:next w:val="1"/>
    <w:link w:val="64"/>
    <w:autoRedefine/>
    <w:unhideWhenUsed/>
    <w:qFormat/>
    <w:uiPriority w:val="99"/>
    <w:pPr>
      <w:ind w:left="100" w:leftChars="2500"/>
    </w:pPr>
    <w:rPr>
      <w:rFonts w:ascii="Times New Roman" w:hAnsi="Times New Roman" w:eastAsia="宋体" w:cs="Times New Roman"/>
      <w:szCs w:val="24"/>
      <w:lang w:val="zh-CN" w:eastAsia="zh-CN"/>
    </w:rPr>
  </w:style>
  <w:style w:type="paragraph" w:styleId="19">
    <w:name w:val="Balloon Text"/>
    <w:basedOn w:val="1"/>
    <w:link w:val="100"/>
    <w:autoRedefine/>
    <w:semiHidden/>
    <w:qFormat/>
    <w:uiPriority w:val="0"/>
    <w:rPr>
      <w:rFonts w:ascii="Times New Roman" w:hAnsi="Times New Roman" w:eastAsia="宋体" w:cs="Times New Roman"/>
      <w:sz w:val="18"/>
      <w:szCs w:val="18"/>
    </w:rPr>
  </w:style>
  <w:style w:type="paragraph" w:styleId="20">
    <w:name w:val="footer"/>
    <w:basedOn w:val="1"/>
    <w:next w:val="1"/>
    <w:link w:val="67"/>
    <w:autoRedefine/>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eastAsia="zh-CN"/>
    </w:rPr>
  </w:style>
  <w:style w:type="paragraph" w:styleId="21">
    <w:name w:val="header"/>
    <w:basedOn w:val="1"/>
    <w:link w:val="69"/>
    <w:autoRedefine/>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eastAsia="zh-CN"/>
    </w:rPr>
  </w:style>
  <w:style w:type="paragraph" w:styleId="22">
    <w:name w:val="toc 1"/>
    <w:basedOn w:val="1"/>
    <w:next w:val="1"/>
    <w:autoRedefine/>
    <w:semiHidden/>
    <w:unhideWhenUsed/>
    <w:qFormat/>
    <w:uiPriority w:val="39"/>
  </w:style>
  <w:style w:type="paragraph" w:styleId="23">
    <w:name w:val="List"/>
    <w:basedOn w:val="1"/>
    <w:autoRedefine/>
    <w:unhideWhenUsed/>
    <w:qFormat/>
    <w:uiPriority w:val="99"/>
    <w:pPr>
      <w:ind w:left="200" w:hanging="200" w:hangingChars="200"/>
      <w:contextualSpacing/>
    </w:pPr>
    <w:rPr>
      <w:rFonts w:ascii="Times New Roman" w:hAnsi="Times New Roman" w:eastAsia="宋体" w:cs="Times New Roman"/>
      <w:szCs w:val="24"/>
    </w:rPr>
  </w:style>
  <w:style w:type="paragraph" w:styleId="24">
    <w:name w:val="toc 2"/>
    <w:basedOn w:val="1"/>
    <w:next w:val="1"/>
    <w:autoRedefine/>
    <w:semiHidden/>
    <w:unhideWhenUsed/>
    <w:qFormat/>
    <w:uiPriority w:val="39"/>
    <w:pPr>
      <w:ind w:left="420" w:leftChars="200"/>
    </w:pPr>
  </w:style>
  <w:style w:type="paragraph" w:styleId="25">
    <w:name w:val="Normal (Web)"/>
    <w:basedOn w:val="1"/>
    <w:autoRedefine/>
    <w:unhideWhenUsed/>
    <w:qFormat/>
    <w:uiPriority w:val="99"/>
    <w:rPr>
      <w:rFonts w:ascii="Calibri" w:hAnsi="Calibri" w:eastAsia="宋体" w:cs="Times New Roman"/>
      <w:kern w:val="0"/>
      <w:sz w:val="24"/>
      <w:szCs w:val="24"/>
    </w:rPr>
  </w:style>
  <w:style w:type="paragraph" w:styleId="26">
    <w:name w:val="Title"/>
    <w:basedOn w:val="1"/>
    <w:link w:val="71"/>
    <w:autoRedefine/>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eastAsia="zh-CN"/>
    </w:rPr>
  </w:style>
  <w:style w:type="paragraph" w:styleId="27">
    <w:name w:val="annotation subject"/>
    <w:basedOn w:val="11"/>
    <w:next w:val="11"/>
    <w:link w:val="73"/>
    <w:autoRedefine/>
    <w:qFormat/>
    <w:uiPriority w:val="99"/>
    <w:rPr>
      <w:b/>
      <w:bCs/>
    </w:rPr>
  </w:style>
  <w:style w:type="paragraph" w:styleId="28">
    <w:name w:val="Body Text First Indent 2"/>
    <w:basedOn w:val="1"/>
    <w:link w:val="109"/>
    <w:autoRedefine/>
    <w:semiHidden/>
    <w:unhideWhenUsed/>
    <w:qFormat/>
    <w:uiPriority w:val="99"/>
    <w:pPr>
      <w:spacing w:after="120"/>
      <w:ind w:left="420" w:leftChars="200" w:firstLine="420" w:firstLineChars="200"/>
    </w:pPr>
    <w:rPr>
      <w:rFonts w:ascii="Times New Roman" w:eastAsia="宋体"/>
      <w:kern w:val="2"/>
      <w:sz w:val="21"/>
      <w:szCs w:val="24"/>
      <w:lang w:val="en-US" w:eastAsia="zh-CN"/>
    </w:rPr>
  </w:style>
  <w:style w:type="table" w:styleId="30">
    <w:name w:val="Table Grid"/>
    <w:basedOn w:val="29"/>
    <w:autoRedefine/>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endnote reference"/>
    <w:autoRedefine/>
    <w:unhideWhenUsed/>
    <w:qFormat/>
    <w:uiPriority w:val="99"/>
    <w:rPr>
      <w:vertAlign w:val="superscript"/>
    </w:rPr>
  </w:style>
  <w:style w:type="character" w:styleId="34">
    <w:name w:val="page number"/>
    <w:autoRedefine/>
    <w:qFormat/>
    <w:uiPriority w:val="0"/>
    <w:rPr>
      <w:rFonts w:ascii="Arial" w:hAnsi="Arial" w:eastAsia="黑体" w:cs="Arial"/>
      <w:snapToGrid w:val="0"/>
      <w:kern w:val="0"/>
      <w:szCs w:val="21"/>
    </w:rPr>
  </w:style>
  <w:style w:type="character" w:styleId="35">
    <w:name w:val="FollowedHyperlink"/>
    <w:basedOn w:val="31"/>
    <w:autoRedefine/>
    <w:unhideWhenUsed/>
    <w:qFormat/>
    <w:uiPriority w:val="99"/>
    <w:rPr>
      <w:color w:val="800080"/>
      <w:u w:val="single"/>
    </w:rPr>
  </w:style>
  <w:style w:type="character" w:styleId="36">
    <w:name w:val="Hyperlink"/>
    <w:autoRedefine/>
    <w:unhideWhenUsed/>
    <w:qFormat/>
    <w:uiPriority w:val="99"/>
    <w:rPr>
      <w:color w:val="0000FF"/>
      <w:u w:val="single"/>
    </w:rPr>
  </w:style>
  <w:style w:type="character" w:styleId="37">
    <w:name w:val="annotation reference"/>
    <w:basedOn w:val="31"/>
    <w:autoRedefine/>
    <w:qFormat/>
    <w:uiPriority w:val="99"/>
    <w:rPr>
      <w:sz w:val="21"/>
      <w:szCs w:val="21"/>
    </w:rPr>
  </w:style>
  <w:style w:type="paragraph" w:customStyle="1" w:styleId="38">
    <w:name w:val="TOC3"/>
    <w:basedOn w:val="1"/>
    <w:next w:val="1"/>
    <w:qFormat/>
    <w:uiPriority w:val="0"/>
    <w:pPr>
      <w:widowControl/>
      <w:tabs>
        <w:tab w:val="right" w:leader="dot" w:pos="8834"/>
      </w:tabs>
      <w:spacing w:line="440" w:lineRule="exact"/>
      <w:jc w:val="left"/>
      <w:textAlignment w:val="baseline"/>
    </w:pPr>
    <w:rPr>
      <w:rFonts w:ascii="Calibri" w:hAnsi="Calibri" w:eastAsia="新宋体"/>
      <w:sz w:val="28"/>
    </w:rPr>
  </w:style>
  <w:style w:type="character" w:customStyle="1" w:styleId="39">
    <w:name w:val="标题 1 Char"/>
    <w:basedOn w:val="31"/>
    <w:autoRedefine/>
    <w:qFormat/>
    <w:uiPriority w:val="9"/>
    <w:rPr>
      <w:b/>
      <w:bCs/>
      <w:kern w:val="44"/>
      <w:sz w:val="44"/>
      <w:szCs w:val="44"/>
    </w:rPr>
  </w:style>
  <w:style w:type="character" w:customStyle="1" w:styleId="40">
    <w:name w:val="标题 2 Char"/>
    <w:basedOn w:val="31"/>
    <w:autoRedefine/>
    <w:qFormat/>
    <w:uiPriority w:val="9"/>
    <w:rPr>
      <w:rFonts w:asciiTheme="majorHAnsi" w:hAnsiTheme="majorHAnsi" w:eastAsiaTheme="majorEastAsia" w:cstheme="majorBidi"/>
      <w:b/>
      <w:bCs/>
      <w:sz w:val="32"/>
      <w:szCs w:val="32"/>
    </w:rPr>
  </w:style>
  <w:style w:type="character" w:customStyle="1" w:styleId="41">
    <w:name w:val="标题 3 Char"/>
    <w:basedOn w:val="31"/>
    <w:autoRedefine/>
    <w:qFormat/>
    <w:uiPriority w:val="9"/>
    <w:rPr>
      <w:b/>
      <w:bCs/>
      <w:sz w:val="32"/>
      <w:szCs w:val="32"/>
    </w:rPr>
  </w:style>
  <w:style w:type="character" w:customStyle="1" w:styleId="42">
    <w:name w:val="标题 5 Char"/>
    <w:basedOn w:val="31"/>
    <w:autoRedefine/>
    <w:qFormat/>
    <w:uiPriority w:val="9"/>
    <w:rPr>
      <w:b/>
      <w:bCs/>
      <w:sz w:val="28"/>
      <w:szCs w:val="28"/>
    </w:rPr>
  </w:style>
  <w:style w:type="character" w:customStyle="1" w:styleId="43">
    <w:name w:val="标题 8 Char"/>
    <w:basedOn w:val="31"/>
    <w:autoRedefine/>
    <w:qFormat/>
    <w:uiPriority w:val="0"/>
    <w:rPr>
      <w:rFonts w:asciiTheme="majorHAnsi" w:hAnsiTheme="majorHAnsi" w:eastAsiaTheme="majorEastAsia" w:cstheme="majorBidi"/>
      <w:sz w:val="24"/>
      <w:szCs w:val="24"/>
    </w:rPr>
  </w:style>
  <w:style w:type="character" w:customStyle="1" w:styleId="44">
    <w:name w:val="标题 9 Char"/>
    <w:basedOn w:val="31"/>
    <w:autoRedefine/>
    <w:semiHidden/>
    <w:qFormat/>
    <w:uiPriority w:val="9"/>
    <w:rPr>
      <w:rFonts w:asciiTheme="majorHAnsi" w:hAnsiTheme="majorHAnsi" w:eastAsiaTheme="majorEastAsia" w:cstheme="majorBidi"/>
      <w:szCs w:val="21"/>
    </w:rPr>
  </w:style>
  <w:style w:type="character" w:customStyle="1" w:styleId="45">
    <w:name w:val="标题 1 字符"/>
    <w:link w:val="3"/>
    <w:autoRedefine/>
    <w:qFormat/>
    <w:uiPriority w:val="9"/>
    <w:rPr>
      <w:rFonts w:ascii="Times New Roman" w:hAnsi="Times New Roman" w:eastAsia="宋体" w:cs="Times New Roman"/>
      <w:b/>
      <w:bCs/>
      <w:kern w:val="44"/>
      <w:sz w:val="44"/>
      <w:szCs w:val="44"/>
      <w:lang w:val="zh-CN" w:eastAsia="zh-CN"/>
    </w:rPr>
  </w:style>
  <w:style w:type="character" w:customStyle="1" w:styleId="46">
    <w:name w:val="标题 2 字符"/>
    <w:link w:val="2"/>
    <w:autoRedefine/>
    <w:qFormat/>
    <w:uiPriority w:val="9"/>
    <w:rPr>
      <w:rFonts w:ascii="Cambria" w:hAnsi="Cambria" w:eastAsia="宋体" w:cs="Times New Roman"/>
      <w:b/>
      <w:bCs/>
      <w:sz w:val="32"/>
      <w:szCs w:val="32"/>
      <w:lang w:val="zh-CN" w:eastAsia="zh-CN"/>
    </w:rPr>
  </w:style>
  <w:style w:type="character" w:customStyle="1" w:styleId="47">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48">
    <w:name w:val="标题 5 字符"/>
    <w:link w:val="5"/>
    <w:autoRedefine/>
    <w:qFormat/>
    <w:uiPriority w:val="9"/>
    <w:rPr>
      <w:rFonts w:ascii="Times New Roman" w:hAnsi="Times New Roman" w:eastAsia="宋体" w:cs="Times New Roman"/>
      <w:b/>
      <w:bCs/>
      <w:sz w:val="28"/>
      <w:szCs w:val="28"/>
      <w:lang w:val="zh-CN" w:eastAsia="zh-CN"/>
    </w:rPr>
  </w:style>
  <w:style w:type="character" w:customStyle="1" w:styleId="49">
    <w:name w:val="标题 8 字符"/>
    <w:link w:val="7"/>
    <w:autoRedefine/>
    <w:qFormat/>
    <w:uiPriority w:val="9"/>
    <w:rPr>
      <w:rFonts w:ascii="等线 Light" w:hAnsi="等线 Light" w:eastAsia="等线 Light" w:cs="Times New Roman"/>
      <w:sz w:val="24"/>
      <w:szCs w:val="24"/>
      <w:lang w:val="zh-CN" w:eastAsia="zh-CN"/>
    </w:rPr>
  </w:style>
  <w:style w:type="character" w:customStyle="1" w:styleId="50">
    <w:name w:val="标题 9 字符"/>
    <w:link w:val="8"/>
    <w:autoRedefine/>
    <w:qFormat/>
    <w:uiPriority w:val="9"/>
    <w:rPr>
      <w:rFonts w:ascii="Cambria" w:hAnsi="Cambria" w:eastAsia="宋体" w:cs="Times New Roman"/>
      <w:szCs w:val="21"/>
      <w:lang w:val="zh-CN" w:eastAsia="zh-CN"/>
    </w:rPr>
  </w:style>
  <w:style w:type="character" w:customStyle="1" w:styleId="51">
    <w:name w:val="批注文字 Char"/>
    <w:basedOn w:val="31"/>
    <w:autoRedefine/>
    <w:qFormat/>
    <w:uiPriority w:val="0"/>
  </w:style>
  <w:style w:type="character" w:customStyle="1" w:styleId="52">
    <w:name w:val="批注文字 字符2"/>
    <w:link w:val="11"/>
    <w:autoRedefine/>
    <w:qFormat/>
    <w:uiPriority w:val="0"/>
    <w:rPr>
      <w:rFonts w:ascii="Times New Roman" w:hAnsi="Times New Roman" w:eastAsia="宋体" w:cs="Times New Roman"/>
      <w:szCs w:val="24"/>
      <w:lang w:val="zh-CN" w:eastAsia="zh-CN"/>
    </w:rPr>
  </w:style>
  <w:style w:type="character" w:customStyle="1" w:styleId="53">
    <w:name w:val="正文文本 3 Char"/>
    <w:basedOn w:val="31"/>
    <w:autoRedefine/>
    <w:qFormat/>
    <w:uiPriority w:val="99"/>
    <w:rPr>
      <w:sz w:val="16"/>
      <w:szCs w:val="16"/>
    </w:rPr>
  </w:style>
  <w:style w:type="character" w:customStyle="1" w:styleId="54">
    <w:name w:val="正文文本 3 字符"/>
    <w:link w:val="12"/>
    <w:autoRedefine/>
    <w:qFormat/>
    <w:uiPriority w:val="99"/>
    <w:rPr>
      <w:rFonts w:ascii="Times New Roman" w:hAnsi="Times New Roman" w:eastAsia="宋体" w:cs="Times New Roman"/>
      <w:sz w:val="16"/>
      <w:szCs w:val="16"/>
      <w:lang w:val="zh-CN" w:eastAsia="zh-CN"/>
    </w:rPr>
  </w:style>
  <w:style w:type="character" w:customStyle="1" w:styleId="55">
    <w:name w:val="正文文本 Char"/>
    <w:basedOn w:val="31"/>
    <w:autoRedefine/>
    <w:qFormat/>
    <w:uiPriority w:val="0"/>
  </w:style>
  <w:style w:type="character" w:customStyle="1" w:styleId="56">
    <w:name w:val="正文文本 字符1"/>
    <w:link w:val="13"/>
    <w:autoRedefine/>
    <w:qFormat/>
    <w:uiPriority w:val="0"/>
    <w:rPr>
      <w:rFonts w:ascii="Times New Roman" w:hAnsi="Times New Roman" w:eastAsia="宋体" w:cs="Times New Roman"/>
      <w:szCs w:val="24"/>
      <w:lang w:val="zh-CN" w:eastAsia="zh-CN"/>
    </w:rPr>
  </w:style>
  <w:style w:type="character" w:customStyle="1" w:styleId="57">
    <w:name w:val="正文文本缩进 Char"/>
    <w:basedOn w:val="31"/>
    <w:autoRedefine/>
    <w:qFormat/>
    <w:uiPriority w:val="0"/>
  </w:style>
  <w:style w:type="character" w:customStyle="1" w:styleId="58">
    <w:name w:val="正文文本缩进 字符1"/>
    <w:link w:val="14"/>
    <w:autoRedefine/>
    <w:qFormat/>
    <w:uiPriority w:val="0"/>
    <w:rPr>
      <w:rFonts w:ascii="仿宋_GB2312" w:hAnsi="Times New Roman" w:eastAsia="仿宋_GB2312" w:cs="Times New Roman"/>
      <w:kern w:val="0"/>
      <w:sz w:val="32"/>
      <w:szCs w:val="20"/>
      <w:lang w:val="zh-CN" w:eastAsia="zh-CN"/>
    </w:rPr>
  </w:style>
  <w:style w:type="paragraph" w:customStyle="1" w:styleId="59">
    <w:name w:val="_Style 36"/>
    <w:basedOn w:val="1"/>
    <w:next w:val="60"/>
    <w:autoRedefine/>
    <w:qFormat/>
    <w:uiPriority w:val="99"/>
    <w:pPr>
      <w:ind w:firstLine="420" w:firstLineChars="200"/>
    </w:pPr>
    <w:rPr>
      <w:rFonts w:ascii="Times New Roman" w:hAnsi="Times New Roman" w:eastAsia="宋体" w:cs="Times New Roman"/>
      <w:szCs w:val="24"/>
    </w:rPr>
  </w:style>
  <w:style w:type="paragraph" w:styleId="60">
    <w:name w:val="List Paragraph"/>
    <w:basedOn w:val="1"/>
    <w:autoRedefine/>
    <w:qFormat/>
    <w:uiPriority w:val="34"/>
    <w:pPr>
      <w:ind w:firstLine="420" w:firstLineChars="200"/>
    </w:pPr>
    <w:rPr>
      <w:rFonts w:ascii="Times New Roman" w:hAnsi="Times New Roman" w:eastAsia="宋体" w:cs="Times New Roman"/>
      <w:szCs w:val="24"/>
    </w:rPr>
  </w:style>
  <w:style w:type="character" w:customStyle="1" w:styleId="61">
    <w:name w:val="纯文本 Char"/>
    <w:basedOn w:val="31"/>
    <w:autoRedefine/>
    <w:qFormat/>
    <w:uiPriority w:val="0"/>
    <w:rPr>
      <w:rFonts w:ascii="宋体" w:hAnsi="Courier New" w:eastAsia="宋体" w:cs="Courier New"/>
      <w:szCs w:val="21"/>
    </w:rPr>
  </w:style>
  <w:style w:type="character" w:customStyle="1" w:styleId="62">
    <w:name w:val="纯文本 字符3"/>
    <w:link w:val="17"/>
    <w:autoRedefine/>
    <w:qFormat/>
    <w:uiPriority w:val="0"/>
    <w:rPr>
      <w:rFonts w:ascii="宋体" w:hAnsi="Courier New" w:eastAsia="宋体" w:cs="Times New Roman"/>
      <w:kern w:val="0"/>
      <w:sz w:val="20"/>
      <w:szCs w:val="21"/>
      <w:lang w:val="zh-CN" w:eastAsia="zh-CN"/>
    </w:rPr>
  </w:style>
  <w:style w:type="character" w:customStyle="1" w:styleId="63">
    <w:name w:val="日期 Char"/>
    <w:basedOn w:val="31"/>
    <w:autoRedefine/>
    <w:qFormat/>
    <w:uiPriority w:val="99"/>
  </w:style>
  <w:style w:type="character" w:customStyle="1" w:styleId="64">
    <w:name w:val="日期 字符"/>
    <w:link w:val="18"/>
    <w:autoRedefine/>
    <w:qFormat/>
    <w:uiPriority w:val="99"/>
    <w:rPr>
      <w:rFonts w:ascii="Times New Roman" w:hAnsi="Times New Roman" w:eastAsia="宋体" w:cs="Times New Roman"/>
      <w:szCs w:val="24"/>
      <w:lang w:val="zh-CN" w:eastAsia="zh-CN"/>
    </w:rPr>
  </w:style>
  <w:style w:type="character" w:customStyle="1" w:styleId="65">
    <w:name w:val="批注框文本 Char"/>
    <w:basedOn w:val="31"/>
    <w:autoRedefine/>
    <w:semiHidden/>
    <w:qFormat/>
    <w:uiPriority w:val="0"/>
    <w:rPr>
      <w:sz w:val="18"/>
      <w:szCs w:val="18"/>
    </w:rPr>
  </w:style>
  <w:style w:type="character" w:customStyle="1" w:styleId="66">
    <w:name w:val="页脚 Char"/>
    <w:basedOn w:val="31"/>
    <w:autoRedefine/>
    <w:qFormat/>
    <w:uiPriority w:val="99"/>
    <w:rPr>
      <w:sz w:val="18"/>
      <w:szCs w:val="18"/>
    </w:rPr>
  </w:style>
  <w:style w:type="character" w:customStyle="1" w:styleId="67">
    <w:name w:val="页脚 字符"/>
    <w:link w:val="20"/>
    <w:autoRedefine/>
    <w:qFormat/>
    <w:uiPriority w:val="0"/>
    <w:rPr>
      <w:rFonts w:ascii="Times New Roman" w:hAnsi="Times New Roman" w:eastAsia="宋体" w:cs="Times New Roman"/>
      <w:kern w:val="0"/>
      <w:sz w:val="18"/>
      <w:szCs w:val="18"/>
      <w:lang w:val="zh-CN" w:eastAsia="zh-CN"/>
    </w:rPr>
  </w:style>
  <w:style w:type="character" w:customStyle="1" w:styleId="68">
    <w:name w:val="页眉 Char"/>
    <w:basedOn w:val="31"/>
    <w:autoRedefine/>
    <w:qFormat/>
    <w:uiPriority w:val="99"/>
    <w:rPr>
      <w:sz w:val="18"/>
      <w:szCs w:val="18"/>
    </w:rPr>
  </w:style>
  <w:style w:type="character" w:customStyle="1" w:styleId="69">
    <w:name w:val="页眉 字符"/>
    <w:link w:val="21"/>
    <w:autoRedefine/>
    <w:qFormat/>
    <w:uiPriority w:val="0"/>
    <w:rPr>
      <w:rFonts w:ascii="Times New Roman" w:hAnsi="Times New Roman" w:eastAsia="宋体" w:cs="Times New Roman"/>
      <w:kern w:val="0"/>
      <w:sz w:val="18"/>
      <w:szCs w:val="18"/>
      <w:lang w:val="zh-CN" w:eastAsia="zh-CN"/>
    </w:rPr>
  </w:style>
  <w:style w:type="character" w:customStyle="1" w:styleId="70">
    <w:name w:val="标题 Char"/>
    <w:basedOn w:val="31"/>
    <w:autoRedefine/>
    <w:qFormat/>
    <w:uiPriority w:val="10"/>
    <w:rPr>
      <w:rFonts w:eastAsia="宋体" w:asciiTheme="majorHAnsi" w:hAnsiTheme="majorHAnsi" w:cstheme="majorBidi"/>
      <w:b/>
      <w:bCs/>
      <w:sz w:val="32"/>
      <w:szCs w:val="32"/>
    </w:rPr>
  </w:style>
  <w:style w:type="character" w:customStyle="1" w:styleId="71">
    <w:name w:val="标题 字符"/>
    <w:link w:val="26"/>
    <w:autoRedefine/>
    <w:qFormat/>
    <w:uiPriority w:val="10"/>
    <w:rPr>
      <w:rFonts w:ascii="Cambria" w:hAnsi="Cambria" w:eastAsia="宋体" w:cs="Times New Roman"/>
      <w:b/>
      <w:bCs/>
      <w:sz w:val="32"/>
      <w:szCs w:val="32"/>
      <w:lang w:val="zh-CN" w:eastAsia="zh-CN"/>
    </w:rPr>
  </w:style>
  <w:style w:type="character" w:customStyle="1" w:styleId="72">
    <w:name w:val="批注主题 Char"/>
    <w:basedOn w:val="51"/>
    <w:autoRedefine/>
    <w:qFormat/>
    <w:uiPriority w:val="99"/>
    <w:rPr>
      <w:b/>
      <w:bCs/>
    </w:rPr>
  </w:style>
  <w:style w:type="character" w:customStyle="1" w:styleId="73">
    <w:name w:val="批注主题 字符"/>
    <w:link w:val="27"/>
    <w:autoRedefine/>
    <w:qFormat/>
    <w:uiPriority w:val="99"/>
    <w:rPr>
      <w:rFonts w:ascii="Times New Roman" w:hAnsi="Times New Roman" w:eastAsia="宋体" w:cs="Times New Roman"/>
      <w:b/>
      <w:bCs/>
      <w:szCs w:val="24"/>
      <w:lang w:val="zh-CN" w:eastAsia="zh-CN"/>
    </w:rPr>
  </w:style>
  <w:style w:type="character" w:customStyle="1" w:styleId="74">
    <w:name w:val="正文文本首行缩进 2 字符"/>
    <w:autoRedefine/>
    <w:qFormat/>
    <w:uiPriority w:val="99"/>
    <w:rPr>
      <w:kern w:val="2"/>
      <w:sz w:val="21"/>
      <w:szCs w:val="24"/>
    </w:rPr>
  </w:style>
  <w:style w:type="character" w:customStyle="1" w:styleId="75">
    <w:name w:val="标题 Char1"/>
    <w:autoRedefine/>
    <w:qFormat/>
    <w:uiPriority w:val="0"/>
    <w:rPr>
      <w:rFonts w:ascii="Calibri" w:hAnsi="Calibri"/>
      <w:b/>
      <w:sz w:val="24"/>
      <w:lang w:val="en-GB"/>
    </w:rPr>
  </w:style>
  <w:style w:type="character" w:customStyle="1" w:styleId="76">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7">
    <w:name w:val="正文文本 字符"/>
    <w:autoRedefine/>
    <w:qFormat/>
    <w:uiPriority w:val="0"/>
    <w:rPr>
      <w:rFonts w:ascii="Times New Roman" w:hAnsi="Times New Roman"/>
      <w:kern w:val="2"/>
      <w:sz w:val="21"/>
      <w:szCs w:val="24"/>
    </w:rPr>
  </w:style>
  <w:style w:type="character" w:customStyle="1" w:styleId="78">
    <w:name w:val="批注文字 字符1"/>
    <w:autoRedefine/>
    <w:qFormat/>
    <w:uiPriority w:val="0"/>
    <w:rPr>
      <w:rFonts w:ascii="Times New Roman" w:hAnsi="Times New Roman"/>
      <w:kern w:val="2"/>
      <w:sz w:val="21"/>
      <w:szCs w:val="24"/>
    </w:rPr>
  </w:style>
  <w:style w:type="character" w:customStyle="1" w:styleId="79">
    <w:name w:val="批注文字 字符"/>
    <w:autoRedefine/>
    <w:qFormat/>
    <w:uiPriority w:val="0"/>
    <w:rPr>
      <w:rFonts w:ascii="Times New Roman" w:hAnsi="Times New Roman"/>
      <w:kern w:val="2"/>
      <w:sz w:val="21"/>
      <w:szCs w:val="24"/>
    </w:rPr>
  </w:style>
  <w:style w:type="character" w:customStyle="1" w:styleId="80">
    <w:name w:val="未处理的提及"/>
    <w:autoRedefine/>
    <w:unhideWhenUsed/>
    <w:qFormat/>
    <w:uiPriority w:val="99"/>
    <w:rPr>
      <w:color w:val="605E5C"/>
      <w:shd w:val="clear" w:color="auto" w:fill="E1DFDD"/>
    </w:rPr>
  </w:style>
  <w:style w:type="character" w:customStyle="1" w:styleId="81">
    <w:name w:val="apple-style-span"/>
    <w:autoRedefine/>
    <w:qFormat/>
    <w:uiPriority w:val="0"/>
  </w:style>
  <w:style w:type="character" w:customStyle="1" w:styleId="82">
    <w:name w:val="纯文本 字符2"/>
    <w:autoRedefine/>
    <w:qFormat/>
    <w:uiPriority w:val="0"/>
    <w:rPr>
      <w:rFonts w:ascii="宋体" w:hAnsi="Courier New" w:eastAsia="宋体" w:cs="Courier New"/>
      <w:szCs w:val="21"/>
    </w:rPr>
  </w:style>
  <w:style w:type="character" w:customStyle="1" w:styleId="83">
    <w:name w:val="textcontents"/>
    <w:autoRedefine/>
    <w:qFormat/>
    <w:uiPriority w:val="0"/>
  </w:style>
  <w:style w:type="character" w:customStyle="1" w:styleId="84">
    <w:name w:val="纯文本 字符1"/>
    <w:autoRedefine/>
    <w:qFormat/>
    <w:uiPriority w:val="0"/>
    <w:rPr>
      <w:rFonts w:ascii="宋体" w:hAnsi="Courier New"/>
    </w:rPr>
  </w:style>
  <w:style w:type="character" w:customStyle="1" w:styleId="85">
    <w:name w:val="标题 1 字符1"/>
    <w:autoRedefine/>
    <w:qFormat/>
    <w:uiPriority w:val="0"/>
    <w:rPr>
      <w:b/>
      <w:bCs/>
      <w:kern w:val="44"/>
      <w:sz w:val="44"/>
      <w:szCs w:val="44"/>
    </w:rPr>
  </w:style>
  <w:style w:type="character" w:customStyle="1" w:styleId="86">
    <w:name w:val="纯文本 字符"/>
    <w:autoRedefine/>
    <w:qFormat/>
    <w:uiPriority w:val="0"/>
    <w:rPr>
      <w:rFonts w:ascii="宋体" w:hAnsi="Courier New" w:eastAsia="宋体" w:cs="Courier New"/>
      <w:szCs w:val="21"/>
    </w:rPr>
  </w:style>
  <w:style w:type="paragraph" w:customStyle="1" w:styleId="87">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88">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89">
    <w:name w:val="TOC Heading"/>
    <w:basedOn w:val="3"/>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paragraph" w:customStyle="1" w:styleId="90">
    <w:name w:val="表内文字"/>
    <w:basedOn w:val="1"/>
    <w:autoRedefine/>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1">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92">
    <w:name w:val="正文文本缩进 字符"/>
    <w:autoRedefine/>
    <w:qFormat/>
    <w:uiPriority w:val="0"/>
    <w:rPr>
      <w:rFonts w:ascii="仿宋_GB2312" w:hAnsi="Times New Roman" w:eastAsia="仿宋_GB2312" w:cs="Times New Roman"/>
      <w:sz w:val="32"/>
      <w:szCs w:val="20"/>
    </w:rPr>
  </w:style>
  <w:style w:type="character" w:customStyle="1" w:styleId="93">
    <w:name w:val="正文2 Char Char"/>
    <w:link w:val="94"/>
    <w:autoRedefine/>
    <w:qFormat/>
    <w:uiPriority w:val="0"/>
    <w:rPr>
      <w:sz w:val="24"/>
    </w:rPr>
  </w:style>
  <w:style w:type="paragraph" w:customStyle="1" w:styleId="94">
    <w:name w:val="正文2"/>
    <w:basedOn w:val="1"/>
    <w:link w:val="93"/>
    <w:autoRedefine/>
    <w:qFormat/>
    <w:uiPriority w:val="0"/>
    <w:pPr>
      <w:adjustRightInd w:val="0"/>
      <w:spacing w:before="156" w:line="360" w:lineRule="auto"/>
      <w:ind w:firstLine="510" w:firstLineChars="200"/>
    </w:pPr>
    <w:rPr>
      <w:sz w:val="24"/>
    </w:rPr>
  </w:style>
  <w:style w:type="character" w:customStyle="1" w:styleId="95">
    <w:name w:val="纯文本 Char2"/>
    <w:autoRedefine/>
    <w:qFormat/>
    <w:uiPriority w:val="0"/>
    <w:rPr>
      <w:rFonts w:ascii="宋体" w:hAnsi="Courier New" w:cs="Arial"/>
      <w:snapToGrid w:val="0"/>
      <w:szCs w:val="21"/>
    </w:rPr>
  </w:style>
  <w:style w:type="paragraph" w:customStyle="1" w:styleId="96">
    <w:name w:val="表格文字"/>
    <w:basedOn w:val="1"/>
    <w:next w:val="13"/>
    <w:autoRedefine/>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97">
    <w:name w:val="样式5"/>
    <w:basedOn w:val="1"/>
    <w:autoRedefine/>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98">
    <w:name w:val="正文缩进1"/>
    <w:basedOn w:val="1"/>
    <w:next w:val="14"/>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99">
    <w:name w:val="NormalCharacter"/>
    <w:autoRedefine/>
    <w:qFormat/>
    <w:uiPriority w:val="0"/>
  </w:style>
  <w:style w:type="character" w:customStyle="1" w:styleId="100">
    <w:name w:val="批注框文本 字符"/>
    <w:link w:val="19"/>
    <w:autoRedefine/>
    <w:semiHidden/>
    <w:qFormat/>
    <w:uiPriority w:val="0"/>
    <w:rPr>
      <w:rFonts w:ascii="Times New Roman" w:hAnsi="Times New Roman" w:eastAsia="宋体" w:cs="Times New Roman"/>
      <w:sz w:val="18"/>
      <w:szCs w:val="18"/>
    </w:rPr>
  </w:style>
  <w:style w:type="character" w:customStyle="1" w:styleId="101">
    <w:name w:val="正文首行缩进 2 字符"/>
    <w:autoRedefine/>
    <w:qFormat/>
    <w:uiPriority w:val="99"/>
    <w:rPr>
      <w:rFonts w:ascii="仿宋_GB2312" w:hAnsi="Times New Roman" w:eastAsia="仿宋_GB2312" w:cs="Times New Roman"/>
      <w:kern w:val="2"/>
      <w:sz w:val="21"/>
      <w:szCs w:val="24"/>
    </w:rPr>
  </w:style>
  <w:style w:type="character" w:customStyle="1" w:styleId="102">
    <w:name w:val="纯文本 Char1"/>
    <w:autoRedefine/>
    <w:qFormat/>
    <w:uiPriority w:val="0"/>
    <w:rPr>
      <w:rFonts w:ascii="宋体" w:hAnsi="Courier New" w:eastAsia="宋体" w:cs="Times New Roman"/>
      <w:kern w:val="0"/>
      <w:sz w:val="20"/>
      <w:szCs w:val="21"/>
    </w:rPr>
  </w:style>
  <w:style w:type="character" w:customStyle="1" w:styleId="103">
    <w:name w:val="标题 2 Char1"/>
    <w:autoRedefine/>
    <w:qFormat/>
    <w:uiPriority w:val="9"/>
    <w:rPr>
      <w:rFonts w:ascii="Cambria" w:hAnsi="Cambria"/>
      <w:b/>
      <w:bCs/>
      <w:kern w:val="2"/>
      <w:sz w:val="32"/>
      <w:szCs w:val="32"/>
      <w:lang w:val="zh-CN" w:eastAsia="zh-CN"/>
    </w:rPr>
  </w:style>
  <w:style w:type="character" w:customStyle="1" w:styleId="104">
    <w:name w:val="标题 8 Char1"/>
    <w:autoRedefine/>
    <w:qFormat/>
    <w:uiPriority w:val="9"/>
    <w:rPr>
      <w:rFonts w:ascii="等线 Light" w:hAnsi="等线 Light" w:eastAsia="等线 Light"/>
      <w:kern w:val="2"/>
      <w:sz w:val="24"/>
      <w:szCs w:val="24"/>
      <w:lang w:val="zh-CN" w:eastAsia="zh-CN"/>
    </w:rPr>
  </w:style>
  <w:style w:type="character" w:customStyle="1" w:styleId="105">
    <w:name w:val="批注文字 Char1"/>
    <w:autoRedefine/>
    <w:qFormat/>
    <w:uiPriority w:val="0"/>
    <w:rPr>
      <w:kern w:val="2"/>
      <w:sz w:val="21"/>
      <w:szCs w:val="24"/>
      <w:lang w:val="zh-CN" w:eastAsia="zh-CN"/>
    </w:rPr>
  </w:style>
  <w:style w:type="character" w:customStyle="1" w:styleId="106">
    <w:name w:val="正文文本 Char1"/>
    <w:autoRedefine/>
    <w:qFormat/>
    <w:uiPriority w:val="0"/>
    <w:rPr>
      <w:kern w:val="2"/>
      <w:sz w:val="21"/>
      <w:szCs w:val="24"/>
      <w:lang w:val="zh-CN" w:eastAsia="zh-CN"/>
    </w:rPr>
  </w:style>
  <w:style w:type="character" w:customStyle="1" w:styleId="107">
    <w:name w:val="正文首行缩进 2 字符1"/>
    <w:autoRedefine/>
    <w:semiHidden/>
    <w:qFormat/>
    <w:uiPriority w:val="99"/>
    <w:rPr>
      <w:rFonts w:ascii="仿宋_GB2312" w:hAnsi="Times New Roman" w:eastAsia="仿宋_GB2312" w:cs="Times New Roman"/>
      <w:kern w:val="2"/>
      <w:sz w:val="21"/>
      <w:szCs w:val="24"/>
      <w:lang w:val="zh-CN" w:eastAsia="zh-CN"/>
    </w:rPr>
  </w:style>
  <w:style w:type="character" w:customStyle="1" w:styleId="108">
    <w:name w:val="正文首行缩进 2 字符2"/>
    <w:autoRedefine/>
    <w:semiHidden/>
    <w:qFormat/>
    <w:uiPriority w:val="99"/>
    <w:rPr>
      <w:rFonts w:ascii="仿宋_GB2312" w:hAnsi="Times New Roman" w:eastAsia="仿宋_GB2312" w:cs="Times New Roman"/>
      <w:kern w:val="2"/>
      <w:sz w:val="21"/>
      <w:szCs w:val="24"/>
      <w:lang w:val="zh-CN" w:eastAsia="zh-CN"/>
    </w:rPr>
  </w:style>
  <w:style w:type="character" w:customStyle="1" w:styleId="109">
    <w:name w:val="正文首行缩进 2 Char"/>
    <w:basedOn w:val="57"/>
    <w:link w:val="28"/>
    <w:autoRedefine/>
    <w:semiHidden/>
    <w:qFormat/>
    <w:uiPriority w:val="99"/>
    <w:rPr>
      <w:rFonts w:ascii="Times New Roman" w:hAnsi="Times New Roman" w:eastAsia="宋体" w:cs="Times New Roman"/>
      <w:szCs w:val="24"/>
    </w:rPr>
  </w:style>
  <w:style w:type="paragraph" w:customStyle="1" w:styleId="110">
    <w:name w:val="Heading2"/>
    <w:basedOn w:val="1"/>
    <w:next w:val="1"/>
    <w:autoRedefine/>
    <w:qFormat/>
    <w:uiPriority w:val="0"/>
    <w:pPr>
      <w:keepNext/>
      <w:keepLines/>
      <w:spacing w:before="260" w:after="260" w:line="416" w:lineRule="auto"/>
    </w:pPr>
    <w:rPr>
      <w:rFonts w:ascii="Arial" w:hAnsi="Arial" w:eastAsia="黑体" w:cs="Times New Roman"/>
      <w:b/>
      <w:bCs/>
      <w:kern w:val="0"/>
      <w:sz w:val="32"/>
      <w:szCs w:val="32"/>
    </w:rPr>
  </w:style>
  <w:style w:type="character" w:customStyle="1" w:styleId="111">
    <w:name w:val="font31"/>
    <w:basedOn w:val="31"/>
    <w:autoRedefine/>
    <w:qFormat/>
    <w:uiPriority w:val="0"/>
    <w:rPr>
      <w:rFonts w:hint="eastAsia" w:ascii="宋体" w:hAnsi="宋体" w:eastAsia="宋体" w:cs="宋体"/>
      <w:color w:val="000000"/>
      <w:sz w:val="20"/>
      <w:szCs w:val="20"/>
      <w:u w:val="none"/>
    </w:rPr>
  </w:style>
  <w:style w:type="character" w:customStyle="1" w:styleId="112">
    <w:name w:val="font71"/>
    <w:basedOn w:val="31"/>
    <w:autoRedefine/>
    <w:qFormat/>
    <w:uiPriority w:val="0"/>
    <w:rPr>
      <w:rFonts w:hint="eastAsia" w:ascii="宋体" w:hAnsi="宋体" w:eastAsia="宋体" w:cs="宋体"/>
      <w:color w:val="FF0000"/>
      <w:sz w:val="22"/>
      <w:szCs w:val="22"/>
      <w:u w:val="none"/>
    </w:rPr>
  </w:style>
  <w:style w:type="paragraph" w:customStyle="1" w:styleId="113">
    <w:name w:val="样式 标题 2 + 宋体"/>
    <w:basedOn w:val="2"/>
    <w:autoRedefine/>
    <w:qFormat/>
    <w:uiPriority w:val="99"/>
    <w:rPr>
      <w:rFonts w:ascii="宋体" w:hAnsi="宋体"/>
      <w:sz w:val="30"/>
    </w:rPr>
  </w:style>
  <w:style w:type="paragraph" w:customStyle="1" w:styleId="114">
    <w:name w:val="Table Text"/>
    <w:basedOn w:val="1"/>
    <w:semiHidden/>
    <w:qFormat/>
    <w:uiPriority w:val="0"/>
    <w:rPr>
      <w:rFonts w:ascii="宋体" w:hAnsi="宋体" w:eastAsia="宋体" w:cs="宋体"/>
      <w:sz w:val="20"/>
      <w:szCs w:val="20"/>
      <w:lang w:val="en-US" w:eastAsia="en-US" w:bidi="ar-SA"/>
    </w:rPr>
  </w:style>
  <w:style w:type="table" w:customStyle="1" w:styleId="1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86</Pages>
  <Words>5093</Words>
  <Characters>5825</Characters>
  <Lines>2351</Lines>
  <Paragraphs>2363</Paragraphs>
  <TotalTime>1</TotalTime>
  <ScaleCrop>false</ScaleCrop>
  <LinksUpToDate>false</LinksUpToDate>
  <CharactersWithSpaces>5894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小D</cp:lastModifiedBy>
  <dcterms:modified xsi:type="dcterms:W3CDTF">2026-08-03T07:25:00Z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BFE9BD9606B14A6A8C229BFBF7ABFEFE_12</vt:lpwstr>
  </property>
  <property fmtid="{D5CDD505-2E9C-101B-9397-08002B2CF9AE}" pid="4" name="KSOTemplateDocerSaveRecord">
    <vt:lpwstr>eyJoZGlkIjoiMjM1ZDM4Yjc1ZDU2MTA2ZDRmNDQ1NWI2ZDFkZDQ4Y2YiLCJ1c2VySWQiOiI1NjA4MDY0NDUifQ==</vt:lpwstr>
  </property>
</Properties>
</file>