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64F8347">
      <w:pPr>
        <w:ind w:left="0" w:leftChars="0" w:firstLine="0" w:firstLineChars="0"/>
        <w:jc w:val="center"/>
        <w:rPr>
          <w:rFonts w:ascii="宋体" w:hAnsi="宋体" w:cs="宋体"/>
          <w:b/>
          <w:bCs/>
          <w:color w:val="auto"/>
          <w:sz w:val="32"/>
          <w:szCs w:val="32"/>
          <w:highlight w:val="none"/>
        </w:rPr>
      </w:pPr>
      <w:r>
        <w:rPr>
          <w:rFonts w:hint="eastAsia" w:ascii="宋体" w:hAnsi="宋体" w:cs="宋体"/>
          <w:b/>
          <w:bCs/>
          <w:color w:val="auto"/>
          <w:sz w:val="32"/>
          <w:szCs w:val="32"/>
          <w:highlight w:val="none"/>
          <w:lang w:eastAsia="zh-CN"/>
        </w:rPr>
        <w:t>祥浩工程造价咨询有限责任公司</w:t>
      </w:r>
      <w:r>
        <w:rPr>
          <w:rFonts w:hint="eastAsia" w:ascii="宋体" w:hAnsi="宋体" w:cs="宋体"/>
          <w:b/>
          <w:bCs/>
          <w:color w:val="auto"/>
          <w:sz w:val="32"/>
          <w:szCs w:val="32"/>
          <w:highlight w:val="none"/>
          <w:lang w:val="en-US" w:eastAsia="zh-CN"/>
        </w:rPr>
        <w:t>关于南宁市军休中心采购停车位的</w:t>
      </w:r>
      <w:bookmarkStart w:id="34" w:name="_GoBack"/>
      <w:bookmarkEnd w:id="34"/>
      <w:r>
        <w:rPr>
          <w:rFonts w:hint="eastAsia" w:ascii="宋体" w:hAnsi="宋体" w:cs="宋体"/>
          <w:b/>
          <w:bCs/>
          <w:color w:val="auto"/>
          <w:sz w:val="32"/>
          <w:szCs w:val="32"/>
          <w:highlight w:val="none"/>
          <w:lang w:eastAsia="zh-CN"/>
        </w:rPr>
        <w:t>公开招标公告</w:t>
      </w:r>
    </w:p>
    <w:p w14:paraId="263C1185">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color w:val="auto"/>
          <w:highlight w:val="none"/>
        </w:rPr>
      </w:pPr>
    </w:p>
    <w:p w14:paraId="3E45C377">
      <w:pPr>
        <w:pBdr>
          <w:top w:val="single" w:color="auto" w:sz="4" w:space="1"/>
          <w:left w:val="single" w:color="auto" w:sz="4" w:space="4"/>
          <w:bottom w:val="single" w:color="auto" w:sz="4" w:space="1"/>
          <w:right w:val="single" w:color="auto" w:sz="4" w:space="4"/>
        </w:pBdr>
        <w:spacing w:line="360" w:lineRule="auto"/>
        <w:ind w:left="0" w:leftChars="0" w:firstLine="0" w:firstLineChars="0"/>
        <w:rPr>
          <w:rFonts w:hint="eastAsia" w:ascii="宋体" w:hAnsi="宋体" w:cs="宋体"/>
          <w:color w:val="auto"/>
          <w:szCs w:val="21"/>
          <w:highlight w:val="none"/>
        </w:rPr>
      </w:pPr>
      <w:r>
        <w:rPr>
          <w:rFonts w:hint="eastAsia" w:ascii="宋体" w:hAnsi="宋体" w:cs="宋体"/>
          <w:color w:val="auto"/>
          <w:szCs w:val="21"/>
          <w:highlight w:val="none"/>
        </w:rPr>
        <w:t>项目概况</w:t>
      </w:r>
    </w:p>
    <w:p w14:paraId="745E88A8">
      <w:pPr>
        <w:pBdr>
          <w:top w:val="single" w:color="auto" w:sz="4" w:space="1"/>
          <w:left w:val="single" w:color="auto" w:sz="4" w:space="4"/>
          <w:bottom w:val="single" w:color="auto" w:sz="4" w:space="1"/>
          <w:right w:val="single" w:color="auto" w:sz="4" w:space="4"/>
        </w:pBdr>
        <w:spacing w:line="360" w:lineRule="auto"/>
        <w:ind w:firstLine="525" w:firstLineChars="250"/>
        <w:rPr>
          <w:rFonts w:hint="eastAsia" w:ascii="宋体" w:hAnsi="宋体" w:cs="宋体"/>
          <w:color w:val="auto"/>
          <w:szCs w:val="21"/>
          <w:highlight w:val="none"/>
          <w:u w:val="single"/>
        </w:rPr>
      </w:pPr>
      <w:r>
        <w:rPr>
          <w:rFonts w:hint="eastAsia" w:ascii="宋体" w:hAnsi="宋体" w:cs="宋体"/>
          <w:color w:val="auto"/>
          <w:szCs w:val="21"/>
          <w:highlight w:val="none"/>
          <w:u w:val="single"/>
          <w:lang w:eastAsia="zh-CN"/>
        </w:rPr>
        <w:t>南宁市军休中心采购停车位</w:t>
      </w:r>
      <w:r>
        <w:rPr>
          <w:rFonts w:hint="eastAsia" w:ascii="宋体" w:hAnsi="宋体" w:cs="宋体"/>
          <w:color w:val="auto"/>
          <w:szCs w:val="21"/>
          <w:highlight w:val="none"/>
          <w:u w:val="none"/>
        </w:rPr>
        <w:t>招标</w:t>
      </w:r>
      <w:r>
        <w:rPr>
          <w:rFonts w:hint="eastAsia" w:ascii="宋体" w:hAnsi="宋体" w:cs="宋体"/>
          <w:color w:val="auto"/>
          <w:szCs w:val="21"/>
          <w:highlight w:val="none"/>
        </w:rPr>
        <w:t>项目的潜在投标人应在</w:t>
      </w:r>
      <w:r>
        <w:rPr>
          <w:rFonts w:hint="eastAsia" w:ascii="宋体" w:hAnsi="宋体" w:cs="宋体"/>
          <w:color w:val="auto"/>
          <w:szCs w:val="21"/>
          <w:highlight w:val="none"/>
          <w:lang w:eastAsia="zh-CN"/>
        </w:rPr>
        <w:t>广西政府采购云平台</w:t>
      </w:r>
      <w:r>
        <w:rPr>
          <w:rFonts w:hint="eastAsia" w:ascii="宋体" w:hAnsi="宋体" w:cs="宋体"/>
          <w:color w:val="auto"/>
          <w:szCs w:val="21"/>
          <w:highlight w:val="none"/>
        </w:rPr>
        <w:t>（</w:t>
      </w:r>
      <w:r>
        <w:rPr>
          <w:rFonts w:hint="eastAsia" w:ascii="宋体" w:hAnsi="宋体" w:cs="宋体"/>
          <w:color w:val="auto"/>
          <w:szCs w:val="21"/>
          <w:highlight w:val="none"/>
          <w:lang w:eastAsia="zh-CN"/>
        </w:rPr>
        <w:t>https://www.gcy.zfcg.gxzf.gov.cn/</w:t>
      </w:r>
      <w:r>
        <w:rPr>
          <w:rFonts w:hint="eastAsia" w:ascii="宋体" w:hAnsi="宋体" w:cs="宋体"/>
          <w:color w:val="auto"/>
          <w:szCs w:val="21"/>
          <w:highlight w:val="none"/>
        </w:rPr>
        <w:t>）</w:t>
      </w:r>
      <w:r>
        <w:rPr>
          <w:rFonts w:hint="eastAsia" w:ascii="宋体" w:hAnsi="宋体" w:cs="宋体"/>
          <w:color w:val="auto"/>
          <w:szCs w:val="21"/>
          <w:highlight w:val="none"/>
        </w:rPr>
        <w:fldChar w:fldCharType="begin"/>
      </w:r>
      <w:r>
        <w:rPr>
          <w:rFonts w:hint="eastAsia" w:ascii="宋体" w:hAnsi="宋体" w:cs="宋体"/>
          <w:color w:val="auto"/>
          <w:szCs w:val="21"/>
          <w:highlight w:val="none"/>
        </w:rPr>
        <w:instrText xml:space="preserve"> HYPERLINK "https://www.zcygov.cn/）获取（下载）招标文件，并于 2021年" </w:instrText>
      </w:r>
      <w:r>
        <w:rPr>
          <w:rFonts w:hint="eastAsia" w:ascii="宋体" w:hAnsi="宋体" w:cs="宋体"/>
          <w:color w:val="auto"/>
          <w:szCs w:val="21"/>
          <w:highlight w:val="none"/>
        </w:rPr>
        <w:fldChar w:fldCharType="separate"/>
      </w:r>
      <w:r>
        <w:rPr>
          <w:rStyle w:val="17"/>
          <w:rFonts w:hint="eastAsia" w:ascii="宋体" w:hAnsi="宋体" w:cs="宋体"/>
          <w:color w:val="auto"/>
          <w:szCs w:val="21"/>
          <w:highlight w:val="none"/>
        </w:rPr>
        <w:t xml:space="preserve">获取（下载）招标文件，并于 </w:t>
      </w:r>
      <w:r>
        <w:rPr>
          <w:rStyle w:val="17"/>
          <w:rFonts w:hint="eastAsia" w:ascii="宋体" w:hAnsi="宋体" w:cs="宋体"/>
          <w:color w:val="auto"/>
          <w:szCs w:val="21"/>
          <w:highlight w:val="none"/>
          <w:u w:val="single"/>
          <w:lang w:val="en-US" w:eastAsia="zh-CN"/>
        </w:rPr>
        <w:t>2026年</w:t>
      </w:r>
      <w:r>
        <w:rPr>
          <w:rFonts w:hint="eastAsia" w:ascii="宋体" w:hAnsi="宋体" w:cs="宋体"/>
          <w:color w:val="auto"/>
          <w:szCs w:val="21"/>
          <w:highlight w:val="none"/>
        </w:rPr>
        <w:fldChar w:fldCharType="end"/>
      </w:r>
      <w:r>
        <w:rPr>
          <w:rFonts w:hint="eastAsia" w:ascii="宋体" w:hAnsi="宋体" w:cs="宋体"/>
          <w:color w:val="auto"/>
          <w:szCs w:val="21"/>
          <w:highlight w:val="none"/>
          <w:u w:val="single"/>
          <w:lang w:val="en-US" w:eastAsia="zh-CN"/>
        </w:rPr>
        <w:t>9</w:t>
      </w:r>
      <w:r>
        <w:rPr>
          <w:rFonts w:hint="eastAsia" w:ascii="宋体" w:hAnsi="宋体" w:cs="宋体"/>
          <w:color w:val="auto"/>
          <w:szCs w:val="21"/>
          <w:highlight w:val="none"/>
          <w:u w:val="single"/>
        </w:rPr>
        <w:t>月</w:t>
      </w:r>
      <w:r>
        <w:rPr>
          <w:rFonts w:hint="eastAsia" w:ascii="宋体" w:hAnsi="宋体" w:cs="宋体"/>
          <w:color w:val="auto"/>
          <w:szCs w:val="21"/>
          <w:highlight w:val="none"/>
          <w:u w:val="single"/>
          <w:lang w:val="en-US" w:eastAsia="zh-CN"/>
        </w:rPr>
        <w:t>1</w:t>
      </w:r>
      <w:r>
        <w:rPr>
          <w:rFonts w:hint="eastAsia" w:ascii="宋体" w:hAnsi="宋体" w:cs="宋体"/>
          <w:color w:val="auto"/>
          <w:szCs w:val="21"/>
          <w:highlight w:val="none"/>
          <w:u w:val="single"/>
        </w:rPr>
        <w:t>日9</w:t>
      </w:r>
      <w:r>
        <w:rPr>
          <w:rFonts w:hint="eastAsia" w:ascii="宋体" w:hAnsi="宋体" w:cs="宋体"/>
          <w:bCs/>
          <w:color w:val="auto"/>
          <w:szCs w:val="21"/>
          <w:highlight w:val="none"/>
          <w:u w:val="single"/>
        </w:rPr>
        <w:t>点3</w:t>
      </w:r>
      <w:r>
        <w:rPr>
          <w:rFonts w:hint="eastAsia" w:ascii="宋体" w:hAnsi="宋体" w:cs="宋体"/>
          <w:bCs/>
          <w:color w:val="auto"/>
          <w:szCs w:val="21"/>
          <w:highlight w:val="none"/>
          <w:u w:val="single"/>
          <w:lang w:val="en-US" w:eastAsia="zh-CN"/>
        </w:rPr>
        <w:t>0</w:t>
      </w:r>
      <w:r>
        <w:rPr>
          <w:rFonts w:hint="eastAsia" w:ascii="宋体" w:hAnsi="宋体" w:cs="宋体"/>
          <w:bCs/>
          <w:color w:val="auto"/>
          <w:szCs w:val="21"/>
          <w:highlight w:val="none"/>
          <w:u w:val="single"/>
        </w:rPr>
        <w:t>分00秒</w:t>
      </w:r>
      <w:r>
        <w:rPr>
          <w:rFonts w:hint="eastAsia" w:ascii="宋体" w:hAnsi="宋体" w:cs="宋体"/>
          <w:bCs/>
          <w:color w:val="auto"/>
          <w:szCs w:val="21"/>
          <w:highlight w:val="none"/>
        </w:rPr>
        <w:t>（北京时间）前</w:t>
      </w:r>
      <w:r>
        <w:rPr>
          <w:rFonts w:hint="eastAsia" w:ascii="宋体" w:hAnsi="宋体" w:cs="宋体"/>
          <w:color w:val="auto"/>
          <w:szCs w:val="21"/>
          <w:highlight w:val="none"/>
        </w:rPr>
        <w:t>递交（上传）投标文件。</w:t>
      </w:r>
    </w:p>
    <w:p w14:paraId="0F174CB7">
      <w:pPr>
        <w:spacing w:line="360" w:lineRule="auto"/>
        <w:ind w:left="0" w:leftChars="0" w:firstLine="0" w:firstLineChars="0"/>
        <w:rPr>
          <w:rFonts w:hint="eastAsia" w:ascii="宋体" w:hAnsi="宋体" w:cs="宋体"/>
          <w:b/>
          <w:bCs/>
          <w:color w:val="auto"/>
          <w:sz w:val="24"/>
          <w:highlight w:val="none"/>
        </w:rPr>
      </w:pPr>
      <w:bookmarkStart w:id="0" w:name="_Toc28359002"/>
      <w:bookmarkStart w:id="1" w:name="_Toc35393621"/>
      <w:bookmarkStart w:id="2" w:name="_Toc28359079"/>
      <w:bookmarkStart w:id="3" w:name="_Toc35393790"/>
      <w:bookmarkStart w:id="4" w:name="_Hlk24379207"/>
      <w:r>
        <w:rPr>
          <w:rFonts w:hint="eastAsia" w:ascii="宋体" w:hAnsi="宋体" w:cs="宋体"/>
          <w:b/>
          <w:bCs/>
          <w:color w:val="auto"/>
          <w:sz w:val="24"/>
          <w:highlight w:val="none"/>
        </w:rPr>
        <w:t>一、项目基本情况</w:t>
      </w:r>
      <w:bookmarkEnd w:id="0"/>
      <w:bookmarkEnd w:id="1"/>
      <w:bookmarkEnd w:id="2"/>
      <w:bookmarkEnd w:id="3"/>
    </w:p>
    <w:p w14:paraId="134DDBCB">
      <w:pPr>
        <w:spacing w:line="360" w:lineRule="auto"/>
        <w:ind w:left="420" w:leftChars="200" w:firstLine="0" w:firstLineChars="0"/>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val="en-US" w:eastAsia="zh-CN"/>
        </w:rPr>
        <w:t>1.</w:t>
      </w:r>
      <w:r>
        <w:rPr>
          <w:rFonts w:hint="eastAsia" w:ascii="宋体" w:hAnsi="宋体" w:cs="宋体"/>
          <w:color w:val="auto"/>
          <w:szCs w:val="21"/>
          <w:highlight w:val="none"/>
        </w:rPr>
        <w:t>项目编号：</w:t>
      </w:r>
      <w:r>
        <w:rPr>
          <w:rFonts w:hint="eastAsia" w:ascii="宋体" w:hAnsi="宋体" w:cs="宋体"/>
          <w:color w:val="auto"/>
          <w:szCs w:val="21"/>
          <w:highlight w:val="none"/>
          <w:lang w:eastAsia="zh-CN"/>
        </w:rPr>
        <w:t>NNZC2026-G1-990605-XHGC</w:t>
      </w:r>
      <w:r>
        <w:rPr>
          <w:rFonts w:hint="eastAsia" w:ascii="宋体" w:hAnsi="宋体" w:cs="宋体"/>
          <w:color w:val="auto"/>
          <w:szCs w:val="21"/>
          <w:highlight w:val="none"/>
          <w:lang w:eastAsia="zh-CN"/>
        </w:rPr>
        <w:br w:type="textWrapping"/>
      </w:r>
      <w:r>
        <w:rPr>
          <w:rFonts w:hint="eastAsia" w:ascii="宋体" w:hAnsi="宋体" w:cs="宋体"/>
          <w:color w:val="auto"/>
          <w:szCs w:val="21"/>
          <w:highlight w:val="none"/>
          <w:lang w:val="en-US" w:eastAsia="zh-CN"/>
        </w:rPr>
        <w:t>2.</w:t>
      </w:r>
      <w:r>
        <w:rPr>
          <w:rFonts w:hint="eastAsia" w:ascii="宋体" w:hAnsi="宋体" w:cs="宋体"/>
          <w:color w:val="auto"/>
          <w:szCs w:val="21"/>
          <w:highlight w:val="none"/>
        </w:rPr>
        <w:t>项目名称：</w:t>
      </w:r>
      <w:r>
        <w:rPr>
          <w:rFonts w:hint="eastAsia" w:ascii="宋体" w:hAnsi="宋体" w:cs="宋体"/>
          <w:color w:val="auto"/>
          <w:szCs w:val="21"/>
          <w:highlight w:val="none"/>
          <w:lang w:eastAsia="zh-CN"/>
        </w:rPr>
        <w:t>南宁市军休中心采购停车位</w:t>
      </w:r>
    </w:p>
    <w:bookmarkEnd w:id="4"/>
    <w:p w14:paraId="190DA40D">
      <w:pPr>
        <w:spacing w:line="360" w:lineRule="auto"/>
        <w:ind w:firstLine="420" w:firstLineChars="200"/>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val="en-US" w:eastAsia="zh-CN"/>
        </w:rPr>
        <w:t>3.</w:t>
      </w:r>
      <w:r>
        <w:rPr>
          <w:rFonts w:hint="eastAsia" w:ascii="宋体" w:hAnsi="宋体" w:cs="宋体"/>
          <w:color w:val="auto"/>
          <w:szCs w:val="21"/>
          <w:highlight w:val="none"/>
        </w:rPr>
        <w:t>预算金额：</w:t>
      </w:r>
      <w:r>
        <w:rPr>
          <w:rFonts w:hint="eastAsia" w:ascii="宋体" w:hAnsi="宋体" w:cs="宋体"/>
          <w:color w:val="auto"/>
          <w:szCs w:val="21"/>
          <w:highlight w:val="none"/>
          <w:lang w:eastAsia="zh-CN"/>
        </w:rPr>
        <w:t>人民币壹佰万元整（￥1,000,000.00）</w:t>
      </w:r>
    </w:p>
    <w:p w14:paraId="03BFE755">
      <w:pPr>
        <w:spacing w:line="360" w:lineRule="auto"/>
        <w:ind w:firstLine="420" w:firstLineChars="200"/>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val="en-US" w:eastAsia="zh-CN"/>
        </w:rPr>
        <w:t>4.</w:t>
      </w:r>
      <w:r>
        <w:rPr>
          <w:rFonts w:hint="eastAsia" w:ascii="宋体" w:hAnsi="宋体" w:cs="宋体"/>
          <w:color w:val="auto"/>
          <w:szCs w:val="21"/>
          <w:highlight w:val="none"/>
        </w:rPr>
        <w:t>最高限价：</w:t>
      </w:r>
      <w:r>
        <w:rPr>
          <w:rFonts w:hint="eastAsia" w:ascii="宋体" w:hAnsi="宋体" w:cs="宋体"/>
          <w:color w:val="auto"/>
          <w:szCs w:val="21"/>
          <w:highlight w:val="none"/>
          <w:lang w:eastAsia="zh-CN"/>
        </w:rPr>
        <w:t>人民币壹佰万元整（￥1,000,000.00）</w:t>
      </w:r>
    </w:p>
    <w:p w14:paraId="7D874AFE">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lang w:val="en-US" w:eastAsia="zh-CN"/>
        </w:rPr>
        <w:t>5.</w:t>
      </w:r>
      <w:r>
        <w:rPr>
          <w:rFonts w:hint="eastAsia" w:ascii="宋体" w:hAnsi="宋体" w:cs="宋体"/>
          <w:color w:val="auto"/>
          <w:szCs w:val="21"/>
          <w:highlight w:val="none"/>
        </w:rPr>
        <w:t xml:space="preserve">采购需求： </w:t>
      </w:r>
    </w:p>
    <w:p w14:paraId="74693DCF">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u w:val="single"/>
        </w:rPr>
        <w:t xml:space="preserve">  / </w:t>
      </w:r>
      <w:r>
        <w:rPr>
          <w:rFonts w:hint="eastAsia" w:ascii="宋体" w:hAnsi="宋体" w:cs="宋体"/>
          <w:color w:val="auto"/>
          <w:szCs w:val="21"/>
          <w:highlight w:val="none"/>
        </w:rPr>
        <w:t>分标：</w:t>
      </w:r>
    </w:p>
    <w:tbl>
      <w:tblPr>
        <w:tblStyle w:val="14"/>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29"/>
        <w:gridCol w:w="1518"/>
        <w:gridCol w:w="1364"/>
        <w:gridCol w:w="5144"/>
      </w:tblGrid>
      <w:tr w14:paraId="0B25DE9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729" w:type="dxa"/>
            <w:tcBorders>
              <w:top w:val="single" w:color="auto" w:sz="4" w:space="0"/>
              <w:left w:val="single" w:color="auto" w:sz="4" w:space="0"/>
              <w:bottom w:val="single" w:color="auto" w:sz="4" w:space="0"/>
              <w:right w:val="single" w:color="auto" w:sz="4" w:space="0"/>
            </w:tcBorders>
            <w:noWrap w:val="0"/>
            <w:vAlign w:val="center"/>
          </w:tcPr>
          <w:p w14:paraId="18569F5A">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序号</w:t>
            </w:r>
          </w:p>
        </w:tc>
        <w:tc>
          <w:tcPr>
            <w:tcW w:w="1518" w:type="dxa"/>
            <w:tcBorders>
              <w:top w:val="single" w:color="auto" w:sz="4" w:space="0"/>
              <w:left w:val="single" w:color="auto" w:sz="4" w:space="0"/>
              <w:bottom w:val="single" w:color="auto" w:sz="4" w:space="0"/>
              <w:right w:val="single" w:color="auto" w:sz="4" w:space="0"/>
            </w:tcBorders>
            <w:noWrap w:val="0"/>
            <w:vAlign w:val="center"/>
          </w:tcPr>
          <w:p w14:paraId="39163238">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标的的名称</w:t>
            </w:r>
          </w:p>
        </w:tc>
        <w:tc>
          <w:tcPr>
            <w:tcW w:w="1364" w:type="dxa"/>
            <w:tcBorders>
              <w:top w:val="single" w:color="auto" w:sz="4" w:space="0"/>
              <w:left w:val="single" w:color="auto" w:sz="4" w:space="0"/>
              <w:bottom w:val="single" w:color="auto" w:sz="4" w:space="0"/>
              <w:right w:val="single" w:color="auto" w:sz="4" w:space="0"/>
            </w:tcBorders>
            <w:noWrap w:val="0"/>
            <w:vAlign w:val="center"/>
          </w:tcPr>
          <w:p w14:paraId="6B2DCE93">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数量及单位</w:t>
            </w:r>
          </w:p>
        </w:tc>
        <w:tc>
          <w:tcPr>
            <w:tcW w:w="5144" w:type="dxa"/>
            <w:tcBorders>
              <w:top w:val="single" w:color="auto" w:sz="4" w:space="0"/>
              <w:left w:val="single" w:color="auto" w:sz="4" w:space="0"/>
              <w:bottom w:val="single" w:color="auto" w:sz="4" w:space="0"/>
              <w:right w:val="single" w:color="auto" w:sz="4" w:space="0"/>
            </w:tcBorders>
            <w:noWrap w:val="0"/>
            <w:vAlign w:val="center"/>
          </w:tcPr>
          <w:p w14:paraId="4AF5DC64">
            <w:pPr>
              <w:widowControl/>
              <w:spacing w:line="360" w:lineRule="auto"/>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简要技术需求或者服务要求</w:t>
            </w:r>
          </w:p>
        </w:tc>
      </w:tr>
      <w:tr w14:paraId="417C147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729" w:type="dxa"/>
            <w:tcBorders>
              <w:top w:val="single" w:color="auto" w:sz="4" w:space="0"/>
              <w:left w:val="single" w:color="auto" w:sz="4" w:space="0"/>
              <w:bottom w:val="single" w:color="auto" w:sz="4" w:space="0"/>
              <w:right w:val="single" w:color="auto" w:sz="4" w:space="0"/>
            </w:tcBorders>
            <w:noWrap w:val="0"/>
            <w:vAlign w:val="center"/>
          </w:tcPr>
          <w:p w14:paraId="611A71C7">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cs="宋体"/>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1518" w:type="dxa"/>
            <w:tcBorders>
              <w:top w:val="single" w:color="auto" w:sz="4" w:space="0"/>
              <w:left w:val="single" w:color="auto" w:sz="4" w:space="0"/>
              <w:bottom w:val="single" w:color="auto" w:sz="4" w:space="0"/>
              <w:right w:val="single" w:color="auto" w:sz="4" w:space="0"/>
            </w:tcBorders>
            <w:noWrap w:val="0"/>
            <w:vAlign w:val="center"/>
          </w:tcPr>
          <w:p w14:paraId="616E143B">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color w:val="auto"/>
                <w:szCs w:val="21"/>
                <w:highlight w:val="none"/>
                <w:lang w:eastAsia="zh-CN"/>
              </w:rPr>
            </w:pPr>
            <w:r>
              <w:rPr>
                <w:rFonts w:hint="eastAsia" w:ascii="宋体" w:hAnsi="宋体" w:eastAsia="宋体" w:cs="宋体"/>
                <w:bCs/>
                <w:color w:val="auto"/>
                <w:sz w:val="21"/>
                <w:szCs w:val="21"/>
                <w:highlight w:val="none"/>
                <w:lang w:val="en-US" w:eastAsia="zh-CN"/>
              </w:rPr>
              <w:t>机动车</w:t>
            </w:r>
            <w:r>
              <w:rPr>
                <w:rFonts w:hint="eastAsia" w:ascii="宋体" w:hAnsi="宋体" w:eastAsia="宋体" w:cs="宋体"/>
                <w:bCs/>
                <w:color w:val="auto"/>
                <w:sz w:val="21"/>
                <w:szCs w:val="21"/>
                <w:highlight w:val="none"/>
                <w:lang w:eastAsia="zh-CN"/>
              </w:rPr>
              <w:t>停车位</w:t>
            </w:r>
          </w:p>
        </w:tc>
        <w:tc>
          <w:tcPr>
            <w:tcW w:w="1364" w:type="dxa"/>
            <w:tcBorders>
              <w:top w:val="single" w:color="auto" w:sz="4" w:space="0"/>
              <w:left w:val="single" w:color="auto" w:sz="4" w:space="0"/>
              <w:bottom w:val="single" w:color="auto" w:sz="4" w:space="0"/>
              <w:right w:val="single" w:color="auto" w:sz="4" w:space="0"/>
            </w:tcBorders>
            <w:noWrap w:val="0"/>
            <w:vAlign w:val="center"/>
          </w:tcPr>
          <w:p w14:paraId="327711FF">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cs="宋体"/>
                <w:color w:val="auto"/>
                <w:szCs w:val="21"/>
                <w:highlight w:val="none"/>
              </w:rPr>
            </w:pPr>
            <w:r>
              <w:rPr>
                <w:rFonts w:hint="eastAsia" w:ascii="宋体" w:hAnsi="宋体" w:cs="宋体"/>
                <w:i w:val="0"/>
                <w:iCs w:val="0"/>
                <w:color w:val="auto"/>
                <w:sz w:val="21"/>
                <w:szCs w:val="21"/>
                <w:highlight w:val="none"/>
                <w:u w:val="none"/>
                <w:lang w:val="en-US" w:eastAsia="zh-CN"/>
              </w:rPr>
              <w:t>5个</w:t>
            </w:r>
          </w:p>
        </w:tc>
        <w:tc>
          <w:tcPr>
            <w:tcW w:w="5144" w:type="dxa"/>
            <w:tcBorders>
              <w:top w:val="single" w:color="auto" w:sz="4" w:space="0"/>
              <w:left w:val="single" w:color="auto" w:sz="4" w:space="0"/>
              <w:bottom w:val="single" w:color="auto" w:sz="4" w:space="0"/>
              <w:right w:val="single" w:color="auto" w:sz="4" w:space="0"/>
            </w:tcBorders>
            <w:noWrap w:val="0"/>
            <w:vAlign w:val="center"/>
          </w:tcPr>
          <w:p w14:paraId="41DC914C">
            <w:pPr>
              <w:numPr>
                <w:ilvl w:val="0"/>
                <w:numId w:val="0"/>
              </w:numPr>
              <w:spacing w:line="360" w:lineRule="auto"/>
              <w:ind w:firstLine="0" w:firstLineChars="0"/>
              <w:jc w:val="left"/>
              <w:rPr>
                <w:rFonts w:hint="eastAsia" w:ascii="宋体" w:hAnsi="宋体"/>
                <w:color w:val="auto"/>
                <w:szCs w:val="21"/>
                <w:highlight w:val="none"/>
                <w:lang w:eastAsia="zh-CN"/>
              </w:rPr>
            </w:pPr>
            <w:r>
              <w:rPr>
                <w:rFonts w:hint="eastAsia" w:ascii="宋体" w:hAnsi="宋体"/>
                <w:color w:val="auto"/>
                <w:szCs w:val="21"/>
                <w:highlight w:val="none"/>
                <w:lang w:val="en-US" w:eastAsia="zh-CN"/>
              </w:rPr>
              <w:t>一、</w:t>
            </w:r>
            <w:r>
              <w:rPr>
                <w:rFonts w:hint="eastAsia" w:ascii="宋体" w:hAnsi="宋体"/>
                <w:color w:val="auto"/>
                <w:szCs w:val="21"/>
                <w:highlight w:val="none"/>
                <w:lang w:eastAsia="zh-CN"/>
              </w:rPr>
              <w:t>项目背景：</w:t>
            </w:r>
          </w:p>
          <w:p w14:paraId="38FF6B5E">
            <w:pPr>
              <w:numPr>
                <w:ilvl w:val="0"/>
                <w:numId w:val="0"/>
              </w:numPr>
              <w:spacing w:line="360" w:lineRule="auto"/>
              <w:ind w:firstLine="420" w:firstLineChars="200"/>
              <w:jc w:val="left"/>
              <w:rPr>
                <w:rFonts w:hint="eastAsia" w:ascii="宋体" w:hAnsi="宋体"/>
                <w:color w:val="auto"/>
                <w:szCs w:val="21"/>
                <w:highlight w:val="none"/>
                <w:lang w:eastAsia="zh-CN"/>
              </w:rPr>
            </w:pPr>
            <w:r>
              <w:rPr>
                <w:rFonts w:hint="eastAsia" w:ascii="宋体" w:hAnsi="宋体"/>
                <w:color w:val="auto"/>
                <w:szCs w:val="21"/>
                <w:highlight w:val="none"/>
                <w:lang w:eastAsia="zh-CN"/>
              </w:rPr>
              <w:t>我中心办公地点位于南宁市金浦路16号汇东国际F座9层。根据工作需要，我中心于2023年7月购置了汇东国际F座16层，用于广西军休老年大学南宁分校开展军休干部教学培训。为做好服务保障工作，解决军休干部到中心办事和到南宁分校上课停车难的问题，</w:t>
            </w:r>
            <w:r>
              <w:rPr>
                <w:rFonts w:hint="eastAsia" w:ascii="宋体" w:hAnsi="宋体"/>
                <w:color w:val="auto"/>
                <w:szCs w:val="21"/>
                <w:highlight w:val="none"/>
                <w:lang w:val="en-US" w:eastAsia="zh-CN"/>
              </w:rPr>
              <w:t>需</w:t>
            </w:r>
            <w:r>
              <w:rPr>
                <w:rFonts w:hint="eastAsia" w:ascii="宋体" w:hAnsi="宋体"/>
                <w:color w:val="auto"/>
                <w:szCs w:val="21"/>
                <w:highlight w:val="none"/>
                <w:lang w:eastAsia="zh-CN"/>
              </w:rPr>
              <w:t>购置</w:t>
            </w:r>
            <w:r>
              <w:rPr>
                <w:rFonts w:hint="eastAsia" w:ascii="宋体" w:hAnsi="宋体"/>
                <w:color w:val="auto"/>
                <w:szCs w:val="21"/>
                <w:highlight w:val="none"/>
                <w:lang w:val="en-US" w:eastAsia="zh-CN"/>
              </w:rPr>
              <w:t>5</w:t>
            </w:r>
            <w:r>
              <w:rPr>
                <w:rFonts w:hint="eastAsia" w:ascii="宋体" w:hAnsi="宋体"/>
                <w:color w:val="auto"/>
                <w:szCs w:val="21"/>
                <w:highlight w:val="none"/>
                <w:lang w:eastAsia="zh-CN"/>
              </w:rPr>
              <w:t>个停车位</w:t>
            </w:r>
            <w:r>
              <w:rPr>
                <w:rFonts w:hint="default" w:ascii="Arial" w:hAnsi="Arial" w:cs="Arial"/>
                <w:color w:val="auto"/>
                <w:szCs w:val="21"/>
                <w:highlight w:val="none"/>
                <w:lang w:eastAsia="zh-CN"/>
              </w:rPr>
              <w:t>……</w:t>
            </w:r>
          </w:p>
          <w:p w14:paraId="3C197F2C">
            <w:pPr>
              <w:numPr>
                <w:ilvl w:val="0"/>
                <w:numId w:val="0"/>
              </w:numPr>
              <w:spacing w:line="360" w:lineRule="auto"/>
              <w:ind w:firstLine="420" w:firstLineChars="200"/>
              <w:jc w:val="left"/>
              <w:rPr>
                <w:rFonts w:hint="eastAsia" w:ascii="宋体" w:hAnsi="宋体" w:cs="宋体"/>
                <w:color w:val="auto"/>
                <w:szCs w:val="21"/>
                <w:highlight w:val="none"/>
              </w:rPr>
            </w:pPr>
            <w:r>
              <w:rPr>
                <w:rFonts w:hint="eastAsia" w:ascii="宋体" w:hAnsi="宋体" w:eastAsia="宋体" w:cs="宋体"/>
                <w:bCs/>
                <w:color w:val="auto"/>
                <w:sz w:val="21"/>
                <w:szCs w:val="21"/>
                <w:highlight w:val="none"/>
                <w:lang w:val="en-US" w:eastAsia="zh-CN"/>
              </w:rPr>
              <w:t>具体内容</w:t>
            </w:r>
            <w:r>
              <w:rPr>
                <w:rFonts w:hint="eastAsia" w:ascii="宋体" w:hAnsi="宋体"/>
                <w:color w:val="auto"/>
                <w:szCs w:val="21"/>
                <w:highlight w:val="none"/>
              </w:rPr>
              <w:t>详见</w:t>
            </w:r>
            <w:r>
              <w:rPr>
                <w:rFonts w:hint="eastAsia" w:ascii="宋体" w:hAnsi="宋体"/>
                <w:color w:val="auto"/>
                <w:szCs w:val="21"/>
                <w:highlight w:val="none"/>
                <w:lang w:val="en-US" w:eastAsia="zh-CN"/>
              </w:rPr>
              <w:t>招标文件《</w:t>
            </w:r>
            <w:r>
              <w:rPr>
                <w:rFonts w:hint="eastAsia" w:ascii="宋体" w:hAnsi="宋体"/>
                <w:color w:val="auto"/>
                <w:szCs w:val="21"/>
                <w:highlight w:val="none"/>
              </w:rPr>
              <w:t>货物需求一览表</w:t>
            </w:r>
            <w:r>
              <w:rPr>
                <w:rFonts w:hint="eastAsia" w:ascii="宋体" w:hAnsi="宋体"/>
                <w:color w:val="auto"/>
                <w:szCs w:val="21"/>
                <w:highlight w:val="none"/>
                <w:lang w:val="en-US" w:eastAsia="zh-CN"/>
              </w:rPr>
              <w:t>》。</w:t>
            </w:r>
          </w:p>
        </w:tc>
      </w:tr>
    </w:tbl>
    <w:p w14:paraId="3738FE97">
      <w:pPr>
        <w:spacing w:line="360" w:lineRule="auto"/>
        <w:ind w:firstLine="420" w:firstLineChars="200"/>
        <w:rPr>
          <w:rFonts w:hint="eastAsia" w:ascii="宋体" w:hAnsi="宋体" w:cs="宋体"/>
          <w:color w:val="auto"/>
          <w:szCs w:val="21"/>
          <w:highlight w:val="none"/>
          <w:u w:val="single"/>
        </w:rPr>
      </w:pP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合同履行期限：</w:t>
      </w:r>
      <w:r>
        <w:rPr>
          <w:rFonts w:hint="eastAsia" w:ascii="宋体" w:hAnsi="宋体" w:eastAsia="宋体" w:cs="宋体"/>
          <w:b w:val="0"/>
          <w:bCs/>
          <w:color w:val="auto"/>
          <w:szCs w:val="21"/>
          <w:highlight w:val="none"/>
          <w:lang w:eastAsia="zh-CN"/>
        </w:rPr>
        <w:t>自合同签订之日起至2026年12月31日</w:t>
      </w:r>
      <w:r>
        <w:rPr>
          <w:rFonts w:hint="eastAsia" w:ascii="宋体" w:hAnsi="宋体" w:cs="宋体"/>
          <w:color w:val="auto"/>
          <w:szCs w:val="21"/>
          <w:highlight w:val="none"/>
        </w:rPr>
        <w:t>。</w:t>
      </w:r>
    </w:p>
    <w:p w14:paraId="7ACD892F">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lang w:val="en-US" w:eastAsia="zh-CN"/>
        </w:rPr>
        <w:t>7.</w:t>
      </w:r>
      <w:r>
        <w:rPr>
          <w:rFonts w:hint="eastAsia" w:ascii="宋体" w:hAnsi="宋体" w:cs="宋体"/>
          <w:color w:val="auto"/>
          <w:szCs w:val="21"/>
          <w:highlight w:val="none"/>
        </w:rPr>
        <w:t>本项目是否接受联合体投标：</w:t>
      </w:r>
      <w:r>
        <w:rPr>
          <w:rFonts w:hint="eastAsia" w:ascii="宋体" w:hAnsi="宋体" w:cs="宋体"/>
          <w:color w:val="auto"/>
          <w:szCs w:val="21"/>
          <w:highlight w:val="none"/>
        </w:rPr>
        <w:sym w:font="Wingdings 2" w:char="0052"/>
      </w:r>
      <w:r>
        <w:rPr>
          <w:rFonts w:hint="eastAsia" w:ascii="宋体" w:hAnsi="宋体" w:cs="宋体"/>
          <w:color w:val="auto"/>
          <w:szCs w:val="21"/>
          <w:highlight w:val="none"/>
        </w:rPr>
        <w:t>是，</w:t>
      </w:r>
      <w:r>
        <w:rPr>
          <w:rFonts w:hint="eastAsia" w:ascii="宋体" w:hAnsi="宋体" w:cs="宋体"/>
          <w:color w:val="auto"/>
          <w:szCs w:val="21"/>
          <w:highlight w:val="none"/>
        </w:rPr>
        <w:sym w:font="Wingdings 2" w:char="00A3"/>
      </w:r>
      <w:r>
        <w:rPr>
          <w:rFonts w:hint="eastAsia" w:ascii="宋体" w:hAnsi="宋体" w:cs="宋体"/>
          <w:color w:val="auto"/>
          <w:szCs w:val="21"/>
          <w:highlight w:val="none"/>
        </w:rPr>
        <w:t>否。</w:t>
      </w:r>
    </w:p>
    <w:p w14:paraId="0173DC35">
      <w:pPr>
        <w:spacing w:line="360" w:lineRule="auto"/>
        <w:ind w:left="0" w:leftChars="0" w:firstLine="0" w:firstLineChars="0"/>
        <w:rPr>
          <w:rFonts w:hint="eastAsia" w:ascii="宋体" w:hAnsi="宋体" w:cs="宋体"/>
          <w:b/>
          <w:bCs/>
          <w:color w:val="auto"/>
          <w:sz w:val="24"/>
          <w:highlight w:val="none"/>
        </w:rPr>
      </w:pPr>
      <w:bookmarkStart w:id="5" w:name="_Toc35393791"/>
      <w:bookmarkStart w:id="6" w:name="_Toc28359080"/>
      <w:bookmarkStart w:id="7" w:name="_Toc28359003"/>
      <w:bookmarkStart w:id="8" w:name="_Toc35393622"/>
      <w:r>
        <w:rPr>
          <w:rFonts w:hint="eastAsia" w:ascii="宋体" w:hAnsi="宋体" w:cs="宋体"/>
          <w:b/>
          <w:bCs/>
          <w:color w:val="auto"/>
          <w:sz w:val="24"/>
          <w:highlight w:val="none"/>
        </w:rPr>
        <w:t>二、投标人的资格要求：</w:t>
      </w:r>
      <w:bookmarkEnd w:id="5"/>
      <w:bookmarkEnd w:id="6"/>
      <w:bookmarkEnd w:id="7"/>
      <w:bookmarkEnd w:id="8"/>
    </w:p>
    <w:p w14:paraId="16D499FF">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1.满足《中华人民共和国政府采购法》第二十二条规定；</w:t>
      </w:r>
    </w:p>
    <w:p w14:paraId="274250A1">
      <w:pPr>
        <w:spacing w:line="360" w:lineRule="auto"/>
        <w:ind w:firstLine="420" w:firstLineChars="200"/>
        <w:rPr>
          <w:rFonts w:hint="eastAsia" w:ascii="宋体" w:hAnsi="宋体" w:cs="宋体"/>
          <w:color w:val="auto"/>
          <w:szCs w:val="21"/>
          <w:highlight w:val="none"/>
        </w:rPr>
      </w:pPr>
      <w:bookmarkStart w:id="9" w:name="_Toc28359004"/>
      <w:bookmarkStart w:id="10" w:name="_Toc28359081"/>
      <w:r>
        <w:rPr>
          <w:rFonts w:hint="eastAsia" w:ascii="宋体" w:hAnsi="宋体" w:cs="宋体"/>
          <w:color w:val="auto"/>
          <w:szCs w:val="21"/>
          <w:highlight w:val="none"/>
        </w:rPr>
        <w:t>2.落实政府采购政策需满足的资格要求：</w:t>
      </w:r>
    </w:p>
    <w:p w14:paraId="01076DF2">
      <w:pPr>
        <w:spacing w:line="360" w:lineRule="auto"/>
        <w:ind w:firstLine="420" w:firstLineChars="200"/>
        <w:rPr>
          <w:rFonts w:hint="eastAsia" w:ascii="宋体" w:hAnsi="宋体" w:cs="宋体"/>
          <w:b w:val="0"/>
          <w:bCs w:val="0"/>
          <w:color w:val="auto"/>
          <w:szCs w:val="21"/>
          <w:highlight w:val="none"/>
        </w:rPr>
      </w:pPr>
      <w:r>
        <w:rPr>
          <w:rFonts w:hint="eastAsia" w:ascii="宋体" w:hAnsi="宋体" w:cs="宋体"/>
          <w:b w:val="0"/>
          <w:bCs w:val="0"/>
          <w:color w:val="auto"/>
          <w:szCs w:val="21"/>
          <w:highlight w:val="none"/>
        </w:rPr>
        <w:sym w:font="Wingdings 2" w:char="00A3"/>
      </w:r>
      <w:r>
        <w:rPr>
          <w:rFonts w:hint="eastAsia" w:ascii="宋体" w:hAnsi="宋体" w:cs="宋体"/>
          <w:b w:val="0"/>
          <w:bCs w:val="0"/>
          <w:color w:val="auto"/>
          <w:szCs w:val="21"/>
          <w:highlight w:val="none"/>
        </w:rPr>
        <w:t>专门面向小</w:t>
      </w:r>
      <w:r>
        <w:rPr>
          <w:rFonts w:hint="eastAsia" w:ascii="宋体" w:hAnsi="宋体" w:cs="宋体"/>
          <w:b w:val="0"/>
          <w:bCs w:val="0"/>
          <w:color w:val="auto"/>
          <w:szCs w:val="21"/>
          <w:highlight w:val="none"/>
          <w:lang w:val="en-US" w:eastAsia="zh-CN"/>
        </w:rPr>
        <w:t>微</w:t>
      </w:r>
      <w:r>
        <w:rPr>
          <w:rFonts w:hint="eastAsia" w:ascii="宋体" w:hAnsi="宋体" w:cs="宋体"/>
          <w:b w:val="0"/>
          <w:bCs w:val="0"/>
          <w:color w:val="auto"/>
          <w:szCs w:val="21"/>
          <w:highlight w:val="none"/>
        </w:rPr>
        <w:t>企业采购的项目（供应商应为小微企业</w:t>
      </w:r>
      <w:r>
        <w:rPr>
          <w:rFonts w:hint="eastAsia" w:ascii="宋体" w:hAnsi="宋体" w:cs="宋体"/>
          <w:b w:val="0"/>
          <w:bCs w:val="0"/>
          <w:color w:val="auto"/>
          <w:szCs w:val="21"/>
          <w:highlight w:val="none"/>
          <w:lang w:val="en-US" w:eastAsia="zh-CN"/>
        </w:rPr>
        <w:t>或</w:t>
      </w:r>
      <w:r>
        <w:rPr>
          <w:rFonts w:hint="eastAsia" w:ascii="宋体" w:hAnsi="宋体" w:cs="宋体"/>
          <w:b w:val="0"/>
          <w:bCs w:val="0"/>
          <w:color w:val="auto"/>
          <w:szCs w:val="21"/>
          <w:highlight w:val="none"/>
        </w:rPr>
        <w:t>监狱企业</w:t>
      </w:r>
      <w:r>
        <w:rPr>
          <w:rFonts w:hint="eastAsia" w:ascii="宋体" w:hAnsi="宋体" w:cs="宋体"/>
          <w:b w:val="0"/>
          <w:bCs w:val="0"/>
          <w:color w:val="auto"/>
          <w:szCs w:val="21"/>
          <w:highlight w:val="none"/>
          <w:lang w:val="en-US" w:eastAsia="zh-CN"/>
        </w:rPr>
        <w:t>或</w:t>
      </w:r>
      <w:r>
        <w:rPr>
          <w:rFonts w:hint="eastAsia" w:ascii="宋体" w:hAnsi="宋体" w:cs="宋体"/>
          <w:b w:val="0"/>
          <w:bCs w:val="0"/>
          <w:color w:val="auto"/>
          <w:szCs w:val="21"/>
          <w:highlight w:val="none"/>
        </w:rPr>
        <w:t>残疾人福利性单位)</w:t>
      </w:r>
    </w:p>
    <w:p w14:paraId="417D5131">
      <w:pPr>
        <w:spacing w:line="360" w:lineRule="auto"/>
        <w:ind w:firstLine="422" w:firstLineChars="200"/>
        <w:rPr>
          <w:rFonts w:hint="eastAsia" w:ascii="宋体" w:hAnsi="宋体" w:cs="宋体"/>
          <w:b/>
          <w:bCs/>
          <w:color w:val="auto"/>
          <w:szCs w:val="21"/>
          <w:highlight w:val="none"/>
        </w:rPr>
      </w:pPr>
      <w:r>
        <w:rPr>
          <w:rFonts w:hint="eastAsia" w:ascii="宋体" w:hAnsi="宋体" w:cs="宋体"/>
          <w:b/>
          <w:bCs/>
          <w:color w:val="auto"/>
          <w:szCs w:val="21"/>
          <w:highlight w:val="none"/>
        </w:rPr>
        <w:sym w:font="Wingdings 2" w:char="0052"/>
      </w:r>
      <w:r>
        <w:rPr>
          <w:rFonts w:hint="eastAsia" w:ascii="宋体" w:hAnsi="宋体" w:cs="宋体"/>
          <w:b/>
          <w:bCs/>
          <w:color w:val="auto"/>
          <w:szCs w:val="21"/>
          <w:highlight w:val="none"/>
        </w:rPr>
        <w:t>非专门面向中小企业采购的项目</w:t>
      </w:r>
    </w:p>
    <w:p w14:paraId="677FF381">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3.本项目的特定资格要求：</w:t>
      </w:r>
      <w:r>
        <w:rPr>
          <w:rFonts w:hint="eastAsia" w:ascii="宋体" w:hAnsi="宋体" w:cs="宋体"/>
          <w:color w:val="auto"/>
          <w:szCs w:val="21"/>
          <w:highlight w:val="none"/>
          <w:lang w:val="en-US" w:eastAsia="zh-CN"/>
        </w:rPr>
        <w:t>无</w:t>
      </w:r>
      <w:r>
        <w:rPr>
          <w:rFonts w:hint="eastAsia" w:ascii="宋体" w:hAnsi="宋体" w:cs="宋体"/>
          <w:color w:val="auto"/>
          <w:szCs w:val="21"/>
          <w:highlight w:val="none"/>
        </w:rPr>
        <w:t>。</w:t>
      </w:r>
    </w:p>
    <w:p w14:paraId="1DBE748F">
      <w:pPr>
        <w:spacing w:line="360" w:lineRule="auto"/>
        <w:ind w:firstLine="420" w:firstLineChars="200"/>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4.本项目的特定条件：无</w:t>
      </w:r>
      <w:r>
        <w:rPr>
          <w:rFonts w:hint="eastAsia" w:ascii="宋体" w:hAnsi="宋体" w:cs="宋体"/>
          <w:color w:val="auto"/>
          <w:szCs w:val="21"/>
          <w:highlight w:val="none"/>
          <w:lang w:eastAsia="zh-CN"/>
        </w:rPr>
        <w:t>。</w:t>
      </w:r>
    </w:p>
    <w:p w14:paraId="72FA09E8">
      <w:pPr>
        <w:snapToGrid w:val="0"/>
        <w:spacing w:line="360" w:lineRule="auto"/>
        <w:ind w:firstLine="420"/>
        <w:jc w:val="left"/>
        <w:rPr>
          <w:rFonts w:hint="eastAsia" w:ascii="宋体" w:hAnsi="宋体" w:cs="宋体"/>
          <w:color w:val="auto"/>
          <w:szCs w:val="21"/>
          <w:highlight w:val="none"/>
        </w:rPr>
      </w:pPr>
      <w:r>
        <w:rPr>
          <w:rFonts w:hint="eastAsia" w:ascii="宋体" w:hAnsi="宋体" w:cs="宋体"/>
          <w:color w:val="auto"/>
          <w:szCs w:val="21"/>
          <w:highlight w:val="none"/>
        </w:rPr>
        <w:t>5.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14:paraId="02AAB831">
      <w:pPr>
        <w:snapToGrid w:val="0"/>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6.对在</w:t>
      </w:r>
      <w:r>
        <w:rPr>
          <w:rFonts w:hint="eastAsia" w:ascii="宋体" w:hAnsi="宋体" w:cs="宋体"/>
          <w:color w:val="auto"/>
          <w:szCs w:val="21"/>
          <w:highlight w:val="none"/>
          <w:lang w:eastAsia="zh-CN"/>
        </w:rPr>
        <w:t>“中国执行信息公开网”网站（https://zxgk.court.gov.cn）、“信用中国”网站（www.creditchina.gov.cn） 和中国政府采购网（www.ccgp.gov.cn）</w:t>
      </w:r>
      <w:r>
        <w:rPr>
          <w:rFonts w:hint="eastAsia" w:ascii="宋体" w:hAnsi="宋体" w:cs="宋体"/>
          <w:color w:val="auto"/>
          <w:szCs w:val="21"/>
          <w:highlight w:val="none"/>
        </w:rPr>
        <w:t>被列入失信被执行人、</w:t>
      </w:r>
      <w:r>
        <w:rPr>
          <w:rFonts w:hint="eastAsia" w:ascii="宋体" w:hAnsi="宋体" w:cs="宋体"/>
          <w:color w:val="auto"/>
          <w:szCs w:val="21"/>
          <w:highlight w:val="none"/>
          <w:lang w:eastAsia="zh-CN"/>
        </w:rPr>
        <w:t>重大税收违法失信主体名单</w:t>
      </w:r>
      <w:r>
        <w:rPr>
          <w:rFonts w:hint="eastAsia" w:ascii="宋体" w:hAnsi="宋体" w:cs="宋体"/>
          <w:color w:val="auto"/>
          <w:szCs w:val="21"/>
          <w:highlight w:val="none"/>
        </w:rPr>
        <w:t>、政府采购严重违法失信行为记录名单及其他不符合《中华人民共和国政府采购法》第二十二条规定条件的供应商，不得参与政府采购活动。</w:t>
      </w:r>
    </w:p>
    <w:p w14:paraId="2D1AC161">
      <w:pPr>
        <w:spacing w:line="360" w:lineRule="auto"/>
        <w:ind w:left="0" w:leftChars="0" w:firstLine="0" w:firstLineChars="0"/>
        <w:rPr>
          <w:rFonts w:hint="eastAsia" w:ascii="宋体" w:hAnsi="宋体" w:cs="宋体"/>
          <w:b/>
          <w:bCs/>
          <w:color w:val="auto"/>
          <w:sz w:val="24"/>
          <w:highlight w:val="none"/>
        </w:rPr>
      </w:pPr>
      <w:bookmarkStart w:id="11" w:name="_Toc35393623"/>
      <w:bookmarkStart w:id="12" w:name="_Toc35393792"/>
      <w:r>
        <w:rPr>
          <w:rFonts w:hint="eastAsia" w:ascii="宋体" w:hAnsi="宋体" w:cs="宋体"/>
          <w:b/>
          <w:bCs/>
          <w:color w:val="auto"/>
          <w:sz w:val="24"/>
          <w:highlight w:val="none"/>
        </w:rPr>
        <w:t>三、获取招标文件</w:t>
      </w:r>
      <w:bookmarkEnd w:id="9"/>
      <w:bookmarkEnd w:id="10"/>
      <w:bookmarkEnd w:id="11"/>
      <w:bookmarkEnd w:id="12"/>
    </w:p>
    <w:p w14:paraId="18E7DE6C">
      <w:pPr>
        <w:snapToGrid w:val="0"/>
        <w:spacing w:line="360" w:lineRule="auto"/>
        <w:ind w:firstLine="420" w:firstLineChars="200"/>
        <w:jc w:val="left"/>
        <w:rPr>
          <w:rFonts w:hint="eastAsia" w:ascii="宋体" w:hAnsi="宋体" w:eastAsia="宋体" w:cs="宋体"/>
          <w:color w:val="auto"/>
          <w:szCs w:val="21"/>
          <w:highlight w:val="none"/>
        </w:rPr>
      </w:pPr>
      <w:bookmarkStart w:id="13" w:name="_Toc28359005"/>
      <w:bookmarkStart w:id="14" w:name="_Toc28359082"/>
      <w:bookmarkStart w:id="15" w:name="_Toc35393624"/>
      <w:bookmarkStart w:id="16" w:name="_Toc35393793"/>
      <w:r>
        <w:rPr>
          <w:rFonts w:hint="eastAsia" w:ascii="宋体" w:hAnsi="宋体" w:eastAsia="宋体" w:cs="宋体"/>
          <w:color w:val="auto"/>
          <w:szCs w:val="21"/>
          <w:highlight w:val="none"/>
          <w:lang w:val="en-US" w:eastAsia="zh-CN"/>
        </w:rPr>
        <w:t>1.</w:t>
      </w:r>
      <w:r>
        <w:rPr>
          <w:rFonts w:hint="eastAsia" w:ascii="宋体" w:hAnsi="宋体" w:eastAsia="宋体" w:cs="宋体"/>
          <w:color w:val="auto"/>
          <w:szCs w:val="21"/>
          <w:highlight w:val="none"/>
        </w:rPr>
        <w:t>时间：自公告发布之日起。</w:t>
      </w:r>
    </w:p>
    <w:p w14:paraId="089299BA">
      <w:pPr>
        <w:snapToGrid w:val="0"/>
        <w:spacing w:line="360" w:lineRule="auto"/>
        <w:ind w:firstLine="420" w:firstLineChars="200"/>
        <w:jc w:val="left"/>
        <w:rPr>
          <w:rFonts w:hint="eastAsia" w:ascii="宋体" w:hAnsi="宋体"/>
          <w:color w:val="auto"/>
          <w:szCs w:val="21"/>
          <w:highlight w:val="none"/>
        </w:rPr>
      </w:pPr>
      <w:r>
        <w:rPr>
          <w:rFonts w:hint="eastAsia" w:ascii="宋体" w:hAnsi="宋体" w:eastAsia="宋体" w:cs="宋体"/>
          <w:color w:val="auto"/>
          <w:szCs w:val="21"/>
          <w:highlight w:val="none"/>
          <w:lang w:val="en-US" w:eastAsia="zh-CN"/>
        </w:rPr>
        <w:t>2.地点（网址）：</w:t>
      </w:r>
      <w:r>
        <w:rPr>
          <w:rFonts w:hint="eastAsia" w:ascii="宋体" w:hAnsi="宋体"/>
          <w:color w:val="auto"/>
          <w:szCs w:val="21"/>
          <w:highlight w:val="none"/>
        </w:rPr>
        <w:t>广西政府采购云平台（https://www.gcy.zfcg.gxzf.gov.cn/）</w:t>
      </w:r>
    </w:p>
    <w:p w14:paraId="5EC87BF4">
      <w:pPr>
        <w:snapToGrid w:val="0"/>
        <w:spacing w:line="360" w:lineRule="auto"/>
        <w:ind w:firstLine="420" w:firstLineChars="200"/>
        <w:jc w:val="left"/>
        <w:rPr>
          <w:rFonts w:hint="eastAsia" w:ascii="宋体" w:hAnsi="宋体" w:eastAsia="宋体" w:cs="宋体"/>
          <w:b w:val="0"/>
          <w:bCs w:val="0"/>
          <w:color w:val="auto"/>
          <w:sz w:val="21"/>
          <w:szCs w:val="21"/>
          <w:highlight w:val="none"/>
        </w:rPr>
      </w:pPr>
      <w:r>
        <w:rPr>
          <w:rFonts w:hint="eastAsia" w:ascii="宋体" w:hAnsi="宋体" w:eastAsia="宋体"/>
          <w:color w:val="auto"/>
          <w:szCs w:val="21"/>
          <w:highlight w:val="none"/>
          <w:lang w:val="en-US" w:eastAsia="zh-CN"/>
        </w:rPr>
        <w:t>3.</w:t>
      </w:r>
      <w:r>
        <w:rPr>
          <w:rFonts w:hint="eastAsia" w:ascii="宋体" w:hAnsi="宋体" w:eastAsia="宋体" w:cs="宋体"/>
          <w:color w:val="auto"/>
          <w:szCs w:val="21"/>
          <w:highlight w:val="none"/>
        </w:rPr>
        <w:t>获取方式</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网上下载。本项目不发放纸质文件，</w:t>
      </w:r>
      <w:r>
        <w:rPr>
          <w:rFonts w:hint="eastAsia" w:ascii="宋体" w:hAnsi="宋体" w:cs="宋体"/>
          <w:bCs/>
          <w:color w:val="auto"/>
          <w:kern w:val="0"/>
          <w:szCs w:val="21"/>
          <w:highlight w:val="none"/>
        </w:rPr>
        <w:t>供应商需使用账号登录或者使用CA登录</w:t>
      </w:r>
      <w:r>
        <w:rPr>
          <w:rFonts w:hint="eastAsia" w:ascii="宋体" w:hAnsi="宋体" w:cs="宋体"/>
          <w:bCs/>
          <w:color w:val="auto"/>
          <w:kern w:val="0"/>
          <w:szCs w:val="21"/>
          <w:highlight w:val="none"/>
          <w:lang w:eastAsia="zh-CN"/>
        </w:rPr>
        <w:t>广西政府采购云平台</w:t>
      </w:r>
      <w:r>
        <w:rPr>
          <w:rFonts w:hint="eastAsia" w:ascii="宋体" w:hAnsi="宋体" w:cs="宋体"/>
          <w:bCs/>
          <w:color w:val="auto"/>
          <w:kern w:val="0"/>
          <w:szCs w:val="21"/>
          <w:highlight w:val="none"/>
        </w:rPr>
        <w:t>（</w:t>
      </w:r>
      <w:r>
        <w:rPr>
          <w:rFonts w:hint="eastAsia" w:ascii="宋体" w:hAnsi="宋体" w:cs="宋体"/>
          <w:bCs/>
          <w:color w:val="auto"/>
          <w:kern w:val="0"/>
          <w:szCs w:val="21"/>
          <w:highlight w:val="none"/>
          <w:lang w:eastAsia="zh-CN"/>
        </w:rPr>
        <w:t>https://www.gcy.zfcg.gxzf.gov.cn/</w:t>
      </w:r>
      <w:r>
        <w:rPr>
          <w:rFonts w:hint="eastAsia" w:ascii="宋体" w:hAnsi="宋体" w:cs="宋体"/>
          <w:bCs/>
          <w:color w:val="auto"/>
          <w:kern w:val="0"/>
          <w:szCs w:val="21"/>
          <w:highlight w:val="none"/>
        </w:rPr>
        <w:t>）-进入“项目采购”应用，在获取</w:t>
      </w:r>
      <w:r>
        <w:rPr>
          <w:rFonts w:hint="eastAsia" w:ascii="宋体" w:hAnsi="宋体" w:cs="宋体"/>
          <w:bCs/>
          <w:color w:val="auto"/>
          <w:kern w:val="0"/>
          <w:szCs w:val="21"/>
          <w:highlight w:val="none"/>
          <w:lang w:eastAsia="zh-CN"/>
        </w:rPr>
        <w:t>招标文件</w:t>
      </w:r>
      <w:r>
        <w:rPr>
          <w:rFonts w:hint="eastAsia" w:ascii="宋体" w:hAnsi="宋体" w:cs="宋体"/>
          <w:bCs/>
          <w:color w:val="auto"/>
          <w:kern w:val="0"/>
          <w:szCs w:val="21"/>
          <w:highlight w:val="none"/>
        </w:rPr>
        <w:t>菜单中选择项目，获取</w:t>
      </w:r>
      <w:r>
        <w:rPr>
          <w:rFonts w:hint="eastAsia" w:ascii="宋体" w:hAnsi="宋体" w:cs="宋体"/>
          <w:bCs/>
          <w:color w:val="auto"/>
          <w:kern w:val="0"/>
          <w:szCs w:val="21"/>
          <w:highlight w:val="none"/>
          <w:lang w:val="en-US" w:eastAsia="zh-CN"/>
        </w:rPr>
        <w:t>招标文件</w:t>
      </w:r>
      <w:r>
        <w:rPr>
          <w:rFonts w:hint="eastAsia" w:ascii="宋体" w:hAnsi="宋体" w:cs="宋体"/>
          <w:bCs/>
          <w:color w:val="auto"/>
          <w:kern w:val="0"/>
          <w:szCs w:val="21"/>
          <w:highlight w:val="none"/>
        </w:rPr>
        <w:t>。</w:t>
      </w:r>
      <w:r>
        <w:rPr>
          <w:rFonts w:hint="eastAsia" w:ascii="宋体" w:hAnsi="宋体" w:cs="宋体"/>
          <w:color w:val="auto"/>
          <w:szCs w:val="21"/>
          <w:highlight w:val="none"/>
        </w:rPr>
        <w:t>电子</w:t>
      </w:r>
      <w:r>
        <w:rPr>
          <w:rFonts w:hint="eastAsia" w:ascii="宋体" w:hAnsi="宋体" w:cs="宋体"/>
          <w:color w:val="auto"/>
          <w:highlight w:val="none"/>
          <w:lang w:val="en-US" w:eastAsia="zh-CN"/>
        </w:rPr>
        <w:t>投标</w:t>
      </w:r>
      <w:r>
        <w:rPr>
          <w:rFonts w:hint="eastAsia" w:ascii="宋体" w:hAnsi="宋体" w:cs="宋体"/>
          <w:color w:val="auto"/>
          <w:highlight w:val="none"/>
        </w:rPr>
        <w:t>文件</w:t>
      </w:r>
      <w:r>
        <w:rPr>
          <w:rFonts w:hint="eastAsia" w:ascii="宋体" w:hAnsi="宋体" w:cs="宋体"/>
          <w:color w:val="auto"/>
          <w:szCs w:val="21"/>
          <w:highlight w:val="none"/>
        </w:rPr>
        <w:t>制作需要基于</w:t>
      </w:r>
      <w:r>
        <w:rPr>
          <w:rFonts w:hint="eastAsia" w:ascii="宋体" w:hAnsi="宋体" w:cs="宋体"/>
          <w:color w:val="auto"/>
          <w:szCs w:val="21"/>
          <w:highlight w:val="none"/>
          <w:lang w:eastAsia="zh-CN"/>
        </w:rPr>
        <w:t>广西政府采购云平台</w:t>
      </w:r>
      <w:r>
        <w:rPr>
          <w:rFonts w:hint="eastAsia" w:ascii="宋体" w:hAnsi="宋体" w:cs="宋体"/>
          <w:color w:val="auto"/>
          <w:szCs w:val="21"/>
          <w:highlight w:val="none"/>
        </w:rPr>
        <w:t>获取的</w:t>
      </w:r>
      <w:r>
        <w:rPr>
          <w:rFonts w:hint="eastAsia" w:ascii="宋体" w:hAnsi="宋体" w:cs="宋体"/>
          <w:color w:val="auto"/>
          <w:szCs w:val="21"/>
          <w:highlight w:val="none"/>
          <w:lang w:val="en-US" w:eastAsia="zh-CN"/>
        </w:rPr>
        <w:t>招标</w:t>
      </w:r>
      <w:r>
        <w:rPr>
          <w:rFonts w:hint="eastAsia" w:ascii="宋体" w:hAnsi="宋体" w:cs="宋体"/>
          <w:color w:val="auto"/>
          <w:szCs w:val="21"/>
          <w:highlight w:val="none"/>
        </w:rPr>
        <w:t>文件编制，</w:t>
      </w:r>
      <w:r>
        <w:rPr>
          <w:rFonts w:hint="eastAsia" w:ascii="宋体" w:hAnsi="宋体" w:cs="宋体"/>
          <w:bCs/>
          <w:color w:val="auto"/>
          <w:kern w:val="0"/>
          <w:szCs w:val="21"/>
          <w:highlight w:val="none"/>
        </w:rPr>
        <w:t>通过其他方式获取</w:t>
      </w:r>
      <w:r>
        <w:rPr>
          <w:rFonts w:hint="eastAsia" w:ascii="宋体" w:hAnsi="宋体" w:cs="宋体"/>
          <w:bCs/>
          <w:color w:val="auto"/>
          <w:kern w:val="0"/>
          <w:szCs w:val="21"/>
          <w:highlight w:val="none"/>
          <w:lang w:val="en-US" w:eastAsia="zh-CN"/>
        </w:rPr>
        <w:t>招标</w:t>
      </w:r>
      <w:r>
        <w:rPr>
          <w:rFonts w:hint="eastAsia" w:ascii="宋体" w:hAnsi="宋体" w:cs="宋体"/>
          <w:bCs/>
          <w:color w:val="auto"/>
          <w:kern w:val="0"/>
          <w:szCs w:val="21"/>
          <w:highlight w:val="none"/>
        </w:rPr>
        <w:t>文件的，将有可能导致供应商无法在</w:t>
      </w:r>
      <w:r>
        <w:rPr>
          <w:rFonts w:hint="eastAsia" w:ascii="宋体" w:hAnsi="宋体" w:cs="宋体"/>
          <w:bCs/>
          <w:color w:val="auto"/>
          <w:kern w:val="0"/>
          <w:szCs w:val="21"/>
          <w:highlight w:val="none"/>
          <w:lang w:eastAsia="zh-CN"/>
        </w:rPr>
        <w:t>广西政府采购云平台</w:t>
      </w:r>
      <w:r>
        <w:rPr>
          <w:rFonts w:hint="eastAsia" w:ascii="宋体" w:hAnsi="宋体" w:cs="宋体"/>
          <w:bCs/>
          <w:color w:val="auto"/>
          <w:kern w:val="0"/>
          <w:szCs w:val="21"/>
          <w:highlight w:val="none"/>
        </w:rPr>
        <w:t>编制及上传</w:t>
      </w:r>
      <w:r>
        <w:rPr>
          <w:rFonts w:hint="eastAsia" w:ascii="宋体" w:hAnsi="宋体" w:cs="宋体"/>
          <w:bCs/>
          <w:color w:val="auto"/>
          <w:kern w:val="0"/>
          <w:szCs w:val="21"/>
          <w:highlight w:val="none"/>
          <w:lang w:val="en-US" w:eastAsia="zh-CN"/>
        </w:rPr>
        <w:t>投标</w:t>
      </w:r>
      <w:r>
        <w:rPr>
          <w:rFonts w:hint="eastAsia" w:ascii="宋体" w:hAnsi="宋体" w:cs="宋体"/>
          <w:bCs/>
          <w:color w:val="auto"/>
          <w:kern w:val="0"/>
          <w:szCs w:val="21"/>
          <w:highlight w:val="none"/>
        </w:rPr>
        <w:t>文件</w:t>
      </w:r>
      <w:r>
        <w:rPr>
          <w:rFonts w:hint="eastAsia" w:ascii="宋体" w:hAnsi="宋体" w:eastAsia="宋体" w:cs="宋体"/>
          <w:color w:val="auto"/>
          <w:szCs w:val="21"/>
          <w:highlight w:val="none"/>
        </w:rPr>
        <w:t>。</w:t>
      </w:r>
    </w:p>
    <w:p w14:paraId="0CDC5787">
      <w:pPr>
        <w:snapToGrid w:val="0"/>
        <w:spacing w:line="360" w:lineRule="auto"/>
        <w:ind w:firstLine="472" w:firstLineChars="225"/>
        <w:rPr>
          <w:rFonts w:hint="eastAsia" w:ascii="宋体" w:hAnsi="宋体" w:cs="宋体"/>
          <w:color w:val="auto"/>
          <w:szCs w:val="21"/>
          <w:highlight w:val="none"/>
        </w:rPr>
      </w:pPr>
      <w:r>
        <w:rPr>
          <w:rFonts w:hint="eastAsia" w:ascii="宋体" w:hAnsi="宋体" w:cs="宋体"/>
          <w:color w:val="auto"/>
          <w:szCs w:val="21"/>
          <w:highlight w:val="none"/>
          <w:lang w:val="en-US" w:eastAsia="zh-CN"/>
        </w:rPr>
        <w:t>4.</w:t>
      </w:r>
      <w:r>
        <w:rPr>
          <w:rFonts w:hint="eastAsia" w:ascii="宋体" w:hAnsi="宋体" w:cs="宋体"/>
          <w:color w:val="auto"/>
          <w:szCs w:val="21"/>
          <w:highlight w:val="none"/>
        </w:rPr>
        <w:t>售价：0元。</w:t>
      </w:r>
    </w:p>
    <w:p w14:paraId="38B6835C">
      <w:pPr>
        <w:spacing w:line="360" w:lineRule="auto"/>
        <w:ind w:left="0" w:leftChars="0" w:firstLine="0" w:firstLineChars="0"/>
        <w:rPr>
          <w:rFonts w:hint="eastAsia" w:ascii="宋体" w:hAnsi="宋体" w:cs="宋体"/>
          <w:b/>
          <w:bCs/>
          <w:color w:val="auto"/>
          <w:sz w:val="24"/>
          <w:highlight w:val="none"/>
        </w:rPr>
      </w:pPr>
      <w:r>
        <w:rPr>
          <w:rFonts w:hint="eastAsia" w:ascii="宋体" w:hAnsi="宋体" w:cs="宋体"/>
          <w:b/>
          <w:bCs/>
          <w:color w:val="auto"/>
          <w:sz w:val="24"/>
          <w:highlight w:val="none"/>
        </w:rPr>
        <w:t>四、提交投标文件</w:t>
      </w:r>
      <w:bookmarkEnd w:id="13"/>
      <w:bookmarkEnd w:id="14"/>
      <w:r>
        <w:rPr>
          <w:rFonts w:hint="eastAsia" w:ascii="宋体" w:hAnsi="宋体" w:cs="宋体"/>
          <w:b/>
          <w:bCs/>
          <w:color w:val="auto"/>
          <w:sz w:val="24"/>
          <w:highlight w:val="none"/>
        </w:rPr>
        <w:t>截止时间、开标时间和地点</w:t>
      </w:r>
      <w:bookmarkEnd w:id="15"/>
      <w:bookmarkEnd w:id="16"/>
    </w:p>
    <w:p w14:paraId="149ECD29">
      <w:pPr>
        <w:spacing w:line="360" w:lineRule="auto"/>
        <w:ind w:firstLine="420" w:firstLineChars="200"/>
        <w:rPr>
          <w:rFonts w:hint="eastAsia" w:ascii="宋体" w:hAnsi="宋体" w:cs="宋体"/>
          <w:color w:val="auto"/>
          <w:szCs w:val="21"/>
          <w:highlight w:val="none"/>
          <w:u w:val="single"/>
        </w:rPr>
      </w:pPr>
      <w:r>
        <w:rPr>
          <w:rFonts w:hint="eastAsia" w:ascii="宋体" w:hAnsi="宋体" w:cs="宋体"/>
          <w:bCs/>
          <w:color w:val="auto"/>
          <w:szCs w:val="21"/>
          <w:highlight w:val="none"/>
        </w:rPr>
        <w:t>1</w:t>
      </w:r>
      <w:r>
        <w:rPr>
          <w:rFonts w:hint="eastAsia" w:ascii="宋体" w:hAnsi="宋体" w:cs="宋体"/>
          <w:bCs/>
          <w:color w:val="auto"/>
          <w:szCs w:val="21"/>
          <w:highlight w:val="none"/>
          <w:lang w:val="en-US" w:eastAsia="zh-CN"/>
        </w:rPr>
        <w:t>.</w:t>
      </w:r>
      <w:r>
        <w:rPr>
          <w:rFonts w:hint="eastAsia" w:ascii="宋体" w:hAnsi="宋体" w:cs="宋体"/>
          <w:bCs/>
          <w:color w:val="auto"/>
          <w:szCs w:val="21"/>
          <w:highlight w:val="none"/>
        </w:rPr>
        <w:t>提交投标文件截止时间和开标时间：</w:t>
      </w:r>
      <w:r>
        <w:rPr>
          <w:rFonts w:hint="eastAsia" w:ascii="宋体" w:hAnsi="宋体" w:cs="宋体"/>
          <w:bCs/>
          <w:color w:val="auto"/>
          <w:szCs w:val="21"/>
          <w:highlight w:val="none"/>
          <w:u w:val="single"/>
          <w:lang w:eastAsia="zh-CN"/>
        </w:rPr>
        <w:t>202</w:t>
      </w:r>
      <w:r>
        <w:rPr>
          <w:rFonts w:hint="eastAsia" w:ascii="宋体" w:hAnsi="宋体" w:cs="宋体"/>
          <w:bCs/>
          <w:color w:val="auto"/>
          <w:szCs w:val="21"/>
          <w:highlight w:val="none"/>
          <w:u w:val="single"/>
          <w:lang w:val="en-US" w:eastAsia="zh-CN"/>
        </w:rPr>
        <w:t>6</w:t>
      </w:r>
      <w:r>
        <w:rPr>
          <w:rFonts w:hint="eastAsia" w:ascii="宋体" w:hAnsi="宋体" w:cs="宋体"/>
          <w:bCs/>
          <w:color w:val="auto"/>
          <w:szCs w:val="21"/>
          <w:highlight w:val="none"/>
          <w:u w:val="single"/>
          <w:lang w:eastAsia="zh-CN"/>
        </w:rPr>
        <w:t>年</w:t>
      </w:r>
      <w:r>
        <w:rPr>
          <w:rFonts w:hint="eastAsia" w:ascii="宋体" w:hAnsi="宋体" w:cs="宋体"/>
          <w:bCs/>
          <w:color w:val="auto"/>
          <w:szCs w:val="21"/>
          <w:highlight w:val="none"/>
          <w:u w:val="single"/>
          <w:lang w:val="en-US" w:eastAsia="zh-CN"/>
        </w:rPr>
        <w:t>9</w:t>
      </w:r>
      <w:r>
        <w:rPr>
          <w:rFonts w:hint="eastAsia" w:ascii="宋体" w:hAnsi="宋体" w:cs="宋体"/>
          <w:bCs/>
          <w:color w:val="auto"/>
          <w:szCs w:val="21"/>
          <w:highlight w:val="none"/>
          <w:u w:val="single"/>
          <w:lang w:eastAsia="zh-CN"/>
        </w:rPr>
        <w:t>月</w:t>
      </w:r>
      <w:r>
        <w:rPr>
          <w:rFonts w:hint="eastAsia" w:ascii="宋体" w:hAnsi="宋体" w:cs="宋体"/>
          <w:bCs/>
          <w:color w:val="auto"/>
          <w:szCs w:val="21"/>
          <w:highlight w:val="none"/>
          <w:u w:val="single"/>
          <w:lang w:val="en-US" w:eastAsia="zh-CN"/>
        </w:rPr>
        <w:t>1</w:t>
      </w:r>
      <w:r>
        <w:rPr>
          <w:rFonts w:hint="eastAsia" w:ascii="宋体" w:hAnsi="宋体" w:cs="宋体"/>
          <w:bCs/>
          <w:color w:val="auto"/>
          <w:szCs w:val="21"/>
          <w:highlight w:val="none"/>
          <w:u w:val="single"/>
          <w:lang w:eastAsia="zh-CN"/>
        </w:rPr>
        <w:t>日</w:t>
      </w:r>
      <w:r>
        <w:rPr>
          <w:rFonts w:hint="eastAsia" w:ascii="宋体" w:hAnsi="宋体" w:cs="宋体"/>
          <w:bCs/>
          <w:color w:val="auto"/>
          <w:szCs w:val="21"/>
          <w:highlight w:val="none"/>
          <w:u w:val="single"/>
        </w:rPr>
        <w:t>9 时30分</w:t>
      </w:r>
      <w:r>
        <w:rPr>
          <w:rFonts w:hint="eastAsia" w:ascii="宋体" w:hAnsi="宋体" w:cs="宋体"/>
          <w:bCs/>
          <w:color w:val="auto"/>
          <w:szCs w:val="21"/>
          <w:highlight w:val="none"/>
        </w:rPr>
        <w:t>（北京时间）</w:t>
      </w:r>
    </w:p>
    <w:p w14:paraId="607C6E29">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w:t>
      </w:r>
      <w:r>
        <w:rPr>
          <w:rFonts w:hint="eastAsia" w:ascii="宋体" w:hAnsi="宋体" w:cs="宋体"/>
          <w:color w:val="auto"/>
          <w:szCs w:val="21"/>
          <w:highlight w:val="none"/>
          <w:lang w:val="en-US" w:eastAsia="zh-CN"/>
        </w:rPr>
        <w:t>.</w:t>
      </w:r>
      <w:r>
        <w:rPr>
          <w:rFonts w:hint="eastAsia" w:ascii="宋体" w:hAnsi="宋体" w:cs="宋体"/>
          <w:color w:val="auto"/>
          <w:szCs w:val="21"/>
          <w:highlight w:val="none"/>
        </w:rPr>
        <w:t>投标和开标地点：</w:t>
      </w:r>
    </w:p>
    <w:p w14:paraId="432F4864">
      <w:pPr>
        <w:spacing w:line="360" w:lineRule="auto"/>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rPr>
        <w:t>（1）投标文件提交方式：本项目为南宁市全流程电子化项目，通过</w:t>
      </w:r>
      <w:r>
        <w:rPr>
          <w:rFonts w:hint="eastAsia" w:ascii="宋体" w:hAnsi="宋体" w:cs="宋体"/>
          <w:color w:val="auto"/>
          <w:kern w:val="0"/>
          <w:szCs w:val="21"/>
          <w:highlight w:val="none"/>
          <w:lang w:eastAsia="zh-CN"/>
        </w:rPr>
        <w:t>广西政府采购云平台（https://www.gcy.zfcg.gxzf.gov.cn/）</w:t>
      </w:r>
      <w:r>
        <w:rPr>
          <w:rFonts w:hint="eastAsia" w:ascii="宋体" w:hAnsi="宋体" w:cs="宋体"/>
          <w:color w:val="auto"/>
          <w:kern w:val="0"/>
          <w:szCs w:val="21"/>
          <w:highlight w:val="none"/>
        </w:rPr>
        <w:t>实行在线电子投标，供应商应先安装“</w:t>
      </w:r>
      <w:r>
        <w:rPr>
          <w:rFonts w:hint="eastAsia" w:ascii="宋体" w:hAnsi="宋体" w:cs="宋体"/>
          <w:color w:val="auto"/>
          <w:kern w:val="0"/>
          <w:szCs w:val="21"/>
          <w:highlight w:val="none"/>
          <w:lang w:eastAsia="zh-CN"/>
        </w:rPr>
        <w:t>广西政府采购云平台</w:t>
      </w:r>
      <w:r>
        <w:rPr>
          <w:rFonts w:hint="eastAsia" w:ascii="宋体" w:hAnsi="宋体" w:cs="宋体"/>
          <w:color w:val="auto"/>
          <w:kern w:val="0"/>
          <w:szCs w:val="21"/>
          <w:highlight w:val="none"/>
        </w:rPr>
        <w:t>电子交易客户端”（请自行前往</w:t>
      </w:r>
      <w:r>
        <w:rPr>
          <w:rFonts w:hint="eastAsia" w:ascii="宋体" w:hAnsi="宋体" w:cs="宋体"/>
          <w:color w:val="auto"/>
          <w:kern w:val="0"/>
          <w:szCs w:val="21"/>
          <w:highlight w:val="none"/>
          <w:lang w:eastAsia="zh-CN"/>
        </w:rPr>
        <w:t>广西政府采购云平台</w:t>
      </w:r>
      <w:r>
        <w:rPr>
          <w:rFonts w:hint="eastAsia" w:ascii="宋体" w:hAnsi="宋体" w:cs="宋体"/>
          <w:color w:val="auto"/>
          <w:kern w:val="0"/>
          <w:szCs w:val="21"/>
          <w:highlight w:val="none"/>
        </w:rPr>
        <w:t>进行下载），并按照本项目招标文件和</w:t>
      </w:r>
      <w:r>
        <w:rPr>
          <w:rFonts w:hint="eastAsia" w:ascii="宋体" w:hAnsi="宋体" w:cs="宋体"/>
          <w:color w:val="auto"/>
          <w:kern w:val="0"/>
          <w:szCs w:val="21"/>
          <w:highlight w:val="none"/>
          <w:lang w:eastAsia="zh-CN"/>
        </w:rPr>
        <w:t>广西政府采购云平台</w:t>
      </w:r>
      <w:r>
        <w:rPr>
          <w:rFonts w:hint="eastAsia" w:ascii="宋体" w:hAnsi="宋体" w:cs="宋体"/>
          <w:color w:val="auto"/>
          <w:kern w:val="0"/>
          <w:szCs w:val="21"/>
          <w:highlight w:val="none"/>
        </w:rPr>
        <w:t>的要求编制、加密后在投标截止时间前通过网络上传至</w:t>
      </w:r>
      <w:r>
        <w:rPr>
          <w:rFonts w:hint="eastAsia" w:ascii="宋体" w:hAnsi="宋体" w:cs="宋体"/>
          <w:color w:val="auto"/>
          <w:kern w:val="0"/>
          <w:szCs w:val="21"/>
          <w:highlight w:val="none"/>
          <w:lang w:eastAsia="zh-CN"/>
        </w:rPr>
        <w:t>广西政府采购云平台</w:t>
      </w:r>
      <w:r>
        <w:rPr>
          <w:rFonts w:hint="eastAsia" w:ascii="宋体" w:hAnsi="宋体" w:cs="宋体"/>
          <w:color w:val="auto"/>
          <w:kern w:val="0"/>
          <w:szCs w:val="21"/>
          <w:highlight w:val="none"/>
        </w:rPr>
        <w:t>，</w:t>
      </w:r>
      <w:r>
        <w:rPr>
          <w:rFonts w:hint="eastAsia" w:ascii="宋体" w:hAnsi="宋体" w:cs="宋体"/>
          <w:b/>
          <w:color w:val="auto"/>
          <w:kern w:val="0"/>
          <w:szCs w:val="21"/>
          <w:highlight w:val="none"/>
        </w:rPr>
        <w:t>供应商在</w:t>
      </w:r>
      <w:r>
        <w:rPr>
          <w:rFonts w:hint="eastAsia" w:ascii="宋体" w:hAnsi="宋体" w:cs="宋体"/>
          <w:b/>
          <w:color w:val="auto"/>
          <w:kern w:val="0"/>
          <w:szCs w:val="21"/>
          <w:highlight w:val="none"/>
          <w:lang w:eastAsia="zh-CN"/>
        </w:rPr>
        <w:t>广西政府采购云平台</w:t>
      </w:r>
      <w:r>
        <w:rPr>
          <w:rFonts w:hint="eastAsia" w:ascii="宋体" w:hAnsi="宋体" w:cs="宋体"/>
          <w:b/>
          <w:color w:val="auto"/>
          <w:kern w:val="0"/>
          <w:szCs w:val="21"/>
          <w:highlight w:val="none"/>
        </w:rPr>
        <w:t>提交电子版投标文件时，请填写参加远程开标活动经办人联系方式，</w:t>
      </w:r>
      <w:r>
        <w:rPr>
          <w:rFonts w:hint="eastAsia" w:ascii="宋体" w:hAnsi="宋体" w:cs="宋体"/>
          <w:color w:val="auto"/>
          <w:kern w:val="0"/>
          <w:szCs w:val="21"/>
          <w:highlight w:val="none"/>
        </w:rPr>
        <w:t>电子投标具体操作流程详见本公告附件2。</w:t>
      </w:r>
    </w:p>
    <w:p w14:paraId="6247358C">
      <w:pPr>
        <w:spacing w:line="360" w:lineRule="auto"/>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rPr>
        <w:t>（2）未进行网上注册并办理数字证书（CA认证）的供应商将无法参与本项目政府采购活动，潜在供应商应当在投标截止时间前，完成电子交易平台上的CA数字证书办理（申领流程见本公告附件1）及投标文件的提交。完成CA数字证书办理预计7日左右，投标人只需办理其中一家CA数字证书及签章，建议各投标人抓紧时间办理。</w:t>
      </w:r>
    </w:p>
    <w:p w14:paraId="2F8F63B0">
      <w:pPr>
        <w:spacing w:line="360" w:lineRule="auto"/>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rPr>
        <w:t>（3）为确保网上操作合法、有效和安全，请投标供应商确保在电子投标过程中能够对相关数据电文进行加密和使用电子签章，妥善保管CA数字证书并使用有效的CA数字证书参与整个招标活动。</w:t>
      </w:r>
    </w:p>
    <w:p w14:paraId="31501BEA">
      <w:pPr>
        <w:spacing w:line="360" w:lineRule="auto"/>
        <w:ind w:firstLine="420" w:firstLineChars="200"/>
        <w:rPr>
          <w:rFonts w:hint="eastAsia" w:ascii="宋体" w:hAnsi="宋体" w:cs="宋体"/>
          <w:color w:val="auto"/>
          <w:kern w:val="0"/>
          <w:szCs w:val="21"/>
          <w:highlight w:val="none"/>
          <w:u w:val="single"/>
        </w:rPr>
      </w:pPr>
      <w:r>
        <w:rPr>
          <w:rFonts w:hint="eastAsia" w:ascii="宋体" w:hAnsi="宋体" w:cs="宋体"/>
          <w:color w:val="auto"/>
          <w:kern w:val="0"/>
          <w:szCs w:val="21"/>
          <w:highlight w:val="none"/>
          <w:u w:val="single"/>
        </w:rPr>
        <w:t>注：投标人应当在投标截止时间前完成电子投标文件的上传、递交，投标截止时间前可以补充、修改或者撤回投标文件。补充或者修改投标文件的，应当先行撤回原文件，补充、修改后重新上传、递交。投标截止时间前未完成上传、递交的，视为撤回投标文件。投标截止时间以后上传递交的投标文件</w:t>
      </w:r>
      <w:r>
        <w:rPr>
          <w:rFonts w:hint="eastAsia" w:ascii="宋体" w:hAnsi="宋体" w:cs="宋体"/>
          <w:color w:val="auto"/>
          <w:kern w:val="0"/>
          <w:szCs w:val="21"/>
          <w:highlight w:val="none"/>
          <w:u w:val="single"/>
          <w:lang w:eastAsia="zh-CN"/>
        </w:rPr>
        <w:t>广西政府采购云平台</w:t>
      </w:r>
      <w:r>
        <w:rPr>
          <w:rFonts w:hint="eastAsia" w:ascii="宋体" w:hAnsi="宋体" w:cs="宋体"/>
          <w:color w:val="auto"/>
          <w:kern w:val="0"/>
          <w:szCs w:val="21"/>
          <w:highlight w:val="none"/>
          <w:u w:val="single"/>
        </w:rPr>
        <w:t>将予以拒收。</w:t>
      </w:r>
    </w:p>
    <w:p w14:paraId="62970E00">
      <w:pPr>
        <w:spacing w:line="360" w:lineRule="auto"/>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rPr>
        <w:t>（4）开标地点：本次招标将于</w:t>
      </w:r>
      <w:r>
        <w:rPr>
          <w:rFonts w:hint="eastAsia" w:ascii="宋体" w:hAnsi="宋体" w:cs="宋体"/>
          <w:bCs/>
          <w:color w:val="auto"/>
          <w:szCs w:val="21"/>
          <w:highlight w:val="none"/>
          <w:u w:val="single"/>
          <w:lang w:eastAsia="zh-CN"/>
        </w:rPr>
        <w:t>202</w:t>
      </w:r>
      <w:r>
        <w:rPr>
          <w:rFonts w:hint="eastAsia" w:ascii="宋体" w:hAnsi="宋体" w:cs="宋体"/>
          <w:bCs/>
          <w:color w:val="auto"/>
          <w:szCs w:val="21"/>
          <w:highlight w:val="none"/>
          <w:u w:val="single"/>
          <w:lang w:val="en-US" w:eastAsia="zh-CN"/>
        </w:rPr>
        <w:t>6</w:t>
      </w:r>
      <w:r>
        <w:rPr>
          <w:rFonts w:hint="eastAsia" w:ascii="宋体" w:hAnsi="宋体" w:cs="宋体"/>
          <w:bCs/>
          <w:color w:val="auto"/>
          <w:szCs w:val="21"/>
          <w:highlight w:val="none"/>
          <w:u w:val="single"/>
          <w:lang w:eastAsia="zh-CN"/>
        </w:rPr>
        <w:t>年</w:t>
      </w:r>
      <w:r>
        <w:rPr>
          <w:rFonts w:hint="eastAsia" w:ascii="宋体" w:hAnsi="宋体" w:cs="宋体"/>
          <w:bCs/>
          <w:color w:val="auto"/>
          <w:szCs w:val="21"/>
          <w:highlight w:val="none"/>
          <w:u w:val="single"/>
          <w:lang w:val="en-US" w:eastAsia="zh-CN"/>
        </w:rPr>
        <w:t>9</w:t>
      </w:r>
      <w:r>
        <w:rPr>
          <w:rFonts w:hint="eastAsia" w:ascii="宋体" w:hAnsi="宋体" w:cs="宋体"/>
          <w:bCs/>
          <w:color w:val="auto"/>
          <w:szCs w:val="21"/>
          <w:highlight w:val="none"/>
          <w:u w:val="single"/>
          <w:lang w:eastAsia="zh-CN"/>
        </w:rPr>
        <w:t>月</w:t>
      </w:r>
      <w:r>
        <w:rPr>
          <w:rFonts w:hint="eastAsia" w:ascii="宋体" w:hAnsi="宋体" w:cs="宋体"/>
          <w:bCs/>
          <w:color w:val="auto"/>
          <w:szCs w:val="21"/>
          <w:highlight w:val="none"/>
          <w:u w:val="single"/>
          <w:lang w:val="en-US" w:eastAsia="zh-CN"/>
        </w:rPr>
        <w:t>1</w:t>
      </w:r>
      <w:r>
        <w:rPr>
          <w:rFonts w:hint="eastAsia" w:ascii="宋体" w:hAnsi="宋体" w:cs="宋体"/>
          <w:bCs/>
          <w:color w:val="auto"/>
          <w:szCs w:val="21"/>
          <w:highlight w:val="none"/>
          <w:u w:val="single"/>
          <w:lang w:eastAsia="zh-CN"/>
        </w:rPr>
        <w:t>日</w:t>
      </w:r>
      <w:r>
        <w:rPr>
          <w:rFonts w:hint="eastAsia" w:ascii="宋体" w:hAnsi="宋体" w:cs="宋体"/>
          <w:bCs/>
          <w:color w:val="auto"/>
          <w:szCs w:val="21"/>
          <w:highlight w:val="none"/>
          <w:u w:val="single"/>
        </w:rPr>
        <w:t>9点30分</w:t>
      </w:r>
      <w:r>
        <w:rPr>
          <w:rFonts w:hint="eastAsia" w:ascii="宋体" w:hAnsi="宋体" w:cs="宋体"/>
          <w:color w:val="auto"/>
          <w:kern w:val="0"/>
          <w:szCs w:val="21"/>
          <w:highlight w:val="none"/>
        </w:rPr>
        <w:t>在</w:t>
      </w:r>
      <w:r>
        <w:rPr>
          <w:rFonts w:hint="eastAsia" w:ascii="宋体" w:hAnsi="宋体" w:cs="宋体"/>
          <w:color w:val="auto"/>
          <w:kern w:val="0"/>
          <w:szCs w:val="21"/>
          <w:highlight w:val="none"/>
          <w:lang w:eastAsia="zh-CN"/>
        </w:rPr>
        <w:t>广西政府采购云平台</w:t>
      </w:r>
      <w:r>
        <w:rPr>
          <w:rFonts w:hint="eastAsia" w:ascii="宋体" w:hAnsi="宋体" w:cs="宋体"/>
          <w:color w:val="auto"/>
          <w:kern w:val="0"/>
          <w:szCs w:val="21"/>
          <w:highlight w:val="none"/>
        </w:rPr>
        <w:t>电子开标大厅开标。</w:t>
      </w:r>
    </w:p>
    <w:p w14:paraId="11598208">
      <w:pPr>
        <w:spacing w:line="360" w:lineRule="auto"/>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rPr>
        <w:t>（5）CA证书在线解密：供应商投标时，需携带制作投标文件时用来加密的有效数字证书（CA认证）登录</w:t>
      </w:r>
      <w:r>
        <w:rPr>
          <w:rFonts w:hint="eastAsia" w:ascii="宋体" w:hAnsi="宋体" w:cs="宋体"/>
          <w:color w:val="auto"/>
          <w:kern w:val="0"/>
          <w:szCs w:val="21"/>
          <w:highlight w:val="none"/>
          <w:lang w:eastAsia="zh-CN"/>
        </w:rPr>
        <w:t>广西政府采购云平台</w:t>
      </w:r>
      <w:r>
        <w:rPr>
          <w:rFonts w:hint="eastAsia" w:ascii="宋体" w:hAnsi="宋体" w:cs="宋体"/>
          <w:color w:val="auto"/>
          <w:kern w:val="0"/>
          <w:szCs w:val="21"/>
          <w:highlight w:val="none"/>
        </w:rPr>
        <w:t>电子开标大厅现场按规定时间对加密的投标文件进行解密，否则后果自负。</w:t>
      </w:r>
    </w:p>
    <w:p w14:paraId="70207F21">
      <w:pPr>
        <w:spacing w:line="360" w:lineRule="auto"/>
        <w:ind w:left="0" w:leftChars="0" w:firstLine="0" w:firstLineChars="0"/>
        <w:rPr>
          <w:rFonts w:hint="eastAsia" w:ascii="宋体" w:hAnsi="宋体" w:cs="宋体"/>
          <w:b/>
          <w:bCs/>
          <w:color w:val="auto"/>
          <w:sz w:val="24"/>
          <w:highlight w:val="none"/>
        </w:rPr>
      </w:pPr>
      <w:bookmarkStart w:id="17" w:name="_Toc35393625"/>
      <w:bookmarkStart w:id="18" w:name="_Toc28359007"/>
      <w:bookmarkStart w:id="19" w:name="_Toc35393794"/>
      <w:bookmarkStart w:id="20" w:name="_Toc28359084"/>
      <w:r>
        <w:rPr>
          <w:rFonts w:hint="eastAsia" w:ascii="宋体" w:hAnsi="宋体" w:cs="宋体"/>
          <w:b/>
          <w:bCs/>
          <w:color w:val="auto"/>
          <w:sz w:val="24"/>
          <w:highlight w:val="none"/>
        </w:rPr>
        <w:t>五、公告期限</w:t>
      </w:r>
      <w:bookmarkEnd w:id="17"/>
      <w:bookmarkEnd w:id="18"/>
      <w:bookmarkEnd w:id="19"/>
      <w:bookmarkEnd w:id="20"/>
    </w:p>
    <w:p w14:paraId="09209C1B">
      <w:pPr>
        <w:spacing w:line="360" w:lineRule="auto"/>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rPr>
        <w:t>自本公告发布之日起5个工作日。</w:t>
      </w:r>
    </w:p>
    <w:p w14:paraId="1690C6F1">
      <w:pPr>
        <w:spacing w:line="360" w:lineRule="auto"/>
        <w:ind w:left="0" w:leftChars="0" w:firstLine="0" w:firstLineChars="0"/>
        <w:rPr>
          <w:rFonts w:hint="eastAsia" w:ascii="宋体" w:hAnsi="宋体" w:cs="宋体"/>
          <w:b/>
          <w:bCs/>
          <w:color w:val="auto"/>
          <w:sz w:val="24"/>
          <w:highlight w:val="none"/>
        </w:rPr>
      </w:pPr>
      <w:bookmarkStart w:id="21" w:name="_Toc35393795"/>
      <w:bookmarkStart w:id="22" w:name="_Toc35393626"/>
      <w:r>
        <w:rPr>
          <w:rFonts w:hint="eastAsia" w:ascii="宋体" w:hAnsi="宋体" w:cs="宋体"/>
          <w:b/>
          <w:bCs/>
          <w:color w:val="auto"/>
          <w:sz w:val="24"/>
          <w:highlight w:val="none"/>
        </w:rPr>
        <w:t>六、其他补充事宜</w:t>
      </w:r>
      <w:bookmarkEnd w:id="21"/>
      <w:bookmarkEnd w:id="22"/>
    </w:p>
    <w:p w14:paraId="2758387A">
      <w:pPr>
        <w:spacing w:line="360" w:lineRule="auto"/>
        <w:ind w:firstLine="315" w:firstLineChars="15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1.投标保证金：本项目不收取投标保证金</w:t>
      </w:r>
      <w:r>
        <w:rPr>
          <w:rFonts w:hint="eastAsia" w:ascii="宋体" w:hAnsi="宋体" w:cs="宋体"/>
          <w:color w:val="auto"/>
          <w:kern w:val="0"/>
          <w:szCs w:val="21"/>
          <w:highlight w:val="none"/>
          <w:lang w:eastAsia="zh-CN"/>
        </w:rPr>
        <w:t>。</w:t>
      </w:r>
    </w:p>
    <w:p w14:paraId="79B975D4">
      <w:pPr>
        <w:spacing w:line="360" w:lineRule="auto"/>
        <w:ind w:firstLine="315" w:firstLineChars="150"/>
        <w:jc w:val="left"/>
        <w:rPr>
          <w:rFonts w:hint="eastAsia" w:ascii="宋体" w:hAnsi="宋体" w:cs="宋体"/>
          <w:color w:val="auto"/>
          <w:kern w:val="0"/>
          <w:szCs w:val="21"/>
          <w:highlight w:val="none"/>
        </w:rPr>
      </w:pPr>
      <w:bookmarkStart w:id="23" w:name="_Hlk37429585"/>
      <w:r>
        <w:rPr>
          <w:rFonts w:hint="eastAsia" w:ascii="宋体" w:hAnsi="宋体" w:cs="宋体"/>
          <w:color w:val="auto"/>
          <w:kern w:val="0"/>
          <w:szCs w:val="21"/>
          <w:highlight w:val="none"/>
        </w:rPr>
        <w:t>2.采购意向公开链接：</w:t>
      </w:r>
      <w:r>
        <w:rPr>
          <w:rFonts w:hint="eastAsia"/>
          <w:color w:val="auto"/>
          <w:highlight w:val="none"/>
        </w:rPr>
        <w:t>https://zfcg.gxzf.gov.cn/luban/detail?parentId=66485&amp;articleId=ann_4F2HRfQWLwgpTpmP64uJGtD5ndTMr3NGt5TILBJnhQo=</w:t>
      </w:r>
    </w:p>
    <w:p w14:paraId="5DAF29DF">
      <w:pPr>
        <w:spacing w:line="360" w:lineRule="auto"/>
        <w:ind w:firstLine="315" w:firstLineChars="150"/>
        <w:rPr>
          <w:rFonts w:hint="eastAsia" w:ascii="宋体" w:hAnsi="宋体" w:cs="宋体"/>
          <w:color w:val="auto"/>
          <w:kern w:val="0"/>
          <w:szCs w:val="21"/>
          <w:highlight w:val="none"/>
        </w:rPr>
      </w:pPr>
      <w:r>
        <w:rPr>
          <w:rFonts w:hint="eastAsia" w:ascii="宋体" w:hAnsi="宋体" w:cs="宋体"/>
          <w:color w:val="auto"/>
          <w:kern w:val="0"/>
          <w:szCs w:val="21"/>
          <w:highlight w:val="none"/>
          <w:lang w:val="en-US" w:eastAsia="zh-CN"/>
        </w:rPr>
        <w:t>3</w:t>
      </w:r>
      <w:r>
        <w:rPr>
          <w:rFonts w:hint="eastAsia" w:ascii="宋体" w:hAnsi="宋体" w:cs="宋体"/>
          <w:color w:val="auto"/>
          <w:kern w:val="0"/>
          <w:szCs w:val="21"/>
          <w:highlight w:val="none"/>
        </w:rPr>
        <w:t>.</w:t>
      </w:r>
      <w:bookmarkStart w:id="24" w:name="_Hlk37429595"/>
      <w:r>
        <w:rPr>
          <w:rFonts w:hint="eastAsia" w:ascii="宋体" w:hAnsi="宋体" w:cs="宋体"/>
          <w:color w:val="auto"/>
          <w:kern w:val="0"/>
          <w:szCs w:val="21"/>
          <w:highlight w:val="none"/>
        </w:rPr>
        <w:t>网上查询地址</w:t>
      </w:r>
    </w:p>
    <w:bookmarkEnd w:id="23"/>
    <w:bookmarkEnd w:id="24"/>
    <w:p w14:paraId="4FB69328">
      <w:pPr>
        <w:spacing w:line="360" w:lineRule="auto"/>
        <w:ind w:firstLine="315" w:firstLineChars="150"/>
        <w:rPr>
          <w:rFonts w:hint="eastAsia" w:ascii="宋体" w:hAnsi="宋体" w:cs="宋体"/>
          <w:color w:val="auto"/>
          <w:kern w:val="0"/>
          <w:szCs w:val="21"/>
          <w:highlight w:val="none"/>
        </w:rPr>
      </w:pPr>
      <w:bookmarkStart w:id="25" w:name="_Hlk37429674"/>
      <w:r>
        <w:rPr>
          <w:rFonts w:hint="eastAsia" w:ascii="宋体" w:hAnsi="宋体" w:cs="宋体"/>
          <w:color w:val="auto"/>
          <w:kern w:val="0"/>
          <w:szCs w:val="21"/>
          <w:highlight w:val="none"/>
        </w:rPr>
        <w:t xml:space="preserve">http://www.ccgp.gov.cn (中国政府采购网),http://zfcg.gxzf.gov.cn (广西政府采购网) , </w:t>
      </w:r>
      <w:r>
        <w:rPr>
          <w:rFonts w:hint="eastAsia" w:ascii="宋体" w:hAnsi="宋体" w:eastAsia="宋体" w:cs="宋体"/>
          <w:i w:val="0"/>
          <w:iCs w:val="0"/>
          <w:caps w:val="0"/>
          <w:color w:val="auto"/>
          <w:spacing w:val="0"/>
          <w:sz w:val="21"/>
          <w:szCs w:val="21"/>
          <w:highlight w:val="none"/>
          <w:shd w:val="clear" w:color="auto" w:fill="FFFFFF"/>
        </w:rPr>
        <w:t>http://ggzy.jgswj.gxzf.gov.cn/nnggzy/（</w:t>
      </w:r>
      <w:r>
        <w:rPr>
          <w:rFonts w:ascii="微软雅黑" w:hAnsi="微软雅黑" w:eastAsia="微软雅黑" w:cs="微软雅黑"/>
          <w:i w:val="0"/>
          <w:iCs w:val="0"/>
          <w:caps w:val="0"/>
          <w:color w:val="auto"/>
          <w:spacing w:val="0"/>
          <w:sz w:val="14"/>
          <w:szCs w:val="14"/>
          <w:highlight w:val="none"/>
          <w:u w:val="none"/>
          <w:shd w:val="clear" w:color="auto" w:fill="FFFFFF"/>
        </w:rPr>
        <w:fldChar w:fldCharType="begin"/>
      </w:r>
      <w:r>
        <w:rPr>
          <w:rFonts w:ascii="微软雅黑" w:hAnsi="微软雅黑" w:eastAsia="微软雅黑" w:cs="微软雅黑"/>
          <w:i w:val="0"/>
          <w:iCs w:val="0"/>
          <w:caps w:val="0"/>
          <w:color w:val="auto"/>
          <w:spacing w:val="0"/>
          <w:sz w:val="14"/>
          <w:szCs w:val="14"/>
          <w:highlight w:val="none"/>
          <w:u w:val="none"/>
          <w:shd w:val="clear" w:color="auto" w:fill="FFFFFF"/>
        </w:rPr>
        <w:instrText xml:space="preserve"> HYPERLINK "http://ggzy.jgswj.gxzf.gov.cn/nnggzy/" </w:instrText>
      </w:r>
      <w:r>
        <w:rPr>
          <w:rFonts w:ascii="微软雅黑" w:hAnsi="微软雅黑" w:eastAsia="微软雅黑" w:cs="微软雅黑"/>
          <w:i w:val="0"/>
          <w:iCs w:val="0"/>
          <w:caps w:val="0"/>
          <w:color w:val="auto"/>
          <w:spacing w:val="0"/>
          <w:sz w:val="14"/>
          <w:szCs w:val="14"/>
          <w:highlight w:val="none"/>
          <w:u w:val="none"/>
          <w:shd w:val="clear" w:color="auto" w:fill="FFFFFF"/>
        </w:rPr>
        <w:fldChar w:fldCharType="separate"/>
      </w:r>
      <w:r>
        <w:rPr>
          <w:rStyle w:val="17"/>
          <w:rFonts w:hint="eastAsia" w:ascii="宋体" w:hAnsi="宋体" w:eastAsia="宋体" w:cs="宋体"/>
          <w:i w:val="0"/>
          <w:iCs w:val="0"/>
          <w:caps w:val="0"/>
          <w:color w:val="auto"/>
          <w:spacing w:val="0"/>
          <w:sz w:val="21"/>
          <w:szCs w:val="21"/>
          <w:highlight w:val="none"/>
          <w:u w:val="none"/>
          <w:shd w:val="clear" w:color="auto" w:fill="FFFFFF"/>
        </w:rPr>
        <w:t>全国公共资源交易平台(广西.南宁)</w:t>
      </w:r>
      <w:r>
        <w:rPr>
          <w:rFonts w:hint="eastAsia" w:ascii="微软雅黑" w:hAnsi="微软雅黑" w:eastAsia="微软雅黑" w:cs="微软雅黑"/>
          <w:i w:val="0"/>
          <w:iCs w:val="0"/>
          <w:caps w:val="0"/>
          <w:color w:val="auto"/>
          <w:spacing w:val="0"/>
          <w:sz w:val="14"/>
          <w:szCs w:val="14"/>
          <w:highlight w:val="none"/>
          <w:u w:val="none"/>
          <w:shd w:val="clear" w:color="auto" w:fill="FFFFFF"/>
        </w:rPr>
        <w:fldChar w:fldCharType="end"/>
      </w:r>
      <w:r>
        <w:rPr>
          <w:rFonts w:hint="eastAsia" w:ascii="宋体" w:hAnsi="宋体" w:eastAsia="宋体" w:cs="宋体"/>
          <w:i w:val="0"/>
          <w:iCs w:val="0"/>
          <w:caps w:val="0"/>
          <w:color w:val="auto"/>
          <w:spacing w:val="0"/>
          <w:sz w:val="21"/>
          <w:szCs w:val="21"/>
          <w:highlight w:val="none"/>
          <w:shd w:val="clear" w:color="auto" w:fill="FFFFFF"/>
        </w:rPr>
        <w:t>）</w:t>
      </w:r>
      <w:r>
        <w:rPr>
          <w:rFonts w:hint="eastAsia" w:ascii="宋体" w:hAnsi="宋体" w:cs="宋体"/>
          <w:color w:val="auto"/>
          <w:kern w:val="0"/>
          <w:szCs w:val="21"/>
          <w:highlight w:val="none"/>
          <w:lang w:eastAsia="zh-CN"/>
        </w:rPr>
        <w:t>，www.xhgczx.cn（祥浩工程造价咨询有限责任公司网）</w:t>
      </w:r>
    </w:p>
    <w:p w14:paraId="20BCFBF8">
      <w:pPr>
        <w:spacing w:line="360" w:lineRule="auto"/>
        <w:ind w:firstLine="315" w:firstLineChars="150"/>
        <w:rPr>
          <w:rFonts w:hint="eastAsia" w:ascii="宋体" w:hAnsi="宋体" w:cs="宋体"/>
          <w:color w:val="auto"/>
          <w:kern w:val="0"/>
          <w:szCs w:val="21"/>
          <w:highlight w:val="none"/>
        </w:rPr>
      </w:pPr>
      <w:r>
        <w:rPr>
          <w:rFonts w:hint="eastAsia" w:ascii="宋体" w:hAnsi="宋体" w:cs="宋体"/>
          <w:color w:val="auto"/>
          <w:szCs w:val="21"/>
          <w:highlight w:val="none"/>
          <w:lang w:val="en-US" w:eastAsia="zh-CN"/>
        </w:rPr>
        <w:t>4</w:t>
      </w:r>
      <w:r>
        <w:rPr>
          <w:rFonts w:hint="eastAsia" w:ascii="宋体" w:hAnsi="宋体" w:cs="宋体"/>
          <w:color w:val="auto"/>
          <w:szCs w:val="21"/>
          <w:highlight w:val="none"/>
        </w:rPr>
        <w:t>.</w:t>
      </w:r>
      <w:r>
        <w:rPr>
          <w:rFonts w:hint="eastAsia" w:ascii="宋体" w:hAnsi="宋体" w:cs="宋体"/>
          <w:color w:val="auto"/>
          <w:kern w:val="0"/>
          <w:szCs w:val="21"/>
          <w:highlight w:val="none"/>
        </w:rPr>
        <w:t>本项目需要落实的政府采购政策</w:t>
      </w:r>
    </w:p>
    <w:p w14:paraId="1BCA3461">
      <w:pPr>
        <w:spacing w:line="360" w:lineRule="auto"/>
        <w:ind w:firstLine="315" w:firstLineChars="150"/>
        <w:rPr>
          <w:rFonts w:hint="eastAsia" w:ascii="宋体" w:hAnsi="宋体" w:cs="宋体"/>
          <w:color w:val="auto"/>
          <w:kern w:val="0"/>
          <w:szCs w:val="21"/>
          <w:highlight w:val="none"/>
        </w:rPr>
      </w:pPr>
      <w:r>
        <w:rPr>
          <w:rFonts w:hint="eastAsia" w:ascii="宋体" w:hAnsi="宋体" w:cs="宋体"/>
          <w:color w:val="auto"/>
          <w:kern w:val="0"/>
          <w:szCs w:val="21"/>
          <w:highlight w:val="none"/>
        </w:rPr>
        <w:t>（1）政府采购促进中小企业发展。</w:t>
      </w:r>
    </w:p>
    <w:p w14:paraId="20DE8A82">
      <w:pPr>
        <w:spacing w:line="360" w:lineRule="auto"/>
        <w:ind w:firstLine="315" w:firstLineChars="150"/>
        <w:rPr>
          <w:rFonts w:hint="eastAsia" w:ascii="宋体" w:hAnsi="宋体" w:cs="宋体"/>
          <w:color w:val="auto"/>
          <w:kern w:val="0"/>
          <w:szCs w:val="21"/>
          <w:highlight w:val="none"/>
        </w:rPr>
      </w:pPr>
      <w:r>
        <w:rPr>
          <w:rFonts w:hint="eastAsia" w:ascii="宋体" w:hAnsi="宋体" w:cs="宋体"/>
          <w:color w:val="auto"/>
          <w:kern w:val="0"/>
          <w:szCs w:val="21"/>
          <w:highlight w:val="none"/>
        </w:rPr>
        <w:t>（2）政府采购支持采用本国产品的政策。</w:t>
      </w:r>
    </w:p>
    <w:p w14:paraId="6AD12566">
      <w:pPr>
        <w:spacing w:line="360" w:lineRule="auto"/>
        <w:ind w:firstLine="315" w:firstLineChars="150"/>
        <w:rPr>
          <w:rFonts w:hint="eastAsia" w:ascii="宋体" w:hAnsi="宋体" w:cs="宋体"/>
          <w:color w:val="auto"/>
          <w:kern w:val="0"/>
          <w:szCs w:val="21"/>
          <w:highlight w:val="none"/>
        </w:rPr>
      </w:pPr>
      <w:r>
        <w:rPr>
          <w:rFonts w:hint="eastAsia" w:ascii="宋体" w:hAnsi="宋体" w:cs="宋体"/>
          <w:color w:val="auto"/>
          <w:kern w:val="0"/>
          <w:szCs w:val="21"/>
          <w:highlight w:val="none"/>
        </w:rPr>
        <w:t>（3）强制采购节能产品；优先采购节能产品、环境标志产品。</w:t>
      </w:r>
    </w:p>
    <w:p w14:paraId="27D64141">
      <w:pPr>
        <w:spacing w:line="360" w:lineRule="auto"/>
        <w:ind w:firstLine="315" w:firstLineChars="150"/>
        <w:rPr>
          <w:rFonts w:hint="eastAsia" w:ascii="宋体" w:hAnsi="宋体" w:cs="宋体"/>
          <w:color w:val="auto"/>
          <w:kern w:val="0"/>
          <w:szCs w:val="21"/>
          <w:highlight w:val="none"/>
        </w:rPr>
      </w:pPr>
      <w:r>
        <w:rPr>
          <w:rFonts w:hint="eastAsia" w:ascii="宋体" w:hAnsi="宋体" w:cs="宋体"/>
          <w:color w:val="auto"/>
          <w:kern w:val="0"/>
          <w:szCs w:val="21"/>
          <w:highlight w:val="none"/>
        </w:rPr>
        <w:t>（4）政府采购促进残疾人就业政策。</w:t>
      </w:r>
    </w:p>
    <w:p w14:paraId="59CAACF0">
      <w:pPr>
        <w:numPr>
          <w:ilvl w:val="0"/>
          <w:numId w:val="1"/>
        </w:numPr>
        <w:spacing w:line="360" w:lineRule="auto"/>
        <w:ind w:firstLine="315" w:firstLineChars="150"/>
        <w:rPr>
          <w:rFonts w:hint="eastAsia" w:ascii="宋体" w:hAnsi="宋体" w:cs="宋体"/>
          <w:color w:val="auto"/>
          <w:kern w:val="0"/>
          <w:szCs w:val="21"/>
          <w:highlight w:val="none"/>
        </w:rPr>
      </w:pPr>
      <w:r>
        <w:rPr>
          <w:rFonts w:hint="eastAsia" w:ascii="宋体" w:hAnsi="宋体" w:cs="宋体"/>
          <w:color w:val="auto"/>
          <w:kern w:val="0"/>
          <w:szCs w:val="21"/>
          <w:highlight w:val="none"/>
        </w:rPr>
        <w:t>政府采购支持监狱企业发展。</w:t>
      </w:r>
      <w:bookmarkEnd w:id="25"/>
    </w:p>
    <w:p w14:paraId="7AFC66E2">
      <w:pPr>
        <w:spacing w:line="360" w:lineRule="auto"/>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lang w:val="en-US" w:eastAsia="zh-CN"/>
        </w:rPr>
        <w:t>5</w:t>
      </w:r>
      <w:r>
        <w:rPr>
          <w:rFonts w:hint="eastAsia" w:ascii="宋体" w:hAnsi="宋体" w:cs="宋体"/>
          <w:color w:val="auto"/>
          <w:kern w:val="0"/>
          <w:szCs w:val="21"/>
          <w:highlight w:val="none"/>
        </w:rPr>
        <w:t>.供应商认为采购文件使自己的权益受到损害的，可以在知道或者应知其权益受到损害之日起7个工作日内，以书面形式向采购人、采购代理机构提出质疑。质疑供应商对采购人、采购代理机构的答复不满意或者采购人、采购代理机构未在规定的时间内作出答复的，可以在答复期满后十五个工作日内向同级政府采购监督管理部门投诉。</w:t>
      </w:r>
    </w:p>
    <w:p w14:paraId="387689D8">
      <w:pPr>
        <w:spacing w:line="360" w:lineRule="auto"/>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lang w:val="en-US" w:eastAsia="zh-CN"/>
        </w:rPr>
        <w:t>6</w:t>
      </w:r>
      <w:r>
        <w:rPr>
          <w:rFonts w:hint="eastAsia" w:ascii="宋体" w:hAnsi="宋体" w:cs="宋体"/>
          <w:color w:val="auto"/>
          <w:kern w:val="0"/>
          <w:szCs w:val="21"/>
          <w:highlight w:val="none"/>
        </w:rPr>
        <w:t>.若对项目采购电子交易系统操作有疑问，可登录</w:t>
      </w:r>
      <w:r>
        <w:rPr>
          <w:rFonts w:hint="eastAsia" w:ascii="宋体" w:hAnsi="宋体" w:cs="宋体"/>
          <w:color w:val="auto"/>
          <w:kern w:val="0"/>
          <w:szCs w:val="21"/>
          <w:highlight w:val="none"/>
          <w:lang w:eastAsia="zh-CN"/>
        </w:rPr>
        <w:t>广西政府采购云平台（https://www.gcy.zfcg.gxzf.gov.cn/）</w:t>
      </w:r>
      <w:r>
        <w:rPr>
          <w:rFonts w:hint="eastAsia" w:ascii="宋体" w:hAnsi="宋体" w:cs="宋体"/>
          <w:color w:val="auto"/>
          <w:kern w:val="0"/>
          <w:szCs w:val="21"/>
          <w:highlight w:val="none"/>
        </w:rPr>
        <w:t>，点击右侧咨询小采，获取采小蜜智能服务管家帮助，或拨打</w:t>
      </w:r>
      <w:r>
        <w:rPr>
          <w:rFonts w:hint="eastAsia" w:ascii="宋体" w:hAnsi="宋体" w:cs="宋体"/>
          <w:color w:val="auto"/>
          <w:kern w:val="0"/>
          <w:szCs w:val="21"/>
          <w:highlight w:val="none"/>
          <w:lang w:eastAsia="zh-CN"/>
        </w:rPr>
        <w:t>广西政府采购云平台</w:t>
      </w:r>
      <w:r>
        <w:rPr>
          <w:rFonts w:hint="eastAsia" w:ascii="宋体" w:hAnsi="宋体" w:cs="宋体"/>
          <w:color w:val="auto"/>
          <w:kern w:val="0"/>
          <w:szCs w:val="21"/>
          <w:highlight w:val="none"/>
        </w:rPr>
        <w:t>服务热线</w:t>
      </w:r>
      <w:r>
        <w:rPr>
          <w:rFonts w:hint="eastAsia" w:ascii="宋体" w:hAnsi="宋体" w:cs="宋体"/>
          <w:color w:val="auto"/>
          <w:kern w:val="0"/>
          <w:szCs w:val="21"/>
          <w:highlight w:val="none"/>
          <w:lang w:eastAsia="zh-CN"/>
        </w:rPr>
        <w:t>95763</w:t>
      </w:r>
      <w:r>
        <w:rPr>
          <w:rFonts w:hint="eastAsia" w:ascii="宋体" w:hAnsi="宋体" w:cs="宋体"/>
          <w:color w:val="auto"/>
          <w:kern w:val="0"/>
          <w:szCs w:val="21"/>
          <w:highlight w:val="none"/>
        </w:rPr>
        <w:t>获取热线服务帮助。</w:t>
      </w:r>
    </w:p>
    <w:p w14:paraId="1BBE9153">
      <w:pPr>
        <w:spacing w:line="360" w:lineRule="auto"/>
        <w:ind w:left="0" w:leftChars="0" w:firstLine="0" w:firstLineChars="0"/>
        <w:rPr>
          <w:rFonts w:hint="eastAsia" w:ascii="宋体" w:hAnsi="宋体" w:cs="宋体"/>
          <w:b/>
          <w:bCs/>
          <w:color w:val="auto"/>
          <w:sz w:val="24"/>
          <w:highlight w:val="none"/>
        </w:rPr>
      </w:pPr>
      <w:bookmarkStart w:id="26" w:name="_Toc35393627"/>
      <w:bookmarkStart w:id="27" w:name="_Toc35393796"/>
      <w:bookmarkStart w:id="28" w:name="_Toc28359085"/>
      <w:bookmarkStart w:id="29" w:name="_Toc28359008"/>
      <w:r>
        <w:rPr>
          <w:rFonts w:hint="eastAsia" w:ascii="宋体" w:hAnsi="宋体" w:cs="宋体"/>
          <w:b/>
          <w:bCs/>
          <w:color w:val="auto"/>
          <w:sz w:val="24"/>
          <w:highlight w:val="none"/>
        </w:rPr>
        <w:t>七、对本次招标提出询问，请按以下方式联系。</w:t>
      </w:r>
      <w:bookmarkEnd w:id="26"/>
      <w:bookmarkEnd w:id="27"/>
      <w:bookmarkEnd w:id="28"/>
      <w:bookmarkEnd w:id="29"/>
    </w:p>
    <w:p w14:paraId="51E5BA2A">
      <w:pPr>
        <w:widowControl/>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1.采购人信息</w:t>
      </w:r>
    </w:p>
    <w:p w14:paraId="540EA977">
      <w:pPr>
        <w:spacing w:line="360" w:lineRule="auto"/>
        <w:ind w:firstLine="420" w:firstLineChars="200"/>
        <w:jc w:val="left"/>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名称：</w:t>
      </w:r>
      <w:r>
        <w:rPr>
          <w:rFonts w:hint="eastAsia" w:ascii="宋体" w:hAnsi="宋体" w:cs="宋体"/>
          <w:color w:val="auto"/>
          <w:szCs w:val="21"/>
          <w:highlight w:val="none"/>
          <w:u w:val="single"/>
          <w:lang w:eastAsia="zh-CN"/>
        </w:rPr>
        <w:t>南宁市军队离退休干部服务管理中心</w:t>
      </w:r>
    </w:p>
    <w:p w14:paraId="224CD5DB">
      <w:pPr>
        <w:spacing w:line="360" w:lineRule="auto"/>
        <w:ind w:firstLine="420" w:firstLineChars="200"/>
        <w:jc w:val="left"/>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地址：</w:t>
      </w:r>
      <w:r>
        <w:rPr>
          <w:rFonts w:hint="eastAsia" w:ascii="宋体" w:hAnsi="宋体" w:eastAsia="宋体" w:cs="宋体"/>
          <w:color w:val="auto"/>
          <w:szCs w:val="21"/>
          <w:highlight w:val="none"/>
          <w:u w:val="single"/>
          <w:lang w:eastAsia="zh-CN"/>
        </w:rPr>
        <w:t>南宁市青秀区金浦路16号汇东国际F座9楼</w:t>
      </w:r>
    </w:p>
    <w:p w14:paraId="10B4FE36">
      <w:pPr>
        <w:spacing w:line="360" w:lineRule="auto"/>
        <w:ind w:firstLine="420" w:firstLineChars="200"/>
        <w:jc w:val="left"/>
        <w:rPr>
          <w:rFonts w:ascii="宋体" w:hAnsi="宋体" w:cs="宋体"/>
          <w:color w:val="auto"/>
          <w:szCs w:val="21"/>
          <w:highlight w:val="none"/>
          <w:u w:val="single"/>
        </w:rPr>
      </w:pPr>
      <w:r>
        <w:rPr>
          <w:rFonts w:hint="eastAsia" w:ascii="宋体" w:hAnsi="宋体" w:cs="宋体"/>
          <w:color w:val="auto"/>
          <w:szCs w:val="21"/>
          <w:highlight w:val="none"/>
        </w:rPr>
        <w:t>项目联系人：</w:t>
      </w:r>
      <w:bookmarkStart w:id="30" w:name="_Toc28359009"/>
      <w:bookmarkStart w:id="31" w:name="_Toc28359086"/>
      <w:r>
        <w:rPr>
          <w:rFonts w:hint="eastAsia" w:ascii="宋体" w:hAnsi="宋体" w:eastAsia="宋体" w:cs="宋体"/>
          <w:color w:val="auto"/>
          <w:szCs w:val="21"/>
          <w:highlight w:val="none"/>
          <w:u w:val="single"/>
          <w:lang w:eastAsia="zh-CN"/>
        </w:rPr>
        <w:t>苏煜</w:t>
      </w:r>
    </w:p>
    <w:p w14:paraId="24037D0F">
      <w:pPr>
        <w:spacing w:line="360" w:lineRule="auto"/>
        <w:ind w:firstLine="420" w:firstLineChars="200"/>
        <w:jc w:val="left"/>
        <w:rPr>
          <w:rFonts w:hint="eastAsia" w:ascii="宋体" w:hAnsi="宋体" w:eastAsia="宋体" w:cs="宋体"/>
          <w:color w:val="auto"/>
          <w:szCs w:val="21"/>
          <w:highlight w:val="none"/>
          <w:u w:val="single"/>
          <w:lang w:eastAsia="zh-CN"/>
        </w:rPr>
      </w:pPr>
      <w:r>
        <w:rPr>
          <w:rFonts w:hint="eastAsia" w:ascii="宋体" w:hAnsi="宋体" w:cs="宋体"/>
          <w:color w:val="auto"/>
          <w:szCs w:val="21"/>
          <w:highlight w:val="none"/>
        </w:rPr>
        <w:t>联系电话：</w:t>
      </w:r>
      <w:r>
        <w:rPr>
          <w:rFonts w:hint="eastAsia" w:ascii="宋体" w:hAnsi="宋体" w:cs="宋体"/>
          <w:color w:val="auto"/>
          <w:szCs w:val="21"/>
          <w:highlight w:val="none"/>
          <w:u w:val="single"/>
          <w:lang w:eastAsia="zh-CN"/>
        </w:rPr>
        <w:t xml:space="preserve">0771-5554969 </w:t>
      </w:r>
    </w:p>
    <w:p w14:paraId="02D058A3">
      <w:pPr>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2.采购代理机构信息</w:t>
      </w:r>
      <w:bookmarkEnd w:id="30"/>
      <w:bookmarkEnd w:id="31"/>
    </w:p>
    <w:p w14:paraId="3AC4E494">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名称：</w:t>
      </w:r>
      <w:r>
        <w:rPr>
          <w:rFonts w:hint="eastAsia" w:ascii="宋体" w:hAnsi="宋体" w:cs="宋体"/>
          <w:color w:val="auto"/>
          <w:szCs w:val="21"/>
          <w:highlight w:val="none"/>
          <w:u w:val="single"/>
        </w:rPr>
        <w:t>祥浩工程造价咨询有限责任公司</w:t>
      </w:r>
    </w:p>
    <w:p w14:paraId="2AE0BE1C">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地址：</w:t>
      </w:r>
      <w:r>
        <w:rPr>
          <w:rFonts w:hint="eastAsia" w:ascii="宋体" w:hAnsi="宋体" w:cs="宋体"/>
          <w:color w:val="auto"/>
          <w:szCs w:val="21"/>
          <w:highlight w:val="none"/>
          <w:u w:val="single"/>
        </w:rPr>
        <w:t>南宁市青秀区金湖路59号地王国际商会32层</w:t>
      </w:r>
    </w:p>
    <w:p w14:paraId="76CBF8FE">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联系电话：</w:t>
      </w:r>
      <w:bookmarkStart w:id="32" w:name="_Toc28359010"/>
      <w:bookmarkStart w:id="33" w:name="_Toc28359087"/>
      <w:r>
        <w:rPr>
          <w:rFonts w:hint="eastAsia" w:ascii="宋体" w:hAnsi="宋体" w:cs="宋体"/>
          <w:color w:val="auto"/>
          <w:szCs w:val="21"/>
          <w:highlight w:val="none"/>
          <w:u w:val="single"/>
        </w:rPr>
        <w:t>0771-5349753</w:t>
      </w:r>
    </w:p>
    <w:p w14:paraId="2C530027">
      <w:pPr>
        <w:spacing w:line="360" w:lineRule="auto"/>
        <w:ind w:firstLine="420" w:firstLineChars="200"/>
        <w:rPr>
          <w:rFonts w:hint="eastAsia" w:ascii="宋体" w:hAnsi="宋体" w:cs="宋体"/>
          <w:color w:val="auto"/>
          <w:szCs w:val="21"/>
          <w:highlight w:val="none"/>
          <w:u w:val="single"/>
        </w:rPr>
      </w:pPr>
      <w:r>
        <w:rPr>
          <w:rFonts w:hint="eastAsia" w:ascii="宋体" w:hAnsi="宋体" w:cs="宋体"/>
          <w:color w:val="auto"/>
          <w:szCs w:val="21"/>
          <w:highlight w:val="none"/>
        </w:rPr>
        <w:t>3.项目联系方式</w:t>
      </w:r>
      <w:bookmarkEnd w:id="32"/>
      <w:bookmarkEnd w:id="33"/>
    </w:p>
    <w:p w14:paraId="6D135190">
      <w:pPr>
        <w:pStyle w:val="8"/>
        <w:spacing w:line="360" w:lineRule="auto"/>
        <w:ind w:firstLine="420" w:firstLineChars="200"/>
        <w:rPr>
          <w:rFonts w:hint="default" w:hAnsi="宋体" w:eastAsia="宋体" w:cs="宋体"/>
          <w:color w:val="auto"/>
          <w:highlight w:val="none"/>
          <w:lang w:val="en-US" w:eastAsia="zh-CN"/>
        </w:rPr>
      </w:pPr>
      <w:r>
        <w:rPr>
          <w:rFonts w:hint="eastAsia" w:hAnsi="宋体" w:cs="宋体"/>
          <w:color w:val="auto"/>
          <w:highlight w:val="none"/>
        </w:rPr>
        <w:t>项目联系人：</w:t>
      </w:r>
      <w:r>
        <w:rPr>
          <w:rFonts w:hint="eastAsia" w:hAnsi="宋体" w:cs="宋体"/>
          <w:color w:val="auto"/>
          <w:highlight w:val="none"/>
          <w:u w:val="single"/>
          <w:lang w:val="en-US" w:eastAsia="zh-CN"/>
        </w:rPr>
        <w:t>温萌、陈铭霞、黄媛媛</w:t>
      </w:r>
    </w:p>
    <w:p w14:paraId="0FBD2997">
      <w:pPr>
        <w:spacing w:line="360" w:lineRule="auto"/>
        <w:ind w:firstLine="420" w:firstLineChars="200"/>
        <w:rPr>
          <w:rFonts w:hint="eastAsia" w:ascii="宋体" w:hAnsi="宋体" w:cs="宋体"/>
          <w:color w:val="auto"/>
          <w:szCs w:val="21"/>
          <w:highlight w:val="none"/>
          <w:u w:val="single"/>
        </w:rPr>
      </w:pPr>
      <w:r>
        <w:rPr>
          <w:rFonts w:hint="eastAsia" w:ascii="宋体" w:hAnsi="宋体" w:cs="宋体"/>
          <w:color w:val="auto"/>
          <w:szCs w:val="21"/>
          <w:highlight w:val="none"/>
        </w:rPr>
        <w:t>电话：</w:t>
      </w:r>
      <w:r>
        <w:rPr>
          <w:rFonts w:hint="eastAsia" w:ascii="宋体" w:hAnsi="宋体" w:cs="宋体"/>
          <w:color w:val="auto"/>
          <w:szCs w:val="21"/>
          <w:highlight w:val="none"/>
          <w:u w:val="single"/>
        </w:rPr>
        <w:t>0771-5349753</w:t>
      </w:r>
    </w:p>
    <w:p w14:paraId="0C48104E">
      <w:pPr>
        <w:pStyle w:val="5"/>
        <w:spacing w:line="360" w:lineRule="auto"/>
        <w:ind w:firstLine="420" w:firstLineChars="200"/>
        <w:rPr>
          <w:rFonts w:hint="eastAsia" w:ascii="宋体" w:hAnsi="宋体"/>
          <w:color w:val="auto"/>
          <w:szCs w:val="21"/>
          <w:highlight w:val="none"/>
        </w:rPr>
      </w:pPr>
    </w:p>
    <w:p w14:paraId="7BB637E1">
      <w:pPr>
        <w:pStyle w:val="5"/>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附件：</w:t>
      </w:r>
    </w:p>
    <w:p w14:paraId="0DBDF4A6">
      <w:pPr>
        <w:pStyle w:val="5"/>
        <w:spacing w:line="360" w:lineRule="auto"/>
        <w:ind w:firstLine="420" w:firstLineChars="200"/>
        <w:jc w:val="both"/>
        <w:rPr>
          <w:rFonts w:hint="eastAsia"/>
          <w:color w:val="auto"/>
          <w:highlight w:val="none"/>
        </w:rPr>
      </w:pPr>
      <w:r>
        <w:rPr>
          <w:rFonts w:hint="eastAsia" w:ascii="宋体" w:hAnsi="宋体"/>
          <w:color w:val="auto"/>
          <w:szCs w:val="21"/>
          <w:highlight w:val="none"/>
        </w:rPr>
        <w:t>1.CA证书申请方式及操作指南下载地址（</w:t>
      </w:r>
      <w:r>
        <w:rPr>
          <w:rFonts w:hint="eastAsia" w:ascii="宋体" w:hAnsi="宋体"/>
          <w:color w:val="auto"/>
          <w:szCs w:val="21"/>
          <w:highlight w:val="none"/>
          <w:lang w:val="en-US" w:eastAsia="zh-CN"/>
        </w:rPr>
        <w:t xml:space="preserve">登陆 </w:t>
      </w:r>
      <w:r>
        <w:rPr>
          <w:rFonts w:hint="eastAsia"/>
          <w:color w:val="auto"/>
          <w:highlight w:val="none"/>
        </w:rPr>
        <w:fldChar w:fldCharType="begin"/>
      </w:r>
      <w:r>
        <w:rPr>
          <w:rFonts w:hint="eastAsia"/>
          <w:color w:val="auto"/>
          <w:highlight w:val="none"/>
        </w:rPr>
        <w:instrText xml:space="preserve"> HYPERLINK "http://nncz.nanning.gov.cn/" </w:instrText>
      </w:r>
      <w:r>
        <w:rPr>
          <w:rFonts w:hint="eastAsia"/>
          <w:color w:val="auto"/>
          <w:highlight w:val="none"/>
        </w:rPr>
        <w:fldChar w:fldCharType="separate"/>
      </w:r>
      <w:r>
        <w:rPr>
          <w:rStyle w:val="17"/>
          <w:rFonts w:hint="eastAsia"/>
          <w:color w:val="auto"/>
          <w:highlight w:val="none"/>
        </w:rPr>
        <w:t>http://nncz.nanning.gov.cn/</w:t>
      </w:r>
      <w:r>
        <w:rPr>
          <w:rFonts w:hint="eastAsia"/>
          <w:color w:val="auto"/>
          <w:highlight w:val="none"/>
        </w:rPr>
        <w:fldChar w:fldCharType="end"/>
      </w:r>
      <w:r>
        <w:rPr>
          <w:rFonts w:hint="eastAsia"/>
          <w:color w:val="auto"/>
          <w:highlight w:val="none"/>
        </w:rPr>
        <w:t>（南宁市财政局官网）-</w:t>
      </w:r>
      <w:r>
        <w:rPr>
          <w:rFonts w:hint="eastAsia"/>
          <w:color w:val="auto"/>
          <w:highlight w:val="none"/>
          <w:lang w:val="en-US" w:eastAsia="zh-CN"/>
        </w:rPr>
        <w:t>业务专题-政府采购监督管理-资料下载-“广西政采云西部CA办理方式”或“</w:t>
      </w:r>
      <w:r>
        <w:rPr>
          <w:rFonts w:hint="eastAsia"/>
          <w:color w:val="auto"/>
          <w:highlight w:val="none"/>
        </w:rPr>
        <w:t>南宁市</w:t>
      </w:r>
      <w:r>
        <w:rPr>
          <w:rFonts w:hint="eastAsia"/>
          <w:color w:val="auto"/>
          <w:highlight w:val="none"/>
          <w:lang w:eastAsia="zh-CN"/>
        </w:rPr>
        <w:t>政采云</w:t>
      </w:r>
      <w:r>
        <w:rPr>
          <w:rFonts w:hint="eastAsia"/>
          <w:color w:val="auto"/>
          <w:highlight w:val="none"/>
        </w:rPr>
        <w:t>CA证书办理操作指南</w:t>
      </w:r>
      <w:r>
        <w:rPr>
          <w:rFonts w:hint="eastAsia"/>
          <w:color w:val="auto"/>
          <w:highlight w:val="none"/>
          <w:lang w:eastAsia="zh-CN"/>
        </w:rPr>
        <w:t>”</w:t>
      </w:r>
      <w:r>
        <w:rPr>
          <w:rFonts w:hint="eastAsia" w:ascii="宋体" w:hAnsi="宋体"/>
          <w:color w:val="auto"/>
          <w:szCs w:val="21"/>
          <w:highlight w:val="none"/>
        </w:rPr>
        <w:t>）</w:t>
      </w:r>
    </w:p>
    <w:p w14:paraId="20B960FD">
      <w:pPr>
        <w:pStyle w:val="5"/>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2.电子投标文件制作与投送教程（在此网址下载：</w:t>
      </w:r>
      <w:r>
        <w:rPr>
          <w:rFonts w:hint="eastAsia"/>
          <w:color w:val="auto"/>
          <w:highlight w:val="none"/>
        </w:rPr>
        <w:fldChar w:fldCharType="begin"/>
      </w:r>
      <w:r>
        <w:rPr>
          <w:rFonts w:hint="eastAsia"/>
          <w:color w:val="auto"/>
          <w:highlight w:val="none"/>
        </w:rPr>
        <w:instrText xml:space="preserve"> HYPERLINK "http://nncz.nanning.gov.cn/" </w:instrText>
      </w:r>
      <w:r>
        <w:rPr>
          <w:rFonts w:hint="eastAsia"/>
          <w:color w:val="auto"/>
          <w:highlight w:val="none"/>
        </w:rPr>
        <w:fldChar w:fldCharType="separate"/>
      </w:r>
      <w:r>
        <w:rPr>
          <w:rStyle w:val="17"/>
          <w:rFonts w:hint="eastAsia"/>
          <w:color w:val="auto"/>
          <w:highlight w:val="none"/>
        </w:rPr>
        <w:t>http://nncz.nanning.gov.cn/</w:t>
      </w:r>
      <w:r>
        <w:rPr>
          <w:rFonts w:hint="eastAsia"/>
          <w:color w:val="auto"/>
          <w:highlight w:val="none"/>
        </w:rPr>
        <w:fldChar w:fldCharType="end"/>
      </w:r>
      <w:r>
        <w:rPr>
          <w:rFonts w:hint="eastAsia"/>
          <w:color w:val="auto"/>
          <w:highlight w:val="none"/>
        </w:rPr>
        <w:t>（南宁市财政局官网）-</w:t>
      </w:r>
      <w:r>
        <w:rPr>
          <w:rFonts w:hint="eastAsia"/>
          <w:color w:val="auto"/>
          <w:highlight w:val="none"/>
          <w:lang w:val="en-US" w:eastAsia="zh-CN"/>
        </w:rPr>
        <w:t>业务专题-政府采购监督管理-资料下载-南宁市政府采购项目全流程电子化交易操作指南</w:t>
      </w:r>
      <w:r>
        <w:rPr>
          <w:rFonts w:hint="eastAsia" w:ascii="宋体" w:hAnsi="宋体"/>
          <w:color w:val="auto"/>
          <w:szCs w:val="21"/>
          <w:highlight w:val="none"/>
        </w:rPr>
        <w:t>）</w:t>
      </w:r>
    </w:p>
    <w:p w14:paraId="5BB1C75F">
      <w:pPr>
        <w:spacing w:line="360" w:lineRule="auto"/>
        <w:ind w:firstLine="210" w:firstLineChars="100"/>
        <w:jc w:val="right"/>
        <w:rPr>
          <w:rFonts w:hint="eastAsia" w:ascii="宋体" w:hAnsi="宋体"/>
          <w:color w:val="auto"/>
          <w:szCs w:val="21"/>
          <w:highlight w:val="none"/>
          <w:u w:val="single"/>
        </w:rPr>
      </w:pPr>
      <w:r>
        <w:rPr>
          <w:rFonts w:hint="eastAsia" w:ascii="宋体" w:hAnsi="宋体"/>
          <w:color w:val="auto"/>
          <w:szCs w:val="21"/>
          <w:highlight w:val="none"/>
        </w:rPr>
        <w:br w:type="textWrapping"/>
      </w:r>
      <w:r>
        <w:rPr>
          <w:rFonts w:hint="eastAsia" w:ascii="宋体" w:hAnsi="宋体"/>
          <w:color w:val="auto"/>
          <w:szCs w:val="21"/>
          <w:highlight w:val="none"/>
        </w:rPr>
        <w:t>祥浩工程造价咨询有限责任公司</w:t>
      </w:r>
    </w:p>
    <w:p w14:paraId="676C9ADE">
      <w:pPr>
        <w:snapToGrid w:val="0"/>
        <w:spacing w:line="360" w:lineRule="auto"/>
        <w:ind w:firstLine="420"/>
        <w:jc w:val="right"/>
        <w:rPr>
          <w:rFonts w:hint="eastAsia" w:ascii="宋体" w:hAnsi="宋体" w:cs="宋体"/>
          <w:color w:val="auto"/>
          <w:szCs w:val="21"/>
          <w:highlight w:val="none"/>
        </w:rPr>
      </w:pPr>
      <w:r>
        <w:rPr>
          <w:rFonts w:hint="eastAsia" w:ascii="宋体" w:hAnsi="宋体" w:cs="宋体"/>
          <w:color w:val="auto"/>
          <w:szCs w:val="21"/>
          <w:highlight w:val="none"/>
          <w:lang w:eastAsia="zh-CN"/>
        </w:rPr>
        <w:t>202</w:t>
      </w:r>
      <w:r>
        <w:rPr>
          <w:rFonts w:hint="eastAsia" w:ascii="宋体" w:hAnsi="宋体" w:cs="宋体"/>
          <w:color w:val="auto"/>
          <w:szCs w:val="21"/>
          <w:highlight w:val="none"/>
          <w:lang w:val="en-US" w:eastAsia="zh-CN"/>
        </w:rPr>
        <w:t>6</w:t>
      </w:r>
      <w:r>
        <w:rPr>
          <w:rFonts w:hint="eastAsia" w:ascii="宋体" w:hAnsi="宋体" w:cs="宋体"/>
          <w:color w:val="auto"/>
          <w:szCs w:val="21"/>
          <w:highlight w:val="none"/>
          <w:lang w:eastAsia="zh-CN"/>
        </w:rPr>
        <w:t>年</w:t>
      </w:r>
      <w:r>
        <w:rPr>
          <w:rFonts w:hint="eastAsia" w:ascii="宋体" w:hAnsi="宋体" w:cs="宋体"/>
          <w:color w:val="auto"/>
          <w:szCs w:val="21"/>
          <w:highlight w:val="none"/>
          <w:lang w:val="en-US" w:eastAsia="zh-CN"/>
        </w:rPr>
        <w:t>8</w:t>
      </w:r>
      <w:r>
        <w:rPr>
          <w:rFonts w:hint="eastAsia" w:ascii="宋体" w:hAnsi="宋体" w:cs="宋体"/>
          <w:color w:val="auto"/>
          <w:szCs w:val="21"/>
          <w:highlight w:val="none"/>
        </w:rPr>
        <w:t>月</w:t>
      </w:r>
      <w:r>
        <w:rPr>
          <w:rFonts w:hint="eastAsia" w:ascii="宋体" w:hAnsi="宋体" w:cs="宋体"/>
          <w:color w:val="auto"/>
          <w:szCs w:val="21"/>
          <w:highlight w:val="none"/>
          <w:lang w:val="en-US" w:eastAsia="zh-CN"/>
        </w:rPr>
        <w:t>10</w:t>
      </w:r>
      <w:r>
        <w:rPr>
          <w:rFonts w:hint="eastAsia" w:ascii="宋体" w:hAnsi="宋体" w:cs="宋体"/>
          <w:color w:val="auto"/>
          <w:szCs w:val="21"/>
          <w:highlight w:val="none"/>
        </w:rPr>
        <w:t>日</w:t>
      </w:r>
    </w:p>
    <w:sectPr>
      <w:headerReference r:id="rId7" w:type="first"/>
      <w:footerReference r:id="rId10" w:type="first"/>
      <w:headerReference r:id="rId5" w:type="default"/>
      <w:footerReference r:id="rId8" w:type="default"/>
      <w:headerReference r:id="rId6" w:type="even"/>
      <w:footerReference r:id="rId9" w:type="even"/>
      <w:pgSz w:w="11906" w:h="16838"/>
      <w:pgMar w:top="1417" w:right="1417" w:bottom="1417" w:left="1417"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20"/>
      </w:pPr>
      <w:r>
        <w:separator/>
      </w:r>
    </w:p>
  </w:endnote>
  <w:endnote w:type="continuationSeparator" w:id="1">
    <w:p>
      <w:pPr>
        <w:spacing w:line="240" w:lineRule="auto"/>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libri Light">
    <w:panose1 w:val="020F0302020204030204"/>
    <w:charset w:val="00"/>
    <w:family w:val="swiss"/>
    <w:pitch w:val="default"/>
    <w:sig w:usb0="E4002EFF" w:usb1="C200247B" w:usb2="00000009" w:usb3="00000000" w:csb0="200001FF"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Wingdings 2">
    <w:panose1 w:val="05020102010507070707"/>
    <w:charset w:val="02"/>
    <w:family w:val="auto"/>
    <w:pitch w:val="default"/>
    <w:sig w:usb0="00000000" w:usb1="00000000" w:usb2="00000000" w:usb3="00000000" w:csb0="80000000" w:csb1="0000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76EDF3">
    <w:pPr>
      <w:pStyle w:val="9"/>
      <w:ind w:firstLine="360"/>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6DE4252">
                          <w:pPr>
                            <w:pStyle w:val="9"/>
                            <w:ind w:firstLine="360"/>
                          </w:pP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hjD8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FYYw/KwIAAFUEAAAOAAAAAAAAAAEAIAAAAB8BAABkcnMvZTJvRG9jLnhtbFBLBQYAAAAABgAG&#10;AFkBAAC8BQAAAAA=&#10;">
              <v:fill on="f" focussize="0,0"/>
              <v:stroke on="f" weight="0.5pt"/>
              <v:imagedata o:title=""/>
              <o:lock v:ext="edit" aspectratio="f"/>
              <v:textbox inset="0mm,0mm,0mm,0mm" style="mso-fit-shape-to-text:t;">
                <w:txbxContent>
                  <w:p w14:paraId="66DE4252">
                    <w:pPr>
                      <w:pStyle w:val="9"/>
                      <w:ind w:firstLine="360"/>
                    </w:pP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4879E5">
    <w:pPr>
      <w:pStyle w:val="9"/>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32AE1A">
    <w:pPr>
      <w:pStyle w:val="9"/>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20"/>
      </w:pPr>
      <w:r>
        <w:separator/>
      </w:r>
    </w:p>
  </w:footnote>
  <w:footnote w:type="continuationSeparator" w:id="1">
    <w:p>
      <w:pPr>
        <w:spacing w:line="360" w:lineRule="auto"/>
        <w:ind w:firstLine="42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241030">
    <w:pPr>
      <w:pStyle w:val="10"/>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C3CD8E">
    <w:pPr>
      <w:pStyle w:val="10"/>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4C3E7A">
    <w:pPr>
      <w:pStyle w:val="10"/>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1735C64"/>
    <w:multiLevelType w:val="singleLevel"/>
    <w:tmpl w:val="01735C64"/>
    <w:lvl w:ilvl="0" w:tentative="0">
      <w:start w:val="5"/>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EwNTM5NzYwMDRjMzkwZTVkZjY2ODkwMGIxNGU0OTUifQ=="/>
  </w:docVars>
  <w:rsids>
    <w:rsidRoot w:val="54EC3087"/>
    <w:rsid w:val="001D2093"/>
    <w:rsid w:val="006A11A4"/>
    <w:rsid w:val="00746708"/>
    <w:rsid w:val="008878D1"/>
    <w:rsid w:val="008F7E9A"/>
    <w:rsid w:val="009A5857"/>
    <w:rsid w:val="00CB766B"/>
    <w:rsid w:val="00F62967"/>
    <w:rsid w:val="026C6D7F"/>
    <w:rsid w:val="02FE118E"/>
    <w:rsid w:val="03301B5F"/>
    <w:rsid w:val="03312F4E"/>
    <w:rsid w:val="04390EE3"/>
    <w:rsid w:val="044B302B"/>
    <w:rsid w:val="047469F9"/>
    <w:rsid w:val="04E377CC"/>
    <w:rsid w:val="05393890"/>
    <w:rsid w:val="054652B6"/>
    <w:rsid w:val="07442078"/>
    <w:rsid w:val="09A137B2"/>
    <w:rsid w:val="0A44486B"/>
    <w:rsid w:val="0AD81455"/>
    <w:rsid w:val="0B770604"/>
    <w:rsid w:val="0BA37CB5"/>
    <w:rsid w:val="0C1069CD"/>
    <w:rsid w:val="0C3D0BF3"/>
    <w:rsid w:val="0C517711"/>
    <w:rsid w:val="0CD345CA"/>
    <w:rsid w:val="0D3360C2"/>
    <w:rsid w:val="0D3E0BCB"/>
    <w:rsid w:val="0D5154EF"/>
    <w:rsid w:val="0D5758FA"/>
    <w:rsid w:val="0E574D87"/>
    <w:rsid w:val="0E835B7C"/>
    <w:rsid w:val="0E9438E5"/>
    <w:rsid w:val="10797237"/>
    <w:rsid w:val="10A7379C"/>
    <w:rsid w:val="10B75766"/>
    <w:rsid w:val="11153B61"/>
    <w:rsid w:val="114F7F97"/>
    <w:rsid w:val="115F4671"/>
    <w:rsid w:val="117410CC"/>
    <w:rsid w:val="12695089"/>
    <w:rsid w:val="145B577D"/>
    <w:rsid w:val="14832432"/>
    <w:rsid w:val="148B12E6"/>
    <w:rsid w:val="15037C91"/>
    <w:rsid w:val="15363948"/>
    <w:rsid w:val="155B6F0B"/>
    <w:rsid w:val="16187491"/>
    <w:rsid w:val="17650515"/>
    <w:rsid w:val="177C13BA"/>
    <w:rsid w:val="17BD5C5B"/>
    <w:rsid w:val="183F0D66"/>
    <w:rsid w:val="18D47700"/>
    <w:rsid w:val="1AC134D8"/>
    <w:rsid w:val="1D096481"/>
    <w:rsid w:val="1E480248"/>
    <w:rsid w:val="1F315AFB"/>
    <w:rsid w:val="200A52C3"/>
    <w:rsid w:val="20735A50"/>
    <w:rsid w:val="20CF2181"/>
    <w:rsid w:val="21FC1A76"/>
    <w:rsid w:val="2442769E"/>
    <w:rsid w:val="246D1444"/>
    <w:rsid w:val="24C30629"/>
    <w:rsid w:val="24F14CBF"/>
    <w:rsid w:val="2584600A"/>
    <w:rsid w:val="25B763DF"/>
    <w:rsid w:val="279369D8"/>
    <w:rsid w:val="27FE30F1"/>
    <w:rsid w:val="28CA01D8"/>
    <w:rsid w:val="28DC12F5"/>
    <w:rsid w:val="29820AB2"/>
    <w:rsid w:val="29EB2AFB"/>
    <w:rsid w:val="2A697EC4"/>
    <w:rsid w:val="2AD32197"/>
    <w:rsid w:val="2C245E51"/>
    <w:rsid w:val="2C847299"/>
    <w:rsid w:val="2D3F5AFD"/>
    <w:rsid w:val="2D5568C4"/>
    <w:rsid w:val="2DC52587"/>
    <w:rsid w:val="2DE53D06"/>
    <w:rsid w:val="2FB82ABF"/>
    <w:rsid w:val="2FD704BD"/>
    <w:rsid w:val="301B57BD"/>
    <w:rsid w:val="30E87D95"/>
    <w:rsid w:val="31344D88"/>
    <w:rsid w:val="329A01E8"/>
    <w:rsid w:val="32F04CDF"/>
    <w:rsid w:val="338813BB"/>
    <w:rsid w:val="358F2FD1"/>
    <w:rsid w:val="36105698"/>
    <w:rsid w:val="377C1237"/>
    <w:rsid w:val="38C26D58"/>
    <w:rsid w:val="3B7D6F64"/>
    <w:rsid w:val="3C1770DA"/>
    <w:rsid w:val="3CAE76C4"/>
    <w:rsid w:val="3CD545CC"/>
    <w:rsid w:val="3E0E4BB3"/>
    <w:rsid w:val="3FF12096"/>
    <w:rsid w:val="408353E4"/>
    <w:rsid w:val="410E0C59"/>
    <w:rsid w:val="41794B35"/>
    <w:rsid w:val="41856F3A"/>
    <w:rsid w:val="41B36150"/>
    <w:rsid w:val="44542540"/>
    <w:rsid w:val="449C5892"/>
    <w:rsid w:val="454964D0"/>
    <w:rsid w:val="4554734F"/>
    <w:rsid w:val="45C24826"/>
    <w:rsid w:val="46254EE7"/>
    <w:rsid w:val="47C562E2"/>
    <w:rsid w:val="48A43EBD"/>
    <w:rsid w:val="4A783D80"/>
    <w:rsid w:val="4B1E6463"/>
    <w:rsid w:val="4BB01057"/>
    <w:rsid w:val="4BE807F1"/>
    <w:rsid w:val="4E8C60CE"/>
    <w:rsid w:val="4EEF633A"/>
    <w:rsid w:val="50816846"/>
    <w:rsid w:val="50A62A29"/>
    <w:rsid w:val="528C4D2C"/>
    <w:rsid w:val="53095C1D"/>
    <w:rsid w:val="548E47AE"/>
    <w:rsid w:val="54AD4386"/>
    <w:rsid w:val="54EC3087"/>
    <w:rsid w:val="555111B5"/>
    <w:rsid w:val="558C4B58"/>
    <w:rsid w:val="56044479"/>
    <w:rsid w:val="56D17126"/>
    <w:rsid w:val="58382B00"/>
    <w:rsid w:val="59C86FDC"/>
    <w:rsid w:val="59EE464D"/>
    <w:rsid w:val="5B1A1E3F"/>
    <w:rsid w:val="5C4C26D6"/>
    <w:rsid w:val="5C7E485A"/>
    <w:rsid w:val="5D810D87"/>
    <w:rsid w:val="5E532442"/>
    <w:rsid w:val="5FCD4C2D"/>
    <w:rsid w:val="600B28A8"/>
    <w:rsid w:val="609F6F04"/>
    <w:rsid w:val="61E4394F"/>
    <w:rsid w:val="62D6259F"/>
    <w:rsid w:val="62FD64DB"/>
    <w:rsid w:val="64CB1D9B"/>
    <w:rsid w:val="65B76AF5"/>
    <w:rsid w:val="65DD0843"/>
    <w:rsid w:val="66936FFB"/>
    <w:rsid w:val="67193AFD"/>
    <w:rsid w:val="68C120AD"/>
    <w:rsid w:val="698711F2"/>
    <w:rsid w:val="6A462E5B"/>
    <w:rsid w:val="6C0B5E0E"/>
    <w:rsid w:val="6CB77587"/>
    <w:rsid w:val="6D7D6F4D"/>
    <w:rsid w:val="6DC94C42"/>
    <w:rsid w:val="6EF95ABC"/>
    <w:rsid w:val="6F0C6D88"/>
    <w:rsid w:val="6F435BBB"/>
    <w:rsid w:val="7106661B"/>
    <w:rsid w:val="71207CEC"/>
    <w:rsid w:val="71DE1BCB"/>
    <w:rsid w:val="722B6BE1"/>
    <w:rsid w:val="725D51E5"/>
    <w:rsid w:val="73412ACB"/>
    <w:rsid w:val="73C82B32"/>
    <w:rsid w:val="744E128A"/>
    <w:rsid w:val="765D3A06"/>
    <w:rsid w:val="768A40CF"/>
    <w:rsid w:val="777032C5"/>
    <w:rsid w:val="77980A6E"/>
    <w:rsid w:val="788A2AAC"/>
    <w:rsid w:val="7A0643B5"/>
    <w:rsid w:val="7A601021"/>
    <w:rsid w:val="7B0E3521"/>
    <w:rsid w:val="7C2B0102"/>
    <w:rsid w:val="7D947ECF"/>
    <w:rsid w:val="7E6D4A02"/>
    <w:rsid w:val="7FA802B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9" w:semiHidden="0" w:name="heading 3"/>
    <w:lsdException w:qFormat="1" w:unhideWhenUsed="0" w:uiPriority="9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99"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iPriority="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nhideWhenUsed="0" w:uiPriority="0" w:semiHidden="0" w:name="Table Subtle 1"/>
    <w:lsdException w:uiPriority="0" w:name="Table Subtle 2"/>
    <w:lsdException w:uiPriority="0" w:name="Table Web 1"/>
    <w:lsdException w:unhideWhenUsed="0" w:uiPriority="0" w:semiHidden="0" w:name="Table Web 2"/>
    <w:lsdException w:unhideWhenUsed="0" w:uiPriority="0" w:semiHidden="0" w:name="Table Web 3"/>
    <w:lsdException w:uiPriority="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spacing w:line="360" w:lineRule="auto"/>
      <w:ind w:firstLine="200" w:firstLineChars="200"/>
      <w:jc w:val="both"/>
    </w:pPr>
    <w:rPr>
      <w:rFonts w:ascii="Calibri" w:hAnsi="Calibri" w:eastAsia="宋体" w:cs="Times New Roman"/>
      <w:kern w:val="2"/>
      <w:sz w:val="21"/>
      <w:szCs w:val="22"/>
      <w:lang w:val="en-US" w:eastAsia="zh-CN" w:bidi="ar-SA"/>
    </w:rPr>
  </w:style>
  <w:style w:type="paragraph" w:styleId="2">
    <w:name w:val="heading 2"/>
    <w:basedOn w:val="1"/>
    <w:next w:val="1"/>
    <w:autoRedefine/>
    <w:qFormat/>
    <w:uiPriority w:val="0"/>
    <w:pPr>
      <w:keepNext/>
      <w:keepLines/>
      <w:spacing w:before="260" w:after="260" w:line="413" w:lineRule="auto"/>
      <w:outlineLvl w:val="1"/>
    </w:pPr>
    <w:rPr>
      <w:rFonts w:ascii="Arial" w:hAnsi="Arial" w:eastAsia="黑体"/>
      <w:b/>
      <w:sz w:val="32"/>
    </w:rPr>
  </w:style>
  <w:style w:type="paragraph" w:styleId="3">
    <w:name w:val="heading 3"/>
    <w:basedOn w:val="1"/>
    <w:next w:val="1"/>
    <w:qFormat/>
    <w:uiPriority w:val="9"/>
    <w:pPr>
      <w:keepNext/>
      <w:keepLines/>
      <w:spacing w:before="20" w:beforeLines="0" w:beforeAutospacing="0" w:after="20" w:afterLines="0" w:afterAutospacing="0" w:line="413" w:lineRule="auto"/>
      <w:outlineLvl w:val="2"/>
    </w:pPr>
    <w:rPr>
      <w:rFonts w:ascii="Times New Roman" w:hAnsi="Times New Roman" w:eastAsia="宋体"/>
      <w:b/>
      <w:sz w:val="28"/>
    </w:rPr>
  </w:style>
  <w:style w:type="paragraph" w:styleId="4">
    <w:name w:val="heading 4"/>
    <w:basedOn w:val="1"/>
    <w:next w:val="1"/>
    <w:autoRedefine/>
    <w:qFormat/>
    <w:uiPriority w:val="99"/>
    <w:pPr>
      <w:keepNext/>
      <w:keepLines/>
      <w:spacing w:before="280" w:after="290" w:line="376" w:lineRule="auto"/>
      <w:outlineLvl w:val="3"/>
    </w:pPr>
    <w:rPr>
      <w:rFonts w:ascii="Calibri Light" w:hAnsi="Calibri Light"/>
      <w:b/>
      <w:bCs/>
      <w:sz w:val="28"/>
      <w:szCs w:val="28"/>
    </w:rPr>
  </w:style>
  <w:style w:type="character" w:default="1" w:styleId="16">
    <w:name w:val="Default Paragraph Font"/>
    <w:autoRedefine/>
    <w:semiHidden/>
    <w:unhideWhenUsed/>
    <w:qFormat/>
    <w:uiPriority w:val="1"/>
  </w:style>
  <w:style w:type="table" w:default="1" w:styleId="14">
    <w:name w:val="Normal Table"/>
    <w:autoRedefine/>
    <w:semiHidden/>
    <w:unhideWhenUsed/>
    <w:qFormat/>
    <w:uiPriority w:val="99"/>
    <w:tblPr>
      <w:tblCellMar>
        <w:top w:w="0" w:type="dxa"/>
        <w:left w:w="108" w:type="dxa"/>
        <w:bottom w:w="0" w:type="dxa"/>
        <w:right w:w="108" w:type="dxa"/>
      </w:tblCellMar>
    </w:tblPr>
  </w:style>
  <w:style w:type="paragraph" w:styleId="5">
    <w:name w:val="annotation text"/>
    <w:basedOn w:val="1"/>
    <w:link w:val="20"/>
    <w:autoRedefine/>
    <w:qFormat/>
    <w:uiPriority w:val="99"/>
    <w:pPr>
      <w:jc w:val="left"/>
    </w:pPr>
  </w:style>
  <w:style w:type="paragraph" w:styleId="6">
    <w:name w:val="Body Text"/>
    <w:basedOn w:val="1"/>
    <w:unhideWhenUsed/>
    <w:qFormat/>
    <w:uiPriority w:val="0"/>
    <w:pPr>
      <w:spacing w:after="120"/>
    </w:pPr>
  </w:style>
  <w:style w:type="paragraph" w:styleId="7">
    <w:name w:val="Body Text Indent"/>
    <w:basedOn w:val="1"/>
    <w:autoRedefine/>
    <w:unhideWhenUsed/>
    <w:qFormat/>
    <w:uiPriority w:val="99"/>
    <w:pPr>
      <w:spacing w:line="200" w:lineRule="exact"/>
      <w:ind w:firstLine="301"/>
    </w:pPr>
    <w:rPr>
      <w:rFonts w:ascii="宋体" w:hAnsi="Courier New" w:eastAsia="宋体" w:cs="Times New Roman"/>
      <w:spacing w:val="-4"/>
      <w:sz w:val="18"/>
      <w:szCs w:val="20"/>
    </w:rPr>
  </w:style>
  <w:style w:type="paragraph" w:styleId="8">
    <w:name w:val="Plain Text"/>
    <w:basedOn w:val="1"/>
    <w:autoRedefine/>
    <w:qFormat/>
    <w:uiPriority w:val="0"/>
    <w:rPr>
      <w:rFonts w:ascii="宋体" w:hAnsi="Courier New" w:cs="Courier New"/>
      <w:szCs w:val="21"/>
    </w:rPr>
  </w:style>
  <w:style w:type="paragraph" w:styleId="9">
    <w:name w:val="footer"/>
    <w:basedOn w:val="1"/>
    <w:autoRedefine/>
    <w:qFormat/>
    <w:uiPriority w:val="0"/>
    <w:pPr>
      <w:tabs>
        <w:tab w:val="center" w:pos="4153"/>
        <w:tab w:val="right" w:pos="8306"/>
      </w:tabs>
      <w:snapToGrid w:val="0"/>
      <w:jc w:val="left"/>
    </w:pPr>
    <w:rPr>
      <w:sz w:val="18"/>
    </w:rPr>
  </w:style>
  <w:style w:type="paragraph" w:styleId="10">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pPr>
    <w:rPr>
      <w:sz w:val="18"/>
    </w:rPr>
  </w:style>
  <w:style w:type="paragraph" w:styleId="11">
    <w:name w:val="toc 1"/>
    <w:basedOn w:val="1"/>
    <w:next w:val="1"/>
    <w:autoRedefine/>
    <w:qFormat/>
    <w:uiPriority w:val="39"/>
    <w:pPr>
      <w:tabs>
        <w:tab w:val="right" w:leader="dot" w:pos="9060"/>
      </w:tabs>
      <w:spacing w:line="480" w:lineRule="auto"/>
      <w:ind w:firstLine="0" w:firstLineChars="0"/>
    </w:pPr>
    <w:rPr>
      <w:rFonts w:ascii="宋体" w:hAnsi="宋体"/>
      <w:b/>
      <w:sz w:val="28"/>
      <w:szCs w:val="28"/>
    </w:rPr>
  </w:style>
  <w:style w:type="paragraph" w:styleId="12">
    <w:name w:val="toc 2"/>
    <w:basedOn w:val="1"/>
    <w:next w:val="1"/>
    <w:autoRedefine/>
    <w:qFormat/>
    <w:uiPriority w:val="0"/>
    <w:pPr>
      <w:ind w:left="210"/>
      <w:jc w:val="left"/>
    </w:pPr>
    <w:rPr>
      <w:rFonts w:ascii="Times New Roman" w:hAnsi="Times New Roman"/>
      <w:smallCaps/>
      <w:sz w:val="20"/>
      <w:szCs w:val="20"/>
    </w:rPr>
  </w:style>
  <w:style w:type="paragraph" w:styleId="13">
    <w:name w:val="Normal (Web)"/>
    <w:basedOn w:val="1"/>
    <w:autoRedefine/>
    <w:qFormat/>
    <w:uiPriority w:val="0"/>
    <w:pPr>
      <w:widowControl/>
      <w:spacing w:before="100" w:beforeAutospacing="1" w:after="100" w:afterAutospacing="1"/>
      <w:jc w:val="left"/>
    </w:pPr>
    <w:rPr>
      <w:rFonts w:ascii="宋体" w:hAnsi="宋体" w:cs="宋体"/>
      <w:kern w:val="0"/>
      <w:sz w:val="24"/>
    </w:rPr>
  </w:style>
  <w:style w:type="table" w:styleId="15">
    <w:name w:val="Table Grid"/>
    <w:basedOn w:val="14"/>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17">
    <w:name w:val="Hyperlink"/>
    <w:uiPriority w:val="99"/>
    <w:rPr>
      <w:color w:val="000000"/>
      <w:u w:val="none"/>
    </w:rPr>
  </w:style>
  <w:style w:type="paragraph" w:customStyle="1" w:styleId="18">
    <w:name w:val="Default"/>
    <w:next w:val="1"/>
    <w:qFormat/>
    <w:uiPriority w:val="0"/>
    <w:pPr>
      <w:widowControl w:val="0"/>
      <w:autoSpaceDE w:val="0"/>
      <w:autoSpaceDN w:val="0"/>
      <w:adjustRightInd w:val="0"/>
    </w:pPr>
    <w:rPr>
      <w:rFonts w:ascii="宋体" w:hAnsi="Times New Roman" w:eastAsia="宋体" w:cs="Times New Roman"/>
      <w:color w:val="000000"/>
      <w:sz w:val="24"/>
      <w:lang w:val="en-US" w:eastAsia="zh-CN" w:bidi="ar-SA"/>
    </w:rPr>
  </w:style>
  <w:style w:type="paragraph" w:customStyle="1" w:styleId="19">
    <w:name w:val="目录 81"/>
    <w:basedOn w:val="1"/>
    <w:next w:val="1"/>
    <w:autoRedefine/>
    <w:qFormat/>
    <w:uiPriority w:val="0"/>
    <w:pPr>
      <w:spacing w:line="240" w:lineRule="auto"/>
      <w:ind w:left="1470" w:firstLine="0"/>
    </w:pPr>
    <w:rPr>
      <w:rFonts w:ascii="Times New Roman"/>
      <w:sz w:val="18"/>
    </w:rPr>
  </w:style>
  <w:style w:type="character" w:customStyle="1" w:styleId="20">
    <w:name w:val="批注文字 字符"/>
    <w:basedOn w:val="16"/>
    <w:link w:val="5"/>
    <w:autoRedefine/>
    <w:qFormat/>
    <w:uiPriority w:val="99"/>
    <w:rPr>
      <w:rFonts w:ascii="Calibri" w:hAnsi="Calibri"/>
      <w:kern w:val="2"/>
      <w:sz w:val="21"/>
      <w:szCs w:val="22"/>
    </w:rPr>
  </w:style>
  <w:style w:type="paragraph" w:customStyle="1" w:styleId="21">
    <w:name w:val="Table Paragraph"/>
    <w:basedOn w:val="1"/>
    <w:autoRedefine/>
    <w:qFormat/>
    <w:uiPriority w:val="1"/>
  </w:style>
  <w:style w:type="paragraph" w:customStyle="1" w:styleId="22">
    <w:name w:val="无间隔1"/>
    <w:qFormat/>
    <w:uiPriority w:val="99"/>
    <w:pPr>
      <w:widowControl w:val="0"/>
      <w:jc w:val="both"/>
    </w:pPr>
    <w:rPr>
      <w:rFonts w:ascii="Times New Roman" w:hAnsi="Times New Roman" w:eastAsia="宋体" w:cs="Times New Roman"/>
      <w:kern w:val="2"/>
      <w:sz w:val="21"/>
      <w:szCs w:val="22"/>
      <w:lang w:val="en-US" w:eastAsia="zh-CN" w:bidi="ar-SA"/>
    </w:rPr>
  </w:style>
  <w:style w:type="paragraph" w:styleId="23">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Pages>
  <Words>1658</Words>
  <Characters>1918</Characters>
  <Lines>12</Lines>
  <Paragraphs>3</Paragraphs>
  <TotalTime>0</TotalTime>
  <ScaleCrop>false</ScaleCrop>
  <LinksUpToDate>false</LinksUpToDate>
  <CharactersWithSpaces>1932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2022-02-17T08:55:00Z</dcterms:created>
  <dc:creator>风</dc:creator>
  <cp:lastModifiedBy>祥浩</cp:lastModifiedBy>
  <dcterms:modified xsi:type="dcterms:W3CDTF">2026-08-10T08:17:45Z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146B6FE086FF4CF3BB328B978F0B4226</vt:lpwstr>
  </property>
  <property fmtid="{D5CDD505-2E9C-101B-9397-08002B2CF9AE}" pid="4" name="KSOTemplateDocerSaveRecord">
    <vt:lpwstr>eyJoZGlkIjoiMzEwNTM5NzYwMDRjMzkwZTVkZjY2ODkwMGIxNGU0OTUiLCJ1c2VySWQiOiIzNjAwNDQ3MTAifQ==</vt:lpwstr>
  </property>
</Properties>
</file>