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6BAA8">
      <w:pPr>
        <w:pStyle w:val="13"/>
        <w:jc w:val="center"/>
        <w:rPr>
          <w:rFonts w:hint="eastAsia" w:ascii="宋体" w:hAnsi="宋体" w:eastAsia="宋体" w:cs="宋体"/>
          <w:color w:val="auto"/>
        </w:rPr>
        <w:sectPr>
          <w:headerReference r:id="rId3" w:type="default"/>
          <w:footerReference r:id="rId4" w:type="default"/>
          <w:pgSz w:w="11906" w:h="16838"/>
          <w:pgMar w:top="1440" w:right="1797" w:bottom="1440" w:left="1797" w:header="851" w:footer="992" w:gutter="0"/>
          <w:pgNumType w:start="0"/>
          <w:cols w:space="720" w:num="1"/>
          <w:docGrid w:linePitch="312" w:charSpace="0"/>
        </w:sectPr>
      </w:pPr>
      <w:bookmarkStart w:id="182" w:name="_GoBack"/>
      <w:r>
        <w:rPr>
          <w:rFonts w:hint="eastAsia" w:ascii="宋体" w:hAnsi="宋体" w:eastAsia="宋体" w:cs="宋体"/>
          <w:color w:val="auto"/>
        </w:rPr>
        <w:drawing>
          <wp:inline distT="0" distB="0" distL="114300" distR="114300">
            <wp:extent cx="5873115" cy="8306435"/>
            <wp:effectExtent l="0" t="0" r="13335" b="18415"/>
            <wp:docPr id="7" name="图片 7" descr="招标文件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招标文件封面_01"/>
                    <pic:cNvPicPr>
                      <a:picLocks noChangeAspect="1"/>
                    </pic:cNvPicPr>
                  </pic:nvPicPr>
                  <pic:blipFill>
                    <a:blip r:embed="rId16"/>
                    <a:stretch>
                      <a:fillRect/>
                    </a:stretch>
                  </pic:blipFill>
                  <pic:spPr>
                    <a:xfrm>
                      <a:off x="0" y="0"/>
                      <a:ext cx="5873115" cy="8306435"/>
                    </a:xfrm>
                    <a:prstGeom prst="rect">
                      <a:avLst/>
                    </a:prstGeom>
                  </pic:spPr>
                </pic:pic>
              </a:graphicData>
            </a:graphic>
          </wp:inline>
        </w:drawing>
      </w:r>
    </w:p>
    <w:p w14:paraId="1C9B1776">
      <w:pPr>
        <w:pStyle w:val="13"/>
        <w:jc w:val="center"/>
        <w:rPr>
          <w:rFonts w:ascii="宋体" w:hAnsi="宋体" w:eastAsia="宋体" w:cs="宋体"/>
          <w:color w:val="auto"/>
        </w:rPr>
      </w:pPr>
      <w:r>
        <w:rPr>
          <w:rFonts w:hint="eastAsia" w:ascii="宋体" w:hAnsi="宋体" w:eastAsia="宋体" w:cs="宋体"/>
          <w:color w:val="auto"/>
        </w:rPr>
        <w:drawing>
          <wp:inline distT="0" distB="0" distL="114300" distR="114300">
            <wp:extent cx="1236345" cy="1236345"/>
            <wp:effectExtent l="0" t="0" r="1905" b="1905"/>
            <wp:docPr id="8" name="图片 1" descr="联云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联云LOGO"/>
                    <pic:cNvPicPr>
                      <a:picLocks noChangeAspect="1"/>
                    </pic:cNvPicPr>
                  </pic:nvPicPr>
                  <pic:blipFill>
                    <a:blip r:embed="rId17"/>
                    <a:stretch>
                      <a:fillRect/>
                    </a:stretch>
                  </pic:blipFill>
                  <pic:spPr>
                    <a:xfrm>
                      <a:off x="0" y="0"/>
                      <a:ext cx="1236345" cy="1236345"/>
                    </a:xfrm>
                    <a:prstGeom prst="rect">
                      <a:avLst/>
                    </a:prstGeom>
                    <a:noFill/>
                    <a:ln>
                      <a:noFill/>
                    </a:ln>
                  </pic:spPr>
                </pic:pic>
              </a:graphicData>
            </a:graphic>
          </wp:inline>
        </w:drawing>
      </w:r>
    </w:p>
    <w:p w14:paraId="45626EE9">
      <w:pPr>
        <w:jc w:val="center"/>
        <w:rPr>
          <w:rFonts w:ascii="宋体" w:hAnsi="宋体" w:cs="宋体"/>
          <w:color w:val="auto"/>
          <w:spacing w:val="20"/>
          <w:sz w:val="48"/>
          <w:szCs w:val="48"/>
        </w:rPr>
      </w:pPr>
    </w:p>
    <w:p w14:paraId="54B09FC6">
      <w:pPr>
        <w:jc w:val="center"/>
        <w:rPr>
          <w:rFonts w:ascii="宋体" w:hAnsi="宋体" w:cs="宋体"/>
          <w:color w:val="auto"/>
          <w:spacing w:val="20"/>
          <w:sz w:val="48"/>
          <w:szCs w:val="48"/>
        </w:rPr>
      </w:pPr>
      <w:r>
        <w:rPr>
          <w:rFonts w:hint="eastAsia" w:ascii="宋体" w:hAnsi="宋体" w:cs="宋体"/>
          <w:color w:val="auto"/>
          <w:spacing w:val="20"/>
          <w:sz w:val="48"/>
          <w:szCs w:val="48"/>
        </w:rPr>
        <w:t>联云项目管理咨询有限公司</w:t>
      </w:r>
    </w:p>
    <w:p w14:paraId="51DC65F6">
      <w:pPr>
        <w:snapToGrid w:val="0"/>
        <w:spacing w:before="120" w:beforeLines="50" w:line="360" w:lineRule="auto"/>
        <w:jc w:val="center"/>
        <w:rPr>
          <w:rFonts w:ascii="宋体" w:hAnsi="宋体" w:cs="宋体"/>
          <w:color w:val="auto"/>
          <w:sz w:val="44"/>
          <w:szCs w:val="44"/>
        </w:rPr>
      </w:pPr>
      <w:r>
        <w:rPr>
          <w:rFonts w:hint="eastAsia" w:ascii="宋体" w:hAnsi="宋体" w:cs="宋体"/>
          <w:color w:val="auto"/>
          <w:sz w:val="44"/>
          <w:szCs w:val="44"/>
        </w:rPr>
        <mc:AlternateContent>
          <mc:Choice Requires="wps">
            <w:drawing>
              <wp:anchor distT="0" distB="0" distL="114300" distR="114300" simplePos="0" relativeHeight="251662336" behindDoc="0" locked="0" layoutInCell="1" allowOverlap="1">
                <wp:simplePos x="0" y="0"/>
                <wp:positionH relativeFrom="column">
                  <wp:posOffset>-44450</wp:posOffset>
                </wp:positionH>
                <wp:positionV relativeFrom="paragraph">
                  <wp:posOffset>179070</wp:posOffset>
                </wp:positionV>
                <wp:extent cx="5463540" cy="0"/>
                <wp:effectExtent l="0" t="19050" r="3810" b="19050"/>
                <wp:wrapNone/>
                <wp:docPr id="6" name="直接箭头连接符 6"/>
                <wp:cNvGraphicFramePr/>
                <a:graphic xmlns:a="http://schemas.openxmlformats.org/drawingml/2006/main">
                  <a:graphicData uri="http://schemas.microsoft.com/office/word/2010/wordprocessingShape">
                    <wps:wsp>
                      <wps:cNvCnPr/>
                      <wps:spPr>
                        <a:xfrm>
                          <a:off x="0" y="0"/>
                          <a:ext cx="5463540" cy="0"/>
                        </a:xfrm>
                        <a:prstGeom prst="straightConnector1">
                          <a:avLst/>
                        </a:prstGeom>
                        <a:ln w="38100" cap="flat" cmpd="dbl">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3.5pt;margin-top:14.1pt;height:0pt;width:430.2pt;z-index:251662336;mso-width-relative:page;mso-height-relative:page;" filled="f" stroked="t" coordsize="21600,21600" o:gfxdata="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jH+Fp0wAAAAgBAAAPAAAAAAAAAAEAIAAAACIAAABkcnMvZG93bnJl&#10;di54bWxQSwECFAAUAAAACACHTuJA3929lQICAAD3AwAADgAAAAAAAAABACAAAAAiAQAAZHJzL2Uy&#10;b0RvYy54bWxQSwUGAAAAAAYABgBZAQAAlgUAAAAA&#10;">
                <v:fill on="f" focussize="0,0"/>
                <v:stroke weight="3pt" color="#000000" linestyle="thinThin" joinstyle="round"/>
                <v:imagedata o:title=""/>
                <o:lock v:ext="edit" aspectratio="f"/>
              </v:shape>
            </w:pict>
          </mc:Fallback>
        </mc:AlternateContent>
      </w:r>
    </w:p>
    <w:p w14:paraId="46A3B7FD">
      <w:pPr>
        <w:snapToGrid w:val="0"/>
        <w:spacing w:before="120" w:beforeLines="50" w:line="360" w:lineRule="auto"/>
        <w:jc w:val="center"/>
        <w:rPr>
          <w:rFonts w:ascii="宋体" w:hAnsi="宋体" w:cs="宋体"/>
          <w:color w:val="auto"/>
          <w:sz w:val="96"/>
          <w:szCs w:val="96"/>
        </w:rPr>
      </w:pPr>
      <w:r>
        <w:rPr>
          <w:rFonts w:hint="eastAsia" w:ascii="宋体" w:hAnsi="宋体" w:cs="宋体"/>
          <w:color w:val="auto"/>
          <w:sz w:val="96"/>
          <w:szCs w:val="96"/>
        </w:rPr>
        <w:t>公开招标文件</w:t>
      </w:r>
    </w:p>
    <w:p w14:paraId="16854FEC">
      <w:pPr>
        <w:snapToGrid w:val="0"/>
        <w:spacing w:before="120" w:beforeLines="50"/>
        <w:jc w:val="center"/>
        <w:rPr>
          <w:rFonts w:ascii="宋体" w:hAnsi="宋体" w:cs="宋体"/>
          <w:b/>
          <w:color w:val="auto"/>
          <w:sz w:val="48"/>
          <w:szCs w:val="48"/>
        </w:rPr>
      </w:pPr>
      <w:r>
        <w:rPr>
          <w:rFonts w:hint="eastAsia" w:ascii="宋体" w:hAnsi="宋体" w:cs="宋体"/>
          <w:b/>
          <w:color w:val="auto"/>
          <w:sz w:val="32"/>
          <w:szCs w:val="32"/>
        </w:rPr>
        <w:t>（全流程电子化采购）</w:t>
      </w:r>
    </w:p>
    <w:p w14:paraId="1E99E178">
      <w:pPr>
        <w:pStyle w:val="4"/>
        <w:ind w:firstLine="210"/>
        <w:rPr>
          <w:rFonts w:hAnsi="宋体" w:cs="宋体"/>
          <w:color w:val="auto"/>
        </w:rPr>
      </w:pPr>
    </w:p>
    <w:p w14:paraId="046FB688">
      <w:pPr>
        <w:snapToGrid w:val="0"/>
        <w:spacing w:line="360" w:lineRule="auto"/>
        <w:rPr>
          <w:rFonts w:ascii="宋体" w:hAnsi="宋体" w:cs="宋体"/>
          <w:color w:val="auto"/>
          <w:sz w:val="30"/>
          <w:szCs w:val="72"/>
        </w:rPr>
      </w:pPr>
    </w:p>
    <w:p w14:paraId="32A5B417">
      <w:pPr>
        <w:pStyle w:val="13"/>
        <w:rPr>
          <w:rFonts w:ascii="宋体" w:hAnsi="宋体" w:eastAsia="宋体" w:cs="宋体"/>
          <w:color w:val="auto"/>
          <w:w w:val="95"/>
        </w:rPr>
      </w:pPr>
    </w:p>
    <w:p w14:paraId="7776FD10">
      <w:pPr>
        <w:pStyle w:val="13"/>
        <w:ind w:firstLine="1425" w:firstLineChars="500"/>
        <w:rPr>
          <w:rFonts w:ascii="宋体" w:hAnsi="宋体" w:eastAsia="宋体" w:cs="宋体"/>
          <w:color w:val="auto"/>
          <w:w w:val="95"/>
          <w:sz w:val="30"/>
          <w:szCs w:val="30"/>
        </w:rPr>
      </w:pPr>
      <w:r>
        <w:rPr>
          <w:rFonts w:hint="eastAsia" w:ascii="宋体" w:hAnsi="宋体" w:eastAsia="宋体" w:cs="宋体"/>
          <w:color w:val="auto"/>
          <w:w w:val="95"/>
          <w:sz w:val="30"/>
          <w:szCs w:val="30"/>
        </w:rPr>
        <w:t>项目名称：</w:t>
      </w:r>
      <w:r>
        <w:rPr>
          <w:rFonts w:hint="eastAsia" w:ascii="宋体" w:hAnsi="宋体" w:eastAsia="宋体" w:cs="宋体"/>
          <w:color w:val="auto"/>
          <w:w w:val="95"/>
        </w:rPr>
        <w:t>广西自然资源地理底图编制</w:t>
      </w:r>
    </w:p>
    <w:p w14:paraId="2A475AD8">
      <w:pPr>
        <w:pStyle w:val="13"/>
        <w:ind w:firstLine="1425" w:firstLineChars="500"/>
        <w:rPr>
          <w:rFonts w:hint="eastAsia" w:ascii="宋体" w:hAnsi="宋体" w:eastAsia="宋体" w:cs="宋体"/>
          <w:color w:val="auto"/>
          <w:w w:val="95"/>
          <w:sz w:val="30"/>
          <w:szCs w:val="30"/>
          <w:lang w:eastAsia="zh-CN"/>
        </w:rPr>
      </w:pPr>
      <w:r>
        <w:rPr>
          <w:rFonts w:hint="eastAsia" w:ascii="宋体" w:hAnsi="宋体" w:eastAsia="宋体" w:cs="宋体"/>
          <w:color w:val="auto"/>
          <w:w w:val="95"/>
          <w:sz w:val="30"/>
          <w:szCs w:val="30"/>
        </w:rPr>
        <w:t>项目编号：</w:t>
      </w:r>
      <w:r>
        <w:rPr>
          <w:rFonts w:hint="eastAsia" w:ascii="宋体" w:hAnsi="宋体" w:eastAsia="宋体" w:cs="宋体"/>
          <w:color w:val="auto"/>
          <w:w w:val="95"/>
          <w:lang w:eastAsia="zh-CN"/>
        </w:rPr>
        <w:t>GXZC2026-G3-001658-GXLY</w:t>
      </w:r>
    </w:p>
    <w:p w14:paraId="6B32EDF8">
      <w:pPr>
        <w:pStyle w:val="13"/>
        <w:rPr>
          <w:rFonts w:ascii="宋体" w:hAnsi="宋体" w:eastAsia="宋体" w:cs="宋体"/>
          <w:color w:val="auto"/>
          <w:w w:val="95"/>
        </w:rPr>
      </w:pPr>
    </w:p>
    <w:p w14:paraId="363CDB55">
      <w:pPr>
        <w:pStyle w:val="13"/>
        <w:rPr>
          <w:rFonts w:ascii="宋体" w:hAnsi="宋体" w:eastAsia="宋体" w:cs="宋体"/>
          <w:color w:val="auto"/>
          <w:w w:val="95"/>
        </w:rPr>
      </w:pPr>
    </w:p>
    <w:p w14:paraId="51D99B16">
      <w:pPr>
        <w:rPr>
          <w:rFonts w:ascii="宋体" w:hAnsi="宋体" w:cs="宋体"/>
          <w:color w:val="auto"/>
          <w:w w:val="95"/>
        </w:rPr>
      </w:pPr>
    </w:p>
    <w:p w14:paraId="162CF5E3">
      <w:pPr>
        <w:pStyle w:val="2"/>
        <w:rPr>
          <w:color w:val="auto"/>
        </w:rPr>
      </w:pPr>
    </w:p>
    <w:p w14:paraId="0472076E">
      <w:pPr>
        <w:pStyle w:val="2"/>
        <w:rPr>
          <w:color w:val="auto"/>
        </w:rPr>
      </w:pPr>
    </w:p>
    <w:p w14:paraId="6A3F1E58">
      <w:pPr>
        <w:pStyle w:val="13"/>
        <w:ind w:firstLine="912" w:firstLineChars="300"/>
        <w:rPr>
          <w:rFonts w:ascii="宋体" w:hAnsi="宋体" w:eastAsia="宋体" w:cs="宋体"/>
          <w:color w:val="auto"/>
          <w:w w:val="95"/>
        </w:rPr>
      </w:pPr>
      <w:r>
        <w:rPr>
          <w:rFonts w:hint="eastAsia" w:ascii="宋体" w:hAnsi="宋体" w:eastAsia="宋体" w:cs="宋体"/>
          <w:color w:val="auto"/>
          <w:w w:val="95"/>
        </w:rPr>
        <w:t>采 购 人：广西壮族自治区自然资源厅</w:t>
      </w:r>
    </w:p>
    <w:p w14:paraId="6E0C8E9D">
      <w:pPr>
        <w:pStyle w:val="13"/>
        <w:rPr>
          <w:rFonts w:ascii="宋体" w:hAnsi="宋体" w:eastAsia="宋体" w:cs="宋体"/>
          <w:color w:val="auto"/>
          <w:w w:val="95"/>
        </w:rPr>
      </w:pPr>
    </w:p>
    <w:p w14:paraId="01D00416">
      <w:pPr>
        <w:pStyle w:val="13"/>
        <w:ind w:firstLine="912" w:firstLineChars="300"/>
        <w:rPr>
          <w:rFonts w:ascii="宋体" w:hAnsi="宋体" w:eastAsia="宋体" w:cs="宋体"/>
          <w:color w:val="auto"/>
          <w:w w:val="95"/>
        </w:rPr>
      </w:pPr>
      <w:r>
        <w:rPr>
          <w:rFonts w:hint="eastAsia" w:ascii="宋体" w:hAnsi="宋体" w:eastAsia="宋体" w:cs="宋体"/>
          <w:color w:val="auto"/>
          <w:w w:val="95"/>
        </w:rPr>
        <w:t>采购代理机构：联云项目管理咨询有限公司</w:t>
      </w:r>
    </w:p>
    <w:p w14:paraId="17A2C9F4">
      <w:pPr>
        <w:pStyle w:val="13"/>
        <w:jc w:val="center"/>
        <w:rPr>
          <w:rFonts w:hint="default" w:ascii="宋体" w:hAnsi="宋体" w:eastAsia="宋体" w:cs="宋体"/>
          <w:color w:val="auto"/>
          <w:w w:val="95"/>
          <w:lang w:val="en-US" w:eastAsia="zh-CN"/>
        </w:rPr>
      </w:pPr>
      <w:r>
        <w:rPr>
          <w:rFonts w:hint="eastAsia" w:ascii="宋体" w:hAnsi="宋体" w:eastAsia="宋体" w:cs="宋体"/>
          <w:color w:val="auto"/>
          <w:w w:val="95"/>
        </w:rPr>
        <w:t>2026年</w:t>
      </w:r>
      <w:r>
        <w:rPr>
          <w:rFonts w:hint="eastAsia" w:ascii="宋体" w:hAnsi="宋体" w:eastAsia="宋体" w:cs="宋体"/>
          <w:color w:val="auto"/>
          <w:w w:val="95"/>
          <w:lang w:val="en-US" w:eastAsia="zh-CN"/>
        </w:rPr>
        <w:t>6</w:t>
      </w:r>
      <w:r>
        <w:rPr>
          <w:rFonts w:hint="eastAsia" w:ascii="宋体" w:hAnsi="宋体" w:eastAsia="宋体" w:cs="宋体"/>
          <w:color w:val="auto"/>
          <w:w w:val="95"/>
        </w:rPr>
        <w:t>月</w:t>
      </w:r>
      <w:r>
        <w:rPr>
          <w:rFonts w:hint="eastAsia" w:ascii="宋体" w:hAnsi="宋体" w:eastAsia="宋体" w:cs="宋体"/>
          <w:color w:val="auto"/>
          <w:w w:val="95"/>
          <w:lang w:val="en-US" w:eastAsia="zh-CN"/>
        </w:rPr>
        <w:t>8日</w:t>
      </w:r>
    </w:p>
    <w:p w14:paraId="6509399A">
      <w:pPr>
        <w:pStyle w:val="8"/>
        <w:rPr>
          <w:rFonts w:ascii="宋体" w:hAnsi="宋体" w:cs="宋体"/>
          <w:color w:val="auto"/>
        </w:rPr>
      </w:pPr>
    </w:p>
    <w:p w14:paraId="72687B05">
      <w:pPr>
        <w:rPr>
          <w:rFonts w:ascii="宋体" w:hAnsi="宋体" w:cs="宋体"/>
          <w:color w:val="auto"/>
        </w:rPr>
      </w:pPr>
    </w:p>
    <w:p w14:paraId="4FEB5354">
      <w:pPr>
        <w:spacing w:line="360" w:lineRule="auto"/>
        <w:jc w:val="center"/>
        <w:rPr>
          <w:rFonts w:ascii="宋体" w:hAnsi="宋体" w:cs="宋体"/>
          <w:b/>
          <w:color w:val="auto"/>
          <w:sz w:val="44"/>
          <w:szCs w:val="44"/>
        </w:rPr>
      </w:pPr>
      <w:r>
        <w:rPr>
          <w:rFonts w:hint="eastAsia" w:ascii="宋体" w:hAnsi="宋体" w:cs="宋体"/>
          <w:b/>
          <w:color w:val="auto"/>
          <w:sz w:val="44"/>
          <w:szCs w:val="44"/>
        </w:rPr>
        <w:t>目  录</w:t>
      </w:r>
    </w:p>
    <w:p w14:paraId="62C51DD8">
      <w:pPr>
        <w:pStyle w:val="17"/>
        <w:rPr>
          <w:rFonts w:asciiTheme="minorHAnsi" w:hAnsiTheme="minorHAnsi" w:eastAsiaTheme="minorEastAsia" w:cstheme="minorBidi"/>
          <w:b w:val="0"/>
          <w:bCs w:val="0"/>
          <w:caps w:val="0"/>
          <w:color w:val="auto"/>
          <w:sz w:val="21"/>
          <w:szCs w:val="22"/>
        </w:rPr>
      </w:pPr>
      <w:r>
        <w:rPr>
          <w:rFonts w:hint="eastAsia" w:cs="宋体"/>
          <w:b w:val="0"/>
          <w:color w:val="auto"/>
        </w:rPr>
        <w:fldChar w:fldCharType="begin"/>
      </w:r>
      <w:r>
        <w:rPr>
          <w:rFonts w:hint="eastAsia" w:cs="宋体"/>
          <w:b w:val="0"/>
          <w:color w:val="auto"/>
        </w:rPr>
        <w:instrText xml:space="preserve"> TOC \o "1-2" \h \z \u </w:instrText>
      </w:r>
      <w:r>
        <w:rPr>
          <w:rFonts w:hint="eastAsia" w:cs="宋体"/>
          <w:b w:val="0"/>
          <w:color w:val="auto"/>
        </w:rPr>
        <w:fldChar w:fldCharType="separate"/>
      </w:r>
      <w:r>
        <w:rPr>
          <w:color w:val="auto"/>
        </w:rPr>
        <w:fldChar w:fldCharType="begin"/>
      </w:r>
      <w:r>
        <w:rPr>
          <w:color w:val="auto"/>
        </w:rPr>
        <w:instrText xml:space="preserve"> HYPERLINK \l "_Toc230680261" </w:instrText>
      </w:r>
      <w:r>
        <w:rPr>
          <w:color w:val="auto"/>
        </w:rPr>
        <w:fldChar w:fldCharType="separate"/>
      </w:r>
      <w:r>
        <w:rPr>
          <w:rStyle w:val="25"/>
          <w:rFonts w:hint="eastAsia" w:cs="宋体"/>
          <w:color w:val="auto"/>
        </w:rPr>
        <w:t>第一章</w:t>
      </w:r>
      <w:r>
        <w:rPr>
          <w:rStyle w:val="25"/>
          <w:rFonts w:cs="宋体"/>
          <w:color w:val="auto"/>
        </w:rPr>
        <w:t xml:space="preserve"> </w:t>
      </w:r>
      <w:r>
        <w:rPr>
          <w:rStyle w:val="25"/>
          <w:rFonts w:hint="eastAsia" w:cs="宋体"/>
          <w:color w:val="auto"/>
        </w:rPr>
        <w:t>招标公告</w:t>
      </w:r>
      <w:r>
        <w:rPr>
          <w:color w:val="auto"/>
        </w:rPr>
        <w:tab/>
      </w:r>
      <w:r>
        <w:rPr>
          <w:color w:val="auto"/>
        </w:rPr>
        <w:fldChar w:fldCharType="begin"/>
      </w:r>
      <w:r>
        <w:rPr>
          <w:color w:val="auto"/>
        </w:rPr>
        <w:instrText xml:space="preserve"> PAGEREF _Toc230680261 \h </w:instrText>
      </w:r>
      <w:r>
        <w:rPr>
          <w:color w:val="auto"/>
        </w:rPr>
        <w:fldChar w:fldCharType="separate"/>
      </w:r>
      <w:r>
        <w:rPr>
          <w:color w:val="auto"/>
        </w:rPr>
        <w:t>3</w:t>
      </w:r>
      <w:r>
        <w:rPr>
          <w:color w:val="auto"/>
        </w:rPr>
        <w:fldChar w:fldCharType="end"/>
      </w:r>
      <w:r>
        <w:rPr>
          <w:color w:val="auto"/>
        </w:rPr>
        <w:fldChar w:fldCharType="end"/>
      </w:r>
    </w:p>
    <w:p w14:paraId="38BEBB54">
      <w:pPr>
        <w:pStyle w:val="17"/>
        <w:ind w:firstLine="241"/>
        <w:rPr>
          <w:rFonts w:asciiTheme="minorHAnsi" w:hAnsiTheme="minorHAnsi" w:eastAsiaTheme="minorEastAsia" w:cstheme="minorBidi"/>
          <w:b w:val="0"/>
          <w:bCs w:val="0"/>
          <w:caps w:val="0"/>
          <w:color w:val="auto"/>
          <w:sz w:val="21"/>
          <w:szCs w:val="22"/>
        </w:rPr>
      </w:pPr>
      <w:r>
        <w:rPr>
          <w:color w:val="auto"/>
        </w:rPr>
        <w:fldChar w:fldCharType="begin"/>
      </w:r>
      <w:r>
        <w:rPr>
          <w:color w:val="auto"/>
        </w:rPr>
        <w:instrText xml:space="preserve"> HYPERLINK \l "_Toc230680262" </w:instrText>
      </w:r>
      <w:r>
        <w:rPr>
          <w:color w:val="auto"/>
        </w:rPr>
        <w:fldChar w:fldCharType="separate"/>
      </w:r>
      <w:r>
        <w:rPr>
          <w:rStyle w:val="25"/>
          <w:rFonts w:hint="eastAsia" w:cs="宋体"/>
          <w:color w:val="auto"/>
        </w:rPr>
        <w:t>第二章</w:t>
      </w:r>
      <w:r>
        <w:rPr>
          <w:rStyle w:val="25"/>
          <w:rFonts w:cs="宋体"/>
          <w:color w:val="auto"/>
        </w:rPr>
        <w:t xml:space="preserve">  </w:t>
      </w:r>
      <w:r>
        <w:rPr>
          <w:rStyle w:val="25"/>
          <w:rFonts w:hint="eastAsia" w:cs="宋体"/>
          <w:color w:val="auto"/>
        </w:rPr>
        <w:t>采购需求</w:t>
      </w:r>
      <w:r>
        <w:rPr>
          <w:color w:val="auto"/>
        </w:rPr>
        <w:tab/>
      </w:r>
      <w:r>
        <w:rPr>
          <w:color w:val="auto"/>
        </w:rPr>
        <w:fldChar w:fldCharType="begin"/>
      </w:r>
      <w:r>
        <w:rPr>
          <w:color w:val="auto"/>
        </w:rPr>
        <w:instrText xml:space="preserve"> PAGEREF _Toc230680262 \h </w:instrText>
      </w:r>
      <w:r>
        <w:rPr>
          <w:color w:val="auto"/>
        </w:rPr>
        <w:fldChar w:fldCharType="separate"/>
      </w:r>
      <w:r>
        <w:rPr>
          <w:color w:val="auto"/>
        </w:rPr>
        <w:t>6</w:t>
      </w:r>
      <w:r>
        <w:rPr>
          <w:color w:val="auto"/>
        </w:rPr>
        <w:fldChar w:fldCharType="end"/>
      </w:r>
      <w:r>
        <w:rPr>
          <w:color w:val="auto"/>
        </w:rPr>
        <w:fldChar w:fldCharType="end"/>
      </w:r>
    </w:p>
    <w:p w14:paraId="6FA5B2B2">
      <w:pPr>
        <w:pStyle w:val="17"/>
        <w:ind w:firstLine="241"/>
        <w:rPr>
          <w:rFonts w:asciiTheme="minorHAnsi" w:hAnsiTheme="minorHAnsi" w:eastAsiaTheme="minorEastAsia" w:cstheme="minorBidi"/>
          <w:b w:val="0"/>
          <w:bCs w:val="0"/>
          <w:caps w:val="0"/>
          <w:color w:val="auto"/>
          <w:sz w:val="21"/>
          <w:szCs w:val="22"/>
        </w:rPr>
      </w:pPr>
      <w:r>
        <w:rPr>
          <w:color w:val="auto"/>
        </w:rPr>
        <w:fldChar w:fldCharType="begin"/>
      </w:r>
      <w:r>
        <w:rPr>
          <w:color w:val="auto"/>
        </w:rPr>
        <w:instrText xml:space="preserve"> HYPERLINK \l "_Toc230680263" </w:instrText>
      </w:r>
      <w:r>
        <w:rPr>
          <w:color w:val="auto"/>
        </w:rPr>
        <w:fldChar w:fldCharType="separate"/>
      </w:r>
      <w:r>
        <w:rPr>
          <w:rStyle w:val="25"/>
          <w:rFonts w:hint="eastAsia" w:cs="宋体"/>
          <w:color w:val="auto"/>
        </w:rPr>
        <w:t>第三章</w:t>
      </w:r>
      <w:r>
        <w:rPr>
          <w:rStyle w:val="25"/>
          <w:rFonts w:cs="宋体"/>
          <w:color w:val="auto"/>
        </w:rPr>
        <w:t xml:space="preserve">  </w:t>
      </w:r>
      <w:r>
        <w:rPr>
          <w:rStyle w:val="25"/>
          <w:rFonts w:hint="eastAsia" w:cs="宋体"/>
          <w:color w:val="auto"/>
        </w:rPr>
        <w:t>投标人须知</w:t>
      </w:r>
      <w:r>
        <w:rPr>
          <w:color w:val="auto"/>
        </w:rPr>
        <w:tab/>
      </w:r>
      <w:r>
        <w:rPr>
          <w:color w:val="auto"/>
        </w:rPr>
        <w:fldChar w:fldCharType="begin"/>
      </w:r>
      <w:r>
        <w:rPr>
          <w:color w:val="auto"/>
        </w:rPr>
        <w:instrText xml:space="preserve"> PAGEREF _Toc230680263 \h </w:instrText>
      </w:r>
      <w:r>
        <w:rPr>
          <w:color w:val="auto"/>
        </w:rPr>
        <w:fldChar w:fldCharType="separate"/>
      </w:r>
      <w:r>
        <w:rPr>
          <w:color w:val="auto"/>
        </w:rPr>
        <w:t>14</w:t>
      </w:r>
      <w:r>
        <w:rPr>
          <w:color w:val="auto"/>
        </w:rPr>
        <w:fldChar w:fldCharType="end"/>
      </w:r>
      <w:r>
        <w:rPr>
          <w:color w:val="auto"/>
        </w:rPr>
        <w:fldChar w:fldCharType="end"/>
      </w:r>
    </w:p>
    <w:p w14:paraId="1F7FA682">
      <w:pPr>
        <w:pStyle w:val="17"/>
        <w:ind w:firstLine="241"/>
        <w:rPr>
          <w:rFonts w:asciiTheme="minorHAnsi" w:hAnsiTheme="minorHAnsi" w:eastAsiaTheme="minorEastAsia" w:cstheme="minorBidi"/>
          <w:b w:val="0"/>
          <w:bCs w:val="0"/>
          <w:caps w:val="0"/>
          <w:color w:val="auto"/>
          <w:sz w:val="21"/>
          <w:szCs w:val="22"/>
        </w:rPr>
      </w:pPr>
      <w:r>
        <w:rPr>
          <w:color w:val="auto"/>
        </w:rPr>
        <w:fldChar w:fldCharType="begin"/>
      </w:r>
      <w:r>
        <w:rPr>
          <w:color w:val="auto"/>
        </w:rPr>
        <w:instrText xml:space="preserve"> HYPERLINK \l "_Toc230680264" </w:instrText>
      </w:r>
      <w:r>
        <w:rPr>
          <w:color w:val="auto"/>
        </w:rPr>
        <w:fldChar w:fldCharType="separate"/>
      </w:r>
      <w:r>
        <w:rPr>
          <w:rStyle w:val="25"/>
          <w:rFonts w:hint="eastAsia" w:cs="宋体"/>
          <w:color w:val="auto"/>
        </w:rPr>
        <w:t>第四章</w:t>
      </w:r>
      <w:r>
        <w:rPr>
          <w:rStyle w:val="25"/>
          <w:rFonts w:cs="宋体"/>
          <w:color w:val="auto"/>
        </w:rPr>
        <w:t xml:space="preserve">  </w:t>
      </w:r>
      <w:r>
        <w:rPr>
          <w:rStyle w:val="25"/>
          <w:rFonts w:hint="eastAsia" w:cs="宋体"/>
          <w:color w:val="auto"/>
        </w:rPr>
        <w:t>评标方法及评标标准</w:t>
      </w:r>
      <w:r>
        <w:rPr>
          <w:color w:val="auto"/>
        </w:rPr>
        <w:tab/>
      </w:r>
      <w:r>
        <w:rPr>
          <w:color w:val="auto"/>
        </w:rPr>
        <w:fldChar w:fldCharType="begin"/>
      </w:r>
      <w:r>
        <w:rPr>
          <w:color w:val="auto"/>
        </w:rPr>
        <w:instrText xml:space="preserve"> PAGEREF _Toc230680264 \h </w:instrText>
      </w:r>
      <w:r>
        <w:rPr>
          <w:color w:val="auto"/>
        </w:rPr>
        <w:fldChar w:fldCharType="separate"/>
      </w:r>
      <w:r>
        <w:rPr>
          <w:color w:val="auto"/>
        </w:rPr>
        <w:t>33</w:t>
      </w:r>
      <w:r>
        <w:rPr>
          <w:color w:val="auto"/>
        </w:rPr>
        <w:fldChar w:fldCharType="end"/>
      </w:r>
      <w:r>
        <w:rPr>
          <w:color w:val="auto"/>
        </w:rPr>
        <w:fldChar w:fldCharType="end"/>
      </w:r>
    </w:p>
    <w:p w14:paraId="6BE81E65">
      <w:pPr>
        <w:pStyle w:val="17"/>
        <w:ind w:firstLine="241"/>
        <w:rPr>
          <w:rFonts w:asciiTheme="minorHAnsi" w:hAnsiTheme="minorHAnsi" w:eastAsiaTheme="minorEastAsia" w:cstheme="minorBidi"/>
          <w:b w:val="0"/>
          <w:bCs w:val="0"/>
          <w:caps w:val="0"/>
          <w:color w:val="auto"/>
          <w:sz w:val="21"/>
          <w:szCs w:val="22"/>
        </w:rPr>
      </w:pPr>
      <w:r>
        <w:rPr>
          <w:color w:val="auto"/>
        </w:rPr>
        <w:fldChar w:fldCharType="begin"/>
      </w:r>
      <w:r>
        <w:rPr>
          <w:color w:val="auto"/>
        </w:rPr>
        <w:instrText xml:space="preserve"> HYPERLINK \l "_Toc230680267" </w:instrText>
      </w:r>
      <w:r>
        <w:rPr>
          <w:color w:val="auto"/>
        </w:rPr>
        <w:fldChar w:fldCharType="separate"/>
      </w:r>
      <w:r>
        <w:rPr>
          <w:rStyle w:val="25"/>
          <w:rFonts w:hint="eastAsia" w:cs="宋体"/>
          <w:color w:val="auto"/>
        </w:rPr>
        <w:t>第五章</w:t>
      </w:r>
      <w:r>
        <w:rPr>
          <w:rStyle w:val="25"/>
          <w:rFonts w:cs="宋体"/>
          <w:color w:val="auto"/>
        </w:rPr>
        <w:t xml:space="preserve">  </w:t>
      </w:r>
      <w:r>
        <w:rPr>
          <w:rStyle w:val="25"/>
          <w:rFonts w:hint="eastAsia" w:cs="宋体"/>
          <w:color w:val="auto"/>
        </w:rPr>
        <w:t>拟签订的合同文本</w:t>
      </w:r>
      <w:r>
        <w:rPr>
          <w:color w:val="auto"/>
        </w:rPr>
        <w:tab/>
      </w:r>
      <w:r>
        <w:rPr>
          <w:color w:val="auto"/>
        </w:rPr>
        <w:fldChar w:fldCharType="begin"/>
      </w:r>
      <w:r>
        <w:rPr>
          <w:color w:val="auto"/>
        </w:rPr>
        <w:instrText xml:space="preserve"> PAGEREF _Toc230680267 \h </w:instrText>
      </w:r>
      <w:r>
        <w:rPr>
          <w:color w:val="auto"/>
        </w:rPr>
        <w:fldChar w:fldCharType="separate"/>
      </w:r>
      <w:r>
        <w:rPr>
          <w:color w:val="auto"/>
        </w:rPr>
        <w:t>41</w:t>
      </w:r>
      <w:r>
        <w:rPr>
          <w:color w:val="auto"/>
        </w:rPr>
        <w:fldChar w:fldCharType="end"/>
      </w:r>
      <w:r>
        <w:rPr>
          <w:color w:val="auto"/>
        </w:rPr>
        <w:fldChar w:fldCharType="end"/>
      </w:r>
    </w:p>
    <w:p w14:paraId="5B59112D">
      <w:pPr>
        <w:pStyle w:val="17"/>
        <w:ind w:firstLine="241"/>
        <w:rPr>
          <w:rFonts w:asciiTheme="minorHAnsi" w:hAnsiTheme="minorHAnsi" w:eastAsiaTheme="minorEastAsia" w:cstheme="minorBidi"/>
          <w:b w:val="0"/>
          <w:bCs w:val="0"/>
          <w:caps w:val="0"/>
          <w:color w:val="auto"/>
          <w:sz w:val="21"/>
          <w:szCs w:val="22"/>
        </w:rPr>
      </w:pPr>
      <w:r>
        <w:rPr>
          <w:color w:val="auto"/>
        </w:rPr>
        <w:fldChar w:fldCharType="begin"/>
      </w:r>
      <w:r>
        <w:rPr>
          <w:color w:val="auto"/>
        </w:rPr>
        <w:instrText xml:space="preserve"> HYPERLINK \l "_Toc230680268" </w:instrText>
      </w:r>
      <w:r>
        <w:rPr>
          <w:color w:val="auto"/>
        </w:rPr>
        <w:fldChar w:fldCharType="separate"/>
      </w:r>
      <w:r>
        <w:rPr>
          <w:rStyle w:val="25"/>
          <w:rFonts w:hint="eastAsia" w:cs="宋体"/>
          <w:color w:val="auto"/>
        </w:rPr>
        <w:t>第六章　投标文件格式</w:t>
      </w:r>
      <w:r>
        <w:rPr>
          <w:color w:val="auto"/>
        </w:rPr>
        <w:tab/>
      </w:r>
      <w:r>
        <w:rPr>
          <w:color w:val="auto"/>
        </w:rPr>
        <w:fldChar w:fldCharType="begin"/>
      </w:r>
      <w:r>
        <w:rPr>
          <w:color w:val="auto"/>
        </w:rPr>
        <w:instrText xml:space="preserve"> PAGEREF _Toc230680268 \h </w:instrText>
      </w:r>
      <w:r>
        <w:rPr>
          <w:color w:val="auto"/>
        </w:rPr>
        <w:fldChar w:fldCharType="separate"/>
      </w:r>
      <w:r>
        <w:rPr>
          <w:color w:val="auto"/>
        </w:rPr>
        <w:t>53</w:t>
      </w:r>
      <w:r>
        <w:rPr>
          <w:color w:val="auto"/>
        </w:rPr>
        <w:fldChar w:fldCharType="end"/>
      </w:r>
      <w:r>
        <w:rPr>
          <w:color w:val="auto"/>
        </w:rPr>
        <w:fldChar w:fldCharType="end"/>
      </w:r>
    </w:p>
    <w:p w14:paraId="3D051E3F">
      <w:pPr>
        <w:pStyle w:val="17"/>
        <w:ind w:firstLine="241"/>
        <w:rPr>
          <w:rFonts w:asciiTheme="minorHAnsi" w:hAnsiTheme="minorHAnsi" w:eastAsiaTheme="minorEastAsia" w:cstheme="minorBidi"/>
          <w:b w:val="0"/>
          <w:bCs w:val="0"/>
          <w:caps w:val="0"/>
          <w:color w:val="auto"/>
          <w:sz w:val="21"/>
          <w:szCs w:val="22"/>
        </w:rPr>
      </w:pPr>
      <w:r>
        <w:rPr>
          <w:color w:val="auto"/>
        </w:rPr>
        <w:fldChar w:fldCharType="begin"/>
      </w:r>
      <w:r>
        <w:rPr>
          <w:color w:val="auto"/>
        </w:rPr>
        <w:instrText xml:space="preserve"> HYPERLINK \l "_Toc230680269" </w:instrText>
      </w:r>
      <w:r>
        <w:rPr>
          <w:color w:val="auto"/>
        </w:rPr>
        <w:fldChar w:fldCharType="separate"/>
      </w:r>
      <w:r>
        <w:rPr>
          <w:rStyle w:val="25"/>
          <w:rFonts w:hint="eastAsia" w:cs="宋体"/>
          <w:color w:val="auto"/>
        </w:rPr>
        <w:t>第七章</w:t>
      </w:r>
      <w:r>
        <w:rPr>
          <w:rStyle w:val="25"/>
          <w:rFonts w:cs="宋体"/>
          <w:color w:val="auto"/>
        </w:rPr>
        <w:t xml:space="preserve"> </w:t>
      </w:r>
      <w:r>
        <w:rPr>
          <w:rStyle w:val="25"/>
          <w:rFonts w:hint="eastAsia" w:cs="宋体"/>
          <w:color w:val="auto"/>
        </w:rPr>
        <w:t>质疑、投诉证明材料格式</w:t>
      </w:r>
      <w:r>
        <w:rPr>
          <w:color w:val="auto"/>
        </w:rPr>
        <w:tab/>
      </w:r>
      <w:r>
        <w:rPr>
          <w:color w:val="auto"/>
        </w:rPr>
        <w:fldChar w:fldCharType="begin"/>
      </w:r>
      <w:r>
        <w:rPr>
          <w:color w:val="auto"/>
        </w:rPr>
        <w:instrText xml:space="preserve"> PAGEREF _Toc230680269 \h </w:instrText>
      </w:r>
      <w:r>
        <w:rPr>
          <w:color w:val="auto"/>
        </w:rPr>
        <w:fldChar w:fldCharType="separate"/>
      </w:r>
      <w:r>
        <w:rPr>
          <w:color w:val="auto"/>
        </w:rPr>
        <w:t>89</w:t>
      </w:r>
      <w:r>
        <w:rPr>
          <w:color w:val="auto"/>
        </w:rPr>
        <w:fldChar w:fldCharType="end"/>
      </w:r>
      <w:r>
        <w:rPr>
          <w:color w:val="auto"/>
        </w:rPr>
        <w:fldChar w:fldCharType="end"/>
      </w:r>
    </w:p>
    <w:p w14:paraId="0D4CEBB4">
      <w:pPr>
        <w:spacing w:before="120" w:beforeLines="50" w:line="480" w:lineRule="exact"/>
        <w:rPr>
          <w:rFonts w:ascii="宋体" w:hAnsi="宋体" w:cs="宋体"/>
          <w:color w:val="auto"/>
          <w:sz w:val="24"/>
        </w:rPr>
      </w:pPr>
      <w:r>
        <w:rPr>
          <w:rFonts w:hint="eastAsia" w:ascii="宋体" w:hAnsi="宋体" w:cs="宋体"/>
          <w:color w:val="auto"/>
        </w:rPr>
        <w:fldChar w:fldCharType="end"/>
      </w:r>
    </w:p>
    <w:p w14:paraId="5CD48A52">
      <w:pPr>
        <w:spacing w:before="120" w:beforeLines="50" w:line="480" w:lineRule="exact"/>
        <w:rPr>
          <w:rFonts w:ascii="宋体" w:hAnsi="宋体" w:cs="宋体"/>
          <w:color w:val="auto"/>
          <w:sz w:val="30"/>
        </w:rPr>
      </w:pPr>
    </w:p>
    <w:p w14:paraId="3B800EB8">
      <w:pPr>
        <w:rPr>
          <w:rFonts w:ascii="宋体" w:hAnsi="宋体" w:cs="宋体"/>
          <w:color w:val="auto"/>
        </w:rPr>
      </w:pPr>
    </w:p>
    <w:p w14:paraId="690A7C68">
      <w:pPr>
        <w:spacing w:before="120" w:beforeLines="50" w:line="480" w:lineRule="exact"/>
        <w:rPr>
          <w:rFonts w:ascii="宋体" w:hAnsi="宋体" w:cs="宋体"/>
          <w:color w:val="auto"/>
          <w:sz w:val="30"/>
        </w:rPr>
      </w:pPr>
    </w:p>
    <w:p w14:paraId="57846B90">
      <w:pPr>
        <w:spacing w:before="120" w:beforeLines="50" w:line="480" w:lineRule="exact"/>
        <w:rPr>
          <w:rFonts w:ascii="宋体" w:hAnsi="宋体" w:cs="宋体"/>
          <w:color w:val="auto"/>
          <w:sz w:val="30"/>
        </w:rPr>
      </w:pPr>
    </w:p>
    <w:p w14:paraId="5F405427">
      <w:pPr>
        <w:pStyle w:val="12"/>
        <w:rPr>
          <w:rFonts w:ascii="宋体" w:hAnsi="宋体" w:cs="宋体"/>
          <w:b/>
          <w:bCs/>
          <w:color w:val="auto"/>
        </w:rPr>
      </w:pPr>
      <w:bookmarkStart w:id="0" w:name="_Toc254970489"/>
      <w:bookmarkStart w:id="1" w:name="_Toc254970630"/>
    </w:p>
    <w:p w14:paraId="6A1E01A9">
      <w:pPr>
        <w:pStyle w:val="5"/>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b w:val="0"/>
          <w:bCs w:val="0"/>
          <w:color w:val="auto"/>
        </w:rPr>
        <w:sectPr>
          <w:footerReference r:id="rId5" w:type="default"/>
          <w:pgSz w:w="11906" w:h="16838"/>
          <w:pgMar w:top="1440" w:right="1797" w:bottom="1440" w:left="1797" w:header="851" w:footer="992" w:gutter="0"/>
          <w:pgNumType w:start="1"/>
          <w:cols w:space="720" w:num="1"/>
          <w:docGrid w:linePitch="312" w:charSpace="0"/>
        </w:sectPr>
      </w:pPr>
    </w:p>
    <w:p w14:paraId="4FCCC94B">
      <w:pPr>
        <w:pStyle w:val="5"/>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color w:val="auto"/>
        </w:rPr>
      </w:pPr>
      <w:bookmarkStart w:id="2" w:name="_Toc230680261"/>
      <w:bookmarkStart w:id="3" w:name="_Toc18937"/>
      <w:r>
        <w:rPr>
          <w:rFonts w:hint="eastAsia" w:ascii="宋体" w:hAnsi="宋体" w:cs="宋体"/>
          <w:color w:val="auto"/>
        </w:rPr>
        <w:t>第一章</w:t>
      </w:r>
      <w:bookmarkEnd w:id="0"/>
      <w:bookmarkEnd w:id="1"/>
      <w:bookmarkStart w:id="4" w:name="_Toc35393789"/>
      <w:bookmarkStart w:id="5" w:name="_Toc28359001"/>
      <w:r>
        <w:rPr>
          <w:rFonts w:hint="eastAsia" w:ascii="宋体" w:hAnsi="宋体" w:cs="宋体"/>
          <w:color w:val="auto"/>
        </w:rPr>
        <w:t xml:space="preserve"> 招标公告</w:t>
      </w:r>
      <w:bookmarkEnd w:id="2"/>
      <w:bookmarkEnd w:id="3"/>
      <w:bookmarkEnd w:id="4"/>
      <w:bookmarkEnd w:id="5"/>
    </w:p>
    <w:p w14:paraId="19D26C01">
      <w:pPr>
        <w:jc w:val="center"/>
        <w:rPr>
          <w:rFonts w:ascii="宋体" w:hAnsi="宋体" w:cs="宋体"/>
          <w:b/>
          <w:bCs/>
          <w:color w:val="auto"/>
          <w:kern w:val="44"/>
          <w:sz w:val="32"/>
          <w:szCs w:val="32"/>
        </w:rPr>
      </w:pPr>
      <w:bookmarkStart w:id="6" w:name="_Toc17743"/>
      <w:bookmarkStart w:id="7" w:name="_Toc3512"/>
      <w:r>
        <w:rPr>
          <w:rFonts w:hint="eastAsia" w:ascii="宋体" w:hAnsi="宋体" w:cs="宋体"/>
          <w:b/>
          <w:bCs/>
          <w:color w:val="auto"/>
          <w:kern w:val="44"/>
          <w:sz w:val="32"/>
          <w:szCs w:val="32"/>
        </w:rPr>
        <w:t>联云项目管理咨询有限公司关于广西自然资源地理底图编制（项目编号：</w:t>
      </w:r>
      <w:r>
        <w:rPr>
          <w:rFonts w:hint="eastAsia" w:ascii="宋体" w:hAnsi="宋体" w:cs="宋体"/>
          <w:b/>
          <w:bCs/>
          <w:color w:val="auto"/>
          <w:kern w:val="44"/>
          <w:sz w:val="32"/>
          <w:szCs w:val="32"/>
          <w:lang w:eastAsia="zh-CN"/>
        </w:rPr>
        <w:t>GXZC2026-G3-001658-GXLY</w:t>
      </w:r>
      <w:r>
        <w:rPr>
          <w:rFonts w:hint="eastAsia" w:ascii="宋体" w:hAnsi="宋体" w:cs="宋体"/>
          <w:b/>
          <w:bCs/>
          <w:color w:val="auto"/>
          <w:kern w:val="44"/>
          <w:sz w:val="32"/>
          <w:szCs w:val="32"/>
        </w:rPr>
        <w:t>）</w:t>
      </w:r>
      <w:bookmarkEnd w:id="6"/>
      <w:bookmarkEnd w:id="7"/>
      <w:bookmarkStart w:id="8" w:name="_Toc19188"/>
      <w:bookmarkStart w:id="9" w:name="_Toc4339"/>
      <w:r>
        <w:rPr>
          <w:rFonts w:hint="eastAsia" w:ascii="宋体" w:hAnsi="宋体" w:cs="宋体"/>
          <w:b/>
          <w:bCs/>
          <w:color w:val="auto"/>
          <w:kern w:val="44"/>
          <w:sz w:val="32"/>
          <w:szCs w:val="32"/>
        </w:rPr>
        <w:t>招标公告</w:t>
      </w:r>
      <w:bookmarkEnd w:id="8"/>
      <w:bookmarkEnd w:id="9"/>
    </w:p>
    <w:p w14:paraId="15431B6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rPr>
      </w:pPr>
      <w:r>
        <w:rPr>
          <w:rFonts w:hint="eastAsia" w:ascii="宋体" w:hAnsi="宋体" w:cs="宋体"/>
          <w:color w:val="auto"/>
          <w:szCs w:val="21"/>
        </w:rPr>
        <w:t>项目概况</w:t>
      </w:r>
    </w:p>
    <w:p w14:paraId="680703F7">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rPr>
      </w:pPr>
      <w:r>
        <w:rPr>
          <w:rFonts w:hint="eastAsia" w:ascii="宋体" w:hAnsi="宋体" w:cs="宋体"/>
          <w:color w:val="auto"/>
          <w:szCs w:val="21"/>
          <w:u w:val="single"/>
        </w:rPr>
        <w:t>广西自然资源地理底图编制</w:t>
      </w:r>
      <w:r>
        <w:rPr>
          <w:rFonts w:hint="eastAsia" w:ascii="宋体" w:hAnsi="宋体" w:cs="宋体"/>
          <w:color w:val="auto"/>
          <w:szCs w:val="21"/>
        </w:rPr>
        <w:t>的潜在投标人应在广西政府采购云平台（https：//www.gcy.zfcg.gxzf.gov.cn/）获取（下载）招标文件，并于</w:t>
      </w:r>
      <w:r>
        <w:rPr>
          <w:rFonts w:hint="eastAsia" w:ascii="宋体" w:hAnsi="宋体" w:cs="宋体"/>
          <w:bCs/>
          <w:color w:val="auto"/>
          <w:szCs w:val="21"/>
        </w:rPr>
        <w:t>2026年</w:t>
      </w:r>
      <w:r>
        <w:rPr>
          <w:rFonts w:hint="eastAsia" w:ascii="宋体" w:hAnsi="宋体" w:cs="宋体"/>
          <w:bCs/>
          <w:color w:val="auto"/>
          <w:szCs w:val="21"/>
          <w:lang w:val="en-US" w:eastAsia="zh-CN"/>
        </w:rPr>
        <w:t>6</w:t>
      </w:r>
      <w:r>
        <w:rPr>
          <w:rFonts w:hint="eastAsia" w:ascii="宋体" w:hAnsi="宋体" w:cs="宋体"/>
          <w:bCs/>
          <w:color w:val="auto"/>
          <w:szCs w:val="21"/>
        </w:rPr>
        <w:t>月</w:t>
      </w:r>
      <w:r>
        <w:rPr>
          <w:rFonts w:hint="eastAsia" w:ascii="宋体" w:hAnsi="宋体" w:cs="宋体"/>
          <w:bCs/>
          <w:color w:val="auto"/>
          <w:szCs w:val="21"/>
          <w:lang w:val="en-US" w:eastAsia="zh-CN"/>
        </w:rPr>
        <w:t>29</w:t>
      </w:r>
      <w:r>
        <w:rPr>
          <w:rFonts w:hint="eastAsia" w:ascii="宋体" w:hAnsi="宋体" w:cs="宋体"/>
          <w:bCs/>
          <w:color w:val="auto"/>
          <w:szCs w:val="21"/>
        </w:rPr>
        <w:t>日</w:t>
      </w:r>
      <w:r>
        <w:rPr>
          <w:rFonts w:hint="eastAsia" w:ascii="宋体" w:hAnsi="宋体" w:cs="宋体"/>
          <w:bCs/>
          <w:color w:val="auto"/>
          <w:szCs w:val="21"/>
        </w:rPr>
        <w:t>9时30分（北京时间）前递交投标文件</w:t>
      </w:r>
      <w:r>
        <w:rPr>
          <w:rFonts w:hint="eastAsia" w:ascii="宋体" w:hAnsi="宋体" w:cs="宋体"/>
          <w:color w:val="auto"/>
          <w:szCs w:val="21"/>
        </w:rPr>
        <w:t>。</w:t>
      </w:r>
    </w:p>
    <w:p w14:paraId="04BCC331">
      <w:pPr>
        <w:spacing w:line="360" w:lineRule="auto"/>
        <w:rPr>
          <w:rFonts w:ascii="宋体" w:hAnsi="宋体" w:cs="宋体"/>
          <w:b/>
          <w:bCs/>
          <w:color w:val="auto"/>
          <w:sz w:val="24"/>
        </w:rPr>
      </w:pPr>
      <w:bookmarkStart w:id="10" w:name="_Toc35393621"/>
      <w:bookmarkStart w:id="11" w:name="_Toc28359079"/>
      <w:bookmarkStart w:id="12" w:name="_Toc35393790"/>
      <w:bookmarkStart w:id="13" w:name="_Toc28359002"/>
      <w:bookmarkStart w:id="14" w:name="_Hlk24379207"/>
      <w:r>
        <w:rPr>
          <w:rFonts w:hint="eastAsia" w:ascii="宋体" w:hAnsi="宋体" w:cs="宋体"/>
          <w:b/>
          <w:bCs/>
          <w:color w:val="auto"/>
          <w:sz w:val="24"/>
        </w:rPr>
        <w:t>一、项目基本情况</w:t>
      </w:r>
      <w:bookmarkEnd w:id="10"/>
      <w:bookmarkEnd w:id="11"/>
      <w:bookmarkEnd w:id="12"/>
      <w:bookmarkEnd w:id="13"/>
    </w:p>
    <w:p w14:paraId="43C5E79A">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项目编号：</w:t>
      </w:r>
      <w:r>
        <w:rPr>
          <w:rFonts w:hint="eastAsia" w:ascii="宋体" w:hAnsi="宋体" w:cs="宋体"/>
          <w:color w:val="auto"/>
          <w:szCs w:val="21"/>
          <w:lang w:eastAsia="zh-CN"/>
        </w:rPr>
        <w:t>GXZC2026-G3-001658-GXLY</w:t>
      </w:r>
    </w:p>
    <w:p w14:paraId="5FBBDA56">
      <w:pPr>
        <w:spacing w:line="360" w:lineRule="auto"/>
        <w:ind w:firstLine="420" w:firstLineChars="200"/>
        <w:rPr>
          <w:rFonts w:ascii="宋体" w:hAnsi="宋体" w:cs="宋体"/>
          <w:color w:val="auto"/>
          <w:szCs w:val="21"/>
        </w:rPr>
      </w:pPr>
      <w:r>
        <w:rPr>
          <w:rFonts w:hint="eastAsia" w:ascii="宋体" w:hAnsi="宋体" w:cs="宋体"/>
          <w:color w:val="auto"/>
          <w:szCs w:val="21"/>
        </w:rPr>
        <w:t>项目名称：</w:t>
      </w:r>
      <w:bookmarkEnd w:id="14"/>
      <w:r>
        <w:rPr>
          <w:rFonts w:hint="eastAsia" w:ascii="宋体" w:hAnsi="宋体" w:cs="宋体"/>
          <w:color w:val="auto"/>
          <w:szCs w:val="21"/>
        </w:rPr>
        <w:t>广西自然资源地理底图编制</w:t>
      </w:r>
    </w:p>
    <w:p w14:paraId="1F1B69A0">
      <w:pPr>
        <w:spacing w:line="360" w:lineRule="auto"/>
        <w:ind w:firstLine="420" w:firstLineChars="200"/>
        <w:rPr>
          <w:rFonts w:ascii="宋体" w:hAnsi="宋体" w:cs="宋体"/>
          <w:color w:val="auto"/>
          <w:szCs w:val="21"/>
        </w:rPr>
      </w:pPr>
      <w:r>
        <w:rPr>
          <w:rFonts w:hint="eastAsia" w:ascii="宋体" w:hAnsi="宋体" w:cs="宋体"/>
          <w:color w:val="auto"/>
          <w:szCs w:val="21"/>
        </w:rPr>
        <w:t>预算金额（元）：7629800.00</w:t>
      </w:r>
    </w:p>
    <w:p w14:paraId="3CC4E857">
      <w:pPr>
        <w:spacing w:line="360" w:lineRule="auto"/>
        <w:ind w:firstLine="420" w:firstLineChars="200"/>
        <w:rPr>
          <w:rFonts w:ascii="宋体" w:hAnsi="宋体" w:cs="宋体"/>
          <w:color w:val="auto"/>
          <w:szCs w:val="21"/>
        </w:rPr>
      </w:pPr>
      <w:r>
        <w:rPr>
          <w:rFonts w:hint="eastAsia" w:ascii="宋体" w:hAnsi="宋体" w:cs="宋体"/>
          <w:color w:val="auto"/>
          <w:szCs w:val="21"/>
        </w:rPr>
        <w:t>采购需求：</w:t>
      </w:r>
    </w:p>
    <w:p w14:paraId="46975ED6">
      <w:pPr>
        <w:spacing w:line="360" w:lineRule="auto"/>
        <w:ind w:left="420" w:leftChars="200"/>
        <w:rPr>
          <w:rFonts w:ascii="宋体" w:hAnsi="宋体" w:cs="宋体"/>
          <w:color w:val="auto"/>
          <w:szCs w:val="21"/>
        </w:rPr>
      </w:pPr>
      <w:r>
        <w:rPr>
          <w:rFonts w:hint="eastAsia" w:ascii="宋体" w:hAnsi="宋体" w:cs="宋体"/>
          <w:color w:val="auto"/>
          <w:szCs w:val="21"/>
        </w:rPr>
        <w:t>标项名称：广西自然资源地理底图编制</w:t>
      </w:r>
    </w:p>
    <w:p w14:paraId="2817E2FD">
      <w:pPr>
        <w:spacing w:line="360" w:lineRule="auto"/>
        <w:ind w:left="420" w:leftChars="200"/>
        <w:rPr>
          <w:rFonts w:ascii="宋体" w:hAnsi="宋体" w:cs="宋体"/>
          <w:color w:val="auto"/>
          <w:szCs w:val="21"/>
        </w:rPr>
      </w:pPr>
      <w:r>
        <w:rPr>
          <w:rFonts w:hint="eastAsia" w:ascii="宋体" w:hAnsi="宋体" w:cs="宋体"/>
          <w:color w:val="auto"/>
          <w:szCs w:val="21"/>
        </w:rPr>
        <w:t>数量：1</w:t>
      </w:r>
    </w:p>
    <w:p w14:paraId="2DBF3D48">
      <w:pPr>
        <w:spacing w:line="360" w:lineRule="auto"/>
        <w:ind w:firstLine="420" w:firstLineChars="200"/>
        <w:rPr>
          <w:rFonts w:ascii="宋体" w:hAnsi="宋体" w:cs="宋体"/>
          <w:color w:val="auto"/>
          <w:szCs w:val="21"/>
        </w:rPr>
      </w:pPr>
      <w:r>
        <w:rPr>
          <w:rFonts w:hint="eastAsia" w:ascii="宋体" w:hAnsi="宋体" w:cs="宋体"/>
          <w:color w:val="auto"/>
          <w:szCs w:val="21"/>
        </w:rPr>
        <w:t>预算金额：7629800.00</w:t>
      </w:r>
    </w:p>
    <w:p w14:paraId="272F4002">
      <w:pPr>
        <w:spacing w:line="360" w:lineRule="auto"/>
        <w:ind w:firstLine="420" w:firstLineChars="200"/>
        <w:rPr>
          <w:rFonts w:ascii="宋体" w:hAnsi="宋体" w:cs="宋体"/>
          <w:color w:val="auto"/>
          <w:szCs w:val="21"/>
        </w:rPr>
      </w:pPr>
      <w:r>
        <w:rPr>
          <w:rFonts w:hint="eastAsia" w:ascii="宋体" w:hAnsi="宋体" w:cs="宋体"/>
          <w:color w:val="auto"/>
          <w:szCs w:val="21"/>
        </w:rPr>
        <w:t>简要规格描述或项目基本概况介绍、用途：</w:t>
      </w:r>
    </w:p>
    <w:tbl>
      <w:tblPr>
        <w:tblStyle w:val="21"/>
        <w:tblW w:w="9233" w:type="dxa"/>
        <w:tblInd w:w="51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0"/>
        <w:gridCol w:w="1008"/>
        <w:gridCol w:w="900"/>
        <w:gridCol w:w="6845"/>
      </w:tblGrid>
      <w:tr w14:paraId="5C467F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80" w:type="dxa"/>
            <w:tcBorders>
              <w:top w:val="single" w:color="auto" w:sz="4" w:space="0"/>
              <w:left w:val="single" w:color="auto" w:sz="4" w:space="0"/>
              <w:bottom w:val="single" w:color="auto" w:sz="4" w:space="0"/>
              <w:right w:val="single" w:color="auto" w:sz="4" w:space="0"/>
            </w:tcBorders>
            <w:vAlign w:val="center"/>
          </w:tcPr>
          <w:p w14:paraId="47350022">
            <w:pPr>
              <w:snapToGrid w:val="0"/>
              <w:spacing w:line="400" w:lineRule="exact"/>
              <w:jc w:val="center"/>
              <w:rPr>
                <w:rFonts w:ascii="宋体" w:hAnsi="宋体" w:cs="宋体"/>
                <w:color w:val="auto"/>
                <w:szCs w:val="21"/>
              </w:rPr>
            </w:pPr>
            <w:bookmarkStart w:id="15" w:name="OLE_LINK2" w:colFirst="0" w:colLast="3"/>
            <w:r>
              <w:rPr>
                <w:rFonts w:hint="eastAsia" w:ascii="宋体" w:hAnsi="宋体" w:cs="宋体"/>
                <w:color w:val="auto"/>
                <w:szCs w:val="21"/>
              </w:rPr>
              <w:t>序号</w:t>
            </w:r>
          </w:p>
        </w:tc>
        <w:tc>
          <w:tcPr>
            <w:tcW w:w="1008" w:type="dxa"/>
            <w:tcBorders>
              <w:top w:val="single" w:color="auto" w:sz="4" w:space="0"/>
              <w:left w:val="single" w:color="auto" w:sz="4" w:space="0"/>
              <w:bottom w:val="single" w:color="auto" w:sz="4" w:space="0"/>
              <w:right w:val="single" w:color="auto" w:sz="4" w:space="0"/>
            </w:tcBorders>
            <w:vAlign w:val="center"/>
          </w:tcPr>
          <w:p w14:paraId="4EA7E035">
            <w:pPr>
              <w:snapToGrid w:val="0"/>
              <w:spacing w:line="400" w:lineRule="exact"/>
              <w:jc w:val="center"/>
              <w:rPr>
                <w:rFonts w:ascii="宋体" w:hAnsi="宋体" w:cs="宋体"/>
                <w:color w:val="auto"/>
                <w:szCs w:val="21"/>
              </w:rPr>
            </w:pPr>
            <w:r>
              <w:rPr>
                <w:rFonts w:hint="eastAsia" w:ascii="宋体" w:hAnsi="宋体" w:cs="宋体"/>
                <w:color w:val="auto"/>
                <w:szCs w:val="21"/>
              </w:rPr>
              <w:t>标的的名称</w:t>
            </w:r>
          </w:p>
        </w:tc>
        <w:tc>
          <w:tcPr>
            <w:tcW w:w="900" w:type="dxa"/>
            <w:tcBorders>
              <w:top w:val="single" w:color="auto" w:sz="4" w:space="0"/>
              <w:left w:val="single" w:color="auto" w:sz="4" w:space="0"/>
              <w:bottom w:val="single" w:color="auto" w:sz="4" w:space="0"/>
              <w:right w:val="single" w:color="auto" w:sz="4" w:space="0"/>
            </w:tcBorders>
            <w:vAlign w:val="center"/>
          </w:tcPr>
          <w:p w14:paraId="490292DC">
            <w:pPr>
              <w:snapToGrid w:val="0"/>
              <w:spacing w:line="400" w:lineRule="exact"/>
              <w:jc w:val="center"/>
              <w:rPr>
                <w:rFonts w:ascii="宋体" w:hAnsi="宋体" w:cs="宋体"/>
                <w:color w:val="auto"/>
                <w:szCs w:val="21"/>
              </w:rPr>
            </w:pPr>
            <w:r>
              <w:rPr>
                <w:rFonts w:hint="eastAsia" w:ascii="宋体" w:hAnsi="宋体" w:cs="宋体"/>
                <w:color w:val="auto"/>
                <w:szCs w:val="21"/>
              </w:rPr>
              <w:t>数量及单位</w:t>
            </w:r>
          </w:p>
        </w:tc>
        <w:tc>
          <w:tcPr>
            <w:tcW w:w="6845" w:type="dxa"/>
            <w:tcBorders>
              <w:top w:val="single" w:color="auto" w:sz="4" w:space="0"/>
              <w:left w:val="single" w:color="auto" w:sz="4" w:space="0"/>
              <w:bottom w:val="single" w:color="auto" w:sz="4" w:space="0"/>
              <w:right w:val="single" w:color="auto" w:sz="4" w:space="0"/>
            </w:tcBorders>
            <w:vAlign w:val="center"/>
          </w:tcPr>
          <w:p w14:paraId="1950116B">
            <w:pPr>
              <w:snapToGrid w:val="0"/>
              <w:spacing w:line="400" w:lineRule="exact"/>
              <w:jc w:val="center"/>
              <w:rPr>
                <w:rFonts w:ascii="宋体" w:hAnsi="宋体" w:cs="宋体"/>
                <w:color w:val="auto"/>
                <w:szCs w:val="21"/>
              </w:rPr>
            </w:pPr>
            <w:r>
              <w:rPr>
                <w:rFonts w:hint="eastAsia" w:ascii="宋体" w:hAnsi="宋体" w:cs="宋体"/>
                <w:color w:val="auto"/>
                <w:szCs w:val="21"/>
              </w:rPr>
              <w:t>简要技术需求或者服务要求</w:t>
            </w:r>
          </w:p>
        </w:tc>
      </w:tr>
      <w:tr w14:paraId="3B79D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2" w:hRule="atLeast"/>
        </w:trPr>
        <w:tc>
          <w:tcPr>
            <w:tcW w:w="480" w:type="dxa"/>
            <w:tcBorders>
              <w:top w:val="single" w:color="auto" w:sz="4" w:space="0"/>
              <w:left w:val="single" w:color="auto" w:sz="4" w:space="0"/>
              <w:bottom w:val="single" w:color="auto" w:sz="4" w:space="0"/>
              <w:right w:val="single" w:color="auto" w:sz="4" w:space="0"/>
            </w:tcBorders>
            <w:vAlign w:val="center"/>
          </w:tcPr>
          <w:p w14:paraId="624F8A0F">
            <w:pPr>
              <w:snapToGrid w:val="0"/>
              <w:spacing w:line="400" w:lineRule="exact"/>
              <w:jc w:val="center"/>
              <w:rPr>
                <w:rFonts w:ascii="宋体" w:hAnsi="宋体" w:cs="宋体"/>
                <w:color w:val="auto"/>
                <w:szCs w:val="21"/>
              </w:rPr>
            </w:pPr>
            <w:r>
              <w:rPr>
                <w:rFonts w:hint="eastAsia" w:ascii="宋体" w:hAnsi="宋体" w:cs="宋体"/>
                <w:color w:val="auto"/>
                <w:szCs w:val="21"/>
              </w:rPr>
              <w:t>1</w:t>
            </w:r>
          </w:p>
        </w:tc>
        <w:tc>
          <w:tcPr>
            <w:tcW w:w="1008" w:type="dxa"/>
            <w:tcBorders>
              <w:top w:val="single" w:color="auto" w:sz="4" w:space="0"/>
              <w:left w:val="single" w:color="auto" w:sz="4" w:space="0"/>
              <w:bottom w:val="single" w:color="auto" w:sz="4" w:space="0"/>
              <w:right w:val="single" w:color="auto" w:sz="4" w:space="0"/>
            </w:tcBorders>
            <w:vAlign w:val="center"/>
          </w:tcPr>
          <w:p w14:paraId="345A9ADF">
            <w:pPr>
              <w:snapToGrid w:val="0"/>
              <w:spacing w:line="400" w:lineRule="exact"/>
              <w:jc w:val="center"/>
              <w:rPr>
                <w:rFonts w:ascii="宋体" w:hAnsi="宋体" w:cs="宋体"/>
                <w:color w:val="auto"/>
                <w:szCs w:val="21"/>
              </w:rPr>
            </w:pPr>
            <w:r>
              <w:rPr>
                <w:rFonts w:hint="eastAsia" w:ascii="宋体" w:hAnsi="宋体" w:cs="宋体"/>
                <w:color w:val="auto"/>
                <w:szCs w:val="21"/>
              </w:rPr>
              <w:t>广西自然资源地理底图编制</w:t>
            </w:r>
          </w:p>
        </w:tc>
        <w:tc>
          <w:tcPr>
            <w:tcW w:w="900" w:type="dxa"/>
            <w:tcBorders>
              <w:top w:val="single" w:color="auto" w:sz="4" w:space="0"/>
              <w:left w:val="single" w:color="auto" w:sz="4" w:space="0"/>
              <w:bottom w:val="single" w:color="auto" w:sz="4" w:space="0"/>
              <w:right w:val="single" w:color="auto" w:sz="4" w:space="0"/>
            </w:tcBorders>
            <w:vAlign w:val="center"/>
          </w:tcPr>
          <w:p w14:paraId="537640ED">
            <w:pPr>
              <w:snapToGrid w:val="0"/>
              <w:spacing w:line="400" w:lineRule="exact"/>
              <w:jc w:val="center"/>
              <w:rPr>
                <w:rFonts w:ascii="宋体" w:hAnsi="宋体" w:cs="宋体"/>
                <w:color w:val="auto"/>
                <w:szCs w:val="21"/>
              </w:rPr>
            </w:pPr>
            <w:r>
              <w:rPr>
                <w:rFonts w:hint="eastAsia" w:ascii="宋体" w:hAnsi="宋体" w:cs="宋体"/>
                <w:color w:val="auto"/>
                <w:szCs w:val="21"/>
              </w:rPr>
              <w:t>1项</w:t>
            </w:r>
          </w:p>
        </w:tc>
        <w:tc>
          <w:tcPr>
            <w:tcW w:w="6845" w:type="dxa"/>
            <w:tcBorders>
              <w:top w:val="single" w:color="auto" w:sz="4" w:space="0"/>
              <w:left w:val="single" w:color="auto" w:sz="4" w:space="0"/>
              <w:bottom w:val="single" w:color="auto" w:sz="4" w:space="0"/>
              <w:right w:val="single" w:color="auto" w:sz="4" w:space="0"/>
            </w:tcBorders>
            <w:vAlign w:val="center"/>
          </w:tcPr>
          <w:p w14:paraId="28A84B2E">
            <w:pPr>
              <w:spacing w:line="380" w:lineRule="exact"/>
              <w:jc w:val="left"/>
              <w:rPr>
                <w:rFonts w:ascii="宋体" w:hAnsi="宋体" w:cs="宋体"/>
                <w:color w:val="auto"/>
                <w:szCs w:val="21"/>
              </w:rPr>
            </w:pPr>
            <w:bookmarkStart w:id="16" w:name="OLE_LINK9"/>
            <w:r>
              <w:rPr>
                <w:rFonts w:hint="eastAsia" w:ascii="宋体" w:hAnsi="宋体" w:cs="宋体"/>
                <w:color w:val="auto"/>
                <w:szCs w:val="21"/>
              </w:rPr>
              <w:t>1.开展全区基础地理信息数据治理。编制地理底图数据内容清单，完成遥感影像、地形地貌（包括数字高程模型和坡度图）、三维模型（包括天地图白模和建筑物模型LOD1.3级）和矢量数据（包括行政区划及管理单元、交通运输、水系及设施、海洋、院落、建（构）筑物、地名地址）等地理信息数据治理，</w:t>
            </w:r>
            <w:r>
              <w:rPr>
                <w:rFonts w:ascii="宋体" w:hAnsi="宋体" w:cs="宋体"/>
                <w:color w:val="auto"/>
                <w:szCs w:val="21"/>
              </w:rPr>
              <w:t>……</w:t>
            </w:r>
            <w:r>
              <w:rPr>
                <w:rFonts w:hint="eastAsia" w:ascii="宋体" w:hAnsi="宋体" w:cs="宋体"/>
                <w:color w:val="auto"/>
                <w:szCs w:val="21"/>
              </w:rPr>
              <w:t>具体详见采购文件第二章采购需求。</w:t>
            </w:r>
            <w:bookmarkEnd w:id="16"/>
          </w:p>
        </w:tc>
      </w:tr>
      <w:bookmarkEnd w:id="15"/>
    </w:tbl>
    <w:p w14:paraId="4BC13C3E">
      <w:pPr>
        <w:spacing w:line="360" w:lineRule="auto"/>
        <w:ind w:firstLine="420" w:firstLineChars="200"/>
        <w:rPr>
          <w:rFonts w:ascii="宋体" w:hAnsi="宋体" w:cs="宋体"/>
          <w:color w:val="auto"/>
          <w:szCs w:val="21"/>
        </w:rPr>
      </w:pPr>
      <w:r>
        <w:rPr>
          <w:rFonts w:hint="eastAsia" w:ascii="宋体" w:hAnsi="宋体" w:cs="宋体"/>
          <w:color w:val="auto"/>
          <w:szCs w:val="21"/>
        </w:rPr>
        <w:t>最高限价（如有）：7629800.00元</w:t>
      </w:r>
    </w:p>
    <w:p w14:paraId="55B3C4FD">
      <w:pPr>
        <w:spacing w:line="360" w:lineRule="auto"/>
        <w:ind w:firstLine="420" w:firstLineChars="200"/>
        <w:rPr>
          <w:rFonts w:ascii="宋体" w:hAnsi="宋体" w:cs="宋体"/>
          <w:color w:val="auto"/>
          <w:szCs w:val="21"/>
        </w:rPr>
      </w:pPr>
      <w:r>
        <w:rPr>
          <w:rFonts w:hint="eastAsia" w:ascii="宋体" w:hAnsi="宋体" w:cs="宋体"/>
          <w:color w:val="auto"/>
          <w:szCs w:val="21"/>
        </w:rPr>
        <w:t>合同履约期限：2027年11月30日前完成项目工作，提交采购人验收。验收通过后10天内向采购人提交正式的服务成果。</w:t>
      </w:r>
    </w:p>
    <w:p w14:paraId="50858200">
      <w:pPr>
        <w:spacing w:line="360" w:lineRule="auto"/>
        <w:ind w:left="420" w:leftChars="200"/>
        <w:rPr>
          <w:rFonts w:ascii="宋体" w:hAnsi="宋体" w:cs="宋体"/>
          <w:color w:val="auto"/>
          <w:szCs w:val="21"/>
        </w:rPr>
      </w:pPr>
      <w:r>
        <w:rPr>
          <w:rFonts w:hint="eastAsia" w:ascii="宋体" w:hAnsi="宋体" w:cs="宋体"/>
          <w:color w:val="auto"/>
          <w:szCs w:val="21"/>
        </w:rPr>
        <w:t>本标项（否）接受联合体投标。</w:t>
      </w:r>
    </w:p>
    <w:p w14:paraId="15A0AF01">
      <w:pPr>
        <w:spacing w:line="360" w:lineRule="auto"/>
        <w:ind w:left="420" w:leftChars="200"/>
        <w:rPr>
          <w:rFonts w:ascii="宋体" w:hAnsi="宋体" w:cs="宋体"/>
          <w:color w:val="auto"/>
          <w:szCs w:val="21"/>
        </w:rPr>
      </w:pPr>
      <w:r>
        <w:rPr>
          <w:rFonts w:hint="eastAsia" w:ascii="宋体" w:hAnsi="宋体" w:cs="宋体"/>
          <w:color w:val="auto"/>
          <w:szCs w:val="21"/>
        </w:rPr>
        <w:t>备注：/。</w:t>
      </w:r>
    </w:p>
    <w:p w14:paraId="25BC02B3">
      <w:pPr>
        <w:spacing w:line="360" w:lineRule="auto"/>
        <w:rPr>
          <w:rFonts w:ascii="宋体" w:hAnsi="宋体" w:cs="宋体"/>
          <w:b/>
          <w:bCs/>
          <w:color w:val="auto"/>
          <w:sz w:val="24"/>
        </w:rPr>
      </w:pPr>
      <w:bookmarkStart w:id="17" w:name="_Toc35393622"/>
      <w:bookmarkStart w:id="18" w:name="_Toc35393791"/>
      <w:bookmarkStart w:id="19" w:name="_Toc28359080"/>
      <w:bookmarkStart w:id="20" w:name="_Toc28359003"/>
      <w:r>
        <w:rPr>
          <w:rFonts w:hint="eastAsia" w:ascii="宋体" w:hAnsi="宋体" w:cs="宋体"/>
          <w:b/>
          <w:bCs/>
          <w:color w:val="auto"/>
          <w:sz w:val="24"/>
        </w:rPr>
        <w:t>二、申请人的资格要求：</w:t>
      </w:r>
      <w:bookmarkEnd w:id="17"/>
      <w:bookmarkEnd w:id="18"/>
      <w:bookmarkEnd w:id="19"/>
      <w:bookmarkEnd w:id="20"/>
    </w:p>
    <w:p w14:paraId="384168DB">
      <w:pPr>
        <w:spacing w:line="360" w:lineRule="auto"/>
        <w:ind w:firstLine="420" w:firstLineChars="200"/>
        <w:rPr>
          <w:rFonts w:ascii="宋体" w:hAnsi="宋体" w:cs="宋体"/>
          <w:color w:val="auto"/>
          <w:szCs w:val="21"/>
        </w:rPr>
      </w:pPr>
      <w:bookmarkStart w:id="21" w:name="_Hlk51746371"/>
      <w:r>
        <w:rPr>
          <w:rFonts w:hint="eastAsia" w:ascii="宋体" w:hAnsi="宋体" w:cs="宋体"/>
          <w:color w:val="auto"/>
          <w:szCs w:val="21"/>
        </w:rPr>
        <w:t>1.满足《中华人民共和国政府采购法》第二十二条规定；</w:t>
      </w:r>
    </w:p>
    <w:p w14:paraId="497A5340">
      <w:pPr>
        <w:spacing w:line="360" w:lineRule="auto"/>
        <w:ind w:firstLine="420" w:firstLineChars="200"/>
        <w:rPr>
          <w:rFonts w:ascii="宋体" w:hAnsi="宋体" w:cs="宋体"/>
          <w:color w:val="auto"/>
          <w:szCs w:val="21"/>
        </w:rPr>
      </w:pPr>
      <w:r>
        <w:rPr>
          <w:rFonts w:hint="eastAsia" w:ascii="宋体" w:hAnsi="宋体" w:cs="宋体"/>
          <w:color w:val="auto"/>
          <w:szCs w:val="21"/>
        </w:rPr>
        <w:t>2.落实政府采购政策需满足的资格要求：无。</w:t>
      </w:r>
    </w:p>
    <w:p w14:paraId="04C12060">
      <w:pPr>
        <w:spacing w:line="312"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3.本项目的特定资格要求：供应商须具有自然资源主管部门颁发的有效的地理信息系统工程乙级以上（含乙级）测绘资质；</w:t>
      </w:r>
    </w:p>
    <w:p w14:paraId="6BA69A40">
      <w:pPr>
        <w:spacing w:line="312"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4.本项目的特定条件：无；</w:t>
      </w:r>
    </w:p>
    <w:p w14:paraId="166CE8CD">
      <w:pPr>
        <w:spacing w:line="312" w:lineRule="auto"/>
        <w:ind w:firstLine="420" w:firstLineChars="200"/>
        <w:jc w:val="left"/>
        <w:rPr>
          <w:rFonts w:ascii="宋体" w:hAnsi="宋体" w:cs="宋体"/>
          <w:color w:val="auto"/>
          <w:szCs w:val="21"/>
        </w:rPr>
      </w:pPr>
      <w:r>
        <w:rPr>
          <w:rFonts w:hint="eastAsia" w:ascii="宋体" w:hAnsi="宋体" w:cs="宋体"/>
          <w:color w:val="auto"/>
          <w:kern w:val="0"/>
          <w:szCs w:val="21"/>
        </w:rPr>
        <w:t>5.单位负责人为同一人或者存在直接控股、管理关系的不同供应商，不得参加同一合同项下的政府采购活动。为本项</w:t>
      </w:r>
      <w:r>
        <w:rPr>
          <w:rFonts w:hint="eastAsia" w:ascii="宋体" w:hAnsi="宋体" w:cs="宋体"/>
          <w:color w:val="auto"/>
          <w:szCs w:val="21"/>
        </w:rPr>
        <w:t>目提供过整体设计、规范编制或者项目管理、监理、检测等服务的供应商，不得再参加本项目上述服务以外的其他采购活动；</w:t>
      </w:r>
    </w:p>
    <w:p w14:paraId="22070D60">
      <w:pPr>
        <w:spacing w:line="360" w:lineRule="auto"/>
        <w:ind w:firstLine="420" w:firstLineChars="200"/>
        <w:rPr>
          <w:rFonts w:ascii="宋体" w:hAnsi="宋体" w:cs="宋体"/>
          <w:color w:val="auto"/>
        </w:rPr>
      </w:pPr>
      <w:r>
        <w:rPr>
          <w:rFonts w:hint="eastAsia" w:ascii="宋体" w:hAnsi="宋体" w:cs="宋体"/>
          <w:color w:val="auto"/>
          <w:szCs w:val="21"/>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bookmarkEnd w:id="21"/>
    <w:p w14:paraId="62F6C86D">
      <w:pPr>
        <w:spacing w:line="312" w:lineRule="auto"/>
        <w:ind w:firstLine="482" w:firstLineChars="200"/>
        <w:jc w:val="left"/>
        <w:rPr>
          <w:rFonts w:ascii="宋体" w:hAnsi="宋体" w:cs="宋体"/>
          <w:b/>
          <w:bCs/>
          <w:color w:val="auto"/>
          <w:sz w:val="24"/>
        </w:rPr>
      </w:pPr>
      <w:bookmarkStart w:id="22" w:name="_Toc28359081"/>
      <w:bookmarkStart w:id="23" w:name="_Toc28359004"/>
      <w:bookmarkStart w:id="24" w:name="_Toc35393792"/>
      <w:bookmarkStart w:id="25" w:name="_Toc35393623"/>
      <w:r>
        <w:rPr>
          <w:rFonts w:hint="eastAsia" w:ascii="宋体" w:hAnsi="宋体" w:cs="宋体"/>
          <w:b/>
          <w:bCs/>
          <w:color w:val="auto"/>
          <w:sz w:val="24"/>
        </w:rPr>
        <w:t>三、获取招标文件</w:t>
      </w:r>
      <w:bookmarkEnd w:id="22"/>
      <w:bookmarkEnd w:id="23"/>
      <w:bookmarkEnd w:id="24"/>
      <w:bookmarkEnd w:id="25"/>
    </w:p>
    <w:p w14:paraId="72D5C190">
      <w:pPr>
        <w:spacing w:line="312"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时间：</w:t>
      </w:r>
      <w:r>
        <w:rPr>
          <w:rFonts w:hint="eastAsia" w:ascii="宋体" w:hAnsi="宋体" w:cs="宋体"/>
          <w:color w:val="auto"/>
          <w:kern w:val="0"/>
          <w:szCs w:val="21"/>
        </w:rPr>
        <w:t>2026年</w:t>
      </w:r>
      <w:r>
        <w:rPr>
          <w:rFonts w:hint="eastAsia" w:ascii="宋体" w:hAnsi="宋体" w:cs="宋体"/>
          <w:color w:val="auto"/>
          <w:kern w:val="0"/>
          <w:szCs w:val="21"/>
          <w:lang w:val="en-US" w:eastAsia="zh-CN"/>
        </w:rPr>
        <w:t>6</w:t>
      </w:r>
      <w:r>
        <w:rPr>
          <w:rFonts w:hint="eastAsia" w:ascii="宋体" w:hAnsi="宋体" w:cs="宋体"/>
          <w:color w:val="auto"/>
          <w:kern w:val="0"/>
          <w:szCs w:val="21"/>
        </w:rPr>
        <w:t>月</w:t>
      </w:r>
      <w:r>
        <w:rPr>
          <w:rFonts w:hint="eastAsia" w:ascii="宋体" w:hAnsi="宋体" w:cs="宋体"/>
          <w:color w:val="auto"/>
          <w:kern w:val="0"/>
          <w:szCs w:val="21"/>
          <w:lang w:val="en-US" w:eastAsia="zh-CN"/>
        </w:rPr>
        <w:t>8</w:t>
      </w:r>
      <w:r>
        <w:rPr>
          <w:rFonts w:hint="eastAsia" w:ascii="宋体" w:hAnsi="宋体" w:cs="宋体"/>
          <w:color w:val="auto"/>
          <w:kern w:val="0"/>
          <w:szCs w:val="21"/>
        </w:rPr>
        <w:t>日至2026年</w:t>
      </w:r>
      <w:r>
        <w:rPr>
          <w:rFonts w:hint="eastAsia" w:ascii="宋体" w:hAnsi="宋体" w:cs="宋体"/>
          <w:color w:val="auto"/>
          <w:kern w:val="0"/>
          <w:szCs w:val="21"/>
          <w:lang w:val="en-US" w:eastAsia="zh-CN"/>
        </w:rPr>
        <w:t>6</w:t>
      </w:r>
      <w:r>
        <w:rPr>
          <w:rFonts w:hint="eastAsia" w:ascii="宋体" w:hAnsi="宋体" w:cs="宋体"/>
          <w:color w:val="auto"/>
          <w:kern w:val="0"/>
          <w:szCs w:val="21"/>
        </w:rPr>
        <w:t>月</w:t>
      </w:r>
      <w:r>
        <w:rPr>
          <w:rFonts w:hint="eastAsia" w:ascii="宋体" w:hAnsi="宋体" w:cs="宋体"/>
          <w:color w:val="auto"/>
          <w:kern w:val="0"/>
          <w:szCs w:val="21"/>
          <w:lang w:val="en-US" w:eastAsia="zh-CN"/>
        </w:rPr>
        <w:t>15</w:t>
      </w:r>
      <w:r>
        <w:rPr>
          <w:rFonts w:hint="eastAsia" w:ascii="宋体" w:hAnsi="宋体" w:cs="宋体"/>
          <w:color w:val="auto"/>
          <w:kern w:val="0"/>
          <w:szCs w:val="21"/>
        </w:rPr>
        <w:t>日</w:t>
      </w:r>
      <w:r>
        <w:rPr>
          <w:rFonts w:hint="eastAsia" w:ascii="宋体" w:hAnsi="宋体" w:cs="宋体"/>
          <w:color w:val="auto"/>
          <w:kern w:val="0"/>
          <w:szCs w:val="21"/>
        </w:rPr>
        <w:t>，每天上午00：00-12：00；下午12：00-23：59（北京时间，法定节假日除外）。</w:t>
      </w:r>
    </w:p>
    <w:p w14:paraId="1661E492">
      <w:pPr>
        <w:spacing w:line="312"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地点</w:t>
      </w:r>
      <w:r>
        <w:rPr>
          <w:rFonts w:hint="eastAsia" w:ascii="宋体" w:hAnsi="宋体" w:cs="宋体"/>
          <w:color w:val="auto"/>
        </w:rPr>
        <w:t>（网址）</w:t>
      </w:r>
      <w:r>
        <w:rPr>
          <w:rFonts w:hint="eastAsia" w:ascii="宋体" w:hAnsi="宋体" w:cs="宋体"/>
          <w:color w:val="auto"/>
          <w:kern w:val="0"/>
          <w:szCs w:val="21"/>
        </w:rPr>
        <w:t>：广西政府采购云平台（https：//www.gcy.zfcg.gxzf.gov.cn/）</w:t>
      </w:r>
    </w:p>
    <w:p w14:paraId="309CEF08">
      <w:pPr>
        <w:spacing w:line="360" w:lineRule="auto"/>
        <w:ind w:firstLine="420" w:firstLineChars="200"/>
        <w:rPr>
          <w:rFonts w:ascii="宋体" w:hAnsi="宋体" w:cs="宋体"/>
          <w:bCs/>
          <w:color w:val="auto"/>
          <w:kern w:val="0"/>
          <w:szCs w:val="21"/>
        </w:rPr>
      </w:pPr>
      <w:r>
        <w:rPr>
          <w:rFonts w:hint="eastAsia" w:ascii="宋体" w:hAnsi="宋体" w:cs="宋体"/>
          <w:bCs/>
          <w:color w:val="auto"/>
          <w:kern w:val="0"/>
          <w:szCs w:val="21"/>
        </w:rPr>
        <w:t>获取方式</w:t>
      </w:r>
      <w:r>
        <w:rPr>
          <w:rFonts w:hint="eastAsia" w:ascii="宋体" w:hAnsi="宋体" w:cs="宋体"/>
          <w:bCs/>
          <w:color w:val="auto"/>
          <w:kern w:val="0"/>
          <w:szCs w:val="21"/>
          <w:lang w:eastAsia="zh-CN"/>
        </w:rPr>
        <w:t>：</w:t>
      </w:r>
      <w:r>
        <w:rPr>
          <w:rFonts w:hint="eastAsia" w:ascii="宋体" w:hAnsi="宋体" w:cs="宋体"/>
          <w:bCs/>
          <w:color w:val="auto"/>
          <w:kern w:val="0"/>
          <w:szCs w:val="21"/>
        </w:rPr>
        <w:t>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w:t>
      </w:r>
    </w:p>
    <w:p w14:paraId="0A1A6350">
      <w:pPr>
        <w:pStyle w:val="12"/>
        <w:ind w:firstLine="420" w:firstLineChars="200"/>
        <w:rPr>
          <w:rFonts w:ascii="宋体" w:hAnsi="宋体" w:cs="宋体"/>
          <w:color w:val="auto"/>
          <w:kern w:val="0"/>
          <w:szCs w:val="21"/>
        </w:rPr>
      </w:pPr>
      <w:r>
        <w:rPr>
          <w:rFonts w:hint="eastAsia" w:ascii="宋体" w:hAnsi="宋体" w:cs="宋体"/>
          <w:color w:val="auto"/>
        </w:rPr>
        <w:t>售价（元）：0</w:t>
      </w:r>
      <w:r>
        <w:rPr>
          <w:rFonts w:hint="eastAsia" w:ascii="宋体" w:hAnsi="宋体" w:cs="宋体"/>
          <w:color w:val="auto"/>
          <w:kern w:val="0"/>
          <w:szCs w:val="21"/>
        </w:rPr>
        <w:t>。</w:t>
      </w:r>
    </w:p>
    <w:p w14:paraId="130A35A3">
      <w:pPr>
        <w:spacing w:line="360" w:lineRule="auto"/>
        <w:rPr>
          <w:rFonts w:ascii="宋体" w:hAnsi="宋体" w:cs="宋体"/>
          <w:b/>
          <w:bCs/>
          <w:color w:val="auto"/>
          <w:sz w:val="24"/>
        </w:rPr>
      </w:pPr>
      <w:bookmarkStart w:id="26" w:name="_Toc28359082"/>
      <w:bookmarkStart w:id="27" w:name="_Toc28359005"/>
      <w:bookmarkStart w:id="28" w:name="_Toc35393624"/>
      <w:bookmarkStart w:id="29" w:name="_Toc35393793"/>
      <w:r>
        <w:rPr>
          <w:rFonts w:hint="eastAsia" w:ascii="宋体" w:hAnsi="宋体" w:cs="宋体"/>
          <w:b/>
          <w:bCs/>
          <w:color w:val="auto"/>
          <w:sz w:val="24"/>
        </w:rPr>
        <w:t>四、提交投标文件</w:t>
      </w:r>
      <w:bookmarkEnd w:id="26"/>
      <w:bookmarkEnd w:id="27"/>
      <w:r>
        <w:rPr>
          <w:rFonts w:hint="eastAsia" w:ascii="宋体" w:hAnsi="宋体" w:cs="宋体"/>
          <w:b/>
          <w:bCs/>
          <w:color w:val="auto"/>
          <w:sz w:val="24"/>
        </w:rPr>
        <w:t>截止时间、开标时间和地点</w:t>
      </w:r>
      <w:bookmarkEnd w:id="28"/>
      <w:bookmarkEnd w:id="29"/>
    </w:p>
    <w:p w14:paraId="2314C5E0">
      <w:pPr>
        <w:spacing w:line="312" w:lineRule="auto"/>
        <w:ind w:firstLine="420" w:firstLineChars="200"/>
        <w:jc w:val="left"/>
        <w:rPr>
          <w:rFonts w:ascii="宋体" w:hAnsi="宋体" w:cs="宋体"/>
          <w:color w:val="auto"/>
          <w:kern w:val="0"/>
          <w:szCs w:val="21"/>
        </w:rPr>
      </w:pPr>
      <w:bookmarkStart w:id="30" w:name="_Toc28359084"/>
      <w:bookmarkStart w:id="31" w:name="_Toc35393794"/>
      <w:bookmarkStart w:id="32" w:name="_Toc28359007"/>
      <w:bookmarkStart w:id="33" w:name="_Toc35393625"/>
      <w:r>
        <w:rPr>
          <w:rFonts w:hint="eastAsia" w:ascii="宋体" w:hAnsi="宋体" w:cs="宋体"/>
          <w:color w:val="auto"/>
          <w:kern w:val="0"/>
          <w:szCs w:val="21"/>
        </w:rPr>
        <w:t>提交投标文件截止时间：</w:t>
      </w:r>
      <w:r>
        <w:rPr>
          <w:rFonts w:hint="eastAsia" w:ascii="宋体" w:hAnsi="宋体" w:cs="宋体"/>
          <w:bCs/>
          <w:color w:val="auto"/>
          <w:szCs w:val="21"/>
        </w:rPr>
        <w:t>2026年</w:t>
      </w:r>
      <w:r>
        <w:rPr>
          <w:rFonts w:hint="eastAsia" w:ascii="宋体" w:hAnsi="宋体" w:cs="宋体"/>
          <w:bCs/>
          <w:color w:val="auto"/>
          <w:szCs w:val="21"/>
          <w:lang w:val="en-US" w:eastAsia="zh-CN"/>
        </w:rPr>
        <w:t>6</w:t>
      </w:r>
      <w:r>
        <w:rPr>
          <w:rFonts w:hint="eastAsia" w:ascii="宋体" w:hAnsi="宋体" w:cs="宋体"/>
          <w:bCs/>
          <w:color w:val="auto"/>
          <w:szCs w:val="21"/>
        </w:rPr>
        <w:t>月</w:t>
      </w:r>
      <w:r>
        <w:rPr>
          <w:rFonts w:hint="eastAsia" w:ascii="宋体" w:hAnsi="宋体" w:cs="宋体"/>
          <w:bCs/>
          <w:color w:val="auto"/>
          <w:szCs w:val="21"/>
          <w:lang w:val="en-US" w:eastAsia="zh-CN"/>
        </w:rPr>
        <w:t>29</w:t>
      </w:r>
      <w:r>
        <w:rPr>
          <w:rFonts w:hint="eastAsia" w:ascii="宋体" w:hAnsi="宋体" w:cs="宋体"/>
          <w:color w:val="auto"/>
          <w:kern w:val="0"/>
          <w:szCs w:val="21"/>
        </w:rPr>
        <w:t>日</w:t>
      </w:r>
      <w:r>
        <w:rPr>
          <w:rFonts w:hint="eastAsia" w:ascii="宋体" w:hAnsi="宋体" w:cs="宋体"/>
          <w:bCs/>
          <w:color w:val="auto"/>
          <w:szCs w:val="21"/>
        </w:rPr>
        <w:t>9时30分</w:t>
      </w:r>
      <w:r>
        <w:rPr>
          <w:rFonts w:hint="eastAsia" w:ascii="宋体" w:hAnsi="宋体" w:cs="宋体"/>
          <w:color w:val="auto"/>
          <w:kern w:val="0"/>
          <w:szCs w:val="21"/>
        </w:rPr>
        <w:t>（北京时间）</w:t>
      </w:r>
    </w:p>
    <w:p w14:paraId="2BF64CC7">
      <w:pPr>
        <w:spacing w:line="312"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投标地点（网址）：请登录广西政府采购云平台投标客户端投标</w:t>
      </w:r>
    </w:p>
    <w:p w14:paraId="4C22BDFB">
      <w:pPr>
        <w:spacing w:line="312"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开标时间：</w:t>
      </w:r>
      <w:r>
        <w:rPr>
          <w:rFonts w:hint="eastAsia" w:ascii="宋体" w:hAnsi="宋体" w:cs="宋体"/>
          <w:bCs/>
          <w:color w:val="auto"/>
          <w:szCs w:val="21"/>
        </w:rPr>
        <w:t>2026年</w:t>
      </w:r>
      <w:r>
        <w:rPr>
          <w:rFonts w:hint="eastAsia" w:ascii="宋体" w:hAnsi="宋体" w:cs="宋体"/>
          <w:bCs/>
          <w:color w:val="auto"/>
          <w:szCs w:val="21"/>
          <w:lang w:val="en-US" w:eastAsia="zh-CN"/>
        </w:rPr>
        <w:t>6</w:t>
      </w:r>
      <w:r>
        <w:rPr>
          <w:rFonts w:hint="eastAsia" w:ascii="宋体" w:hAnsi="宋体" w:cs="宋体"/>
          <w:bCs/>
          <w:color w:val="auto"/>
          <w:szCs w:val="21"/>
        </w:rPr>
        <w:t>月</w:t>
      </w:r>
      <w:r>
        <w:rPr>
          <w:rFonts w:hint="eastAsia" w:ascii="宋体" w:hAnsi="宋体" w:cs="宋体"/>
          <w:bCs/>
          <w:color w:val="auto"/>
          <w:szCs w:val="21"/>
          <w:lang w:val="en-US" w:eastAsia="zh-CN"/>
        </w:rPr>
        <w:t>29</w:t>
      </w:r>
      <w:r>
        <w:rPr>
          <w:rFonts w:hint="eastAsia" w:ascii="宋体" w:hAnsi="宋体" w:cs="宋体"/>
          <w:bCs/>
          <w:color w:val="auto"/>
          <w:szCs w:val="21"/>
        </w:rPr>
        <w:t>日</w:t>
      </w:r>
      <w:r>
        <w:rPr>
          <w:rFonts w:hint="eastAsia" w:ascii="宋体" w:hAnsi="宋体" w:cs="宋体"/>
          <w:bCs/>
          <w:color w:val="auto"/>
          <w:szCs w:val="21"/>
        </w:rPr>
        <w:t>9时30分</w:t>
      </w:r>
    </w:p>
    <w:p w14:paraId="6F2038AA">
      <w:pPr>
        <w:spacing w:line="312"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开标地点：</w:t>
      </w:r>
      <w:r>
        <w:rPr>
          <w:rFonts w:hint="eastAsia" w:ascii="宋体" w:hAnsi="宋体" w:cs="宋体"/>
          <w:color w:val="auto"/>
          <w:szCs w:val="21"/>
        </w:rPr>
        <w:t>广西政府采购云平台（https://www.gcy.zfcg.gxzf.gov.cn/）</w:t>
      </w:r>
      <w:r>
        <w:rPr>
          <w:rFonts w:hint="eastAsia" w:ascii="宋体" w:hAnsi="宋体" w:cs="宋体"/>
          <w:color w:val="auto"/>
          <w:kern w:val="0"/>
          <w:szCs w:val="21"/>
        </w:rPr>
        <w:t>。</w:t>
      </w:r>
    </w:p>
    <w:p w14:paraId="761EBC64">
      <w:pPr>
        <w:spacing w:line="360" w:lineRule="auto"/>
        <w:rPr>
          <w:rFonts w:ascii="宋体" w:hAnsi="宋体" w:cs="宋体"/>
          <w:b/>
          <w:bCs/>
          <w:color w:val="auto"/>
          <w:sz w:val="24"/>
        </w:rPr>
      </w:pPr>
      <w:r>
        <w:rPr>
          <w:rFonts w:hint="eastAsia" w:ascii="宋体" w:hAnsi="宋体" w:cs="宋体"/>
          <w:b/>
          <w:bCs/>
          <w:color w:val="auto"/>
          <w:sz w:val="24"/>
        </w:rPr>
        <w:t>五、公告期限</w:t>
      </w:r>
      <w:bookmarkEnd w:id="30"/>
      <w:bookmarkEnd w:id="31"/>
      <w:bookmarkEnd w:id="32"/>
      <w:bookmarkEnd w:id="33"/>
    </w:p>
    <w:p w14:paraId="58FB8BD9">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256A76E6">
      <w:pPr>
        <w:spacing w:line="360" w:lineRule="auto"/>
        <w:rPr>
          <w:rFonts w:ascii="宋体" w:hAnsi="宋体" w:cs="宋体"/>
          <w:b/>
          <w:bCs/>
          <w:color w:val="auto"/>
          <w:sz w:val="24"/>
          <w:highlight w:val="yellow"/>
        </w:rPr>
      </w:pPr>
      <w:bookmarkStart w:id="34" w:name="_Toc35393795"/>
      <w:bookmarkStart w:id="35" w:name="_Toc35393626"/>
      <w:r>
        <w:rPr>
          <w:rFonts w:hint="eastAsia" w:ascii="宋体" w:hAnsi="宋体" w:cs="宋体"/>
          <w:b/>
          <w:bCs/>
          <w:color w:val="auto"/>
          <w:sz w:val="24"/>
        </w:rPr>
        <w:t>六、其他补充事宜</w:t>
      </w:r>
      <w:bookmarkEnd w:id="34"/>
      <w:bookmarkEnd w:id="35"/>
    </w:p>
    <w:p w14:paraId="7AE5451E">
      <w:pPr>
        <w:spacing w:line="360" w:lineRule="auto"/>
        <w:ind w:firstLine="420" w:firstLineChars="200"/>
        <w:rPr>
          <w:rFonts w:ascii="宋体" w:hAnsi="宋体" w:cs="宋体"/>
          <w:color w:val="auto"/>
          <w:kern w:val="0"/>
          <w:szCs w:val="21"/>
        </w:rPr>
      </w:pPr>
      <w:bookmarkStart w:id="36" w:name="_Hlk37429674"/>
      <w:r>
        <w:rPr>
          <w:rFonts w:hint="eastAsia" w:ascii="宋体" w:hAnsi="宋体" w:cs="宋体"/>
          <w:color w:val="auto"/>
          <w:kern w:val="0"/>
          <w:szCs w:val="21"/>
        </w:rPr>
        <w:t>1. 投标保证金：人民币贰万元整（¥20,000.00）。</w:t>
      </w:r>
    </w:p>
    <w:p w14:paraId="7C3E1858">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2.网上查询地址：中国政府采购网（http://www.ccgp.gov.cn/）、广西政府采购网（http://www.ccgp-guangxi.gov.cn/）、广西壮族自治区公共资源交易中心（http://gxggzy.gxzf.gov.cn）。</w:t>
      </w:r>
    </w:p>
    <w:p w14:paraId="2B2C198C">
      <w:pPr>
        <w:spacing w:line="360" w:lineRule="auto"/>
        <w:ind w:left="399" w:leftChars="190"/>
        <w:jc w:val="left"/>
        <w:rPr>
          <w:rFonts w:ascii="宋体" w:hAnsi="宋体" w:cs="宋体"/>
          <w:color w:val="auto"/>
          <w:kern w:val="0"/>
          <w:szCs w:val="21"/>
        </w:rPr>
      </w:pPr>
      <w:r>
        <w:rPr>
          <w:rFonts w:hint="eastAsia" w:ascii="宋体" w:hAnsi="宋体" w:cs="宋体"/>
          <w:color w:val="auto"/>
          <w:kern w:val="0"/>
          <w:szCs w:val="21"/>
        </w:rPr>
        <w:t>采购意向公开链接：http://www.ccgp-guangxi.gov.cn/site/detail?categoryCode=ZcyAnnouncement&amp;parentId=66485&amp;articleId=2J0zAKc50CUTTMottSIKFw==</w:t>
      </w:r>
    </w:p>
    <w:p w14:paraId="389BF29F">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3.本项目需要落实的政府采购政策：</w:t>
      </w:r>
    </w:p>
    <w:p w14:paraId="0C120426">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（1）政府采购促进中小企业发展。</w:t>
      </w:r>
    </w:p>
    <w:p w14:paraId="39BBEBA7">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（2）政府采购支持采用本国产品的政策。</w:t>
      </w:r>
    </w:p>
    <w:p w14:paraId="4756F73C">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（3）强制采购节能产品；优先采购节能产品、环境标志产品。</w:t>
      </w:r>
    </w:p>
    <w:p w14:paraId="6C08B3BC">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（4）政府采购促进残疾人就业政策。</w:t>
      </w:r>
    </w:p>
    <w:p w14:paraId="480E673A">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（5）政府采购支持监狱企业发展。</w:t>
      </w:r>
    </w:p>
    <w:p w14:paraId="5BC23DED">
      <w:pPr>
        <w:widowControl/>
        <w:spacing w:line="360" w:lineRule="auto"/>
        <w:ind w:firstLine="420" w:firstLineChars="200"/>
        <w:rPr>
          <w:rFonts w:ascii="宋体" w:hAnsi="宋体" w:cs="宋体"/>
          <w:color w:val="auto"/>
          <w:szCs w:val="21"/>
          <w:lang w:bidi="ar"/>
        </w:rPr>
      </w:pPr>
      <w:r>
        <w:rPr>
          <w:rFonts w:hint="eastAsia" w:ascii="宋体" w:hAnsi="宋体" w:cs="宋体"/>
          <w:color w:val="auto"/>
          <w:szCs w:val="21"/>
          <w:lang w:bidi="ar"/>
        </w:rPr>
        <w:t>4.投标注意事项：</w:t>
      </w:r>
    </w:p>
    <w:p w14:paraId="7F6154F1">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14:paraId="5066F031">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（2）未进行网上注册并办理数字证书（CA 认证）的投标人将无法参与本项目政府采购活动，投标人应当在投标截止时间前，完成电子交易平台上的CA 数字证书办理及投标文件的提交（投标人可登录“广西政府采购网”，依次进入“办事服务-下载专区”或者登陆广西政府采购云平台，依次进入“服务中心-入驻与配置”中查看CA 数字证书办理操作流程）。</w:t>
      </w:r>
    </w:p>
    <w:p w14:paraId="0151F389">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（3）CA 证书在线解密：投标人投标时，需凭制作投标文件时用来加密的有效数字证书（CA认证）登录广西政府采购云平台电子开标大厅现场按规定时间对加密的投标文件进行解密，否则后果自负。</w:t>
      </w:r>
      <w:r>
        <w:rPr>
          <w:rFonts w:hint="eastAsia" w:ascii="宋体" w:hAnsi="宋体" w:cs="宋体"/>
          <w:color w:val="auto"/>
          <w:kern w:val="0"/>
          <w:szCs w:val="21"/>
        </w:rPr>
        <w:br w:type="textWrapping"/>
      </w:r>
      <w:r>
        <w:rPr>
          <w:rFonts w:hint="eastAsia" w:ascii="宋体" w:hAnsi="宋体" w:cs="宋体"/>
          <w:color w:val="auto"/>
          <w:kern w:val="0"/>
          <w:szCs w:val="21"/>
        </w:rPr>
        <w:t>注：1）为确保网上操作合法、有效和安全，请投标人确保在电子投标过程中能够对相关数据电文进行加密和使用电子签章，妥善保管CA 数字证书并使用有效的CA 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5E1A59AE">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5.投标人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bookmarkEnd w:id="36"/>
    <w:p w14:paraId="2020A744">
      <w:pPr>
        <w:spacing w:line="360" w:lineRule="auto"/>
        <w:rPr>
          <w:rFonts w:ascii="宋体" w:hAnsi="宋体" w:cs="宋体"/>
          <w:b/>
          <w:bCs/>
          <w:color w:val="auto"/>
          <w:sz w:val="24"/>
        </w:rPr>
      </w:pPr>
      <w:bookmarkStart w:id="37" w:name="_Toc35393627"/>
      <w:bookmarkStart w:id="38" w:name="_Toc28359085"/>
      <w:bookmarkStart w:id="39" w:name="_Toc28359008"/>
      <w:bookmarkStart w:id="40" w:name="_Toc35393796"/>
      <w:r>
        <w:rPr>
          <w:rFonts w:hint="eastAsia" w:ascii="宋体" w:hAnsi="宋体" w:cs="宋体"/>
          <w:b/>
          <w:bCs/>
          <w:color w:val="auto"/>
          <w:sz w:val="24"/>
        </w:rPr>
        <w:t>七、对本次招标提出询问，请按以下方式联系。</w:t>
      </w:r>
      <w:bookmarkEnd w:id="37"/>
      <w:bookmarkEnd w:id="38"/>
      <w:bookmarkEnd w:id="39"/>
      <w:bookmarkEnd w:id="40"/>
    </w:p>
    <w:p w14:paraId="3EFED222">
      <w:pPr>
        <w:spacing w:line="360" w:lineRule="exact"/>
        <w:ind w:firstLine="567" w:firstLineChars="270"/>
        <w:jc w:val="left"/>
        <w:rPr>
          <w:rFonts w:ascii="宋体" w:hAnsi="宋体" w:cs="宋体"/>
          <w:color w:val="auto"/>
          <w:szCs w:val="21"/>
        </w:rPr>
      </w:pPr>
      <w:r>
        <w:rPr>
          <w:rFonts w:hint="eastAsia" w:ascii="宋体" w:hAnsi="宋体" w:cs="宋体"/>
          <w:color w:val="auto"/>
          <w:szCs w:val="21"/>
        </w:rPr>
        <w:t>1.采购人信息</w:t>
      </w:r>
    </w:p>
    <w:p w14:paraId="74D8CE58">
      <w:pPr>
        <w:spacing w:line="360" w:lineRule="exact"/>
        <w:ind w:firstLine="567" w:firstLineChars="270"/>
        <w:jc w:val="left"/>
        <w:rPr>
          <w:rFonts w:ascii="宋体" w:hAnsi="宋体" w:cs="宋体"/>
          <w:color w:val="auto"/>
          <w:szCs w:val="21"/>
        </w:rPr>
      </w:pPr>
      <w:r>
        <w:rPr>
          <w:rFonts w:hint="eastAsia" w:ascii="宋体" w:hAnsi="宋体" w:cs="宋体"/>
          <w:color w:val="auto"/>
          <w:szCs w:val="21"/>
        </w:rPr>
        <w:t>名称：广西壮族自治区自然资源厅</w:t>
      </w:r>
    </w:p>
    <w:p w14:paraId="0C418195">
      <w:pPr>
        <w:spacing w:line="360" w:lineRule="exact"/>
        <w:ind w:firstLine="567" w:firstLineChars="270"/>
        <w:jc w:val="left"/>
        <w:rPr>
          <w:rFonts w:ascii="宋体" w:hAnsi="宋体" w:cs="宋体"/>
          <w:color w:val="auto"/>
          <w:szCs w:val="21"/>
        </w:rPr>
      </w:pPr>
      <w:r>
        <w:rPr>
          <w:rFonts w:hint="eastAsia" w:ascii="宋体" w:hAnsi="宋体" w:cs="宋体"/>
          <w:color w:val="auto"/>
          <w:szCs w:val="21"/>
        </w:rPr>
        <w:t xml:space="preserve">地址：广西南宁市青秀区中新路2号 </w:t>
      </w:r>
    </w:p>
    <w:p w14:paraId="7B0EF409">
      <w:pPr>
        <w:spacing w:line="360" w:lineRule="exact"/>
        <w:ind w:firstLine="567" w:firstLineChars="270"/>
        <w:jc w:val="left"/>
        <w:rPr>
          <w:rFonts w:ascii="宋体" w:hAnsi="宋体" w:cs="宋体"/>
          <w:color w:val="auto"/>
          <w:szCs w:val="21"/>
        </w:rPr>
      </w:pPr>
      <w:r>
        <w:rPr>
          <w:rFonts w:hint="eastAsia" w:ascii="宋体" w:hAnsi="宋体" w:cs="宋体"/>
          <w:color w:val="auto"/>
          <w:szCs w:val="21"/>
        </w:rPr>
        <w:t>联系人：李雅然</w:t>
      </w:r>
    </w:p>
    <w:p w14:paraId="700C3A8C">
      <w:pPr>
        <w:spacing w:line="360" w:lineRule="exact"/>
        <w:ind w:firstLine="567" w:firstLineChars="270"/>
        <w:jc w:val="left"/>
        <w:rPr>
          <w:rFonts w:ascii="宋体" w:hAnsi="宋体" w:cs="宋体"/>
          <w:color w:val="auto"/>
          <w:szCs w:val="21"/>
        </w:rPr>
      </w:pPr>
      <w:r>
        <w:rPr>
          <w:rFonts w:hint="eastAsia" w:ascii="宋体" w:hAnsi="宋体" w:cs="宋体"/>
          <w:color w:val="auto"/>
          <w:szCs w:val="21"/>
        </w:rPr>
        <w:t>联系方式：</w:t>
      </w:r>
      <w:bookmarkStart w:id="41" w:name="_Toc28359086"/>
      <w:bookmarkStart w:id="42" w:name="_Toc28359009"/>
      <w:r>
        <w:rPr>
          <w:rFonts w:hint="eastAsia" w:ascii="宋体" w:hAnsi="宋体" w:cs="宋体"/>
          <w:color w:val="auto"/>
          <w:szCs w:val="21"/>
        </w:rPr>
        <w:t xml:space="preserve">0771-5388351  </w:t>
      </w:r>
    </w:p>
    <w:bookmarkEnd w:id="41"/>
    <w:bookmarkEnd w:id="42"/>
    <w:p w14:paraId="6FC0C766">
      <w:pPr>
        <w:spacing w:line="360" w:lineRule="exact"/>
        <w:ind w:firstLine="567" w:firstLineChars="270"/>
        <w:jc w:val="left"/>
        <w:rPr>
          <w:rFonts w:ascii="宋体" w:hAnsi="宋体" w:cs="宋体"/>
          <w:color w:val="auto"/>
          <w:szCs w:val="21"/>
        </w:rPr>
      </w:pPr>
      <w:r>
        <w:rPr>
          <w:rFonts w:hint="eastAsia" w:ascii="宋体" w:hAnsi="宋体" w:cs="宋体"/>
          <w:color w:val="auto"/>
          <w:szCs w:val="21"/>
        </w:rPr>
        <w:t>2.采购代理机构信息</w:t>
      </w:r>
    </w:p>
    <w:p w14:paraId="0AFC82FD">
      <w:pPr>
        <w:spacing w:line="360" w:lineRule="exact"/>
        <w:ind w:firstLine="567" w:firstLineChars="270"/>
        <w:jc w:val="left"/>
        <w:rPr>
          <w:rFonts w:ascii="宋体" w:hAnsi="宋体" w:cs="宋体"/>
          <w:color w:val="auto"/>
          <w:szCs w:val="21"/>
        </w:rPr>
      </w:pPr>
      <w:r>
        <w:rPr>
          <w:rFonts w:hint="eastAsia" w:ascii="宋体" w:hAnsi="宋体" w:cs="宋体"/>
          <w:color w:val="auto"/>
          <w:szCs w:val="21"/>
        </w:rPr>
        <w:t>名称：联云项目管理咨询有限公司</w:t>
      </w:r>
    </w:p>
    <w:p w14:paraId="6357932D">
      <w:pPr>
        <w:spacing w:line="360" w:lineRule="exact"/>
        <w:ind w:firstLine="567" w:firstLineChars="270"/>
        <w:jc w:val="left"/>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lang w:val="zh-TW"/>
        </w:rPr>
        <w:t>中国（广西）自由贸易试验区南宁片区凯旋路18号广西合景国际金融广场1405、1406号</w:t>
      </w:r>
    </w:p>
    <w:p w14:paraId="447BCC34">
      <w:pPr>
        <w:spacing w:line="360" w:lineRule="exact"/>
        <w:ind w:firstLine="567" w:firstLineChars="270"/>
        <w:jc w:val="left"/>
        <w:rPr>
          <w:rFonts w:ascii="宋体" w:hAnsi="宋体" w:cs="宋体"/>
          <w:color w:val="auto"/>
          <w:szCs w:val="21"/>
        </w:rPr>
      </w:pPr>
      <w:r>
        <w:rPr>
          <w:rFonts w:hint="eastAsia" w:ascii="宋体" w:hAnsi="宋体" w:cs="宋体"/>
          <w:color w:val="auto"/>
          <w:szCs w:val="21"/>
        </w:rPr>
        <w:t>联系方式：</w:t>
      </w:r>
      <w:bookmarkStart w:id="43" w:name="_Toc28359087"/>
      <w:bookmarkStart w:id="44" w:name="_Toc28359010"/>
      <w:r>
        <w:rPr>
          <w:rFonts w:hint="eastAsia" w:ascii="宋体" w:hAnsi="宋体" w:cs="宋体"/>
          <w:color w:val="auto"/>
          <w:szCs w:val="21"/>
        </w:rPr>
        <w:t>0771-3138688</w:t>
      </w:r>
    </w:p>
    <w:p w14:paraId="7A416EF5">
      <w:pPr>
        <w:spacing w:line="360" w:lineRule="exact"/>
        <w:ind w:firstLine="567" w:firstLineChars="270"/>
        <w:jc w:val="left"/>
        <w:rPr>
          <w:rFonts w:ascii="宋体" w:hAnsi="宋体" w:cs="宋体"/>
          <w:color w:val="auto"/>
          <w:szCs w:val="21"/>
        </w:rPr>
      </w:pPr>
      <w:r>
        <w:rPr>
          <w:rFonts w:hint="eastAsia" w:ascii="宋体" w:hAnsi="宋体" w:cs="宋体"/>
          <w:color w:val="auto"/>
          <w:szCs w:val="21"/>
        </w:rPr>
        <w:t>3.项目联系方式</w:t>
      </w:r>
      <w:bookmarkEnd w:id="43"/>
      <w:bookmarkEnd w:id="44"/>
    </w:p>
    <w:p w14:paraId="1498CD7F">
      <w:pPr>
        <w:spacing w:line="360" w:lineRule="exact"/>
        <w:ind w:firstLine="567" w:firstLineChars="270"/>
        <w:jc w:val="left"/>
        <w:rPr>
          <w:rFonts w:ascii="宋体" w:hAnsi="宋体" w:cs="宋体"/>
          <w:color w:val="auto"/>
          <w:szCs w:val="21"/>
        </w:rPr>
      </w:pPr>
      <w:r>
        <w:rPr>
          <w:rFonts w:hint="eastAsia" w:ascii="宋体" w:hAnsi="宋体" w:cs="宋体"/>
          <w:color w:val="auto"/>
          <w:szCs w:val="21"/>
        </w:rPr>
        <w:t>项目联系人：</w:t>
      </w:r>
      <w:r>
        <w:rPr>
          <w:rFonts w:hint="eastAsia" w:ascii="宋体" w:hAnsi="宋体" w:cs="宋体"/>
          <w:color w:val="auto"/>
          <w:kern w:val="0"/>
          <w:szCs w:val="21"/>
          <w:shd w:val="clear" w:color="auto" w:fill="FFFFFF"/>
          <w:lang w:bidi="ar"/>
        </w:rPr>
        <w:t>苏曼荣、邓义奋、蒋玉琛、于明祥、邱婷</w:t>
      </w:r>
      <w:r>
        <w:rPr>
          <w:rFonts w:hint="eastAsia" w:ascii="宋体" w:hAnsi="宋体" w:cs="宋体"/>
          <w:color w:val="auto"/>
          <w:szCs w:val="21"/>
        </w:rPr>
        <w:t xml:space="preserve">    </w:t>
      </w:r>
    </w:p>
    <w:p w14:paraId="74881FCD">
      <w:pPr>
        <w:spacing w:line="360" w:lineRule="exact"/>
        <w:ind w:firstLine="567" w:firstLineChars="270"/>
        <w:jc w:val="left"/>
        <w:rPr>
          <w:rFonts w:ascii="宋体" w:hAnsi="宋体" w:cs="宋体"/>
          <w:color w:val="auto"/>
          <w:szCs w:val="21"/>
        </w:rPr>
      </w:pPr>
      <w:r>
        <w:rPr>
          <w:rFonts w:hint="eastAsia" w:ascii="宋体" w:hAnsi="宋体" w:cs="宋体"/>
          <w:color w:val="auto"/>
          <w:szCs w:val="21"/>
        </w:rPr>
        <w:t>电话：0771-3138688</w:t>
      </w:r>
    </w:p>
    <w:p w14:paraId="1F05173E">
      <w:pPr>
        <w:snapToGrid w:val="0"/>
        <w:spacing w:line="380" w:lineRule="exact"/>
        <w:ind w:left="238"/>
        <w:jc w:val="right"/>
        <w:rPr>
          <w:rFonts w:ascii="宋体" w:hAnsi="宋体" w:cs="宋体"/>
          <w:color w:val="auto"/>
        </w:rPr>
      </w:pPr>
      <w:r>
        <w:rPr>
          <w:rFonts w:hint="eastAsia" w:ascii="宋体" w:hAnsi="宋体" w:cs="宋体"/>
          <w:color w:val="auto"/>
        </w:rPr>
        <w:t>联云项目管理咨询有限公司</w:t>
      </w:r>
    </w:p>
    <w:p w14:paraId="20751608">
      <w:pPr>
        <w:snapToGrid w:val="0"/>
        <w:spacing w:line="380" w:lineRule="exact"/>
        <w:ind w:left="238"/>
        <w:jc w:val="center"/>
        <w:rPr>
          <w:rFonts w:ascii="宋体" w:hAnsi="宋体" w:cs="宋体"/>
          <w:color w:val="auto"/>
        </w:rPr>
      </w:pPr>
      <w:r>
        <w:rPr>
          <w:rFonts w:hint="eastAsia" w:ascii="宋体" w:hAnsi="宋体" w:cs="宋体"/>
          <w:color w:val="auto"/>
        </w:rPr>
        <w:t xml:space="preserve">                                                                   2026年</w:t>
      </w:r>
      <w:r>
        <w:rPr>
          <w:rFonts w:hint="eastAsia" w:ascii="宋体" w:hAnsi="宋体" w:cs="宋体"/>
          <w:color w:val="auto"/>
          <w:lang w:val="en-US" w:eastAsia="zh-CN"/>
        </w:rPr>
        <w:t>6</w:t>
      </w:r>
      <w:r>
        <w:rPr>
          <w:rFonts w:hint="eastAsia" w:ascii="宋体" w:hAnsi="宋体" w:cs="宋体"/>
          <w:color w:val="auto"/>
        </w:rPr>
        <w:t>月</w:t>
      </w:r>
      <w:r>
        <w:rPr>
          <w:rFonts w:hint="eastAsia" w:ascii="宋体" w:hAnsi="宋体" w:cs="宋体"/>
          <w:color w:val="auto"/>
          <w:lang w:val="en-US" w:eastAsia="zh-CN"/>
        </w:rPr>
        <w:t>8</w:t>
      </w:r>
      <w:r>
        <w:rPr>
          <w:rFonts w:hint="eastAsia" w:ascii="宋体" w:hAnsi="宋体" w:cs="宋体"/>
          <w:color w:val="auto"/>
        </w:rPr>
        <w:t>日</w:t>
      </w:r>
    </w:p>
    <w:p w14:paraId="2C3E585B">
      <w:pPr>
        <w:pStyle w:val="5"/>
        <w:spacing w:line="600" w:lineRule="exact"/>
        <w:jc w:val="center"/>
        <w:rPr>
          <w:rFonts w:ascii="宋体" w:hAnsi="宋体" w:cs="宋体"/>
          <w:color w:val="auto"/>
        </w:rPr>
      </w:pPr>
      <w:bookmarkStart w:id="45" w:name="_Toc230680262"/>
      <w:bookmarkStart w:id="46" w:name="_Toc3598"/>
      <w:r>
        <w:rPr>
          <w:rFonts w:hint="eastAsia" w:ascii="宋体" w:hAnsi="宋体" w:cs="宋体"/>
          <w:color w:val="auto"/>
        </w:rPr>
        <w:t>第二章  采购需求</w:t>
      </w:r>
      <w:bookmarkEnd w:id="45"/>
      <w:bookmarkEnd w:id="46"/>
    </w:p>
    <w:p w14:paraId="00B1CA7A">
      <w:pPr>
        <w:spacing w:line="360" w:lineRule="auto"/>
        <w:jc w:val="left"/>
        <w:rPr>
          <w:rFonts w:ascii="宋体" w:hAnsi="宋体" w:cs="宋体"/>
          <w:b/>
          <w:color w:val="auto"/>
          <w:szCs w:val="21"/>
        </w:rPr>
      </w:pPr>
      <w:bookmarkStart w:id="47" w:name="_Toc254970631"/>
      <w:bookmarkStart w:id="48" w:name="_Toc254970490"/>
      <w:r>
        <w:rPr>
          <w:rFonts w:hint="eastAsia" w:ascii="宋体" w:hAnsi="宋体" w:cs="宋体"/>
          <w:b/>
          <w:color w:val="auto"/>
          <w:szCs w:val="21"/>
        </w:rPr>
        <w:t>说明：</w:t>
      </w:r>
    </w:p>
    <w:p w14:paraId="39EC624F">
      <w:pPr>
        <w:spacing w:line="360" w:lineRule="auto"/>
        <w:ind w:firstLine="420" w:firstLineChars="200"/>
        <w:jc w:val="left"/>
        <w:rPr>
          <w:rFonts w:ascii="宋体" w:hAnsi="宋体" w:cs="宋体"/>
          <w:color w:val="auto"/>
        </w:rPr>
      </w:pPr>
      <w:r>
        <w:rPr>
          <w:rFonts w:hint="eastAsia" w:ascii="宋体" w:hAnsi="宋体" w:cs="宋体"/>
          <w:color w:val="auto"/>
        </w:rPr>
        <w:t>1.为落实政府采购政策需满足的要求（根据项目实际情况填写内容）</w:t>
      </w:r>
    </w:p>
    <w:p w14:paraId="5C42C35F">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（1）本招标文件所称中小企业必须符合《政府采购促进中小企业发展管理办法》（财库〔2020〕46号）、</w:t>
      </w:r>
      <w:r>
        <w:rPr>
          <w:rFonts w:hint="eastAsia" w:ascii="宋体" w:hAnsi="宋体" w:cs="宋体"/>
          <w:color w:val="auto"/>
        </w:rPr>
        <w:t>《广西壮族自治区财政厅关于贯彻落实政府采购支持中小企业发展政策的通知》（桂财采〔2022〕31号）</w:t>
      </w:r>
      <w:r>
        <w:rPr>
          <w:rFonts w:hint="eastAsia" w:ascii="宋体" w:hAnsi="宋体" w:cs="宋体"/>
          <w:color w:val="auto"/>
          <w:szCs w:val="21"/>
        </w:rPr>
        <w:t>的规定</w:t>
      </w:r>
      <w:r>
        <w:rPr>
          <w:rFonts w:hint="eastAsia" w:ascii="宋体" w:hAnsi="宋体" w:cs="宋体"/>
          <w:color w:val="auto"/>
        </w:rPr>
        <w:t>、《广西壮族自治区财政厅关于持续优化政府采购营商环境推动高质量发展的通知》（桂财采〔2024〕55号）</w:t>
      </w:r>
      <w:r>
        <w:rPr>
          <w:rFonts w:hint="eastAsia" w:ascii="宋体" w:hAnsi="宋体" w:cs="宋体"/>
          <w:color w:val="auto"/>
          <w:szCs w:val="21"/>
        </w:rPr>
        <w:t>的规定。</w:t>
      </w:r>
    </w:p>
    <w:p w14:paraId="1736245B">
      <w:pPr>
        <w:spacing w:line="360" w:lineRule="auto"/>
        <w:ind w:firstLine="424" w:firstLineChars="202"/>
        <w:jc w:val="left"/>
        <w:rPr>
          <w:rFonts w:ascii="宋体" w:hAnsi="宋体" w:cs="宋体"/>
          <w:color w:val="auto"/>
          <w:szCs w:val="21"/>
        </w:rPr>
      </w:pPr>
      <w:r>
        <w:rPr>
          <w:rFonts w:hint="eastAsia" w:ascii="宋体" w:hAnsi="宋体" w:cs="宋体"/>
          <w:color w:val="auto"/>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620F1C9D">
      <w:pPr>
        <w:spacing w:line="360" w:lineRule="auto"/>
        <w:ind w:firstLine="426" w:firstLineChars="202"/>
        <w:jc w:val="left"/>
        <w:rPr>
          <w:rFonts w:ascii="宋体" w:hAnsi="宋体" w:cs="宋体"/>
          <w:b/>
          <w:bCs/>
          <w:color w:val="auto"/>
          <w:szCs w:val="21"/>
        </w:rPr>
      </w:pPr>
      <w:r>
        <w:rPr>
          <w:rFonts w:hint="eastAsia" w:ascii="宋体" w:hAnsi="宋体" w:cs="宋体"/>
          <w:b/>
          <w:bCs/>
          <w:color w:val="auto"/>
          <w:szCs w:val="21"/>
        </w:rPr>
        <w:t>（3）根据《关于调整网络安全专用产品安全管理有关事项的公告》（国家互联网信息办公室工业和信息化部公安部财政部国家认证认可监督管理委员会公告2023年第1号)的规定，采购标的中包含列入《网络关键设备和网络安全专用产品目录》的网络安全专用产品，供应商应当按照《信息安全技术网络安全专用产品安全技术要求》等相关国家标准的强制性要求，提供由具备资格的机构安全认证合格或者安全检测符合要求证明材料（加盖供应商电子公章），否则响应无效。</w:t>
      </w:r>
    </w:p>
    <w:p w14:paraId="225C7277">
      <w:pPr>
        <w:spacing w:line="360" w:lineRule="auto"/>
        <w:ind w:firstLine="426" w:firstLineChars="202"/>
        <w:jc w:val="left"/>
        <w:rPr>
          <w:rFonts w:ascii="宋体" w:hAnsi="宋体" w:cs="宋体"/>
          <w:b/>
          <w:bCs/>
          <w:color w:val="auto"/>
          <w:szCs w:val="21"/>
        </w:rPr>
      </w:pPr>
      <w:r>
        <w:rPr>
          <w:rFonts w:hint="eastAsia" w:ascii="宋体" w:hAnsi="宋体" w:cs="宋体"/>
          <w:b/>
          <w:bCs/>
          <w:color w:val="auto"/>
          <w:szCs w:val="21"/>
        </w:rPr>
        <w:t>（4）根据国家市场监督管理总局《关于发布强制性产品认证且录描述与界定表的公告》(2023年第36号)中《强制性产品认证目录描述与界定表》(2023年修订)的界定，本项目采购范围包含强制性产品认证目录内产品的，根据《强制性产品认证管理规定》2009年7月3日国家质量监督检验检疫总局令第117号公布，根据2022年9月29日国家市场监督管理总局令第61号修订第十条：“列入目录产品的生产者或者销售者、进口商(以下统称认证委托人)应当委托经国家认监委指定的认证机构(以下简称认证机构)对其生产、销售或者进口的产品进行认证。”规定，生产厂家应当进行强制性认证，投标人必须在投标文件中提供强制性认证证书（加盖投标人公章（或电子签章）），否则投标文件作无效处理。”</w:t>
      </w:r>
    </w:p>
    <w:p w14:paraId="4D59AC88">
      <w:pPr>
        <w:spacing w:line="360" w:lineRule="auto"/>
        <w:ind w:firstLine="424" w:firstLineChars="202"/>
        <w:jc w:val="left"/>
        <w:rPr>
          <w:rFonts w:ascii="宋体" w:hAnsi="宋体" w:cs="宋体"/>
          <w:color w:val="auto"/>
          <w:szCs w:val="21"/>
        </w:rPr>
      </w:pPr>
      <w:r>
        <w:rPr>
          <w:rFonts w:hint="eastAsia" w:ascii="宋体" w:hAnsi="宋体" w:cs="宋体"/>
          <w:color w:val="auto"/>
          <w:szCs w:val="21"/>
        </w:rPr>
        <w:t>2.“实质性要求”是指招标文件中已经指明不满足则投标无效的条款，或者不能负偏离的条款，或者采购需求中带“▲”的条款。</w:t>
      </w:r>
    </w:p>
    <w:p w14:paraId="4A956AD5">
      <w:pPr>
        <w:spacing w:line="360" w:lineRule="auto"/>
        <w:ind w:firstLine="424" w:firstLineChars="202"/>
        <w:jc w:val="left"/>
        <w:rPr>
          <w:rFonts w:ascii="宋体" w:hAnsi="宋体" w:cs="宋体"/>
          <w:color w:val="auto"/>
          <w:szCs w:val="21"/>
        </w:rPr>
      </w:pPr>
      <w:r>
        <w:rPr>
          <w:rFonts w:hint="eastAsia" w:ascii="宋体" w:hAnsi="宋体" w:cs="宋体"/>
          <w:color w:val="auto"/>
          <w:szCs w:val="21"/>
        </w:rPr>
        <w:t>3.投标人必须自行为其投标产品侵犯他人的知识产权或者专利成果的行为承担相应法律责任。</w:t>
      </w:r>
    </w:p>
    <w:p w14:paraId="6C098A23">
      <w:pPr>
        <w:spacing w:line="360" w:lineRule="auto"/>
        <w:ind w:firstLine="424" w:firstLineChars="202"/>
        <w:jc w:val="left"/>
        <w:rPr>
          <w:rFonts w:ascii="宋体" w:hAnsi="宋体" w:cs="宋体"/>
          <w:color w:val="auto"/>
          <w:szCs w:val="21"/>
        </w:rPr>
      </w:pPr>
      <w:r>
        <w:rPr>
          <w:rFonts w:hint="eastAsia" w:ascii="宋体" w:hAnsi="宋体" w:cs="宋体"/>
          <w:color w:val="auto"/>
          <w:szCs w:val="21"/>
        </w:rPr>
        <w:t>4.本项目采购所属标的行业：其他未列明行业。</w:t>
      </w:r>
    </w:p>
    <w:p w14:paraId="7E39FE4A">
      <w:pPr>
        <w:spacing w:line="360" w:lineRule="auto"/>
        <w:ind w:firstLine="426" w:firstLineChars="202"/>
        <w:jc w:val="left"/>
        <w:rPr>
          <w:rFonts w:ascii="宋体" w:hAnsi="宋体" w:cs="宋体"/>
          <w:b/>
          <w:bCs/>
          <w:color w:val="auto"/>
          <w:szCs w:val="21"/>
        </w:rPr>
      </w:pPr>
      <w:r>
        <w:rPr>
          <w:rFonts w:hint="eastAsia" w:ascii="宋体" w:hAnsi="宋体" w:cs="宋体"/>
          <w:b/>
          <w:bCs/>
          <w:color w:val="auto"/>
          <w:szCs w:val="21"/>
        </w:rPr>
        <w:t>5.采购预算：7629800.00元</w:t>
      </w:r>
    </w:p>
    <w:p w14:paraId="0977A1DB">
      <w:pPr>
        <w:spacing w:line="360" w:lineRule="exact"/>
        <w:ind w:right="2" w:rightChars="1"/>
        <w:jc w:val="left"/>
        <w:rPr>
          <w:rFonts w:ascii="宋体" w:hAnsi="宋体" w:cs="宋体"/>
          <w:b/>
          <w:color w:val="auto"/>
          <w:szCs w:val="21"/>
        </w:rPr>
      </w:pPr>
    </w:p>
    <w:p w14:paraId="70A70925">
      <w:pPr>
        <w:pStyle w:val="2"/>
        <w:rPr>
          <w:rFonts w:ascii="宋体" w:hAnsi="宋体" w:cs="宋体"/>
          <w:color w:val="auto"/>
        </w:rPr>
      </w:pPr>
    </w:p>
    <w:p w14:paraId="6F4E00A4">
      <w:pPr>
        <w:pStyle w:val="3"/>
        <w:ind w:firstLine="680"/>
        <w:rPr>
          <w:rFonts w:hAnsi="宋体" w:cs="宋体"/>
          <w:color w:val="auto"/>
        </w:rPr>
      </w:pPr>
    </w:p>
    <w:tbl>
      <w:tblPr>
        <w:tblStyle w:val="21"/>
        <w:tblW w:w="96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1"/>
        <w:gridCol w:w="990"/>
        <w:gridCol w:w="855"/>
        <w:gridCol w:w="7311"/>
      </w:tblGrid>
      <w:tr w14:paraId="321FFF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9637" w:type="dxa"/>
            <w:gridSpan w:val="4"/>
            <w:vAlign w:val="center"/>
          </w:tcPr>
          <w:p w14:paraId="1BD74CC7">
            <w:pPr>
              <w:pStyle w:val="12"/>
              <w:spacing w:line="400" w:lineRule="exact"/>
              <w:rPr>
                <w:rFonts w:ascii="宋体" w:hAnsi="宋体" w:cs="宋体"/>
                <w:color w:val="auto"/>
                <w:szCs w:val="21"/>
              </w:rPr>
            </w:pPr>
            <w:r>
              <w:rPr>
                <w:rFonts w:hint="eastAsia" w:ascii="宋体" w:hAnsi="宋体" w:cs="宋体"/>
                <w:b/>
                <w:color w:val="auto"/>
                <w:szCs w:val="21"/>
              </w:rPr>
              <w:t>一、项目要求及技术需求表</w:t>
            </w:r>
          </w:p>
        </w:tc>
      </w:tr>
      <w:bookmarkEnd w:id="47"/>
      <w:bookmarkEnd w:id="48"/>
      <w:tr w14:paraId="58C53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481" w:type="dxa"/>
            <w:vAlign w:val="center"/>
          </w:tcPr>
          <w:p w14:paraId="027DBD06">
            <w:pPr>
              <w:tabs>
                <w:tab w:val="left" w:pos="180"/>
                <w:tab w:val="left" w:pos="1620"/>
              </w:tabs>
              <w:spacing w:line="400" w:lineRule="exact"/>
              <w:jc w:val="center"/>
              <w:rPr>
                <w:rFonts w:ascii="宋体" w:hAnsi="宋体" w:cs="宋体"/>
                <w:color w:val="auto"/>
                <w:szCs w:val="21"/>
              </w:rPr>
            </w:pPr>
            <w:r>
              <w:rPr>
                <w:rFonts w:hint="eastAsia" w:ascii="宋体" w:hAnsi="宋体" w:cs="宋体"/>
                <w:color w:val="auto"/>
                <w:szCs w:val="21"/>
              </w:rPr>
              <w:t>序号</w:t>
            </w:r>
          </w:p>
        </w:tc>
        <w:tc>
          <w:tcPr>
            <w:tcW w:w="990" w:type="dxa"/>
            <w:vAlign w:val="center"/>
          </w:tcPr>
          <w:p w14:paraId="22441016">
            <w:pPr>
              <w:tabs>
                <w:tab w:val="left" w:pos="180"/>
                <w:tab w:val="left" w:pos="1620"/>
              </w:tabs>
              <w:spacing w:line="400" w:lineRule="exact"/>
              <w:jc w:val="center"/>
              <w:rPr>
                <w:rFonts w:ascii="宋体" w:hAnsi="宋体" w:cs="宋体"/>
                <w:color w:val="auto"/>
                <w:szCs w:val="21"/>
              </w:rPr>
            </w:pPr>
            <w:r>
              <w:rPr>
                <w:rFonts w:hint="eastAsia" w:ascii="宋体" w:hAnsi="宋体" w:cs="宋体"/>
                <w:color w:val="auto"/>
                <w:szCs w:val="21"/>
              </w:rPr>
              <w:t>标项名称</w:t>
            </w:r>
          </w:p>
        </w:tc>
        <w:tc>
          <w:tcPr>
            <w:tcW w:w="855" w:type="dxa"/>
          </w:tcPr>
          <w:p w14:paraId="26FA7970">
            <w:pPr>
              <w:tabs>
                <w:tab w:val="left" w:pos="180"/>
                <w:tab w:val="left" w:pos="1620"/>
              </w:tabs>
              <w:spacing w:line="400" w:lineRule="exact"/>
              <w:jc w:val="center"/>
              <w:rPr>
                <w:rFonts w:ascii="宋体" w:hAnsi="宋体" w:cs="宋体"/>
                <w:color w:val="auto"/>
                <w:szCs w:val="21"/>
              </w:rPr>
            </w:pPr>
            <w:r>
              <w:rPr>
                <w:rFonts w:hint="eastAsia" w:ascii="宋体" w:hAnsi="宋体" w:cs="宋体"/>
                <w:color w:val="auto"/>
                <w:szCs w:val="21"/>
              </w:rPr>
              <w:t>数量及</w:t>
            </w:r>
          </w:p>
          <w:p w14:paraId="475A55C9">
            <w:pPr>
              <w:tabs>
                <w:tab w:val="left" w:pos="180"/>
                <w:tab w:val="left" w:pos="1620"/>
              </w:tabs>
              <w:spacing w:line="400" w:lineRule="exact"/>
              <w:jc w:val="center"/>
              <w:rPr>
                <w:rFonts w:ascii="宋体" w:hAnsi="宋体" w:cs="宋体"/>
                <w:color w:val="auto"/>
                <w:szCs w:val="21"/>
              </w:rPr>
            </w:pPr>
            <w:r>
              <w:rPr>
                <w:rFonts w:hint="eastAsia" w:ascii="宋体" w:hAnsi="宋体" w:cs="宋体"/>
                <w:color w:val="auto"/>
                <w:szCs w:val="21"/>
              </w:rPr>
              <w:t>单位</w:t>
            </w:r>
          </w:p>
        </w:tc>
        <w:tc>
          <w:tcPr>
            <w:tcW w:w="7311" w:type="dxa"/>
            <w:vAlign w:val="center"/>
          </w:tcPr>
          <w:p w14:paraId="0EB6FC9C">
            <w:pPr>
              <w:tabs>
                <w:tab w:val="left" w:pos="180"/>
                <w:tab w:val="left" w:pos="1620"/>
              </w:tabs>
              <w:spacing w:line="400" w:lineRule="exact"/>
              <w:jc w:val="center"/>
              <w:rPr>
                <w:rFonts w:ascii="宋体" w:hAnsi="宋体" w:cs="宋体"/>
                <w:color w:val="auto"/>
                <w:szCs w:val="21"/>
              </w:rPr>
            </w:pPr>
            <w:r>
              <w:rPr>
                <w:rFonts w:hint="eastAsia" w:ascii="宋体" w:hAnsi="宋体" w:cs="宋体"/>
                <w:color w:val="auto"/>
                <w:szCs w:val="21"/>
              </w:rPr>
              <w:t>服务内容及技术要求</w:t>
            </w:r>
          </w:p>
        </w:tc>
      </w:tr>
      <w:tr w14:paraId="32BD0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7" w:hRule="atLeast"/>
          <w:jc w:val="center"/>
        </w:trPr>
        <w:tc>
          <w:tcPr>
            <w:tcW w:w="481" w:type="dxa"/>
            <w:vAlign w:val="center"/>
          </w:tcPr>
          <w:p w14:paraId="6CC1FC9A">
            <w:pPr>
              <w:tabs>
                <w:tab w:val="left" w:pos="180"/>
                <w:tab w:val="left" w:pos="1620"/>
              </w:tabs>
              <w:spacing w:line="400" w:lineRule="exact"/>
              <w:jc w:val="center"/>
              <w:rPr>
                <w:rFonts w:ascii="宋体" w:hAnsi="宋体" w:cs="宋体"/>
                <w:color w:val="auto"/>
                <w:szCs w:val="21"/>
              </w:rPr>
            </w:pPr>
            <w:r>
              <w:rPr>
                <w:rFonts w:hint="eastAsia" w:ascii="宋体" w:hAnsi="宋体" w:cs="宋体"/>
                <w:color w:val="auto"/>
                <w:szCs w:val="21"/>
              </w:rPr>
              <w:t>1</w:t>
            </w:r>
          </w:p>
        </w:tc>
        <w:tc>
          <w:tcPr>
            <w:tcW w:w="990" w:type="dxa"/>
            <w:vAlign w:val="center"/>
          </w:tcPr>
          <w:p w14:paraId="0B9E7408">
            <w:pPr>
              <w:tabs>
                <w:tab w:val="left" w:pos="180"/>
                <w:tab w:val="left" w:pos="1620"/>
              </w:tabs>
              <w:spacing w:line="400" w:lineRule="exact"/>
              <w:jc w:val="center"/>
              <w:rPr>
                <w:rFonts w:ascii="宋体" w:hAnsi="宋体" w:cs="宋体"/>
                <w:color w:val="auto"/>
                <w:szCs w:val="21"/>
              </w:rPr>
            </w:pPr>
            <w:r>
              <w:rPr>
                <w:rFonts w:hint="eastAsia" w:ascii="宋体" w:hAnsi="宋体" w:cs="宋体"/>
                <w:color w:val="auto"/>
                <w:szCs w:val="21"/>
              </w:rPr>
              <w:t>广西自然资源地理底图编制</w:t>
            </w:r>
          </w:p>
        </w:tc>
        <w:tc>
          <w:tcPr>
            <w:tcW w:w="855" w:type="dxa"/>
            <w:vAlign w:val="center"/>
          </w:tcPr>
          <w:p w14:paraId="144AA024">
            <w:pPr>
              <w:pStyle w:val="12"/>
              <w:spacing w:line="400" w:lineRule="exact"/>
              <w:jc w:val="center"/>
              <w:rPr>
                <w:rFonts w:ascii="宋体" w:hAnsi="宋体" w:cs="宋体"/>
                <w:color w:val="auto"/>
                <w:szCs w:val="21"/>
              </w:rPr>
            </w:pPr>
            <w:r>
              <w:rPr>
                <w:rFonts w:hint="eastAsia" w:ascii="宋体" w:hAnsi="宋体" w:cs="宋体"/>
                <w:color w:val="auto"/>
                <w:szCs w:val="21"/>
              </w:rPr>
              <w:t>1项</w:t>
            </w:r>
          </w:p>
        </w:tc>
        <w:tc>
          <w:tcPr>
            <w:tcW w:w="7311" w:type="dxa"/>
            <w:shd w:val="clear" w:color="auto" w:fill="auto"/>
            <w:vAlign w:val="center"/>
          </w:tcPr>
          <w:p w14:paraId="63B32BC7">
            <w:pPr>
              <w:widowControl/>
              <w:spacing w:line="400" w:lineRule="exact"/>
              <w:ind w:firstLine="422" w:firstLineChars="200"/>
              <w:textAlignment w:val="center"/>
              <w:rPr>
                <w:rFonts w:ascii="宋体" w:hAnsi="宋体" w:cs="宋体"/>
                <w:b/>
                <w:bCs/>
                <w:color w:val="auto"/>
                <w:szCs w:val="21"/>
              </w:rPr>
            </w:pPr>
            <w:r>
              <w:rPr>
                <w:rFonts w:hint="eastAsia" w:ascii="宋体" w:hAnsi="宋体" w:cs="宋体"/>
                <w:b/>
                <w:bCs/>
                <w:color w:val="auto"/>
                <w:szCs w:val="21"/>
              </w:rPr>
              <w:t>一、项目背景</w:t>
            </w:r>
          </w:p>
          <w:p w14:paraId="16C7E3B6">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广西“人工智能＋”自然资源“一张图”（简称广西“一张图”）建设是推动“统一底图、统一标准、统一规划、统一平台”（简称“四个统一”），深化“司局、部局、部门、部省”（简称“四个融合”）的重要抓手，地理底图是广西“一张图”建设的重要基础，也是加快推动测绘地理信息转型升级的重要举措。根据广西“一张图”建设总体部署，亟需建立全区统一的准确、权威、及时的地理底图，为广西“一张图”建设提供地理底图支撑。</w:t>
            </w:r>
          </w:p>
          <w:p w14:paraId="03963BA9">
            <w:pPr>
              <w:widowControl/>
              <w:spacing w:line="400" w:lineRule="exact"/>
              <w:ind w:firstLine="422" w:firstLineChars="200"/>
              <w:textAlignment w:val="center"/>
              <w:rPr>
                <w:rFonts w:ascii="宋体" w:hAnsi="宋体" w:cs="宋体"/>
                <w:b/>
                <w:bCs/>
                <w:color w:val="auto"/>
                <w:szCs w:val="21"/>
              </w:rPr>
            </w:pPr>
            <w:r>
              <w:rPr>
                <w:rFonts w:hint="eastAsia" w:ascii="宋体" w:hAnsi="宋体" w:cs="宋体"/>
                <w:b/>
                <w:bCs/>
                <w:color w:val="auto"/>
                <w:szCs w:val="21"/>
              </w:rPr>
              <w:t>二、建设内容</w:t>
            </w:r>
          </w:p>
          <w:p w14:paraId="4CC9FDE7">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1.开展全区基础地理信息数据治理。编制涉密版、政务版地理底图数据内容清单，按照数据内容清单要求完成遥感影像、地形地貌（包括数字高程模型和坡度图）、三维模型（包括天地图白模和建筑物模型LOD1.3级）和矢量数据（包括行政区划及管理单元、交通运输、水系及设施、海洋、院落、建（构）筑物、地名地址）等地理信息数据治理。</w:t>
            </w:r>
          </w:p>
          <w:p w14:paraId="587596DF">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2.建设涉密版地理底图。按照自然资源部下发的涉密版地理底图数据清单和要求扩充广西全域地理底图数据集的数据内容，汇聚涉密版数据治理成果，形成涉密版地理底图数据集，建设广西涉密版地理底图数据库。</w:t>
            </w:r>
          </w:p>
          <w:p w14:paraId="2B06C0C5">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3.建设政务版地理底图。基于国家层面的统一设计，根据国家相关规程和技术要求，汇聚政务版数据治理成果，形成政务版地理底图数据集，采用先进的数据库管理技术和架构建设广西政务版地理底图数据库，实现全区范围多源多类、多时多类数据的混合存储、统一管理，并通过接口实现国家主库的在线访问和逻辑集成</w:t>
            </w:r>
            <w:r>
              <w:rPr>
                <w:rFonts w:hint="eastAsia" w:ascii="宋体" w:hAnsi="宋体" w:cs="宋体"/>
                <w:color w:val="auto"/>
                <w:szCs w:val="21"/>
                <w:lang w:bidi="ar"/>
              </w:rPr>
              <w:t>。</w:t>
            </w:r>
            <w:r>
              <w:rPr>
                <w:rFonts w:hint="eastAsia" w:ascii="宋体" w:hAnsi="宋体" w:cs="宋体"/>
                <w:color w:val="auto"/>
                <w:szCs w:val="21"/>
              </w:rPr>
              <w:t>制作与发布服务数据。</w:t>
            </w:r>
          </w:p>
          <w:p w14:paraId="3F8FF4A7">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4.建设互联网版地理底图。按照国家层面的统一设计和要求，完成天地图·广西改版升级。梳理自然资源领域具备公共服务属性并适合公开发布的各类地理信息数据，以及水利、住建、民政、交通等部门的专题地理信息数据，形成专题服务数据集。强化各种专题地理信息数据发布与服务能力，发布广西区域土地收储、分栋房屋、糖料蔗保护区、森林公园、湿地公园、地质公园、海洋功能区划、矿产资源、泥石流隐患等专题图层。结合文旅应用与推广需求，发布崇左太平古镇、钦州刘永福故居等知名景点三维场景。加强互联网版地理底图安全管理和监控，确保数据的安全和用户的隐私。</w:t>
            </w:r>
          </w:p>
          <w:p w14:paraId="1F70A17B">
            <w:pPr>
              <w:spacing w:line="400" w:lineRule="exact"/>
              <w:rPr>
                <w:rFonts w:ascii="宋体" w:hAnsi="宋体" w:cs="宋体"/>
                <w:b/>
                <w:bCs/>
                <w:color w:val="auto"/>
                <w:szCs w:val="21"/>
              </w:rPr>
            </w:pPr>
            <w:r>
              <w:rPr>
                <w:rFonts w:hint="eastAsia" w:ascii="宋体" w:hAnsi="宋体" w:cs="宋体"/>
                <w:color w:val="auto"/>
                <w:szCs w:val="21"/>
              </w:rPr>
              <w:t xml:space="preserve">   </w:t>
            </w:r>
            <w:r>
              <w:rPr>
                <w:rFonts w:hint="eastAsia" w:ascii="宋体" w:hAnsi="宋体" w:cs="宋体"/>
                <w:b/>
                <w:bCs/>
                <w:color w:val="auto"/>
                <w:szCs w:val="21"/>
              </w:rPr>
              <w:t>三、技术要求</w:t>
            </w:r>
          </w:p>
          <w:p w14:paraId="363BC108">
            <w:pPr>
              <w:pStyle w:val="4"/>
              <w:spacing w:after="0" w:line="400" w:lineRule="exact"/>
              <w:ind w:firstLineChars="200"/>
              <w:rPr>
                <w:rFonts w:hAnsi="宋体" w:cs="宋体"/>
                <w:color w:val="auto"/>
                <w:szCs w:val="21"/>
              </w:rPr>
            </w:pPr>
            <w:r>
              <w:rPr>
                <w:rFonts w:hint="eastAsia" w:hAnsi="宋体" w:cs="宋体"/>
                <w:color w:val="auto"/>
                <w:szCs w:val="21"/>
              </w:rPr>
              <w:t>（一）全区基础地理信息数据治理</w:t>
            </w:r>
          </w:p>
          <w:p w14:paraId="7DDB7587">
            <w:pPr>
              <w:widowControl/>
              <w:kinsoku w:val="0"/>
              <w:autoSpaceDE w:val="0"/>
              <w:autoSpaceDN w:val="0"/>
              <w:adjustRightInd w:val="0"/>
              <w:snapToGrid w:val="0"/>
              <w:spacing w:line="400" w:lineRule="exact"/>
              <w:ind w:firstLine="420" w:firstLineChars="200"/>
              <w:textAlignment w:val="baseline"/>
              <w:rPr>
                <w:rFonts w:ascii="宋体" w:hAnsi="宋体" w:cs="宋体"/>
                <w:color w:val="auto"/>
                <w:szCs w:val="21"/>
              </w:rPr>
            </w:pPr>
            <w:r>
              <w:rPr>
                <w:rFonts w:hint="eastAsia" w:ascii="宋体" w:hAnsi="宋体" w:cs="宋体"/>
                <w:color w:val="auto"/>
                <w:szCs w:val="21"/>
              </w:rPr>
              <w:t>坐标系统采用2000国家大地坐标系（CGCS2000），高斯-克吕格投影；高程基准采用1985国家高程基准，深度基准和高程基准之间应建立联系；时间基准采用公元纪年和北京时间。</w:t>
            </w:r>
          </w:p>
          <w:p w14:paraId="383EDB59">
            <w:pPr>
              <w:pStyle w:val="4"/>
              <w:spacing w:after="0" w:line="400" w:lineRule="exact"/>
              <w:ind w:firstLineChars="200"/>
              <w:rPr>
                <w:rFonts w:hAnsi="宋体" w:cs="宋体"/>
                <w:color w:val="auto"/>
                <w:szCs w:val="21"/>
              </w:rPr>
            </w:pPr>
            <w:r>
              <w:rPr>
                <w:rFonts w:hint="eastAsia" w:hAnsi="宋体" w:cs="宋体"/>
                <w:color w:val="auto"/>
                <w:szCs w:val="21"/>
              </w:rPr>
              <w:t>1.遥感影像</w:t>
            </w:r>
          </w:p>
          <w:p w14:paraId="273E20D8">
            <w:pPr>
              <w:widowControl/>
              <w:kinsoku w:val="0"/>
              <w:autoSpaceDE w:val="0"/>
              <w:autoSpaceDN w:val="0"/>
              <w:adjustRightInd w:val="0"/>
              <w:snapToGrid w:val="0"/>
              <w:spacing w:line="400" w:lineRule="exact"/>
              <w:ind w:firstLine="420" w:firstLineChars="200"/>
              <w:textAlignment w:val="baseline"/>
              <w:rPr>
                <w:rFonts w:ascii="宋体" w:hAnsi="宋体" w:cs="宋体"/>
                <w:snapToGrid w:val="0"/>
                <w:color w:val="auto"/>
                <w:kern w:val="0"/>
                <w:szCs w:val="21"/>
              </w:rPr>
            </w:pPr>
            <w:r>
              <w:rPr>
                <w:rFonts w:hint="eastAsia" w:ascii="宋体" w:hAnsi="宋体" w:cs="宋体"/>
                <w:color w:val="auto"/>
                <w:szCs w:val="21"/>
              </w:rPr>
              <w:t>以2024～2027年统筹完成的0.5米、1米分辨率的卫星遥感正射影像成果和无人机正射影像成果为基础数据源进行数据治理，通过影像筛选、保密技术处理、去黑边、镶嵌、去云、修补、匀色、裁切等技术手段，分别制作2025～2027年覆盖广西全域范围的遥感影像地理底图，每年需完成0.5米分辨率、1米分辨率各1套（即2025～2027三年共计6套数据），形成遥感影像数据集。遥感影像应清晰，色彩自然、反差适中，纹理清晰，无明显噪声；不应存在影响地物判读的掉线、光谱溢出、波段不匹配等问题。影像几何精度、粒度不低于数据源数据的精度和粒度。</w:t>
            </w:r>
          </w:p>
          <w:p w14:paraId="579AFB5E">
            <w:pPr>
              <w:pStyle w:val="4"/>
              <w:spacing w:after="0" w:line="400" w:lineRule="exact"/>
              <w:ind w:firstLineChars="200"/>
              <w:rPr>
                <w:rFonts w:hAnsi="宋体" w:cs="宋体"/>
                <w:color w:val="auto"/>
                <w:szCs w:val="21"/>
              </w:rPr>
            </w:pPr>
            <w:r>
              <w:rPr>
                <w:rFonts w:hint="eastAsia" w:hAnsi="宋体" w:cs="宋体"/>
                <w:color w:val="auto"/>
                <w:szCs w:val="21"/>
              </w:rPr>
              <w:t>2.地形地貌</w:t>
            </w:r>
          </w:p>
          <w:p w14:paraId="6F233D66">
            <w:pPr>
              <w:pStyle w:val="4"/>
              <w:spacing w:after="0" w:line="400" w:lineRule="exact"/>
              <w:ind w:firstLineChars="200"/>
              <w:rPr>
                <w:rFonts w:hAnsi="宋体" w:cs="宋体"/>
                <w:color w:val="auto"/>
                <w:szCs w:val="21"/>
              </w:rPr>
            </w:pPr>
            <w:r>
              <w:rPr>
                <w:rFonts w:hint="eastAsia" w:hAnsi="宋体" w:cs="宋体"/>
                <w:color w:val="auto"/>
                <w:szCs w:val="21"/>
              </w:rPr>
              <w:t>（1）开源数字高程模型</w:t>
            </w:r>
          </w:p>
          <w:p w14:paraId="2244DF7D">
            <w:pPr>
              <w:pStyle w:val="4"/>
              <w:spacing w:after="0" w:line="400" w:lineRule="exact"/>
              <w:ind w:firstLineChars="200"/>
              <w:rPr>
                <w:rFonts w:hAnsi="宋体" w:cs="宋体"/>
                <w:color w:val="auto"/>
                <w:szCs w:val="21"/>
              </w:rPr>
            </w:pPr>
            <w:r>
              <w:rPr>
                <w:rFonts w:hint="eastAsia" w:hAnsi="宋体" w:cs="宋体"/>
                <w:color w:val="auto"/>
                <w:szCs w:val="21"/>
              </w:rPr>
              <w:t>以90米格网开源数字高程模型（以下简称：DEM）为基础数据源，对局部与实际地形地貌差异较大区域，使用其他开源DEM数据进行迭代优化，经过镶嵌拼接、异常修正、优化更新等处理，形成满足政务版地理底图三维可视化需求的DEM。</w:t>
            </w:r>
          </w:p>
          <w:p w14:paraId="160FF578">
            <w:pPr>
              <w:pStyle w:val="4"/>
              <w:spacing w:after="0" w:line="400" w:lineRule="exact"/>
              <w:ind w:firstLineChars="200"/>
              <w:rPr>
                <w:rFonts w:hAnsi="宋体" w:cs="宋体"/>
                <w:color w:val="auto"/>
                <w:szCs w:val="21"/>
              </w:rPr>
            </w:pPr>
            <w:r>
              <w:rPr>
                <w:rFonts w:hint="eastAsia" w:hAnsi="宋体" w:cs="宋体"/>
                <w:color w:val="auto"/>
                <w:szCs w:val="21"/>
              </w:rPr>
              <w:t>（2）坡度分级图</w:t>
            </w:r>
          </w:p>
          <w:p w14:paraId="306CC615">
            <w:pPr>
              <w:pStyle w:val="4"/>
              <w:spacing w:after="0" w:line="400" w:lineRule="exact"/>
              <w:ind w:firstLineChars="200"/>
              <w:rPr>
                <w:rFonts w:hAnsi="宋体" w:cs="宋体"/>
                <w:color w:val="auto"/>
                <w:szCs w:val="21"/>
              </w:rPr>
            </w:pPr>
            <w:r>
              <w:rPr>
                <w:rFonts w:hint="eastAsia" w:hAnsi="宋体" w:cs="宋体"/>
                <w:color w:val="auto"/>
                <w:szCs w:val="21"/>
              </w:rPr>
              <w:t>利用2025年全区2米格网的1：10000 DEM数据，通过格网重采样、图幅拼接、图幅接边构建全区5米格网DEM，形成DEM数据集；通过对5米格网DEM数据集进行坡度计算、统计分级、格式转换、图斑综合等，形成9级（按照≤2°、2°～6°、6°～15°、15°～25°、25°～30°、30°～35°、35°～40°、40°～45°、＞45°分级）坡度分级图；利用2026年和2027年更新的5米格网DEM数据完成全区坡度分级图数据更新（即2025～2027三年共计3套坡度分级图）。</w:t>
            </w:r>
          </w:p>
          <w:p w14:paraId="04013337">
            <w:pPr>
              <w:pStyle w:val="4"/>
              <w:spacing w:after="0" w:line="400" w:lineRule="exact"/>
              <w:ind w:firstLineChars="200"/>
              <w:rPr>
                <w:rFonts w:hAnsi="宋体" w:cs="宋体"/>
                <w:color w:val="auto"/>
                <w:szCs w:val="21"/>
              </w:rPr>
            </w:pPr>
            <w:r>
              <w:rPr>
                <w:rFonts w:hint="eastAsia" w:hAnsi="宋体" w:cs="宋体"/>
                <w:color w:val="auto"/>
                <w:szCs w:val="21"/>
              </w:rPr>
              <w:t>3.三维模型</w:t>
            </w:r>
          </w:p>
          <w:p w14:paraId="02046E08">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以天地图·广西的楼栋数据的基底面和楼层数为基础数据源，通过渲染的方式生产建（构）筑物三维白模（LOD 1.0级）数据。利用覆盖广西14个设区市建成区范围（约2000平方千米）的实景三维广西项目相关成果制作涉密版地理底图的建筑物模型（LOD 1.3级）数据。按国家规范要求在政务版地理底图发布白模（LOD 1.0级）和建筑物模型（LOD 1.3级）数据。</w:t>
            </w:r>
          </w:p>
          <w:p w14:paraId="6B91B1DA">
            <w:pPr>
              <w:pStyle w:val="4"/>
              <w:spacing w:after="0" w:line="400" w:lineRule="exact"/>
              <w:ind w:firstLineChars="200"/>
              <w:rPr>
                <w:rFonts w:hAnsi="宋体" w:cs="宋体"/>
                <w:color w:val="auto"/>
                <w:szCs w:val="21"/>
              </w:rPr>
            </w:pPr>
            <w:r>
              <w:rPr>
                <w:rFonts w:hint="eastAsia" w:hAnsi="宋体" w:cs="宋体"/>
                <w:color w:val="auto"/>
                <w:szCs w:val="21"/>
              </w:rPr>
              <w:t>4.矢量数据</w:t>
            </w:r>
          </w:p>
          <w:p w14:paraId="50518052">
            <w:pPr>
              <w:pStyle w:val="4"/>
              <w:spacing w:after="0" w:line="400" w:lineRule="exact"/>
              <w:ind w:firstLineChars="200"/>
              <w:rPr>
                <w:rFonts w:hAnsi="宋体" w:cs="宋体"/>
                <w:color w:val="auto"/>
                <w:szCs w:val="21"/>
              </w:rPr>
            </w:pPr>
            <w:r>
              <w:rPr>
                <w:rFonts w:hint="eastAsia" w:hAnsi="宋体" w:cs="宋体"/>
                <w:color w:val="auto"/>
                <w:szCs w:val="21"/>
              </w:rPr>
              <w:t>1）行政区划及管理单元</w:t>
            </w:r>
          </w:p>
          <w:p w14:paraId="06607DDB">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以民政部门共享的乡镇级界线、国土变更的村级调查区界线等数据为基础数据源，通过图形提取、属性关联等方式加工处理，形成包含乡镇、村等在内的行政区划及管理单元数据集，覆盖广西全域23.76万平方千米的范围。</w:t>
            </w:r>
          </w:p>
          <w:p w14:paraId="0B81E4C7">
            <w:pPr>
              <w:pStyle w:val="4"/>
              <w:spacing w:after="0" w:line="400" w:lineRule="exact"/>
              <w:ind w:firstLineChars="200"/>
              <w:rPr>
                <w:rFonts w:hAnsi="宋体" w:cs="宋体"/>
                <w:color w:val="auto"/>
                <w:szCs w:val="21"/>
              </w:rPr>
            </w:pPr>
            <w:r>
              <w:rPr>
                <w:rFonts w:hint="eastAsia" w:hAnsi="宋体" w:cs="宋体"/>
                <w:color w:val="auto"/>
                <w:szCs w:val="21"/>
              </w:rPr>
              <w:t>2）交通运输</w:t>
            </w:r>
          </w:p>
          <w:p w14:paraId="05545B62">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以实景三维、基础测绘、天地图、行业专题资料等数据为基础数据源，通过图形提取、属性关联、映射转换、实体赋码等方式加工处理，形成包含铁路、公路、城市轨道交通、城市道路、乡村道路、桥梁、隧道明峒、路口等在内的交通运输数据集，覆盖广西全域23.76万平方千米范围。</w:t>
            </w:r>
          </w:p>
          <w:p w14:paraId="4B3F46E0">
            <w:pPr>
              <w:pStyle w:val="4"/>
              <w:spacing w:after="0" w:line="400" w:lineRule="exact"/>
              <w:ind w:firstLineChars="200"/>
              <w:rPr>
                <w:rFonts w:hAnsi="宋体" w:cs="宋体"/>
                <w:color w:val="auto"/>
                <w:szCs w:val="21"/>
              </w:rPr>
            </w:pPr>
            <w:r>
              <w:rPr>
                <w:rFonts w:hint="eastAsia" w:hAnsi="宋体" w:cs="宋体"/>
                <w:color w:val="auto"/>
                <w:szCs w:val="21"/>
              </w:rPr>
              <w:t>3）水系及设施</w:t>
            </w:r>
          </w:p>
          <w:p w14:paraId="78CB9DD1">
            <w:pPr>
              <w:spacing w:line="400" w:lineRule="exact"/>
              <w:ind w:firstLine="420" w:firstLineChars="200"/>
              <w:rPr>
                <w:rFonts w:ascii="宋体" w:hAnsi="宋体" w:cs="宋体"/>
                <w:color w:val="auto"/>
                <w:szCs w:val="21"/>
              </w:rPr>
            </w:pPr>
            <w:r>
              <w:rPr>
                <w:rFonts w:hint="eastAsia" w:ascii="宋体" w:hAnsi="宋体" w:cs="宋体"/>
                <w:color w:val="auto"/>
                <w:szCs w:val="21"/>
              </w:rPr>
              <w:t>以基础测绘、城市国土空间监测、国土变更、海洋观测等数据为基础数据源，通过图形提取、属性关联、映射转换、实体赋码等方式加工处理，包括河流水面、湖泊池塘、水库山塘、运河、沟渠及水利附属设施等在内的交通运输数据集，覆盖广西全域23.76万平方千米范围。</w:t>
            </w:r>
          </w:p>
          <w:p w14:paraId="5D19B153">
            <w:pPr>
              <w:pStyle w:val="4"/>
              <w:spacing w:after="0" w:line="400" w:lineRule="exact"/>
              <w:ind w:firstLineChars="200"/>
              <w:rPr>
                <w:rFonts w:hAnsi="宋体" w:cs="宋体"/>
                <w:color w:val="auto"/>
                <w:szCs w:val="21"/>
              </w:rPr>
            </w:pPr>
            <w:r>
              <w:rPr>
                <w:rFonts w:hint="eastAsia" w:hAnsi="宋体" w:cs="宋体"/>
                <w:color w:val="auto"/>
                <w:szCs w:val="21"/>
              </w:rPr>
              <w:t>4）海洋</w:t>
            </w:r>
          </w:p>
          <w:p w14:paraId="57D1D2A4">
            <w:pPr>
              <w:spacing w:line="400" w:lineRule="exact"/>
              <w:ind w:firstLine="420" w:firstLineChars="200"/>
              <w:rPr>
                <w:rFonts w:ascii="宋体" w:hAnsi="宋体" w:cs="宋体"/>
                <w:color w:val="auto"/>
                <w:szCs w:val="21"/>
              </w:rPr>
            </w:pPr>
            <w:r>
              <w:rPr>
                <w:rFonts w:hint="eastAsia" w:ascii="宋体" w:hAnsi="宋体" w:cs="宋体"/>
                <w:color w:val="auto"/>
                <w:szCs w:val="21"/>
              </w:rPr>
              <w:t>以海洋部门提供的数据为基础数据源，通过图形提取、属性关联、映射转换、实体赋码等方式加工处理，包括海域勘界线、海洋观测站点等在内的海洋数据集，覆盖广西北海、钦州、防城港沿海区域。</w:t>
            </w:r>
          </w:p>
          <w:p w14:paraId="04729F93">
            <w:pPr>
              <w:pStyle w:val="4"/>
              <w:spacing w:after="0" w:line="400" w:lineRule="exact"/>
              <w:ind w:firstLineChars="200"/>
              <w:rPr>
                <w:rFonts w:hAnsi="宋体" w:cs="宋体"/>
                <w:color w:val="auto"/>
                <w:szCs w:val="21"/>
              </w:rPr>
            </w:pPr>
            <w:r>
              <w:rPr>
                <w:rFonts w:hint="eastAsia" w:hAnsi="宋体" w:cs="宋体"/>
                <w:color w:val="auto"/>
                <w:szCs w:val="21"/>
              </w:rPr>
              <w:t>5）院落</w:t>
            </w:r>
          </w:p>
          <w:p w14:paraId="5FF2EE40">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以基础测绘、天地图、实景三维数据、控制性详细规划地块数据、地籍调查成果、用地审批图斑数据、城市国土空间监测等成果为基础数据源，通过要素提取、属性补充等方式加工处理，建成包含生活居住、公共管理与公共服务、商业服务、工矿生产、农业生产、交通运输、特殊场院、临时场院等在内的院落数据，覆盖广西全域23.76万平方千米范围。</w:t>
            </w:r>
          </w:p>
          <w:p w14:paraId="055C873E">
            <w:pPr>
              <w:pStyle w:val="4"/>
              <w:spacing w:after="0" w:line="400" w:lineRule="exact"/>
              <w:ind w:firstLineChars="200"/>
              <w:rPr>
                <w:rFonts w:hAnsi="宋体" w:cs="宋体"/>
                <w:color w:val="auto"/>
                <w:szCs w:val="21"/>
              </w:rPr>
            </w:pPr>
            <w:r>
              <w:rPr>
                <w:rFonts w:hint="eastAsia" w:hAnsi="宋体" w:cs="宋体"/>
                <w:color w:val="auto"/>
                <w:szCs w:val="21"/>
              </w:rPr>
              <w:t>6）建（构）筑物</w:t>
            </w:r>
          </w:p>
          <w:p w14:paraId="364D41AE">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以基础测绘、天地图、实景三维数据、城市国土空间监测、灾害综合风险普查、不动产登记自然幢数据、建筑信息调查等成果为基础数据源，通过要素提取、属性关联、映射转换、实体赋码等方式加工处理，建成包含各类房屋、绿地等在内的建（构）筑物数据集，覆盖广西全域23.76万平方千米范围。</w:t>
            </w:r>
          </w:p>
          <w:p w14:paraId="245B54C1">
            <w:pPr>
              <w:pStyle w:val="4"/>
              <w:spacing w:after="0" w:line="400" w:lineRule="exact"/>
              <w:ind w:firstLineChars="200"/>
              <w:rPr>
                <w:rFonts w:hAnsi="宋体" w:cs="宋体"/>
                <w:color w:val="auto"/>
                <w:szCs w:val="21"/>
              </w:rPr>
            </w:pPr>
            <w:r>
              <w:rPr>
                <w:rFonts w:hint="eastAsia" w:hAnsi="宋体" w:cs="宋体"/>
                <w:color w:val="auto"/>
                <w:szCs w:val="21"/>
              </w:rPr>
              <w:t>7）地名地址</w:t>
            </w:r>
          </w:p>
          <w:p w14:paraId="1D4406B3">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以天地图地名地址及兴趣点、基础测绘数据、国家公布的海域海岛标准名称数据为基础数据源，通过要素提取、属性关联、映射转换、实体赋码等方式加工处理，建成包含自然地名、人文地名、海域海岛名、标准地址及政务兴趣点等在内的地名地址数据集，覆盖广西全域23.76万平方千米范围。</w:t>
            </w:r>
          </w:p>
          <w:p w14:paraId="4F29A8AF">
            <w:pPr>
              <w:pStyle w:val="4"/>
              <w:spacing w:after="0" w:line="400" w:lineRule="exact"/>
              <w:ind w:firstLineChars="200"/>
              <w:rPr>
                <w:rFonts w:hAnsi="宋体" w:cs="宋体"/>
                <w:color w:val="auto"/>
                <w:szCs w:val="21"/>
              </w:rPr>
            </w:pPr>
            <w:r>
              <w:rPr>
                <w:rFonts w:hint="eastAsia" w:hAnsi="宋体" w:cs="宋体"/>
                <w:color w:val="auto"/>
                <w:szCs w:val="21"/>
              </w:rPr>
              <w:t>（二）涉密版地理底图</w:t>
            </w:r>
          </w:p>
          <w:p w14:paraId="55FF8D67">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基于广西新型基础测绘体系，在广西基础地理数据库的基础上，按照自然资源部下发的涉密版地理底图数据清单扩充全域地理底图数据集的数据内容，打造广西涉密版地理底图数据库。省级数据按需与国家库以离线方式进行同步，确保数据的一致性和安全性。</w:t>
            </w:r>
          </w:p>
          <w:p w14:paraId="0F483B8B">
            <w:pPr>
              <w:pStyle w:val="4"/>
              <w:spacing w:after="0" w:line="400" w:lineRule="exact"/>
              <w:ind w:firstLineChars="200"/>
              <w:rPr>
                <w:rFonts w:hAnsi="宋体" w:cs="宋体"/>
                <w:color w:val="auto"/>
                <w:szCs w:val="21"/>
              </w:rPr>
            </w:pPr>
            <w:r>
              <w:rPr>
                <w:rFonts w:hint="eastAsia" w:hAnsi="宋体" w:cs="宋体"/>
                <w:color w:val="auto"/>
                <w:szCs w:val="21"/>
              </w:rPr>
              <w:t>（三）政务版地理底图</w:t>
            </w:r>
          </w:p>
          <w:p w14:paraId="437AF6EF">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利用全区遥感影像、地形地貌、三维模型、矢量数据等4大类基础地理信息数据的治理成果，形成全区统一的政务版地理底图数据集，按照“物理分散、逻辑统一、互联互通”的政务版地理底图数据库和地理信息数据安全应用的相关要求，基于国家层面的统一设计，采用先进的数据管理技术和架构，建设省级政务版地理底图数据库，实现全区范围多源多类、多时多类数据的混合存储、统一管理。加强对政务版数据库的性能优化和维护，提高数据库的响应速度和稳定性；建成后的政务版地理底图数据库，通过接口实现国家主库的在线访问和逻辑集成。按国家规范要求制作服务数据并在电子政务外网发布。</w:t>
            </w:r>
          </w:p>
          <w:p w14:paraId="12EBF370">
            <w:pPr>
              <w:pStyle w:val="4"/>
              <w:spacing w:after="0" w:line="400" w:lineRule="exact"/>
              <w:ind w:firstLineChars="200"/>
              <w:rPr>
                <w:rFonts w:hAnsi="宋体" w:cs="宋体"/>
                <w:color w:val="auto"/>
                <w:szCs w:val="21"/>
              </w:rPr>
            </w:pPr>
            <w:r>
              <w:rPr>
                <w:rFonts w:hint="eastAsia" w:hAnsi="宋体" w:cs="宋体"/>
                <w:color w:val="auto"/>
                <w:szCs w:val="21"/>
              </w:rPr>
              <w:t>（四）互联网版地理底图</w:t>
            </w:r>
          </w:p>
          <w:p w14:paraId="67BB30A1">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按照国家层面的统一设计和要求，完成天地图·广西改版升级。梳理自然资源领域具备公共服务属性并适合公开发布的各类地理信息数据，以及水利、住建、民政、交通等部门的专题地理信息数据，形成专题服务数据集。强化各种专题地理信息数据发布与服务能力，发布广西区域土地收储、分栋房屋、糖料蔗保护区、森林公园、湿地公园、地质公园、海洋功能区划、矿产资源、泥石流隐患等专题图层。结合文旅应用与推广需求，发布崇左太平古镇、钦州刘永福故居等知名景点三维场景。加强互联网版地理底图安全管理和监控，确保数据的安全和用户的隐私。</w:t>
            </w:r>
          </w:p>
          <w:p w14:paraId="7FCF0277">
            <w:pPr>
              <w:widowControl/>
              <w:spacing w:line="400" w:lineRule="exact"/>
              <w:ind w:firstLine="422" w:firstLineChars="200"/>
              <w:textAlignment w:val="center"/>
              <w:rPr>
                <w:rFonts w:ascii="宋体" w:hAnsi="宋体" w:cs="宋体"/>
                <w:b/>
                <w:bCs/>
                <w:color w:val="auto"/>
                <w:szCs w:val="21"/>
              </w:rPr>
            </w:pPr>
            <w:r>
              <w:rPr>
                <w:rFonts w:hint="eastAsia" w:ascii="宋体" w:hAnsi="宋体" w:cs="宋体"/>
                <w:b/>
                <w:bCs/>
                <w:color w:val="auto"/>
                <w:szCs w:val="21"/>
              </w:rPr>
              <w:t>四、项目成果</w:t>
            </w:r>
          </w:p>
          <w:p w14:paraId="3F9531E8">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1.地理信息数据治理成果</w:t>
            </w:r>
          </w:p>
          <w:p w14:paraId="772597A3">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（1）遥感影像，包括覆盖广西全域的2025～2027每年0.5米、1米分辨率遥感影像各1套，格式为Geotif；</w:t>
            </w:r>
          </w:p>
          <w:p w14:paraId="69D8D3A4">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（2）地形地貌，包括覆盖广西全域的2025～2027每年90米格网DEM（格式为IMG）、坡度分级图（格式为GDB）各1套；</w:t>
            </w:r>
          </w:p>
          <w:p w14:paraId="28D71F82">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（3）三维模型，包括覆盖广西全域的白模（LOD 1.0级）成果，覆盖广西14个设区市建成区范围（约2000平方千米）建筑物模型（LOD 1.3 级）成果,格式为OBJ；</w:t>
            </w:r>
          </w:p>
          <w:p w14:paraId="38F78BA1">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（4）矢量数据，包括覆盖广西全域的行政区划及管理单元、交通运输、水系及设施、海洋、院落、建（构）筑物及设施、地名地址 7 大类要素数据，格式为GDB。</w:t>
            </w:r>
          </w:p>
          <w:p w14:paraId="2004FB10">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2.涉密版地理底图，包括覆盖广西全域的遥感影像、地形地貌、三维模型和矢量数据等数据集的涉密成果数据库。</w:t>
            </w:r>
          </w:p>
          <w:p w14:paraId="71308433">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3.政务版地理底图，包括覆盖广西全域经保密技术处理后的遥感影像、地形地貌、三维模型和矢量数据等数据集的成果数据库，服务数据成果。</w:t>
            </w:r>
          </w:p>
          <w:p w14:paraId="7359B990">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4.互联网版地理底图，包括天地图·广西改版成果，各类专题地理信息服务数据成果。</w:t>
            </w:r>
          </w:p>
          <w:p w14:paraId="38481192">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5.文档成果</w:t>
            </w:r>
          </w:p>
          <w:p w14:paraId="136D93A5">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项目技术设计书、项目技术总结、项目工作总结等，文档符合相关项目管理文档规范。</w:t>
            </w:r>
          </w:p>
        </w:tc>
      </w:tr>
      <w:tr w14:paraId="24FB7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37" w:type="dxa"/>
            <w:gridSpan w:val="4"/>
            <w:tcBorders>
              <w:top w:val="single" w:color="auto" w:sz="4" w:space="0"/>
              <w:left w:val="single" w:color="auto" w:sz="4" w:space="0"/>
              <w:bottom w:val="single" w:color="auto" w:sz="4" w:space="0"/>
              <w:right w:val="single" w:color="auto" w:sz="4" w:space="0"/>
            </w:tcBorders>
          </w:tcPr>
          <w:p w14:paraId="18A77B6A">
            <w:pPr>
              <w:spacing w:line="400" w:lineRule="exact"/>
              <w:rPr>
                <w:rFonts w:ascii="宋体" w:hAnsi="宋体" w:cs="宋体"/>
                <w:b/>
                <w:bCs/>
                <w:color w:val="auto"/>
                <w:szCs w:val="21"/>
              </w:rPr>
            </w:pPr>
            <w:r>
              <w:rPr>
                <w:rFonts w:hint="eastAsia" w:ascii="宋体" w:hAnsi="宋体" w:cs="宋体"/>
                <w:b/>
                <w:color w:val="auto"/>
                <w:szCs w:val="21"/>
              </w:rPr>
              <w:t>二、商务要求</w:t>
            </w:r>
          </w:p>
        </w:tc>
      </w:tr>
      <w:tr w14:paraId="044176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14:paraId="6F02C85F">
            <w:pPr>
              <w:spacing w:line="400" w:lineRule="exact"/>
              <w:rPr>
                <w:rFonts w:ascii="宋体" w:hAnsi="宋体" w:cs="宋体"/>
                <w:color w:val="auto"/>
                <w:szCs w:val="21"/>
              </w:rPr>
            </w:pPr>
            <w:r>
              <w:rPr>
                <w:rFonts w:hint="eastAsia" w:ascii="宋体" w:hAnsi="宋体" w:cs="宋体"/>
                <w:color w:val="auto"/>
                <w:szCs w:val="21"/>
              </w:rPr>
              <w:t>▲一、合同签订期</w:t>
            </w:r>
          </w:p>
        </w:tc>
        <w:tc>
          <w:tcPr>
            <w:tcW w:w="7311" w:type="dxa"/>
            <w:tcBorders>
              <w:top w:val="single" w:color="auto" w:sz="4" w:space="0"/>
              <w:left w:val="single" w:color="auto" w:sz="4" w:space="0"/>
              <w:bottom w:val="single" w:color="auto" w:sz="4" w:space="0"/>
              <w:right w:val="single" w:color="auto" w:sz="4" w:space="0"/>
            </w:tcBorders>
            <w:vAlign w:val="center"/>
          </w:tcPr>
          <w:p w14:paraId="01975102">
            <w:pPr>
              <w:spacing w:line="400" w:lineRule="exact"/>
              <w:rPr>
                <w:rFonts w:ascii="宋体" w:hAnsi="宋体" w:cs="宋体"/>
                <w:color w:val="auto"/>
                <w:szCs w:val="21"/>
              </w:rPr>
            </w:pPr>
            <w:r>
              <w:rPr>
                <w:rFonts w:hint="eastAsia" w:ascii="宋体" w:hAnsi="宋体" w:cs="宋体"/>
                <w:color w:val="auto"/>
                <w:szCs w:val="21"/>
              </w:rPr>
              <w:t>自中标通知书发出之日起25日内。</w:t>
            </w:r>
          </w:p>
        </w:tc>
      </w:tr>
      <w:tr w14:paraId="56F76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14:paraId="681E26B0">
            <w:pPr>
              <w:spacing w:line="400" w:lineRule="exact"/>
              <w:rPr>
                <w:rFonts w:ascii="宋体" w:hAnsi="宋体" w:cs="宋体"/>
                <w:color w:val="auto"/>
                <w:szCs w:val="21"/>
              </w:rPr>
            </w:pPr>
            <w:r>
              <w:rPr>
                <w:rFonts w:hint="eastAsia" w:ascii="宋体" w:hAnsi="宋体" w:cs="宋体"/>
                <w:color w:val="auto"/>
                <w:szCs w:val="21"/>
              </w:rPr>
              <w:t>▲二、提交服务成果时间</w:t>
            </w:r>
          </w:p>
        </w:tc>
        <w:tc>
          <w:tcPr>
            <w:tcW w:w="7311" w:type="dxa"/>
            <w:tcBorders>
              <w:top w:val="single" w:color="auto" w:sz="4" w:space="0"/>
              <w:left w:val="single" w:color="auto" w:sz="4" w:space="0"/>
              <w:bottom w:val="single" w:color="auto" w:sz="4" w:space="0"/>
              <w:right w:val="single" w:color="auto" w:sz="4" w:space="0"/>
            </w:tcBorders>
            <w:vAlign w:val="center"/>
          </w:tcPr>
          <w:p w14:paraId="3B2EFED9">
            <w:pPr>
              <w:spacing w:line="400" w:lineRule="exact"/>
              <w:jc w:val="left"/>
              <w:rPr>
                <w:rFonts w:ascii="宋体" w:hAnsi="宋体" w:cs="宋体"/>
                <w:color w:val="auto"/>
                <w:szCs w:val="21"/>
              </w:rPr>
            </w:pPr>
            <w:r>
              <w:rPr>
                <w:rFonts w:hint="eastAsia" w:ascii="宋体" w:hAnsi="宋体" w:cs="宋体"/>
                <w:color w:val="auto"/>
                <w:szCs w:val="21"/>
              </w:rPr>
              <w:t>2027年11月30日前完成项目工作，提交采购人验收。验收通过后10天内向采购人提交正式的服务成果。</w:t>
            </w:r>
          </w:p>
        </w:tc>
      </w:tr>
      <w:tr w14:paraId="7F794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14:paraId="0834B3ED">
            <w:pPr>
              <w:spacing w:line="400" w:lineRule="exact"/>
              <w:rPr>
                <w:rFonts w:ascii="宋体" w:hAnsi="宋体" w:cs="宋体"/>
                <w:color w:val="auto"/>
                <w:szCs w:val="21"/>
              </w:rPr>
            </w:pPr>
            <w:r>
              <w:rPr>
                <w:rFonts w:hint="eastAsia" w:ascii="宋体" w:hAnsi="宋体" w:cs="宋体"/>
                <w:color w:val="auto"/>
                <w:szCs w:val="21"/>
              </w:rPr>
              <w:t>▲三、服务地点</w:t>
            </w:r>
          </w:p>
        </w:tc>
        <w:tc>
          <w:tcPr>
            <w:tcW w:w="7311" w:type="dxa"/>
            <w:tcBorders>
              <w:top w:val="single" w:color="auto" w:sz="4" w:space="0"/>
              <w:left w:val="single" w:color="auto" w:sz="4" w:space="0"/>
              <w:bottom w:val="single" w:color="auto" w:sz="4" w:space="0"/>
              <w:right w:val="single" w:color="auto" w:sz="4" w:space="0"/>
            </w:tcBorders>
            <w:vAlign w:val="center"/>
          </w:tcPr>
          <w:p w14:paraId="7F6FE5F8">
            <w:pPr>
              <w:spacing w:line="400" w:lineRule="exact"/>
              <w:rPr>
                <w:rFonts w:ascii="宋体" w:hAnsi="宋体" w:cs="宋体"/>
                <w:color w:val="auto"/>
                <w:szCs w:val="21"/>
                <w:highlight w:val="yellow"/>
              </w:rPr>
            </w:pPr>
            <w:r>
              <w:rPr>
                <w:rFonts w:hint="eastAsia" w:ascii="宋体" w:hAnsi="宋体" w:cs="宋体"/>
                <w:color w:val="auto"/>
                <w:szCs w:val="21"/>
              </w:rPr>
              <w:t>广西区内采购人指定地点</w:t>
            </w:r>
          </w:p>
        </w:tc>
      </w:tr>
      <w:tr w14:paraId="757897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14:paraId="64789EA4">
            <w:pPr>
              <w:spacing w:line="400" w:lineRule="exact"/>
              <w:rPr>
                <w:rFonts w:ascii="宋体" w:hAnsi="宋体" w:cs="宋体"/>
                <w:color w:val="auto"/>
                <w:szCs w:val="21"/>
              </w:rPr>
            </w:pPr>
            <w:r>
              <w:rPr>
                <w:rFonts w:hint="eastAsia" w:ascii="宋体" w:hAnsi="宋体" w:cs="宋体"/>
                <w:color w:val="auto"/>
                <w:szCs w:val="21"/>
              </w:rPr>
              <w:t>▲四、售后服务期</w:t>
            </w:r>
          </w:p>
        </w:tc>
        <w:tc>
          <w:tcPr>
            <w:tcW w:w="7311" w:type="dxa"/>
            <w:tcBorders>
              <w:top w:val="single" w:color="auto" w:sz="4" w:space="0"/>
              <w:left w:val="single" w:color="auto" w:sz="4" w:space="0"/>
              <w:bottom w:val="single" w:color="auto" w:sz="4" w:space="0"/>
              <w:right w:val="single" w:color="auto" w:sz="4" w:space="0"/>
            </w:tcBorders>
            <w:vAlign w:val="center"/>
          </w:tcPr>
          <w:p w14:paraId="7A36A2F7">
            <w:pPr>
              <w:spacing w:line="400" w:lineRule="exact"/>
              <w:rPr>
                <w:rFonts w:ascii="宋体" w:hAnsi="宋体" w:cs="宋体"/>
                <w:color w:val="auto"/>
                <w:szCs w:val="21"/>
              </w:rPr>
            </w:pPr>
            <w:r>
              <w:rPr>
                <w:rFonts w:hint="eastAsia" w:ascii="宋体" w:hAnsi="宋体" w:cs="宋体"/>
                <w:color w:val="auto"/>
                <w:szCs w:val="21"/>
              </w:rPr>
              <w:t>自验收通过之日起12个月。</w:t>
            </w:r>
          </w:p>
        </w:tc>
      </w:tr>
      <w:tr w14:paraId="43BF6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14:paraId="09291CEC">
            <w:pPr>
              <w:spacing w:line="400" w:lineRule="exact"/>
              <w:rPr>
                <w:rFonts w:ascii="宋体" w:hAnsi="宋体" w:cs="宋体"/>
                <w:color w:val="auto"/>
                <w:szCs w:val="21"/>
              </w:rPr>
            </w:pPr>
            <w:r>
              <w:rPr>
                <w:rFonts w:hint="eastAsia" w:ascii="宋体" w:hAnsi="宋体" w:cs="宋体"/>
                <w:color w:val="auto"/>
                <w:szCs w:val="21"/>
              </w:rPr>
              <w:t>▲五、报价要求及付款方式</w:t>
            </w:r>
          </w:p>
        </w:tc>
        <w:tc>
          <w:tcPr>
            <w:tcW w:w="7311" w:type="dxa"/>
            <w:tcBorders>
              <w:top w:val="single" w:color="auto" w:sz="4" w:space="0"/>
              <w:left w:val="single" w:color="auto" w:sz="4" w:space="0"/>
              <w:bottom w:val="single" w:color="auto" w:sz="4" w:space="0"/>
              <w:right w:val="single" w:color="auto" w:sz="4" w:space="0"/>
            </w:tcBorders>
            <w:vAlign w:val="center"/>
          </w:tcPr>
          <w:p w14:paraId="7F51B5D5">
            <w:pPr>
              <w:spacing w:line="400" w:lineRule="exact"/>
              <w:ind w:firstLine="211" w:firstLineChars="100"/>
              <w:jc w:val="left"/>
              <w:rPr>
                <w:rFonts w:ascii="宋体" w:hAnsi="宋体" w:cs="宋体"/>
                <w:b/>
                <w:bCs/>
                <w:color w:val="auto"/>
                <w:szCs w:val="21"/>
              </w:rPr>
            </w:pPr>
            <w:r>
              <w:rPr>
                <w:rFonts w:hint="eastAsia" w:ascii="宋体" w:hAnsi="宋体" w:cs="宋体"/>
                <w:b/>
                <w:bCs/>
                <w:color w:val="auto"/>
                <w:szCs w:val="21"/>
              </w:rPr>
              <w:t>1.报价要求：</w:t>
            </w:r>
          </w:p>
          <w:p w14:paraId="1C0F80F2">
            <w:pPr>
              <w:spacing w:line="400" w:lineRule="exact"/>
              <w:ind w:firstLine="210" w:firstLineChars="100"/>
              <w:jc w:val="left"/>
              <w:rPr>
                <w:rFonts w:ascii="宋体" w:hAnsi="宋体" w:cs="宋体"/>
                <w:color w:val="auto"/>
                <w:szCs w:val="21"/>
              </w:rPr>
            </w:pPr>
            <w:r>
              <w:rPr>
                <w:rFonts w:hint="eastAsia" w:ascii="宋体" w:hAnsi="宋体" w:cs="宋体"/>
                <w:color w:val="auto"/>
                <w:szCs w:val="21"/>
              </w:rPr>
              <w:t>本项目报价须为人民币报价，中标金额为完成项目所有服务所需的费用，包括但不限于劳务费、软硬件设备、机具材料费、交通费、数据处理、成果文件编制印刷、培训等各种费用和售后服务、税金及其它所有成本费用的总和。对于本文件中未列明，而供应商认为必需的费用也需列入总报价。在合同实施时，采购人将不予支付中标人没有列入的项目费用，并认为此项目的费用已包括在投标总报价中。</w:t>
            </w:r>
          </w:p>
          <w:p w14:paraId="2D402B18">
            <w:pPr>
              <w:spacing w:line="400" w:lineRule="exact"/>
              <w:ind w:firstLine="211" w:firstLineChars="100"/>
              <w:jc w:val="left"/>
              <w:rPr>
                <w:rFonts w:ascii="宋体" w:hAnsi="宋体" w:cs="宋体"/>
                <w:b/>
                <w:bCs/>
                <w:color w:val="auto"/>
                <w:szCs w:val="21"/>
              </w:rPr>
            </w:pPr>
            <w:r>
              <w:rPr>
                <w:rFonts w:hint="eastAsia" w:ascii="宋体" w:hAnsi="宋体" w:cs="宋体"/>
                <w:b/>
                <w:bCs/>
                <w:color w:val="auto"/>
                <w:szCs w:val="21"/>
              </w:rPr>
              <w:t xml:space="preserve">2.付款方式： </w:t>
            </w:r>
          </w:p>
          <w:p w14:paraId="375013F7">
            <w:pPr>
              <w:spacing w:line="400" w:lineRule="exact"/>
              <w:ind w:firstLine="210" w:firstLineChars="100"/>
              <w:jc w:val="left"/>
              <w:rPr>
                <w:rFonts w:ascii="宋体" w:hAnsi="宋体" w:cs="宋体"/>
                <w:color w:val="auto"/>
                <w:szCs w:val="21"/>
              </w:rPr>
            </w:pPr>
            <w:r>
              <w:rPr>
                <w:rFonts w:hint="eastAsia" w:ascii="宋体" w:hAnsi="宋体" w:cs="宋体"/>
                <w:color w:val="auto"/>
                <w:szCs w:val="21"/>
              </w:rPr>
              <w:t>（1）签订合同后，采购人向中标人支付合同总价的25%；</w:t>
            </w:r>
          </w:p>
          <w:p w14:paraId="002F25E1">
            <w:pPr>
              <w:spacing w:line="400" w:lineRule="exact"/>
              <w:ind w:firstLine="210" w:firstLineChars="100"/>
              <w:jc w:val="left"/>
              <w:rPr>
                <w:rFonts w:ascii="宋体" w:hAnsi="宋体" w:cs="宋体"/>
                <w:color w:val="auto"/>
                <w:szCs w:val="21"/>
              </w:rPr>
            </w:pPr>
            <w:r>
              <w:rPr>
                <w:rFonts w:hint="eastAsia" w:ascii="宋体" w:hAnsi="宋体" w:cs="宋体"/>
                <w:color w:val="auto"/>
                <w:szCs w:val="21"/>
              </w:rPr>
              <w:t>（2）中标人完成2025年版基础地理信息数据治理，政务版、互联网版地理底图建设，并经质量检验部门质检，取得质量检验报告，经采购人确认完成的总工作量超过55%后，采购人支付合同总价的30%给中标人；</w:t>
            </w:r>
          </w:p>
          <w:p w14:paraId="105040BD">
            <w:pPr>
              <w:spacing w:line="400" w:lineRule="exact"/>
              <w:ind w:firstLine="210" w:firstLineChars="100"/>
              <w:jc w:val="left"/>
              <w:rPr>
                <w:rFonts w:ascii="宋体" w:hAnsi="宋体" w:cs="宋体"/>
                <w:color w:val="auto"/>
                <w:szCs w:val="21"/>
              </w:rPr>
            </w:pPr>
            <w:r>
              <w:rPr>
                <w:rFonts w:hint="eastAsia" w:ascii="宋体" w:hAnsi="宋体" w:cs="宋体"/>
                <w:color w:val="auto"/>
                <w:szCs w:val="21"/>
              </w:rPr>
              <w:t>（3）中标人完成2026年版基础地理信息数据治理，涉密版地理底图建设和政务版、互联网版地理底图更新，并经质量检验部门质检，取得质量检验报告，经采购人确认完成的总工作量超过85%后，采购人支付合同总价的30%给中标人；</w:t>
            </w:r>
          </w:p>
          <w:p w14:paraId="5810F061">
            <w:pPr>
              <w:spacing w:line="400" w:lineRule="exact"/>
              <w:ind w:firstLine="210" w:firstLineChars="100"/>
              <w:jc w:val="left"/>
              <w:rPr>
                <w:rFonts w:ascii="宋体" w:hAnsi="宋体" w:cs="宋体"/>
                <w:color w:val="auto"/>
                <w:szCs w:val="21"/>
              </w:rPr>
            </w:pPr>
            <w:r>
              <w:rPr>
                <w:rFonts w:hint="eastAsia" w:ascii="宋体" w:hAnsi="宋体" w:cs="宋体"/>
                <w:color w:val="auto"/>
                <w:szCs w:val="21"/>
              </w:rPr>
              <w:t>（4）中标人完成2027年版基础地理信息数据治理，涉密版、政务版、互联网版地理底图更新，并经质量检验部门质检，取得质量检验报告，经采购人确认完成的总工作量超过95%后，采购人支付合同总价的10%给中标人；</w:t>
            </w:r>
          </w:p>
          <w:p w14:paraId="07F1BC45">
            <w:pPr>
              <w:spacing w:line="400" w:lineRule="exact"/>
              <w:ind w:firstLine="210" w:firstLineChars="100"/>
              <w:rPr>
                <w:rFonts w:ascii="宋体" w:hAnsi="宋体" w:cs="宋体"/>
                <w:color w:val="auto"/>
                <w:szCs w:val="21"/>
              </w:rPr>
            </w:pPr>
            <w:r>
              <w:rPr>
                <w:rFonts w:hint="eastAsia" w:ascii="宋体" w:hAnsi="宋体" w:cs="宋体"/>
                <w:color w:val="auto"/>
                <w:szCs w:val="21"/>
              </w:rPr>
              <w:t>（5）剩余的5%合同价款，待项目全部实施完成，中标人向采购人提交项目成果（包括地理信息数据治理成果，涉密版、政务版、互联网版地理底图建设成果，文档成果）并经采购人组织验收通过后一次性付清。</w:t>
            </w:r>
          </w:p>
          <w:p w14:paraId="2AD7D637">
            <w:pPr>
              <w:spacing w:line="400" w:lineRule="exact"/>
              <w:jc w:val="left"/>
              <w:rPr>
                <w:rFonts w:ascii="宋体" w:hAnsi="宋体" w:cs="宋体"/>
                <w:color w:val="auto"/>
                <w:szCs w:val="21"/>
              </w:rPr>
            </w:pPr>
            <w:r>
              <w:rPr>
                <w:rFonts w:hint="eastAsia" w:ascii="宋体" w:hAnsi="宋体" w:cs="宋体"/>
                <w:color w:val="auto"/>
                <w:szCs w:val="21"/>
              </w:rPr>
              <w:t>（6）中标人在每次收到合同款项后5个工作日内开具等额有效发票给采购人。</w:t>
            </w:r>
          </w:p>
        </w:tc>
      </w:tr>
      <w:tr w14:paraId="10A937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14:paraId="23C3F751">
            <w:pPr>
              <w:spacing w:line="400" w:lineRule="exact"/>
              <w:ind w:firstLine="210" w:firstLineChars="100"/>
              <w:jc w:val="left"/>
              <w:rPr>
                <w:rFonts w:ascii="宋体" w:hAnsi="宋体" w:cs="宋体"/>
                <w:color w:val="auto"/>
                <w:szCs w:val="21"/>
              </w:rPr>
            </w:pPr>
            <w:bookmarkStart w:id="49" w:name="_Toc27593"/>
            <w:r>
              <w:rPr>
                <w:rFonts w:hint="eastAsia" w:ascii="宋体" w:hAnsi="宋体" w:cs="宋体"/>
                <w:color w:val="auto"/>
                <w:szCs w:val="21"/>
              </w:rPr>
              <w:t>▲六、验收要求</w:t>
            </w:r>
          </w:p>
        </w:tc>
        <w:tc>
          <w:tcPr>
            <w:tcW w:w="7311" w:type="dxa"/>
            <w:tcBorders>
              <w:top w:val="single" w:color="auto" w:sz="4" w:space="0"/>
              <w:left w:val="single" w:color="auto" w:sz="4" w:space="0"/>
              <w:bottom w:val="single" w:color="auto" w:sz="4" w:space="0"/>
              <w:right w:val="single" w:color="auto" w:sz="4" w:space="0"/>
            </w:tcBorders>
            <w:vAlign w:val="center"/>
          </w:tcPr>
          <w:p w14:paraId="6F53F3A5">
            <w:pPr>
              <w:spacing w:line="400" w:lineRule="exact"/>
              <w:ind w:firstLine="210" w:firstLineChars="100"/>
              <w:jc w:val="left"/>
              <w:rPr>
                <w:rFonts w:ascii="宋体" w:hAnsi="宋体" w:cs="宋体"/>
                <w:color w:val="auto"/>
                <w:szCs w:val="21"/>
              </w:rPr>
            </w:pPr>
            <w:r>
              <w:rPr>
                <w:rFonts w:hint="eastAsia" w:ascii="宋体" w:hAnsi="宋体" w:cs="宋体"/>
                <w:color w:val="auto"/>
                <w:szCs w:val="21"/>
              </w:rPr>
              <w:t>1.要求履约过程中所有服务行为、软件、成果文件等均不涉及任何法律纠纷。</w:t>
            </w:r>
          </w:p>
          <w:p w14:paraId="294422C5">
            <w:pPr>
              <w:spacing w:line="400" w:lineRule="exact"/>
              <w:ind w:firstLine="210" w:firstLineChars="100"/>
              <w:jc w:val="left"/>
              <w:rPr>
                <w:rFonts w:ascii="宋体" w:hAnsi="宋体" w:cs="宋体"/>
                <w:color w:val="auto"/>
                <w:szCs w:val="21"/>
              </w:rPr>
            </w:pPr>
            <w:r>
              <w:rPr>
                <w:rFonts w:hint="eastAsia" w:ascii="宋体" w:hAnsi="宋体" w:cs="宋体"/>
                <w:color w:val="auto"/>
                <w:szCs w:val="21"/>
              </w:rPr>
              <w:t>2.验收时由采购人或邀请有资质的第三方机构对照采购文件的技术指标全面核对检验，如不符合采购文件的技术需求或提供虚假承诺的，采购人有权拒绝验收，中标人承担所有责任和费用，采购人有权解除合同并保留进一步追究责任的权利。</w:t>
            </w:r>
          </w:p>
          <w:p w14:paraId="7039AE4D">
            <w:pPr>
              <w:spacing w:line="400" w:lineRule="exact"/>
              <w:ind w:firstLine="210" w:firstLineChars="100"/>
              <w:jc w:val="left"/>
              <w:rPr>
                <w:rFonts w:ascii="宋体" w:hAnsi="宋体" w:cs="宋体"/>
                <w:bCs/>
                <w:color w:val="auto"/>
                <w:szCs w:val="21"/>
              </w:rPr>
            </w:pPr>
            <w:r>
              <w:rPr>
                <w:rFonts w:hint="eastAsia" w:ascii="宋体" w:hAnsi="宋体" w:cs="宋体"/>
                <w:color w:val="auto"/>
                <w:szCs w:val="21"/>
              </w:rPr>
              <w:t>3.本项目须严格执行国家、地方及行业相关验收标准及规范。</w:t>
            </w:r>
          </w:p>
        </w:tc>
      </w:tr>
      <w:tr w14:paraId="3D352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26" w:type="dxa"/>
            <w:gridSpan w:val="3"/>
            <w:tcBorders>
              <w:top w:val="single" w:color="auto" w:sz="4" w:space="0"/>
              <w:left w:val="single" w:color="auto" w:sz="4" w:space="0"/>
              <w:bottom w:val="single" w:color="auto" w:sz="4" w:space="0"/>
              <w:right w:val="single" w:color="auto" w:sz="4" w:space="0"/>
            </w:tcBorders>
            <w:vAlign w:val="center"/>
          </w:tcPr>
          <w:p w14:paraId="54823C7F">
            <w:pPr>
              <w:spacing w:line="400" w:lineRule="exact"/>
              <w:ind w:firstLine="210" w:firstLineChars="100"/>
              <w:jc w:val="left"/>
              <w:rPr>
                <w:rFonts w:ascii="宋体" w:hAnsi="宋体" w:cs="宋体"/>
                <w:color w:val="auto"/>
                <w:szCs w:val="21"/>
              </w:rPr>
            </w:pPr>
            <w:r>
              <w:rPr>
                <w:rFonts w:hint="eastAsia" w:ascii="宋体" w:hAnsi="宋体" w:cs="宋体"/>
                <w:color w:val="auto"/>
                <w:szCs w:val="21"/>
              </w:rPr>
              <w:t>▲七、其他要求</w:t>
            </w:r>
          </w:p>
        </w:tc>
        <w:tc>
          <w:tcPr>
            <w:tcW w:w="7311" w:type="dxa"/>
            <w:tcBorders>
              <w:top w:val="single" w:color="auto" w:sz="4" w:space="0"/>
              <w:left w:val="single" w:color="auto" w:sz="4" w:space="0"/>
              <w:bottom w:val="single" w:color="auto" w:sz="4" w:space="0"/>
              <w:right w:val="single" w:color="auto" w:sz="4" w:space="0"/>
            </w:tcBorders>
            <w:vAlign w:val="center"/>
          </w:tcPr>
          <w:p w14:paraId="7086EEE5">
            <w:pPr>
              <w:spacing w:line="400" w:lineRule="exact"/>
              <w:ind w:firstLine="210" w:firstLineChars="100"/>
              <w:jc w:val="left"/>
              <w:rPr>
                <w:rFonts w:ascii="宋体" w:hAnsi="宋体" w:cs="宋体"/>
                <w:color w:val="auto"/>
                <w:szCs w:val="21"/>
              </w:rPr>
            </w:pPr>
            <w:r>
              <w:rPr>
                <w:rFonts w:hint="eastAsia" w:ascii="宋体" w:hAnsi="宋体" w:cs="宋体"/>
                <w:color w:val="auto"/>
                <w:szCs w:val="21"/>
              </w:rPr>
              <w:t>1.项目须在涉密环境下进行，中标人全程接受采购人的保密监督及检查，须在投标文件中提供承诺函。</w:t>
            </w:r>
          </w:p>
          <w:p w14:paraId="7DA8C0C4">
            <w:pPr>
              <w:spacing w:line="400" w:lineRule="exact"/>
              <w:ind w:firstLine="210" w:firstLineChars="100"/>
              <w:jc w:val="left"/>
              <w:rPr>
                <w:rFonts w:ascii="宋体" w:hAnsi="宋体" w:cs="宋体"/>
                <w:bCs/>
                <w:color w:val="auto"/>
                <w:szCs w:val="21"/>
              </w:rPr>
            </w:pPr>
            <w:r>
              <w:rPr>
                <w:rFonts w:hint="eastAsia" w:ascii="宋体" w:hAnsi="宋体" w:cs="宋体"/>
                <w:color w:val="auto"/>
                <w:szCs w:val="21"/>
              </w:rPr>
              <w:t>2.服务成果经采购人验收通过后，所有服务成果的成品及半成品的所有权（版权）归采购人所有，未经采购人同意中标人不得挪作他用。</w:t>
            </w:r>
          </w:p>
        </w:tc>
      </w:tr>
    </w:tbl>
    <w:p w14:paraId="0D9F9023">
      <w:pPr>
        <w:pStyle w:val="33"/>
        <w:ind w:firstLine="422"/>
        <w:rPr>
          <w:rFonts w:ascii="宋体" w:hAnsi="宋体" w:cs="宋体"/>
          <w:b/>
          <w:color w:val="auto"/>
          <w:szCs w:val="21"/>
        </w:rPr>
      </w:pPr>
      <w:r>
        <w:rPr>
          <w:rFonts w:hint="eastAsia" w:ascii="宋体" w:hAnsi="宋体" w:cs="宋体"/>
          <w:b/>
          <w:color w:val="auto"/>
          <w:szCs w:val="21"/>
        </w:rPr>
        <w:br w:type="page"/>
      </w:r>
    </w:p>
    <w:p w14:paraId="3B1035A3">
      <w:pPr>
        <w:pStyle w:val="33"/>
        <w:rPr>
          <w:rFonts w:ascii="宋体" w:hAnsi="宋体" w:cs="宋体"/>
          <w:color w:val="auto"/>
        </w:rPr>
      </w:pPr>
      <w:r>
        <w:rPr>
          <w:rFonts w:hint="eastAsia" w:ascii="宋体" w:hAnsi="宋体" w:cs="宋体"/>
          <w:color w:val="auto"/>
        </w:rPr>
        <w:t xml:space="preserve"> </w:t>
      </w:r>
    </w:p>
    <w:p w14:paraId="274F0A4B">
      <w:pPr>
        <w:pStyle w:val="13"/>
        <w:rPr>
          <w:rFonts w:ascii="宋体" w:hAnsi="宋体" w:eastAsia="宋体" w:cs="宋体"/>
          <w:color w:val="auto"/>
        </w:rPr>
      </w:pPr>
      <w:r>
        <w:rPr>
          <w:rFonts w:hint="eastAsia" w:ascii="宋体" w:hAnsi="宋体" w:eastAsia="宋体" w:cs="宋体"/>
          <w:color w:val="auto"/>
        </w:rPr>
        <w:t>附件1</w:t>
      </w:r>
    </w:p>
    <w:p w14:paraId="06461394">
      <w:pPr>
        <w:spacing w:line="528" w:lineRule="exact"/>
        <w:ind w:left="1871"/>
        <w:rPr>
          <w:rFonts w:ascii="宋体" w:hAnsi="宋体" w:cs="宋体"/>
          <w:color w:val="auto"/>
          <w:sz w:val="40"/>
          <w:szCs w:val="40"/>
        </w:rPr>
      </w:pPr>
      <w:r>
        <w:rPr>
          <w:rFonts w:hint="eastAsia" w:ascii="宋体" w:hAnsi="宋体" w:cs="宋体"/>
          <w:color w:val="auto"/>
          <w:sz w:val="40"/>
          <w:szCs w:val="40"/>
        </w:rPr>
        <w:t>中小微企业划型标准</w:t>
      </w:r>
    </w:p>
    <w:tbl>
      <w:tblPr>
        <w:tblStyle w:val="21"/>
        <w:tblW w:w="8996" w:type="dxa"/>
        <w:tblInd w:w="250" w:type="dxa"/>
        <w:tblLayout w:type="fixed"/>
        <w:tblCellMar>
          <w:top w:w="0" w:type="dxa"/>
          <w:left w:w="108" w:type="dxa"/>
          <w:bottom w:w="0" w:type="dxa"/>
          <w:right w:w="108" w:type="dxa"/>
        </w:tblCellMar>
      </w:tblPr>
      <w:tblGrid>
        <w:gridCol w:w="1918"/>
        <w:gridCol w:w="1559"/>
        <w:gridCol w:w="1029"/>
        <w:gridCol w:w="1825"/>
        <w:gridCol w:w="1622"/>
        <w:gridCol w:w="1043"/>
      </w:tblGrid>
      <w:tr w14:paraId="6DB06E05">
        <w:tblPrEx>
          <w:tblCellMar>
            <w:top w:w="0" w:type="dxa"/>
            <w:left w:w="108" w:type="dxa"/>
            <w:bottom w:w="0" w:type="dxa"/>
            <w:right w:w="108" w:type="dxa"/>
          </w:tblCellMar>
        </w:tblPrEx>
        <w:trPr>
          <w:trHeight w:val="881" w:hRule="atLeast"/>
        </w:trPr>
        <w:tc>
          <w:tcPr>
            <w:tcW w:w="1918" w:type="dxa"/>
            <w:tcBorders>
              <w:top w:val="single" w:color="auto" w:sz="4" w:space="0"/>
              <w:left w:val="single" w:color="auto" w:sz="4" w:space="0"/>
              <w:bottom w:val="single" w:color="auto" w:sz="4" w:space="0"/>
              <w:right w:val="single" w:color="auto" w:sz="4" w:space="0"/>
            </w:tcBorders>
            <w:vAlign w:val="center"/>
          </w:tcPr>
          <w:p w14:paraId="2C73452E">
            <w:pPr>
              <w:widowControl/>
              <w:jc w:val="left"/>
              <w:rPr>
                <w:rFonts w:ascii="宋体" w:hAnsi="宋体" w:cs="宋体"/>
                <w:b/>
                <w:color w:val="auto"/>
                <w:kern w:val="0"/>
                <w:sz w:val="24"/>
              </w:rPr>
            </w:pPr>
            <w:r>
              <w:rPr>
                <w:rFonts w:hint="eastAsia" w:ascii="宋体" w:hAnsi="宋体" w:cs="宋体"/>
                <w:b/>
                <w:color w:val="auto"/>
                <w:kern w:val="0"/>
                <w:sz w:val="24"/>
              </w:rPr>
              <w:t>行业名称</w:t>
            </w:r>
          </w:p>
        </w:tc>
        <w:tc>
          <w:tcPr>
            <w:tcW w:w="1559" w:type="dxa"/>
            <w:tcBorders>
              <w:top w:val="single" w:color="auto" w:sz="4" w:space="0"/>
              <w:left w:val="nil"/>
              <w:bottom w:val="single" w:color="auto" w:sz="4" w:space="0"/>
              <w:right w:val="single" w:color="auto" w:sz="4" w:space="0"/>
            </w:tcBorders>
            <w:vAlign w:val="center"/>
          </w:tcPr>
          <w:p w14:paraId="32ED3883">
            <w:pPr>
              <w:widowControl/>
              <w:jc w:val="left"/>
              <w:rPr>
                <w:rFonts w:ascii="宋体" w:hAnsi="宋体" w:cs="宋体"/>
                <w:b/>
                <w:color w:val="auto"/>
                <w:kern w:val="0"/>
                <w:sz w:val="24"/>
              </w:rPr>
            </w:pPr>
            <w:r>
              <w:rPr>
                <w:rFonts w:hint="eastAsia" w:ascii="宋体" w:hAnsi="宋体" w:cs="宋体"/>
                <w:b/>
                <w:color w:val="auto"/>
                <w:kern w:val="0"/>
                <w:sz w:val="24"/>
              </w:rPr>
              <w:t>指标名称</w:t>
            </w:r>
          </w:p>
        </w:tc>
        <w:tc>
          <w:tcPr>
            <w:tcW w:w="1029" w:type="dxa"/>
            <w:tcBorders>
              <w:top w:val="single" w:color="auto" w:sz="4" w:space="0"/>
              <w:left w:val="nil"/>
              <w:bottom w:val="single" w:color="auto" w:sz="4" w:space="0"/>
              <w:right w:val="single" w:color="auto" w:sz="4" w:space="0"/>
            </w:tcBorders>
            <w:vAlign w:val="center"/>
          </w:tcPr>
          <w:p w14:paraId="007E2D06">
            <w:pPr>
              <w:widowControl/>
              <w:jc w:val="left"/>
              <w:rPr>
                <w:rFonts w:ascii="宋体" w:hAnsi="宋体" w:cs="宋体"/>
                <w:b/>
                <w:color w:val="auto"/>
                <w:kern w:val="0"/>
                <w:sz w:val="24"/>
              </w:rPr>
            </w:pPr>
            <w:r>
              <w:rPr>
                <w:rFonts w:hint="eastAsia" w:ascii="宋体" w:hAnsi="宋体" w:cs="宋体"/>
                <w:b/>
                <w:color w:val="auto"/>
                <w:kern w:val="0"/>
                <w:sz w:val="24"/>
              </w:rPr>
              <w:t>计量单位</w:t>
            </w:r>
          </w:p>
        </w:tc>
        <w:tc>
          <w:tcPr>
            <w:tcW w:w="1825" w:type="dxa"/>
            <w:tcBorders>
              <w:top w:val="single" w:color="auto" w:sz="4" w:space="0"/>
              <w:left w:val="nil"/>
              <w:bottom w:val="single" w:color="auto" w:sz="4" w:space="0"/>
              <w:right w:val="single" w:color="auto" w:sz="4" w:space="0"/>
            </w:tcBorders>
            <w:vAlign w:val="center"/>
          </w:tcPr>
          <w:p w14:paraId="70EEE7B5">
            <w:pPr>
              <w:widowControl/>
              <w:jc w:val="left"/>
              <w:rPr>
                <w:rFonts w:ascii="宋体" w:hAnsi="宋体" w:cs="宋体"/>
                <w:b/>
                <w:color w:val="auto"/>
                <w:kern w:val="0"/>
                <w:sz w:val="24"/>
              </w:rPr>
            </w:pPr>
            <w:r>
              <w:rPr>
                <w:rFonts w:hint="eastAsia" w:ascii="宋体" w:hAnsi="宋体" w:cs="宋体"/>
                <w:b/>
                <w:color w:val="auto"/>
                <w:kern w:val="0"/>
                <w:sz w:val="24"/>
              </w:rPr>
              <w:t>中型</w:t>
            </w:r>
          </w:p>
        </w:tc>
        <w:tc>
          <w:tcPr>
            <w:tcW w:w="1622" w:type="dxa"/>
            <w:tcBorders>
              <w:top w:val="single" w:color="auto" w:sz="4" w:space="0"/>
              <w:left w:val="nil"/>
              <w:bottom w:val="single" w:color="auto" w:sz="4" w:space="0"/>
              <w:right w:val="single" w:color="auto" w:sz="4" w:space="0"/>
            </w:tcBorders>
            <w:vAlign w:val="center"/>
          </w:tcPr>
          <w:p w14:paraId="11D45C8C">
            <w:pPr>
              <w:widowControl/>
              <w:jc w:val="left"/>
              <w:rPr>
                <w:rFonts w:ascii="宋体" w:hAnsi="宋体" w:cs="宋体"/>
                <w:b/>
                <w:color w:val="auto"/>
                <w:kern w:val="0"/>
                <w:sz w:val="24"/>
              </w:rPr>
            </w:pPr>
            <w:r>
              <w:rPr>
                <w:rFonts w:hint="eastAsia" w:ascii="宋体" w:hAnsi="宋体" w:cs="宋体"/>
                <w:b/>
                <w:color w:val="auto"/>
                <w:kern w:val="0"/>
                <w:sz w:val="24"/>
              </w:rPr>
              <w:t>小型</w:t>
            </w:r>
          </w:p>
        </w:tc>
        <w:tc>
          <w:tcPr>
            <w:tcW w:w="1043" w:type="dxa"/>
            <w:tcBorders>
              <w:top w:val="single" w:color="auto" w:sz="4" w:space="0"/>
              <w:left w:val="nil"/>
              <w:bottom w:val="single" w:color="auto" w:sz="4" w:space="0"/>
              <w:right w:val="single" w:color="auto" w:sz="4" w:space="0"/>
            </w:tcBorders>
            <w:vAlign w:val="center"/>
          </w:tcPr>
          <w:p w14:paraId="158A23CA">
            <w:pPr>
              <w:widowControl/>
              <w:jc w:val="left"/>
              <w:rPr>
                <w:rFonts w:ascii="宋体" w:hAnsi="宋体" w:cs="宋体"/>
                <w:b/>
                <w:color w:val="auto"/>
                <w:kern w:val="0"/>
                <w:sz w:val="24"/>
              </w:rPr>
            </w:pPr>
            <w:r>
              <w:rPr>
                <w:rFonts w:hint="eastAsia" w:ascii="宋体" w:hAnsi="宋体" w:cs="宋体"/>
                <w:b/>
                <w:color w:val="auto"/>
                <w:kern w:val="0"/>
                <w:sz w:val="24"/>
              </w:rPr>
              <w:t>微型</w:t>
            </w:r>
          </w:p>
        </w:tc>
      </w:tr>
      <w:tr w14:paraId="471A6201">
        <w:tblPrEx>
          <w:tblCellMar>
            <w:top w:w="0" w:type="dxa"/>
            <w:left w:w="108" w:type="dxa"/>
            <w:bottom w:w="0" w:type="dxa"/>
            <w:right w:w="108" w:type="dxa"/>
          </w:tblCellMar>
        </w:tblPrEx>
        <w:trPr>
          <w:trHeight w:val="339" w:hRule="atLeast"/>
        </w:trPr>
        <w:tc>
          <w:tcPr>
            <w:tcW w:w="1918" w:type="dxa"/>
            <w:tcBorders>
              <w:top w:val="nil"/>
              <w:left w:val="single" w:color="auto" w:sz="4" w:space="0"/>
              <w:bottom w:val="single" w:color="auto" w:sz="4" w:space="0"/>
              <w:right w:val="single" w:color="auto" w:sz="4" w:space="0"/>
            </w:tcBorders>
            <w:vAlign w:val="center"/>
          </w:tcPr>
          <w:p w14:paraId="79596610">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农、林、牧、渔</w:t>
            </w:r>
          </w:p>
        </w:tc>
        <w:tc>
          <w:tcPr>
            <w:tcW w:w="1559" w:type="dxa"/>
            <w:tcBorders>
              <w:top w:val="nil"/>
              <w:left w:val="nil"/>
              <w:bottom w:val="single" w:color="auto" w:sz="4" w:space="0"/>
              <w:right w:val="single" w:color="auto" w:sz="4" w:space="0"/>
            </w:tcBorders>
            <w:vAlign w:val="center"/>
          </w:tcPr>
          <w:p w14:paraId="51997BCD">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029" w:type="dxa"/>
            <w:tcBorders>
              <w:top w:val="nil"/>
              <w:left w:val="nil"/>
              <w:bottom w:val="single" w:color="auto" w:sz="4" w:space="0"/>
              <w:right w:val="single" w:color="auto" w:sz="4" w:space="0"/>
            </w:tcBorders>
            <w:vAlign w:val="center"/>
          </w:tcPr>
          <w:p w14:paraId="0FD63FC7">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825" w:type="dxa"/>
            <w:tcBorders>
              <w:top w:val="nil"/>
              <w:left w:val="nil"/>
              <w:bottom w:val="single" w:color="auto" w:sz="4" w:space="0"/>
              <w:right w:val="single" w:color="auto" w:sz="4" w:space="0"/>
            </w:tcBorders>
            <w:vAlign w:val="center"/>
          </w:tcPr>
          <w:p w14:paraId="33EC2ECA">
            <w:pPr>
              <w:widowControl/>
              <w:jc w:val="left"/>
              <w:rPr>
                <w:rFonts w:ascii="宋体" w:hAnsi="宋体" w:cs="宋体"/>
                <w:color w:val="auto"/>
                <w:kern w:val="0"/>
                <w:sz w:val="18"/>
                <w:szCs w:val="18"/>
              </w:rPr>
            </w:pPr>
            <w:r>
              <w:rPr>
                <w:rFonts w:hint="eastAsia" w:ascii="宋体" w:hAnsi="宋体" w:cs="宋体"/>
                <w:color w:val="auto"/>
                <w:kern w:val="0"/>
                <w:sz w:val="18"/>
                <w:szCs w:val="18"/>
              </w:rPr>
              <w:t>500≤Y＜20000</w:t>
            </w:r>
          </w:p>
        </w:tc>
        <w:tc>
          <w:tcPr>
            <w:tcW w:w="1622" w:type="dxa"/>
            <w:tcBorders>
              <w:top w:val="nil"/>
              <w:left w:val="nil"/>
              <w:bottom w:val="single" w:color="auto" w:sz="4" w:space="0"/>
              <w:right w:val="single" w:color="auto" w:sz="4" w:space="0"/>
            </w:tcBorders>
            <w:vAlign w:val="center"/>
          </w:tcPr>
          <w:p w14:paraId="26E856FC">
            <w:pPr>
              <w:widowControl/>
              <w:jc w:val="left"/>
              <w:rPr>
                <w:rFonts w:ascii="宋体" w:hAnsi="宋体" w:cs="宋体"/>
                <w:color w:val="auto"/>
                <w:kern w:val="0"/>
                <w:sz w:val="18"/>
                <w:szCs w:val="18"/>
              </w:rPr>
            </w:pPr>
            <w:r>
              <w:rPr>
                <w:rFonts w:hint="eastAsia" w:ascii="宋体" w:hAnsi="宋体" w:cs="宋体"/>
                <w:color w:val="auto"/>
                <w:kern w:val="0"/>
                <w:sz w:val="18"/>
                <w:szCs w:val="18"/>
              </w:rPr>
              <w:t>50≤Y＜500</w:t>
            </w:r>
          </w:p>
        </w:tc>
        <w:tc>
          <w:tcPr>
            <w:tcW w:w="1043" w:type="dxa"/>
            <w:tcBorders>
              <w:top w:val="nil"/>
              <w:left w:val="nil"/>
              <w:bottom w:val="single" w:color="auto" w:sz="4" w:space="0"/>
              <w:right w:val="single" w:color="auto" w:sz="4" w:space="0"/>
            </w:tcBorders>
            <w:vAlign w:val="center"/>
          </w:tcPr>
          <w:p w14:paraId="4AB95395">
            <w:pPr>
              <w:widowControl/>
              <w:jc w:val="left"/>
              <w:rPr>
                <w:rFonts w:ascii="宋体" w:hAnsi="宋体" w:cs="宋体"/>
                <w:color w:val="auto"/>
                <w:kern w:val="0"/>
                <w:sz w:val="18"/>
                <w:szCs w:val="18"/>
              </w:rPr>
            </w:pPr>
            <w:r>
              <w:rPr>
                <w:rFonts w:hint="eastAsia" w:ascii="宋体" w:hAnsi="宋体" w:cs="宋体"/>
                <w:color w:val="auto"/>
                <w:kern w:val="0"/>
                <w:sz w:val="18"/>
                <w:szCs w:val="18"/>
              </w:rPr>
              <w:t>Y＜50</w:t>
            </w:r>
          </w:p>
        </w:tc>
      </w:tr>
      <w:tr w14:paraId="241AC9E7">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416D9F2A">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工业</w:t>
            </w:r>
          </w:p>
        </w:tc>
        <w:tc>
          <w:tcPr>
            <w:tcW w:w="1559" w:type="dxa"/>
            <w:tcBorders>
              <w:top w:val="nil"/>
              <w:left w:val="nil"/>
              <w:bottom w:val="single" w:color="auto" w:sz="4" w:space="0"/>
              <w:right w:val="single" w:color="auto" w:sz="4" w:space="0"/>
            </w:tcBorders>
            <w:vAlign w:val="center"/>
          </w:tcPr>
          <w:p w14:paraId="5E717570">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029" w:type="dxa"/>
            <w:tcBorders>
              <w:top w:val="nil"/>
              <w:left w:val="nil"/>
              <w:bottom w:val="single" w:color="auto" w:sz="4" w:space="0"/>
              <w:right w:val="single" w:color="auto" w:sz="4" w:space="0"/>
            </w:tcBorders>
            <w:vAlign w:val="center"/>
          </w:tcPr>
          <w:p w14:paraId="3E2FA159">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825" w:type="dxa"/>
            <w:tcBorders>
              <w:top w:val="nil"/>
              <w:left w:val="nil"/>
              <w:bottom w:val="single" w:color="auto" w:sz="4" w:space="0"/>
              <w:right w:val="single" w:color="auto" w:sz="4" w:space="0"/>
            </w:tcBorders>
            <w:vAlign w:val="center"/>
          </w:tcPr>
          <w:p w14:paraId="3AC2365F">
            <w:pPr>
              <w:widowControl/>
              <w:jc w:val="left"/>
              <w:rPr>
                <w:rFonts w:ascii="宋体" w:hAnsi="宋体" w:cs="宋体"/>
                <w:color w:val="auto"/>
                <w:kern w:val="0"/>
                <w:sz w:val="18"/>
                <w:szCs w:val="18"/>
              </w:rPr>
            </w:pPr>
            <w:r>
              <w:rPr>
                <w:rFonts w:hint="eastAsia" w:ascii="宋体" w:hAnsi="宋体" w:cs="宋体"/>
                <w:color w:val="auto"/>
                <w:kern w:val="0"/>
                <w:sz w:val="18"/>
                <w:szCs w:val="18"/>
              </w:rPr>
              <w:t>300≤X＜1000</w:t>
            </w:r>
          </w:p>
        </w:tc>
        <w:tc>
          <w:tcPr>
            <w:tcW w:w="1622" w:type="dxa"/>
            <w:tcBorders>
              <w:top w:val="nil"/>
              <w:left w:val="nil"/>
              <w:bottom w:val="single" w:color="auto" w:sz="4" w:space="0"/>
              <w:right w:val="single" w:color="auto" w:sz="4" w:space="0"/>
            </w:tcBorders>
            <w:vAlign w:val="center"/>
          </w:tcPr>
          <w:p w14:paraId="625DF3EB">
            <w:pPr>
              <w:widowControl/>
              <w:jc w:val="left"/>
              <w:rPr>
                <w:rFonts w:ascii="宋体" w:hAnsi="宋体" w:cs="宋体"/>
                <w:color w:val="auto"/>
                <w:kern w:val="0"/>
                <w:sz w:val="18"/>
                <w:szCs w:val="18"/>
              </w:rPr>
            </w:pPr>
            <w:r>
              <w:rPr>
                <w:rFonts w:hint="eastAsia" w:ascii="宋体" w:hAnsi="宋体" w:cs="宋体"/>
                <w:color w:val="auto"/>
                <w:kern w:val="0"/>
                <w:sz w:val="18"/>
                <w:szCs w:val="18"/>
              </w:rPr>
              <w:t>20≤X＜300</w:t>
            </w:r>
          </w:p>
        </w:tc>
        <w:tc>
          <w:tcPr>
            <w:tcW w:w="1043" w:type="dxa"/>
            <w:tcBorders>
              <w:top w:val="nil"/>
              <w:left w:val="nil"/>
              <w:bottom w:val="single" w:color="auto" w:sz="4" w:space="0"/>
              <w:right w:val="single" w:color="auto" w:sz="4" w:space="0"/>
            </w:tcBorders>
            <w:vAlign w:val="center"/>
          </w:tcPr>
          <w:p w14:paraId="6426A4B2">
            <w:pPr>
              <w:widowControl/>
              <w:jc w:val="left"/>
              <w:rPr>
                <w:rFonts w:ascii="宋体" w:hAnsi="宋体" w:cs="宋体"/>
                <w:color w:val="auto"/>
                <w:kern w:val="0"/>
                <w:sz w:val="18"/>
                <w:szCs w:val="18"/>
              </w:rPr>
            </w:pPr>
            <w:r>
              <w:rPr>
                <w:rFonts w:hint="eastAsia" w:ascii="宋体" w:hAnsi="宋体" w:cs="宋体"/>
                <w:color w:val="auto"/>
                <w:kern w:val="0"/>
                <w:sz w:val="18"/>
                <w:szCs w:val="18"/>
              </w:rPr>
              <w:t>X＜20</w:t>
            </w:r>
          </w:p>
        </w:tc>
      </w:tr>
      <w:tr w14:paraId="105C09A1">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367C8610">
            <w:pPr>
              <w:widowControl/>
              <w:jc w:val="left"/>
              <w:rPr>
                <w:rFonts w:ascii="宋体" w:hAnsi="宋体" w:cs="宋体"/>
                <w:b/>
                <w:bCs/>
                <w:color w:val="auto"/>
                <w:kern w:val="0"/>
                <w:sz w:val="18"/>
                <w:szCs w:val="18"/>
              </w:rPr>
            </w:pPr>
          </w:p>
        </w:tc>
        <w:tc>
          <w:tcPr>
            <w:tcW w:w="1559" w:type="dxa"/>
            <w:tcBorders>
              <w:top w:val="nil"/>
              <w:left w:val="nil"/>
              <w:bottom w:val="single" w:color="auto" w:sz="4" w:space="0"/>
              <w:right w:val="single" w:color="auto" w:sz="4" w:space="0"/>
            </w:tcBorders>
            <w:vAlign w:val="center"/>
          </w:tcPr>
          <w:p w14:paraId="00FA0643">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029" w:type="dxa"/>
            <w:tcBorders>
              <w:top w:val="nil"/>
              <w:left w:val="nil"/>
              <w:bottom w:val="single" w:color="auto" w:sz="4" w:space="0"/>
              <w:right w:val="single" w:color="auto" w:sz="4" w:space="0"/>
            </w:tcBorders>
            <w:vAlign w:val="center"/>
          </w:tcPr>
          <w:p w14:paraId="054F8FFA">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825" w:type="dxa"/>
            <w:tcBorders>
              <w:top w:val="nil"/>
              <w:left w:val="nil"/>
              <w:bottom w:val="single" w:color="auto" w:sz="4" w:space="0"/>
              <w:right w:val="single" w:color="auto" w:sz="4" w:space="0"/>
            </w:tcBorders>
            <w:vAlign w:val="center"/>
          </w:tcPr>
          <w:p w14:paraId="4540C06F">
            <w:pPr>
              <w:widowControl/>
              <w:jc w:val="left"/>
              <w:rPr>
                <w:rFonts w:ascii="宋体" w:hAnsi="宋体" w:cs="宋体"/>
                <w:color w:val="auto"/>
                <w:kern w:val="0"/>
                <w:sz w:val="18"/>
                <w:szCs w:val="18"/>
              </w:rPr>
            </w:pPr>
            <w:r>
              <w:rPr>
                <w:rFonts w:hint="eastAsia" w:ascii="宋体" w:hAnsi="宋体" w:cs="宋体"/>
                <w:color w:val="auto"/>
                <w:kern w:val="0"/>
                <w:sz w:val="18"/>
                <w:szCs w:val="18"/>
              </w:rPr>
              <w:t>2000≤Y＜40000</w:t>
            </w:r>
          </w:p>
        </w:tc>
        <w:tc>
          <w:tcPr>
            <w:tcW w:w="1622" w:type="dxa"/>
            <w:tcBorders>
              <w:top w:val="nil"/>
              <w:left w:val="nil"/>
              <w:bottom w:val="single" w:color="auto" w:sz="4" w:space="0"/>
              <w:right w:val="single" w:color="auto" w:sz="4" w:space="0"/>
            </w:tcBorders>
            <w:vAlign w:val="center"/>
          </w:tcPr>
          <w:p w14:paraId="386E52F7">
            <w:pPr>
              <w:widowControl/>
              <w:jc w:val="left"/>
              <w:rPr>
                <w:rFonts w:ascii="宋体" w:hAnsi="宋体" w:cs="宋体"/>
                <w:color w:val="auto"/>
                <w:kern w:val="0"/>
                <w:sz w:val="18"/>
                <w:szCs w:val="18"/>
              </w:rPr>
            </w:pPr>
            <w:r>
              <w:rPr>
                <w:rFonts w:hint="eastAsia" w:ascii="宋体" w:hAnsi="宋体" w:cs="宋体"/>
                <w:color w:val="auto"/>
                <w:kern w:val="0"/>
                <w:sz w:val="18"/>
                <w:szCs w:val="18"/>
              </w:rPr>
              <w:t>300≤Y＜2000</w:t>
            </w:r>
          </w:p>
        </w:tc>
        <w:tc>
          <w:tcPr>
            <w:tcW w:w="1043" w:type="dxa"/>
            <w:tcBorders>
              <w:top w:val="nil"/>
              <w:left w:val="nil"/>
              <w:bottom w:val="single" w:color="auto" w:sz="4" w:space="0"/>
              <w:right w:val="single" w:color="auto" w:sz="4" w:space="0"/>
            </w:tcBorders>
            <w:vAlign w:val="center"/>
          </w:tcPr>
          <w:p w14:paraId="132ED983">
            <w:pPr>
              <w:widowControl/>
              <w:jc w:val="left"/>
              <w:rPr>
                <w:rFonts w:ascii="宋体" w:hAnsi="宋体" w:cs="宋体"/>
                <w:color w:val="auto"/>
                <w:kern w:val="0"/>
                <w:sz w:val="18"/>
                <w:szCs w:val="18"/>
              </w:rPr>
            </w:pPr>
            <w:r>
              <w:rPr>
                <w:rFonts w:hint="eastAsia" w:ascii="宋体" w:hAnsi="宋体" w:cs="宋体"/>
                <w:color w:val="auto"/>
                <w:kern w:val="0"/>
                <w:sz w:val="18"/>
                <w:szCs w:val="18"/>
              </w:rPr>
              <w:t>Y＜300</w:t>
            </w:r>
          </w:p>
        </w:tc>
      </w:tr>
      <w:tr w14:paraId="61AB0D35">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1BEDE55B">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建筑业</w:t>
            </w:r>
          </w:p>
        </w:tc>
        <w:tc>
          <w:tcPr>
            <w:tcW w:w="1559" w:type="dxa"/>
            <w:tcBorders>
              <w:top w:val="nil"/>
              <w:left w:val="nil"/>
              <w:bottom w:val="single" w:color="auto" w:sz="4" w:space="0"/>
              <w:right w:val="single" w:color="auto" w:sz="4" w:space="0"/>
            </w:tcBorders>
            <w:vAlign w:val="center"/>
          </w:tcPr>
          <w:p w14:paraId="77C303FF">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029" w:type="dxa"/>
            <w:tcBorders>
              <w:top w:val="nil"/>
              <w:left w:val="nil"/>
              <w:bottom w:val="single" w:color="auto" w:sz="4" w:space="0"/>
              <w:right w:val="single" w:color="auto" w:sz="4" w:space="0"/>
            </w:tcBorders>
            <w:vAlign w:val="center"/>
          </w:tcPr>
          <w:p w14:paraId="167E1913">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825" w:type="dxa"/>
            <w:tcBorders>
              <w:top w:val="nil"/>
              <w:left w:val="nil"/>
              <w:bottom w:val="single" w:color="auto" w:sz="4" w:space="0"/>
              <w:right w:val="single" w:color="auto" w:sz="4" w:space="0"/>
            </w:tcBorders>
            <w:vAlign w:val="center"/>
          </w:tcPr>
          <w:p w14:paraId="0DEF3D74">
            <w:pPr>
              <w:widowControl/>
              <w:jc w:val="left"/>
              <w:rPr>
                <w:rFonts w:ascii="宋体" w:hAnsi="宋体" w:cs="宋体"/>
                <w:color w:val="auto"/>
                <w:kern w:val="0"/>
                <w:sz w:val="18"/>
                <w:szCs w:val="18"/>
              </w:rPr>
            </w:pPr>
            <w:r>
              <w:rPr>
                <w:rFonts w:hint="eastAsia" w:ascii="宋体" w:hAnsi="宋体" w:cs="宋体"/>
                <w:color w:val="auto"/>
                <w:kern w:val="0"/>
                <w:sz w:val="18"/>
                <w:szCs w:val="18"/>
              </w:rPr>
              <w:t>6000≤Y＜80000</w:t>
            </w:r>
          </w:p>
        </w:tc>
        <w:tc>
          <w:tcPr>
            <w:tcW w:w="1622" w:type="dxa"/>
            <w:tcBorders>
              <w:top w:val="nil"/>
              <w:left w:val="nil"/>
              <w:bottom w:val="single" w:color="auto" w:sz="4" w:space="0"/>
              <w:right w:val="single" w:color="auto" w:sz="4" w:space="0"/>
            </w:tcBorders>
            <w:vAlign w:val="center"/>
          </w:tcPr>
          <w:p w14:paraId="6988E7F2">
            <w:pPr>
              <w:widowControl/>
              <w:jc w:val="left"/>
              <w:rPr>
                <w:rFonts w:ascii="宋体" w:hAnsi="宋体" w:cs="宋体"/>
                <w:color w:val="auto"/>
                <w:kern w:val="0"/>
                <w:sz w:val="18"/>
                <w:szCs w:val="18"/>
              </w:rPr>
            </w:pPr>
            <w:r>
              <w:rPr>
                <w:rFonts w:hint="eastAsia" w:ascii="宋体" w:hAnsi="宋体" w:cs="宋体"/>
                <w:color w:val="auto"/>
                <w:kern w:val="0"/>
                <w:sz w:val="18"/>
                <w:szCs w:val="18"/>
              </w:rPr>
              <w:t>300≤Y＜6000</w:t>
            </w:r>
          </w:p>
        </w:tc>
        <w:tc>
          <w:tcPr>
            <w:tcW w:w="1043" w:type="dxa"/>
            <w:tcBorders>
              <w:top w:val="nil"/>
              <w:left w:val="nil"/>
              <w:bottom w:val="single" w:color="auto" w:sz="4" w:space="0"/>
              <w:right w:val="single" w:color="auto" w:sz="4" w:space="0"/>
            </w:tcBorders>
            <w:vAlign w:val="center"/>
          </w:tcPr>
          <w:p w14:paraId="285D007A">
            <w:pPr>
              <w:widowControl/>
              <w:jc w:val="left"/>
              <w:rPr>
                <w:rFonts w:ascii="宋体" w:hAnsi="宋体" w:cs="宋体"/>
                <w:color w:val="auto"/>
                <w:kern w:val="0"/>
                <w:sz w:val="18"/>
                <w:szCs w:val="18"/>
              </w:rPr>
            </w:pPr>
            <w:r>
              <w:rPr>
                <w:rFonts w:hint="eastAsia" w:ascii="宋体" w:hAnsi="宋体" w:cs="宋体"/>
                <w:color w:val="auto"/>
                <w:kern w:val="0"/>
                <w:sz w:val="18"/>
                <w:szCs w:val="18"/>
              </w:rPr>
              <w:t>Y＜300</w:t>
            </w:r>
          </w:p>
        </w:tc>
      </w:tr>
      <w:tr w14:paraId="5B7120D9">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24177413">
            <w:pPr>
              <w:widowControl/>
              <w:jc w:val="left"/>
              <w:rPr>
                <w:rFonts w:ascii="宋体" w:hAnsi="宋体" w:cs="宋体"/>
                <w:b/>
                <w:bCs/>
                <w:color w:val="auto"/>
                <w:kern w:val="0"/>
                <w:sz w:val="18"/>
                <w:szCs w:val="18"/>
              </w:rPr>
            </w:pPr>
          </w:p>
        </w:tc>
        <w:tc>
          <w:tcPr>
            <w:tcW w:w="1559" w:type="dxa"/>
            <w:tcBorders>
              <w:top w:val="nil"/>
              <w:left w:val="nil"/>
              <w:bottom w:val="single" w:color="auto" w:sz="4" w:space="0"/>
              <w:right w:val="single" w:color="auto" w:sz="4" w:space="0"/>
            </w:tcBorders>
            <w:vAlign w:val="center"/>
          </w:tcPr>
          <w:p w14:paraId="058D11B1">
            <w:pPr>
              <w:widowControl/>
              <w:jc w:val="left"/>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1029" w:type="dxa"/>
            <w:tcBorders>
              <w:top w:val="nil"/>
              <w:left w:val="nil"/>
              <w:bottom w:val="single" w:color="auto" w:sz="4" w:space="0"/>
              <w:right w:val="single" w:color="auto" w:sz="4" w:space="0"/>
            </w:tcBorders>
            <w:vAlign w:val="center"/>
          </w:tcPr>
          <w:p w14:paraId="2DF4B4B8">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825" w:type="dxa"/>
            <w:tcBorders>
              <w:top w:val="nil"/>
              <w:left w:val="nil"/>
              <w:bottom w:val="single" w:color="auto" w:sz="4" w:space="0"/>
              <w:right w:val="single" w:color="auto" w:sz="4" w:space="0"/>
            </w:tcBorders>
            <w:vAlign w:val="center"/>
          </w:tcPr>
          <w:p w14:paraId="2C73121E">
            <w:pPr>
              <w:widowControl/>
              <w:jc w:val="left"/>
              <w:rPr>
                <w:rFonts w:ascii="宋体" w:hAnsi="宋体" w:cs="宋体"/>
                <w:color w:val="auto"/>
                <w:kern w:val="0"/>
                <w:sz w:val="18"/>
                <w:szCs w:val="18"/>
              </w:rPr>
            </w:pPr>
            <w:r>
              <w:rPr>
                <w:rFonts w:hint="eastAsia" w:ascii="宋体" w:hAnsi="宋体" w:cs="宋体"/>
                <w:color w:val="auto"/>
                <w:kern w:val="0"/>
                <w:sz w:val="18"/>
                <w:szCs w:val="18"/>
              </w:rPr>
              <w:t>5000≤Z＜80000</w:t>
            </w:r>
          </w:p>
        </w:tc>
        <w:tc>
          <w:tcPr>
            <w:tcW w:w="1622" w:type="dxa"/>
            <w:tcBorders>
              <w:top w:val="nil"/>
              <w:left w:val="nil"/>
              <w:bottom w:val="single" w:color="auto" w:sz="4" w:space="0"/>
              <w:right w:val="single" w:color="auto" w:sz="4" w:space="0"/>
            </w:tcBorders>
            <w:vAlign w:val="center"/>
          </w:tcPr>
          <w:p w14:paraId="73249666">
            <w:pPr>
              <w:widowControl/>
              <w:jc w:val="left"/>
              <w:rPr>
                <w:rFonts w:ascii="宋体" w:hAnsi="宋体" w:cs="宋体"/>
                <w:color w:val="auto"/>
                <w:kern w:val="0"/>
                <w:sz w:val="18"/>
                <w:szCs w:val="18"/>
              </w:rPr>
            </w:pPr>
            <w:r>
              <w:rPr>
                <w:rFonts w:hint="eastAsia" w:ascii="宋体" w:hAnsi="宋体" w:cs="宋体"/>
                <w:color w:val="auto"/>
                <w:kern w:val="0"/>
                <w:sz w:val="18"/>
                <w:szCs w:val="18"/>
              </w:rPr>
              <w:t>300≤Z＜5000</w:t>
            </w:r>
          </w:p>
        </w:tc>
        <w:tc>
          <w:tcPr>
            <w:tcW w:w="1043" w:type="dxa"/>
            <w:tcBorders>
              <w:top w:val="nil"/>
              <w:left w:val="nil"/>
              <w:bottom w:val="single" w:color="auto" w:sz="4" w:space="0"/>
              <w:right w:val="single" w:color="auto" w:sz="4" w:space="0"/>
            </w:tcBorders>
            <w:vAlign w:val="center"/>
          </w:tcPr>
          <w:p w14:paraId="7F5253DF">
            <w:pPr>
              <w:widowControl/>
              <w:jc w:val="left"/>
              <w:rPr>
                <w:rFonts w:ascii="宋体" w:hAnsi="宋体" w:cs="宋体"/>
                <w:color w:val="auto"/>
                <w:kern w:val="0"/>
                <w:sz w:val="18"/>
                <w:szCs w:val="18"/>
              </w:rPr>
            </w:pPr>
            <w:r>
              <w:rPr>
                <w:rFonts w:hint="eastAsia" w:ascii="宋体" w:hAnsi="宋体" w:cs="宋体"/>
                <w:color w:val="auto"/>
                <w:kern w:val="0"/>
                <w:sz w:val="18"/>
                <w:szCs w:val="18"/>
              </w:rPr>
              <w:t>Z＜300</w:t>
            </w:r>
          </w:p>
        </w:tc>
      </w:tr>
      <w:tr w14:paraId="59C4CB49">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2CFF279E">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批发业</w:t>
            </w:r>
          </w:p>
        </w:tc>
        <w:tc>
          <w:tcPr>
            <w:tcW w:w="1559" w:type="dxa"/>
            <w:tcBorders>
              <w:top w:val="nil"/>
              <w:left w:val="nil"/>
              <w:bottom w:val="single" w:color="auto" w:sz="4" w:space="0"/>
              <w:right w:val="single" w:color="auto" w:sz="4" w:space="0"/>
            </w:tcBorders>
            <w:vAlign w:val="center"/>
          </w:tcPr>
          <w:p w14:paraId="54936ADF">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029" w:type="dxa"/>
            <w:tcBorders>
              <w:top w:val="nil"/>
              <w:left w:val="nil"/>
              <w:bottom w:val="single" w:color="auto" w:sz="4" w:space="0"/>
              <w:right w:val="single" w:color="auto" w:sz="4" w:space="0"/>
            </w:tcBorders>
            <w:vAlign w:val="center"/>
          </w:tcPr>
          <w:p w14:paraId="63F85418">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825" w:type="dxa"/>
            <w:tcBorders>
              <w:top w:val="nil"/>
              <w:left w:val="nil"/>
              <w:bottom w:val="single" w:color="auto" w:sz="4" w:space="0"/>
              <w:right w:val="single" w:color="auto" w:sz="4" w:space="0"/>
            </w:tcBorders>
            <w:vAlign w:val="center"/>
          </w:tcPr>
          <w:p w14:paraId="55376250">
            <w:pPr>
              <w:widowControl/>
              <w:jc w:val="left"/>
              <w:rPr>
                <w:rFonts w:ascii="宋体" w:hAnsi="宋体" w:cs="宋体"/>
                <w:color w:val="auto"/>
                <w:kern w:val="0"/>
                <w:sz w:val="18"/>
                <w:szCs w:val="18"/>
              </w:rPr>
            </w:pPr>
            <w:r>
              <w:rPr>
                <w:rFonts w:hint="eastAsia" w:ascii="宋体" w:hAnsi="宋体" w:cs="宋体"/>
                <w:color w:val="auto"/>
                <w:kern w:val="0"/>
                <w:sz w:val="18"/>
                <w:szCs w:val="18"/>
              </w:rPr>
              <w:t>20≤X＜200</w:t>
            </w:r>
          </w:p>
        </w:tc>
        <w:tc>
          <w:tcPr>
            <w:tcW w:w="1622" w:type="dxa"/>
            <w:tcBorders>
              <w:top w:val="nil"/>
              <w:left w:val="nil"/>
              <w:bottom w:val="single" w:color="auto" w:sz="4" w:space="0"/>
              <w:right w:val="single" w:color="auto" w:sz="4" w:space="0"/>
            </w:tcBorders>
            <w:vAlign w:val="center"/>
          </w:tcPr>
          <w:p w14:paraId="422DEA55">
            <w:pPr>
              <w:widowControl/>
              <w:jc w:val="left"/>
              <w:rPr>
                <w:rFonts w:ascii="宋体" w:hAnsi="宋体" w:cs="宋体"/>
                <w:color w:val="auto"/>
                <w:kern w:val="0"/>
                <w:sz w:val="18"/>
                <w:szCs w:val="18"/>
              </w:rPr>
            </w:pPr>
            <w:r>
              <w:rPr>
                <w:rFonts w:hint="eastAsia" w:ascii="宋体" w:hAnsi="宋体" w:cs="宋体"/>
                <w:color w:val="auto"/>
                <w:kern w:val="0"/>
                <w:sz w:val="18"/>
                <w:szCs w:val="18"/>
              </w:rPr>
              <w:t>5≤X＜20</w:t>
            </w:r>
          </w:p>
        </w:tc>
        <w:tc>
          <w:tcPr>
            <w:tcW w:w="1043" w:type="dxa"/>
            <w:tcBorders>
              <w:top w:val="nil"/>
              <w:left w:val="nil"/>
              <w:bottom w:val="single" w:color="auto" w:sz="4" w:space="0"/>
              <w:right w:val="single" w:color="auto" w:sz="4" w:space="0"/>
            </w:tcBorders>
            <w:vAlign w:val="center"/>
          </w:tcPr>
          <w:p w14:paraId="2E0734AB">
            <w:pPr>
              <w:widowControl/>
              <w:jc w:val="left"/>
              <w:rPr>
                <w:rFonts w:ascii="宋体" w:hAnsi="宋体" w:cs="宋体"/>
                <w:color w:val="auto"/>
                <w:kern w:val="0"/>
                <w:sz w:val="18"/>
                <w:szCs w:val="18"/>
              </w:rPr>
            </w:pPr>
            <w:r>
              <w:rPr>
                <w:rFonts w:hint="eastAsia" w:ascii="宋体" w:hAnsi="宋体" w:cs="宋体"/>
                <w:color w:val="auto"/>
                <w:kern w:val="0"/>
                <w:sz w:val="18"/>
                <w:szCs w:val="18"/>
              </w:rPr>
              <w:t>X＜5</w:t>
            </w:r>
          </w:p>
        </w:tc>
      </w:tr>
      <w:tr w14:paraId="6D009121">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3A3D5718">
            <w:pPr>
              <w:widowControl/>
              <w:jc w:val="left"/>
              <w:rPr>
                <w:rFonts w:ascii="宋体" w:hAnsi="宋体" w:cs="宋体"/>
                <w:b/>
                <w:bCs/>
                <w:color w:val="auto"/>
                <w:kern w:val="0"/>
                <w:sz w:val="18"/>
                <w:szCs w:val="18"/>
              </w:rPr>
            </w:pPr>
          </w:p>
        </w:tc>
        <w:tc>
          <w:tcPr>
            <w:tcW w:w="1559" w:type="dxa"/>
            <w:tcBorders>
              <w:top w:val="nil"/>
              <w:left w:val="nil"/>
              <w:bottom w:val="single" w:color="auto" w:sz="4" w:space="0"/>
              <w:right w:val="single" w:color="auto" w:sz="4" w:space="0"/>
            </w:tcBorders>
            <w:vAlign w:val="center"/>
          </w:tcPr>
          <w:p w14:paraId="6D4F2335">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029" w:type="dxa"/>
            <w:tcBorders>
              <w:top w:val="nil"/>
              <w:left w:val="nil"/>
              <w:bottom w:val="single" w:color="auto" w:sz="4" w:space="0"/>
              <w:right w:val="single" w:color="auto" w:sz="4" w:space="0"/>
            </w:tcBorders>
            <w:vAlign w:val="center"/>
          </w:tcPr>
          <w:p w14:paraId="5065EC47">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825" w:type="dxa"/>
            <w:tcBorders>
              <w:top w:val="nil"/>
              <w:left w:val="nil"/>
              <w:bottom w:val="single" w:color="auto" w:sz="4" w:space="0"/>
              <w:right w:val="single" w:color="auto" w:sz="4" w:space="0"/>
            </w:tcBorders>
            <w:vAlign w:val="center"/>
          </w:tcPr>
          <w:p w14:paraId="6F966126">
            <w:pPr>
              <w:widowControl/>
              <w:jc w:val="left"/>
              <w:rPr>
                <w:rFonts w:ascii="宋体" w:hAnsi="宋体" w:cs="宋体"/>
                <w:color w:val="auto"/>
                <w:kern w:val="0"/>
                <w:sz w:val="18"/>
                <w:szCs w:val="18"/>
              </w:rPr>
            </w:pPr>
            <w:r>
              <w:rPr>
                <w:rFonts w:hint="eastAsia" w:ascii="宋体" w:hAnsi="宋体" w:cs="宋体"/>
                <w:color w:val="auto"/>
                <w:kern w:val="0"/>
                <w:sz w:val="18"/>
                <w:szCs w:val="18"/>
              </w:rPr>
              <w:t>5000≤Y＜40000</w:t>
            </w:r>
          </w:p>
        </w:tc>
        <w:tc>
          <w:tcPr>
            <w:tcW w:w="1622" w:type="dxa"/>
            <w:tcBorders>
              <w:top w:val="nil"/>
              <w:left w:val="nil"/>
              <w:bottom w:val="single" w:color="auto" w:sz="4" w:space="0"/>
              <w:right w:val="single" w:color="auto" w:sz="4" w:space="0"/>
            </w:tcBorders>
            <w:vAlign w:val="center"/>
          </w:tcPr>
          <w:p w14:paraId="6A8E9DDB">
            <w:pPr>
              <w:widowControl/>
              <w:jc w:val="left"/>
              <w:rPr>
                <w:rFonts w:ascii="宋体" w:hAnsi="宋体" w:cs="宋体"/>
                <w:color w:val="auto"/>
                <w:kern w:val="0"/>
                <w:sz w:val="18"/>
                <w:szCs w:val="18"/>
              </w:rPr>
            </w:pPr>
            <w:r>
              <w:rPr>
                <w:rFonts w:hint="eastAsia" w:ascii="宋体" w:hAnsi="宋体" w:cs="宋体"/>
                <w:color w:val="auto"/>
                <w:kern w:val="0"/>
                <w:sz w:val="18"/>
                <w:szCs w:val="18"/>
              </w:rPr>
              <w:t>1000≤Y＜5000</w:t>
            </w:r>
          </w:p>
        </w:tc>
        <w:tc>
          <w:tcPr>
            <w:tcW w:w="1043" w:type="dxa"/>
            <w:tcBorders>
              <w:top w:val="nil"/>
              <w:left w:val="nil"/>
              <w:bottom w:val="single" w:color="auto" w:sz="4" w:space="0"/>
              <w:right w:val="single" w:color="auto" w:sz="4" w:space="0"/>
            </w:tcBorders>
            <w:vAlign w:val="center"/>
          </w:tcPr>
          <w:p w14:paraId="2A3C1018">
            <w:pPr>
              <w:widowControl/>
              <w:jc w:val="left"/>
              <w:rPr>
                <w:rFonts w:ascii="宋体" w:hAnsi="宋体" w:cs="宋体"/>
                <w:color w:val="auto"/>
                <w:kern w:val="0"/>
                <w:sz w:val="18"/>
                <w:szCs w:val="18"/>
              </w:rPr>
            </w:pPr>
            <w:r>
              <w:rPr>
                <w:rFonts w:hint="eastAsia" w:ascii="宋体" w:hAnsi="宋体" w:cs="宋体"/>
                <w:color w:val="auto"/>
                <w:kern w:val="0"/>
                <w:sz w:val="18"/>
                <w:szCs w:val="18"/>
              </w:rPr>
              <w:t>Y＜1000</w:t>
            </w:r>
          </w:p>
        </w:tc>
      </w:tr>
      <w:tr w14:paraId="58340235">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050BFB5E">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零售业</w:t>
            </w:r>
          </w:p>
        </w:tc>
        <w:tc>
          <w:tcPr>
            <w:tcW w:w="1559" w:type="dxa"/>
            <w:tcBorders>
              <w:top w:val="nil"/>
              <w:left w:val="nil"/>
              <w:bottom w:val="single" w:color="auto" w:sz="4" w:space="0"/>
              <w:right w:val="single" w:color="auto" w:sz="4" w:space="0"/>
            </w:tcBorders>
            <w:vAlign w:val="center"/>
          </w:tcPr>
          <w:p w14:paraId="28E48E1B">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029" w:type="dxa"/>
            <w:tcBorders>
              <w:top w:val="nil"/>
              <w:left w:val="nil"/>
              <w:bottom w:val="single" w:color="auto" w:sz="4" w:space="0"/>
              <w:right w:val="single" w:color="auto" w:sz="4" w:space="0"/>
            </w:tcBorders>
            <w:vAlign w:val="center"/>
          </w:tcPr>
          <w:p w14:paraId="27900868">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825" w:type="dxa"/>
            <w:tcBorders>
              <w:top w:val="nil"/>
              <w:left w:val="nil"/>
              <w:bottom w:val="single" w:color="auto" w:sz="4" w:space="0"/>
              <w:right w:val="single" w:color="auto" w:sz="4" w:space="0"/>
            </w:tcBorders>
            <w:vAlign w:val="center"/>
          </w:tcPr>
          <w:p w14:paraId="03A622A3">
            <w:pPr>
              <w:widowControl/>
              <w:jc w:val="left"/>
              <w:rPr>
                <w:rFonts w:ascii="宋体" w:hAnsi="宋体" w:cs="宋体"/>
                <w:color w:val="auto"/>
                <w:kern w:val="0"/>
                <w:sz w:val="18"/>
                <w:szCs w:val="18"/>
              </w:rPr>
            </w:pPr>
            <w:r>
              <w:rPr>
                <w:rFonts w:hint="eastAsia" w:ascii="宋体" w:hAnsi="宋体" w:cs="宋体"/>
                <w:color w:val="auto"/>
                <w:kern w:val="0"/>
                <w:sz w:val="18"/>
                <w:szCs w:val="18"/>
              </w:rPr>
              <w:t>50≤X＜300</w:t>
            </w:r>
          </w:p>
        </w:tc>
        <w:tc>
          <w:tcPr>
            <w:tcW w:w="1622" w:type="dxa"/>
            <w:tcBorders>
              <w:top w:val="nil"/>
              <w:left w:val="nil"/>
              <w:bottom w:val="single" w:color="auto" w:sz="4" w:space="0"/>
              <w:right w:val="single" w:color="auto" w:sz="4" w:space="0"/>
            </w:tcBorders>
            <w:vAlign w:val="center"/>
          </w:tcPr>
          <w:p w14:paraId="714BB70E">
            <w:pPr>
              <w:widowControl/>
              <w:jc w:val="left"/>
              <w:rPr>
                <w:rFonts w:ascii="宋体" w:hAnsi="宋体" w:cs="宋体"/>
                <w:color w:val="auto"/>
                <w:kern w:val="0"/>
                <w:sz w:val="18"/>
                <w:szCs w:val="18"/>
              </w:rPr>
            </w:pPr>
            <w:r>
              <w:rPr>
                <w:rFonts w:hint="eastAsia" w:ascii="宋体" w:hAnsi="宋体" w:cs="宋体"/>
                <w:color w:val="auto"/>
                <w:kern w:val="0"/>
                <w:sz w:val="18"/>
                <w:szCs w:val="18"/>
              </w:rPr>
              <w:t>10≤X＜50</w:t>
            </w:r>
          </w:p>
        </w:tc>
        <w:tc>
          <w:tcPr>
            <w:tcW w:w="1043" w:type="dxa"/>
            <w:tcBorders>
              <w:top w:val="nil"/>
              <w:left w:val="nil"/>
              <w:bottom w:val="single" w:color="auto" w:sz="4" w:space="0"/>
              <w:right w:val="single" w:color="auto" w:sz="4" w:space="0"/>
            </w:tcBorders>
            <w:vAlign w:val="center"/>
          </w:tcPr>
          <w:p w14:paraId="02474E27">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r w14:paraId="38E796F1">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3709E930">
            <w:pPr>
              <w:widowControl/>
              <w:jc w:val="left"/>
              <w:rPr>
                <w:rFonts w:ascii="宋体" w:hAnsi="宋体" w:cs="宋体"/>
                <w:b/>
                <w:bCs/>
                <w:color w:val="auto"/>
                <w:kern w:val="0"/>
                <w:sz w:val="18"/>
                <w:szCs w:val="18"/>
              </w:rPr>
            </w:pPr>
          </w:p>
        </w:tc>
        <w:tc>
          <w:tcPr>
            <w:tcW w:w="1559" w:type="dxa"/>
            <w:tcBorders>
              <w:top w:val="nil"/>
              <w:left w:val="nil"/>
              <w:bottom w:val="single" w:color="auto" w:sz="4" w:space="0"/>
              <w:right w:val="single" w:color="auto" w:sz="4" w:space="0"/>
            </w:tcBorders>
            <w:vAlign w:val="center"/>
          </w:tcPr>
          <w:p w14:paraId="35E8C7D5">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029" w:type="dxa"/>
            <w:tcBorders>
              <w:top w:val="nil"/>
              <w:left w:val="nil"/>
              <w:bottom w:val="single" w:color="auto" w:sz="4" w:space="0"/>
              <w:right w:val="single" w:color="auto" w:sz="4" w:space="0"/>
            </w:tcBorders>
            <w:vAlign w:val="center"/>
          </w:tcPr>
          <w:p w14:paraId="738003EB">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825" w:type="dxa"/>
            <w:tcBorders>
              <w:top w:val="nil"/>
              <w:left w:val="nil"/>
              <w:bottom w:val="single" w:color="auto" w:sz="4" w:space="0"/>
              <w:right w:val="single" w:color="auto" w:sz="4" w:space="0"/>
            </w:tcBorders>
            <w:vAlign w:val="center"/>
          </w:tcPr>
          <w:p w14:paraId="1D1ED271">
            <w:pPr>
              <w:widowControl/>
              <w:jc w:val="left"/>
              <w:rPr>
                <w:rFonts w:ascii="宋体" w:hAnsi="宋体" w:cs="宋体"/>
                <w:color w:val="auto"/>
                <w:kern w:val="0"/>
                <w:sz w:val="18"/>
                <w:szCs w:val="18"/>
              </w:rPr>
            </w:pPr>
            <w:r>
              <w:rPr>
                <w:rFonts w:hint="eastAsia" w:ascii="宋体" w:hAnsi="宋体" w:cs="宋体"/>
                <w:color w:val="auto"/>
                <w:kern w:val="0"/>
                <w:sz w:val="18"/>
                <w:szCs w:val="18"/>
              </w:rPr>
              <w:t>500≤Y＜20000</w:t>
            </w:r>
          </w:p>
        </w:tc>
        <w:tc>
          <w:tcPr>
            <w:tcW w:w="1622" w:type="dxa"/>
            <w:tcBorders>
              <w:top w:val="nil"/>
              <w:left w:val="nil"/>
              <w:bottom w:val="single" w:color="auto" w:sz="4" w:space="0"/>
              <w:right w:val="single" w:color="auto" w:sz="4" w:space="0"/>
            </w:tcBorders>
            <w:vAlign w:val="center"/>
          </w:tcPr>
          <w:p w14:paraId="7EF92E33">
            <w:pPr>
              <w:widowControl/>
              <w:jc w:val="left"/>
              <w:rPr>
                <w:rFonts w:ascii="宋体" w:hAnsi="宋体" w:cs="宋体"/>
                <w:color w:val="auto"/>
                <w:kern w:val="0"/>
                <w:sz w:val="18"/>
                <w:szCs w:val="18"/>
              </w:rPr>
            </w:pPr>
            <w:r>
              <w:rPr>
                <w:rFonts w:hint="eastAsia" w:ascii="宋体" w:hAnsi="宋体" w:cs="宋体"/>
                <w:color w:val="auto"/>
                <w:kern w:val="0"/>
                <w:sz w:val="18"/>
                <w:szCs w:val="18"/>
              </w:rPr>
              <w:t>100≤Y＜500</w:t>
            </w:r>
          </w:p>
        </w:tc>
        <w:tc>
          <w:tcPr>
            <w:tcW w:w="1043" w:type="dxa"/>
            <w:tcBorders>
              <w:top w:val="nil"/>
              <w:left w:val="nil"/>
              <w:bottom w:val="single" w:color="auto" w:sz="4" w:space="0"/>
              <w:right w:val="single" w:color="auto" w:sz="4" w:space="0"/>
            </w:tcBorders>
            <w:vAlign w:val="center"/>
          </w:tcPr>
          <w:p w14:paraId="3EE97CAF">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14:paraId="4C5FE01C">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7402703C">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交通运输业</w:t>
            </w:r>
          </w:p>
        </w:tc>
        <w:tc>
          <w:tcPr>
            <w:tcW w:w="1559" w:type="dxa"/>
            <w:tcBorders>
              <w:top w:val="nil"/>
              <w:left w:val="nil"/>
              <w:bottom w:val="single" w:color="auto" w:sz="4" w:space="0"/>
              <w:right w:val="single" w:color="auto" w:sz="4" w:space="0"/>
            </w:tcBorders>
            <w:vAlign w:val="center"/>
          </w:tcPr>
          <w:p w14:paraId="604E969B">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029" w:type="dxa"/>
            <w:tcBorders>
              <w:top w:val="nil"/>
              <w:left w:val="nil"/>
              <w:bottom w:val="single" w:color="auto" w:sz="4" w:space="0"/>
              <w:right w:val="single" w:color="auto" w:sz="4" w:space="0"/>
            </w:tcBorders>
            <w:vAlign w:val="center"/>
          </w:tcPr>
          <w:p w14:paraId="65B0B1E6">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825" w:type="dxa"/>
            <w:tcBorders>
              <w:top w:val="nil"/>
              <w:left w:val="nil"/>
              <w:bottom w:val="single" w:color="auto" w:sz="4" w:space="0"/>
              <w:right w:val="single" w:color="auto" w:sz="4" w:space="0"/>
            </w:tcBorders>
            <w:vAlign w:val="center"/>
          </w:tcPr>
          <w:p w14:paraId="73F969DB">
            <w:pPr>
              <w:widowControl/>
              <w:jc w:val="left"/>
              <w:rPr>
                <w:rFonts w:ascii="宋体" w:hAnsi="宋体" w:cs="宋体"/>
                <w:color w:val="auto"/>
                <w:kern w:val="0"/>
                <w:sz w:val="18"/>
                <w:szCs w:val="18"/>
              </w:rPr>
            </w:pPr>
            <w:r>
              <w:rPr>
                <w:rFonts w:hint="eastAsia" w:ascii="宋体" w:hAnsi="宋体" w:cs="宋体"/>
                <w:color w:val="auto"/>
                <w:kern w:val="0"/>
                <w:sz w:val="18"/>
                <w:szCs w:val="18"/>
              </w:rPr>
              <w:t>300≤X＜1000</w:t>
            </w:r>
          </w:p>
        </w:tc>
        <w:tc>
          <w:tcPr>
            <w:tcW w:w="1622" w:type="dxa"/>
            <w:tcBorders>
              <w:top w:val="nil"/>
              <w:left w:val="nil"/>
              <w:bottom w:val="single" w:color="auto" w:sz="4" w:space="0"/>
              <w:right w:val="single" w:color="auto" w:sz="4" w:space="0"/>
            </w:tcBorders>
            <w:vAlign w:val="center"/>
          </w:tcPr>
          <w:p w14:paraId="6CA8E33F">
            <w:pPr>
              <w:widowControl/>
              <w:jc w:val="left"/>
              <w:rPr>
                <w:rFonts w:ascii="宋体" w:hAnsi="宋体" w:cs="宋体"/>
                <w:color w:val="auto"/>
                <w:kern w:val="0"/>
                <w:sz w:val="18"/>
                <w:szCs w:val="18"/>
              </w:rPr>
            </w:pPr>
            <w:r>
              <w:rPr>
                <w:rFonts w:hint="eastAsia" w:ascii="宋体" w:hAnsi="宋体" w:cs="宋体"/>
                <w:color w:val="auto"/>
                <w:kern w:val="0"/>
                <w:sz w:val="18"/>
                <w:szCs w:val="18"/>
              </w:rPr>
              <w:t>20≤X＜300</w:t>
            </w:r>
          </w:p>
        </w:tc>
        <w:tc>
          <w:tcPr>
            <w:tcW w:w="1043" w:type="dxa"/>
            <w:tcBorders>
              <w:top w:val="nil"/>
              <w:left w:val="nil"/>
              <w:bottom w:val="single" w:color="auto" w:sz="4" w:space="0"/>
              <w:right w:val="single" w:color="auto" w:sz="4" w:space="0"/>
            </w:tcBorders>
            <w:vAlign w:val="center"/>
          </w:tcPr>
          <w:p w14:paraId="582F86E9">
            <w:pPr>
              <w:widowControl/>
              <w:jc w:val="left"/>
              <w:rPr>
                <w:rFonts w:ascii="宋体" w:hAnsi="宋体" w:cs="宋体"/>
                <w:color w:val="auto"/>
                <w:kern w:val="0"/>
                <w:sz w:val="18"/>
                <w:szCs w:val="18"/>
              </w:rPr>
            </w:pPr>
            <w:r>
              <w:rPr>
                <w:rFonts w:hint="eastAsia" w:ascii="宋体" w:hAnsi="宋体" w:cs="宋体"/>
                <w:color w:val="auto"/>
                <w:kern w:val="0"/>
                <w:sz w:val="18"/>
                <w:szCs w:val="18"/>
              </w:rPr>
              <w:t>X＜20</w:t>
            </w:r>
          </w:p>
        </w:tc>
      </w:tr>
      <w:tr w14:paraId="529B43A1">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0987BCEF">
            <w:pPr>
              <w:widowControl/>
              <w:jc w:val="left"/>
              <w:rPr>
                <w:rFonts w:ascii="宋体" w:hAnsi="宋体" w:cs="宋体"/>
                <w:b/>
                <w:bCs/>
                <w:color w:val="auto"/>
                <w:kern w:val="0"/>
                <w:sz w:val="18"/>
                <w:szCs w:val="18"/>
              </w:rPr>
            </w:pPr>
          </w:p>
        </w:tc>
        <w:tc>
          <w:tcPr>
            <w:tcW w:w="1559" w:type="dxa"/>
            <w:tcBorders>
              <w:top w:val="nil"/>
              <w:left w:val="nil"/>
              <w:bottom w:val="single" w:color="auto" w:sz="4" w:space="0"/>
              <w:right w:val="single" w:color="auto" w:sz="4" w:space="0"/>
            </w:tcBorders>
            <w:vAlign w:val="center"/>
          </w:tcPr>
          <w:p w14:paraId="43A13FD2">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029" w:type="dxa"/>
            <w:tcBorders>
              <w:top w:val="nil"/>
              <w:left w:val="nil"/>
              <w:bottom w:val="single" w:color="auto" w:sz="4" w:space="0"/>
              <w:right w:val="single" w:color="auto" w:sz="4" w:space="0"/>
            </w:tcBorders>
            <w:vAlign w:val="center"/>
          </w:tcPr>
          <w:p w14:paraId="3A6485BD">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825" w:type="dxa"/>
            <w:tcBorders>
              <w:top w:val="nil"/>
              <w:left w:val="nil"/>
              <w:bottom w:val="single" w:color="auto" w:sz="4" w:space="0"/>
              <w:right w:val="single" w:color="auto" w:sz="4" w:space="0"/>
            </w:tcBorders>
            <w:vAlign w:val="center"/>
          </w:tcPr>
          <w:p w14:paraId="06C899A6">
            <w:pPr>
              <w:widowControl/>
              <w:jc w:val="left"/>
              <w:rPr>
                <w:rFonts w:ascii="宋体" w:hAnsi="宋体" w:cs="宋体"/>
                <w:color w:val="auto"/>
                <w:kern w:val="0"/>
                <w:sz w:val="18"/>
                <w:szCs w:val="18"/>
              </w:rPr>
            </w:pPr>
            <w:r>
              <w:rPr>
                <w:rFonts w:hint="eastAsia" w:ascii="宋体" w:hAnsi="宋体" w:cs="宋体"/>
                <w:color w:val="auto"/>
                <w:kern w:val="0"/>
                <w:sz w:val="18"/>
                <w:szCs w:val="18"/>
              </w:rPr>
              <w:t>3000≤Y＜30000</w:t>
            </w:r>
          </w:p>
        </w:tc>
        <w:tc>
          <w:tcPr>
            <w:tcW w:w="1622" w:type="dxa"/>
            <w:tcBorders>
              <w:top w:val="nil"/>
              <w:left w:val="nil"/>
              <w:bottom w:val="single" w:color="auto" w:sz="4" w:space="0"/>
              <w:right w:val="single" w:color="auto" w:sz="4" w:space="0"/>
            </w:tcBorders>
            <w:vAlign w:val="center"/>
          </w:tcPr>
          <w:p w14:paraId="3F4ED0E0">
            <w:pPr>
              <w:widowControl/>
              <w:jc w:val="left"/>
              <w:rPr>
                <w:rFonts w:ascii="宋体" w:hAnsi="宋体" w:cs="宋体"/>
                <w:color w:val="auto"/>
                <w:kern w:val="0"/>
                <w:sz w:val="18"/>
                <w:szCs w:val="18"/>
              </w:rPr>
            </w:pPr>
            <w:r>
              <w:rPr>
                <w:rFonts w:hint="eastAsia" w:ascii="宋体" w:hAnsi="宋体" w:cs="宋体"/>
                <w:color w:val="auto"/>
                <w:kern w:val="0"/>
                <w:sz w:val="18"/>
                <w:szCs w:val="18"/>
              </w:rPr>
              <w:t>200≤Y＜3000</w:t>
            </w:r>
          </w:p>
        </w:tc>
        <w:tc>
          <w:tcPr>
            <w:tcW w:w="1043" w:type="dxa"/>
            <w:tcBorders>
              <w:top w:val="nil"/>
              <w:left w:val="nil"/>
              <w:bottom w:val="single" w:color="auto" w:sz="4" w:space="0"/>
              <w:right w:val="single" w:color="auto" w:sz="4" w:space="0"/>
            </w:tcBorders>
            <w:vAlign w:val="center"/>
          </w:tcPr>
          <w:p w14:paraId="101CECCE">
            <w:pPr>
              <w:widowControl/>
              <w:jc w:val="left"/>
              <w:rPr>
                <w:rFonts w:ascii="宋体" w:hAnsi="宋体" w:cs="宋体"/>
                <w:color w:val="auto"/>
                <w:kern w:val="0"/>
                <w:sz w:val="18"/>
                <w:szCs w:val="18"/>
              </w:rPr>
            </w:pPr>
            <w:r>
              <w:rPr>
                <w:rFonts w:hint="eastAsia" w:ascii="宋体" w:hAnsi="宋体" w:cs="宋体"/>
                <w:color w:val="auto"/>
                <w:kern w:val="0"/>
                <w:sz w:val="18"/>
                <w:szCs w:val="18"/>
              </w:rPr>
              <w:t>Y＜200</w:t>
            </w:r>
          </w:p>
        </w:tc>
      </w:tr>
      <w:tr w14:paraId="55220544">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679AB6ED">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仓储业</w:t>
            </w:r>
          </w:p>
        </w:tc>
        <w:tc>
          <w:tcPr>
            <w:tcW w:w="1559" w:type="dxa"/>
            <w:tcBorders>
              <w:top w:val="nil"/>
              <w:left w:val="nil"/>
              <w:bottom w:val="single" w:color="auto" w:sz="4" w:space="0"/>
              <w:right w:val="single" w:color="auto" w:sz="4" w:space="0"/>
            </w:tcBorders>
            <w:vAlign w:val="center"/>
          </w:tcPr>
          <w:p w14:paraId="6C36232B">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029" w:type="dxa"/>
            <w:tcBorders>
              <w:top w:val="nil"/>
              <w:left w:val="nil"/>
              <w:bottom w:val="single" w:color="auto" w:sz="4" w:space="0"/>
              <w:right w:val="single" w:color="auto" w:sz="4" w:space="0"/>
            </w:tcBorders>
            <w:vAlign w:val="center"/>
          </w:tcPr>
          <w:p w14:paraId="7F783E81">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825" w:type="dxa"/>
            <w:tcBorders>
              <w:top w:val="nil"/>
              <w:left w:val="nil"/>
              <w:bottom w:val="single" w:color="auto" w:sz="4" w:space="0"/>
              <w:right w:val="single" w:color="auto" w:sz="4" w:space="0"/>
            </w:tcBorders>
            <w:vAlign w:val="center"/>
          </w:tcPr>
          <w:p w14:paraId="34243A73">
            <w:pPr>
              <w:widowControl/>
              <w:jc w:val="left"/>
              <w:rPr>
                <w:rFonts w:ascii="宋体" w:hAnsi="宋体" w:cs="宋体"/>
                <w:color w:val="auto"/>
                <w:kern w:val="0"/>
                <w:sz w:val="18"/>
                <w:szCs w:val="18"/>
              </w:rPr>
            </w:pPr>
            <w:r>
              <w:rPr>
                <w:rFonts w:hint="eastAsia" w:ascii="宋体" w:hAnsi="宋体" w:cs="宋体"/>
                <w:color w:val="auto"/>
                <w:kern w:val="0"/>
                <w:sz w:val="18"/>
                <w:szCs w:val="18"/>
              </w:rPr>
              <w:t>100≤X＜200</w:t>
            </w:r>
          </w:p>
        </w:tc>
        <w:tc>
          <w:tcPr>
            <w:tcW w:w="1622" w:type="dxa"/>
            <w:tcBorders>
              <w:top w:val="nil"/>
              <w:left w:val="nil"/>
              <w:bottom w:val="single" w:color="auto" w:sz="4" w:space="0"/>
              <w:right w:val="single" w:color="auto" w:sz="4" w:space="0"/>
            </w:tcBorders>
            <w:vAlign w:val="center"/>
          </w:tcPr>
          <w:p w14:paraId="6416C57D">
            <w:pPr>
              <w:widowControl/>
              <w:jc w:val="left"/>
              <w:rPr>
                <w:rFonts w:ascii="宋体" w:hAnsi="宋体" w:cs="宋体"/>
                <w:color w:val="auto"/>
                <w:kern w:val="0"/>
                <w:sz w:val="18"/>
                <w:szCs w:val="18"/>
              </w:rPr>
            </w:pPr>
            <w:r>
              <w:rPr>
                <w:rFonts w:hint="eastAsia" w:ascii="宋体" w:hAnsi="宋体" w:cs="宋体"/>
                <w:color w:val="auto"/>
                <w:kern w:val="0"/>
                <w:sz w:val="18"/>
                <w:szCs w:val="18"/>
              </w:rPr>
              <w:t>20≤X＜100</w:t>
            </w:r>
          </w:p>
        </w:tc>
        <w:tc>
          <w:tcPr>
            <w:tcW w:w="1043" w:type="dxa"/>
            <w:tcBorders>
              <w:top w:val="nil"/>
              <w:left w:val="nil"/>
              <w:bottom w:val="single" w:color="auto" w:sz="4" w:space="0"/>
              <w:right w:val="single" w:color="auto" w:sz="4" w:space="0"/>
            </w:tcBorders>
            <w:vAlign w:val="center"/>
          </w:tcPr>
          <w:p w14:paraId="552803E4">
            <w:pPr>
              <w:widowControl/>
              <w:jc w:val="left"/>
              <w:rPr>
                <w:rFonts w:ascii="宋体" w:hAnsi="宋体" w:cs="宋体"/>
                <w:color w:val="auto"/>
                <w:kern w:val="0"/>
                <w:sz w:val="18"/>
                <w:szCs w:val="18"/>
              </w:rPr>
            </w:pPr>
            <w:r>
              <w:rPr>
                <w:rFonts w:hint="eastAsia" w:ascii="宋体" w:hAnsi="宋体" w:cs="宋体"/>
                <w:color w:val="auto"/>
                <w:kern w:val="0"/>
                <w:sz w:val="18"/>
                <w:szCs w:val="18"/>
              </w:rPr>
              <w:t>X＜20</w:t>
            </w:r>
          </w:p>
        </w:tc>
      </w:tr>
      <w:tr w14:paraId="04DBDA7F">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0330D06F">
            <w:pPr>
              <w:widowControl/>
              <w:jc w:val="left"/>
              <w:rPr>
                <w:rFonts w:ascii="宋体" w:hAnsi="宋体" w:cs="宋体"/>
                <w:b/>
                <w:bCs/>
                <w:color w:val="auto"/>
                <w:kern w:val="0"/>
                <w:sz w:val="18"/>
                <w:szCs w:val="18"/>
              </w:rPr>
            </w:pPr>
          </w:p>
        </w:tc>
        <w:tc>
          <w:tcPr>
            <w:tcW w:w="1559" w:type="dxa"/>
            <w:tcBorders>
              <w:top w:val="nil"/>
              <w:left w:val="nil"/>
              <w:bottom w:val="single" w:color="auto" w:sz="4" w:space="0"/>
              <w:right w:val="single" w:color="auto" w:sz="4" w:space="0"/>
            </w:tcBorders>
            <w:vAlign w:val="center"/>
          </w:tcPr>
          <w:p w14:paraId="22E41B65">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029" w:type="dxa"/>
            <w:tcBorders>
              <w:top w:val="nil"/>
              <w:left w:val="nil"/>
              <w:bottom w:val="single" w:color="auto" w:sz="4" w:space="0"/>
              <w:right w:val="single" w:color="auto" w:sz="4" w:space="0"/>
            </w:tcBorders>
            <w:vAlign w:val="center"/>
          </w:tcPr>
          <w:p w14:paraId="4CF443D0">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825" w:type="dxa"/>
            <w:tcBorders>
              <w:top w:val="nil"/>
              <w:left w:val="nil"/>
              <w:bottom w:val="single" w:color="auto" w:sz="4" w:space="0"/>
              <w:right w:val="single" w:color="auto" w:sz="4" w:space="0"/>
            </w:tcBorders>
            <w:vAlign w:val="center"/>
          </w:tcPr>
          <w:p w14:paraId="6ED3735A">
            <w:pPr>
              <w:widowControl/>
              <w:jc w:val="left"/>
              <w:rPr>
                <w:rFonts w:ascii="宋体" w:hAnsi="宋体" w:cs="宋体"/>
                <w:color w:val="auto"/>
                <w:kern w:val="0"/>
                <w:sz w:val="18"/>
                <w:szCs w:val="18"/>
              </w:rPr>
            </w:pPr>
            <w:r>
              <w:rPr>
                <w:rFonts w:hint="eastAsia" w:ascii="宋体" w:hAnsi="宋体" w:cs="宋体"/>
                <w:color w:val="auto"/>
                <w:kern w:val="0"/>
                <w:sz w:val="18"/>
                <w:szCs w:val="18"/>
              </w:rPr>
              <w:t>1000≤Y＜30000</w:t>
            </w:r>
          </w:p>
        </w:tc>
        <w:tc>
          <w:tcPr>
            <w:tcW w:w="1622" w:type="dxa"/>
            <w:tcBorders>
              <w:top w:val="nil"/>
              <w:left w:val="nil"/>
              <w:bottom w:val="single" w:color="auto" w:sz="4" w:space="0"/>
              <w:right w:val="single" w:color="auto" w:sz="4" w:space="0"/>
            </w:tcBorders>
            <w:vAlign w:val="center"/>
          </w:tcPr>
          <w:p w14:paraId="31984F42">
            <w:pPr>
              <w:widowControl/>
              <w:jc w:val="left"/>
              <w:rPr>
                <w:rFonts w:ascii="宋体" w:hAnsi="宋体" w:cs="宋体"/>
                <w:color w:val="auto"/>
                <w:kern w:val="0"/>
                <w:sz w:val="18"/>
                <w:szCs w:val="18"/>
              </w:rPr>
            </w:pPr>
            <w:r>
              <w:rPr>
                <w:rFonts w:hint="eastAsia" w:ascii="宋体" w:hAnsi="宋体" w:cs="宋体"/>
                <w:color w:val="auto"/>
                <w:kern w:val="0"/>
                <w:sz w:val="18"/>
                <w:szCs w:val="18"/>
              </w:rPr>
              <w:t>100≤Y＜1000</w:t>
            </w:r>
          </w:p>
        </w:tc>
        <w:tc>
          <w:tcPr>
            <w:tcW w:w="1043" w:type="dxa"/>
            <w:tcBorders>
              <w:top w:val="nil"/>
              <w:left w:val="nil"/>
              <w:bottom w:val="single" w:color="auto" w:sz="4" w:space="0"/>
              <w:right w:val="single" w:color="auto" w:sz="4" w:space="0"/>
            </w:tcBorders>
            <w:vAlign w:val="center"/>
          </w:tcPr>
          <w:p w14:paraId="0D500B4C">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14:paraId="07E64A19">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5B5A715F">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邮政业</w:t>
            </w:r>
          </w:p>
        </w:tc>
        <w:tc>
          <w:tcPr>
            <w:tcW w:w="1559" w:type="dxa"/>
            <w:tcBorders>
              <w:top w:val="nil"/>
              <w:left w:val="nil"/>
              <w:bottom w:val="single" w:color="auto" w:sz="4" w:space="0"/>
              <w:right w:val="single" w:color="auto" w:sz="4" w:space="0"/>
            </w:tcBorders>
            <w:vAlign w:val="center"/>
          </w:tcPr>
          <w:p w14:paraId="192B8DE5">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029" w:type="dxa"/>
            <w:tcBorders>
              <w:top w:val="nil"/>
              <w:left w:val="nil"/>
              <w:bottom w:val="single" w:color="auto" w:sz="4" w:space="0"/>
              <w:right w:val="single" w:color="auto" w:sz="4" w:space="0"/>
            </w:tcBorders>
            <w:vAlign w:val="center"/>
          </w:tcPr>
          <w:p w14:paraId="7F3DD374">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825" w:type="dxa"/>
            <w:tcBorders>
              <w:top w:val="nil"/>
              <w:left w:val="nil"/>
              <w:bottom w:val="single" w:color="auto" w:sz="4" w:space="0"/>
              <w:right w:val="single" w:color="auto" w:sz="4" w:space="0"/>
            </w:tcBorders>
            <w:vAlign w:val="center"/>
          </w:tcPr>
          <w:p w14:paraId="7FFAFBAF">
            <w:pPr>
              <w:widowControl/>
              <w:jc w:val="left"/>
              <w:rPr>
                <w:rFonts w:ascii="宋体" w:hAnsi="宋体" w:cs="宋体"/>
                <w:color w:val="auto"/>
                <w:kern w:val="0"/>
                <w:sz w:val="18"/>
                <w:szCs w:val="18"/>
              </w:rPr>
            </w:pPr>
            <w:r>
              <w:rPr>
                <w:rFonts w:hint="eastAsia" w:ascii="宋体" w:hAnsi="宋体" w:cs="宋体"/>
                <w:color w:val="auto"/>
                <w:kern w:val="0"/>
                <w:sz w:val="18"/>
                <w:szCs w:val="18"/>
              </w:rPr>
              <w:t>300≤X＜1000</w:t>
            </w:r>
          </w:p>
        </w:tc>
        <w:tc>
          <w:tcPr>
            <w:tcW w:w="1622" w:type="dxa"/>
            <w:tcBorders>
              <w:top w:val="nil"/>
              <w:left w:val="nil"/>
              <w:bottom w:val="single" w:color="auto" w:sz="4" w:space="0"/>
              <w:right w:val="single" w:color="auto" w:sz="4" w:space="0"/>
            </w:tcBorders>
            <w:vAlign w:val="center"/>
          </w:tcPr>
          <w:p w14:paraId="03907108">
            <w:pPr>
              <w:widowControl/>
              <w:jc w:val="left"/>
              <w:rPr>
                <w:rFonts w:ascii="宋体" w:hAnsi="宋体" w:cs="宋体"/>
                <w:color w:val="auto"/>
                <w:kern w:val="0"/>
                <w:sz w:val="18"/>
                <w:szCs w:val="18"/>
              </w:rPr>
            </w:pPr>
            <w:r>
              <w:rPr>
                <w:rFonts w:hint="eastAsia" w:ascii="宋体" w:hAnsi="宋体" w:cs="宋体"/>
                <w:color w:val="auto"/>
                <w:kern w:val="0"/>
                <w:sz w:val="18"/>
                <w:szCs w:val="18"/>
              </w:rPr>
              <w:t>20≤X＜300</w:t>
            </w:r>
          </w:p>
        </w:tc>
        <w:tc>
          <w:tcPr>
            <w:tcW w:w="1043" w:type="dxa"/>
            <w:tcBorders>
              <w:top w:val="nil"/>
              <w:left w:val="nil"/>
              <w:bottom w:val="single" w:color="auto" w:sz="4" w:space="0"/>
              <w:right w:val="single" w:color="auto" w:sz="4" w:space="0"/>
            </w:tcBorders>
            <w:vAlign w:val="center"/>
          </w:tcPr>
          <w:p w14:paraId="2B4861DA">
            <w:pPr>
              <w:widowControl/>
              <w:jc w:val="left"/>
              <w:rPr>
                <w:rFonts w:ascii="宋体" w:hAnsi="宋体" w:cs="宋体"/>
                <w:color w:val="auto"/>
                <w:kern w:val="0"/>
                <w:sz w:val="18"/>
                <w:szCs w:val="18"/>
              </w:rPr>
            </w:pPr>
            <w:r>
              <w:rPr>
                <w:rFonts w:hint="eastAsia" w:ascii="宋体" w:hAnsi="宋体" w:cs="宋体"/>
                <w:color w:val="auto"/>
                <w:kern w:val="0"/>
                <w:sz w:val="18"/>
                <w:szCs w:val="18"/>
              </w:rPr>
              <w:t>X＜20</w:t>
            </w:r>
          </w:p>
        </w:tc>
      </w:tr>
      <w:tr w14:paraId="6181FB0B">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250F2FCE">
            <w:pPr>
              <w:widowControl/>
              <w:jc w:val="left"/>
              <w:rPr>
                <w:rFonts w:ascii="宋体" w:hAnsi="宋体" w:cs="宋体"/>
                <w:b/>
                <w:bCs/>
                <w:color w:val="auto"/>
                <w:kern w:val="0"/>
                <w:sz w:val="18"/>
                <w:szCs w:val="18"/>
              </w:rPr>
            </w:pPr>
          </w:p>
        </w:tc>
        <w:tc>
          <w:tcPr>
            <w:tcW w:w="1559" w:type="dxa"/>
            <w:tcBorders>
              <w:top w:val="nil"/>
              <w:left w:val="nil"/>
              <w:bottom w:val="single" w:color="auto" w:sz="4" w:space="0"/>
              <w:right w:val="single" w:color="auto" w:sz="4" w:space="0"/>
            </w:tcBorders>
            <w:vAlign w:val="center"/>
          </w:tcPr>
          <w:p w14:paraId="77D4C920">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029" w:type="dxa"/>
            <w:tcBorders>
              <w:top w:val="nil"/>
              <w:left w:val="nil"/>
              <w:bottom w:val="single" w:color="auto" w:sz="4" w:space="0"/>
              <w:right w:val="single" w:color="auto" w:sz="4" w:space="0"/>
            </w:tcBorders>
            <w:vAlign w:val="center"/>
          </w:tcPr>
          <w:p w14:paraId="30DFB554">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825" w:type="dxa"/>
            <w:tcBorders>
              <w:top w:val="nil"/>
              <w:left w:val="nil"/>
              <w:bottom w:val="single" w:color="auto" w:sz="4" w:space="0"/>
              <w:right w:val="single" w:color="auto" w:sz="4" w:space="0"/>
            </w:tcBorders>
            <w:vAlign w:val="center"/>
          </w:tcPr>
          <w:p w14:paraId="2C7AA1C4">
            <w:pPr>
              <w:widowControl/>
              <w:jc w:val="left"/>
              <w:rPr>
                <w:rFonts w:ascii="宋体" w:hAnsi="宋体" w:cs="宋体"/>
                <w:color w:val="auto"/>
                <w:kern w:val="0"/>
                <w:sz w:val="18"/>
                <w:szCs w:val="18"/>
              </w:rPr>
            </w:pPr>
            <w:r>
              <w:rPr>
                <w:rFonts w:hint="eastAsia" w:ascii="宋体" w:hAnsi="宋体" w:cs="宋体"/>
                <w:color w:val="auto"/>
                <w:kern w:val="0"/>
                <w:sz w:val="18"/>
                <w:szCs w:val="18"/>
              </w:rPr>
              <w:t>2000≤Y＜30000</w:t>
            </w:r>
          </w:p>
        </w:tc>
        <w:tc>
          <w:tcPr>
            <w:tcW w:w="1622" w:type="dxa"/>
            <w:tcBorders>
              <w:top w:val="nil"/>
              <w:left w:val="nil"/>
              <w:bottom w:val="single" w:color="auto" w:sz="4" w:space="0"/>
              <w:right w:val="single" w:color="auto" w:sz="4" w:space="0"/>
            </w:tcBorders>
            <w:vAlign w:val="center"/>
          </w:tcPr>
          <w:p w14:paraId="1181F6BE">
            <w:pPr>
              <w:widowControl/>
              <w:jc w:val="left"/>
              <w:rPr>
                <w:rFonts w:ascii="宋体" w:hAnsi="宋体" w:cs="宋体"/>
                <w:color w:val="auto"/>
                <w:kern w:val="0"/>
                <w:sz w:val="18"/>
                <w:szCs w:val="18"/>
              </w:rPr>
            </w:pPr>
            <w:r>
              <w:rPr>
                <w:rFonts w:hint="eastAsia" w:ascii="宋体" w:hAnsi="宋体" w:cs="宋体"/>
                <w:color w:val="auto"/>
                <w:kern w:val="0"/>
                <w:sz w:val="18"/>
                <w:szCs w:val="18"/>
              </w:rPr>
              <w:t>100≤Y＜2000</w:t>
            </w:r>
          </w:p>
        </w:tc>
        <w:tc>
          <w:tcPr>
            <w:tcW w:w="1043" w:type="dxa"/>
            <w:tcBorders>
              <w:top w:val="nil"/>
              <w:left w:val="nil"/>
              <w:bottom w:val="single" w:color="auto" w:sz="4" w:space="0"/>
              <w:right w:val="single" w:color="auto" w:sz="4" w:space="0"/>
            </w:tcBorders>
            <w:vAlign w:val="center"/>
          </w:tcPr>
          <w:p w14:paraId="1F6978BA">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14:paraId="2CCC5586">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5CEB260B">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住宿业</w:t>
            </w:r>
          </w:p>
        </w:tc>
        <w:tc>
          <w:tcPr>
            <w:tcW w:w="1559" w:type="dxa"/>
            <w:tcBorders>
              <w:top w:val="nil"/>
              <w:left w:val="nil"/>
              <w:bottom w:val="single" w:color="auto" w:sz="4" w:space="0"/>
              <w:right w:val="single" w:color="auto" w:sz="4" w:space="0"/>
            </w:tcBorders>
            <w:vAlign w:val="center"/>
          </w:tcPr>
          <w:p w14:paraId="2CF8B2B7">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029" w:type="dxa"/>
            <w:tcBorders>
              <w:top w:val="nil"/>
              <w:left w:val="nil"/>
              <w:bottom w:val="single" w:color="auto" w:sz="4" w:space="0"/>
              <w:right w:val="single" w:color="auto" w:sz="4" w:space="0"/>
            </w:tcBorders>
            <w:vAlign w:val="center"/>
          </w:tcPr>
          <w:p w14:paraId="140D8A74">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825" w:type="dxa"/>
            <w:tcBorders>
              <w:top w:val="nil"/>
              <w:left w:val="nil"/>
              <w:bottom w:val="single" w:color="auto" w:sz="4" w:space="0"/>
              <w:right w:val="single" w:color="auto" w:sz="4" w:space="0"/>
            </w:tcBorders>
            <w:vAlign w:val="center"/>
          </w:tcPr>
          <w:p w14:paraId="6C26C888">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1622" w:type="dxa"/>
            <w:tcBorders>
              <w:top w:val="nil"/>
              <w:left w:val="nil"/>
              <w:bottom w:val="single" w:color="auto" w:sz="4" w:space="0"/>
              <w:right w:val="single" w:color="auto" w:sz="4" w:space="0"/>
            </w:tcBorders>
            <w:vAlign w:val="center"/>
          </w:tcPr>
          <w:p w14:paraId="544C3730">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1043" w:type="dxa"/>
            <w:tcBorders>
              <w:top w:val="nil"/>
              <w:left w:val="nil"/>
              <w:bottom w:val="single" w:color="auto" w:sz="4" w:space="0"/>
              <w:right w:val="single" w:color="auto" w:sz="4" w:space="0"/>
            </w:tcBorders>
            <w:vAlign w:val="center"/>
          </w:tcPr>
          <w:p w14:paraId="7EAC7840">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r w14:paraId="26DFD555">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718B3114">
            <w:pPr>
              <w:widowControl/>
              <w:jc w:val="left"/>
              <w:rPr>
                <w:rFonts w:ascii="宋体" w:hAnsi="宋体" w:cs="宋体"/>
                <w:b/>
                <w:bCs/>
                <w:color w:val="auto"/>
                <w:kern w:val="0"/>
                <w:sz w:val="18"/>
                <w:szCs w:val="18"/>
              </w:rPr>
            </w:pPr>
          </w:p>
        </w:tc>
        <w:tc>
          <w:tcPr>
            <w:tcW w:w="1559" w:type="dxa"/>
            <w:tcBorders>
              <w:top w:val="nil"/>
              <w:left w:val="nil"/>
              <w:bottom w:val="single" w:color="auto" w:sz="4" w:space="0"/>
              <w:right w:val="single" w:color="auto" w:sz="4" w:space="0"/>
            </w:tcBorders>
            <w:vAlign w:val="center"/>
          </w:tcPr>
          <w:p w14:paraId="7BF9A8E6">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029" w:type="dxa"/>
            <w:tcBorders>
              <w:top w:val="nil"/>
              <w:left w:val="nil"/>
              <w:bottom w:val="single" w:color="auto" w:sz="4" w:space="0"/>
              <w:right w:val="single" w:color="auto" w:sz="4" w:space="0"/>
            </w:tcBorders>
            <w:vAlign w:val="center"/>
          </w:tcPr>
          <w:p w14:paraId="4603A93B">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825" w:type="dxa"/>
            <w:tcBorders>
              <w:top w:val="nil"/>
              <w:left w:val="nil"/>
              <w:bottom w:val="single" w:color="auto" w:sz="4" w:space="0"/>
              <w:right w:val="single" w:color="auto" w:sz="4" w:space="0"/>
            </w:tcBorders>
            <w:vAlign w:val="center"/>
          </w:tcPr>
          <w:p w14:paraId="6BEB0175">
            <w:pPr>
              <w:widowControl/>
              <w:jc w:val="left"/>
              <w:rPr>
                <w:rFonts w:ascii="宋体" w:hAnsi="宋体" w:cs="宋体"/>
                <w:color w:val="auto"/>
                <w:kern w:val="0"/>
                <w:sz w:val="18"/>
                <w:szCs w:val="18"/>
              </w:rPr>
            </w:pPr>
            <w:r>
              <w:rPr>
                <w:rFonts w:hint="eastAsia" w:ascii="宋体" w:hAnsi="宋体" w:cs="宋体"/>
                <w:color w:val="auto"/>
                <w:kern w:val="0"/>
                <w:sz w:val="18"/>
                <w:szCs w:val="18"/>
              </w:rPr>
              <w:t>2000≤Y＜10000</w:t>
            </w:r>
          </w:p>
        </w:tc>
        <w:tc>
          <w:tcPr>
            <w:tcW w:w="1622" w:type="dxa"/>
            <w:tcBorders>
              <w:top w:val="nil"/>
              <w:left w:val="nil"/>
              <w:bottom w:val="single" w:color="auto" w:sz="4" w:space="0"/>
              <w:right w:val="single" w:color="auto" w:sz="4" w:space="0"/>
            </w:tcBorders>
            <w:vAlign w:val="center"/>
          </w:tcPr>
          <w:p w14:paraId="2DBF10D5">
            <w:pPr>
              <w:widowControl/>
              <w:jc w:val="left"/>
              <w:rPr>
                <w:rFonts w:ascii="宋体" w:hAnsi="宋体" w:cs="宋体"/>
                <w:color w:val="auto"/>
                <w:kern w:val="0"/>
                <w:sz w:val="18"/>
                <w:szCs w:val="18"/>
              </w:rPr>
            </w:pPr>
            <w:r>
              <w:rPr>
                <w:rFonts w:hint="eastAsia" w:ascii="宋体" w:hAnsi="宋体" w:cs="宋体"/>
                <w:color w:val="auto"/>
                <w:kern w:val="0"/>
                <w:sz w:val="18"/>
                <w:szCs w:val="18"/>
              </w:rPr>
              <w:t>100≤Y＜2000</w:t>
            </w:r>
          </w:p>
        </w:tc>
        <w:tc>
          <w:tcPr>
            <w:tcW w:w="1043" w:type="dxa"/>
            <w:tcBorders>
              <w:top w:val="nil"/>
              <w:left w:val="nil"/>
              <w:bottom w:val="single" w:color="auto" w:sz="4" w:space="0"/>
              <w:right w:val="single" w:color="auto" w:sz="4" w:space="0"/>
            </w:tcBorders>
            <w:vAlign w:val="center"/>
          </w:tcPr>
          <w:p w14:paraId="66761147">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14:paraId="33D632C2">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3A62026F">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餐饮业</w:t>
            </w:r>
          </w:p>
        </w:tc>
        <w:tc>
          <w:tcPr>
            <w:tcW w:w="1559" w:type="dxa"/>
            <w:tcBorders>
              <w:top w:val="nil"/>
              <w:left w:val="nil"/>
              <w:bottom w:val="single" w:color="auto" w:sz="4" w:space="0"/>
              <w:right w:val="single" w:color="auto" w:sz="4" w:space="0"/>
            </w:tcBorders>
            <w:vAlign w:val="center"/>
          </w:tcPr>
          <w:p w14:paraId="3E168BB4">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029" w:type="dxa"/>
            <w:tcBorders>
              <w:top w:val="nil"/>
              <w:left w:val="nil"/>
              <w:bottom w:val="single" w:color="auto" w:sz="4" w:space="0"/>
              <w:right w:val="single" w:color="auto" w:sz="4" w:space="0"/>
            </w:tcBorders>
            <w:vAlign w:val="center"/>
          </w:tcPr>
          <w:p w14:paraId="1228B75F">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825" w:type="dxa"/>
            <w:tcBorders>
              <w:top w:val="nil"/>
              <w:left w:val="nil"/>
              <w:bottom w:val="single" w:color="auto" w:sz="4" w:space="0"/>
              <w:right w:val="single" w:color="auto" w:sz="4" w:space="0"/>
            </w:tcBorders>
            <w:vAlign w:val="center"/>
          </w:tcPr>
          <w:p w14:paraId="1A6A4484">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1622" w:type="dxa"/>
            <w:tcBorders>
              <w:top w:val="nil"/>
              <w:left w:val="nil"/>
              <w:bottom w:val="single" w:color="auto" w:sz="4" w:space="0"/>
              <w:right w:val="single" w:color="auto" w:sz="4" w:space="0"/>
            </w:tcBorders>
            <w:vAlign w:val="center"/>
          </w:tcPr>
          <w:p w14:paraId="6429FAA7">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1043" w:type="dxa"/>
            <w:tcBorders>
              <w:top w:val="nil"/>
              <w:left w:val="nil"/>
              <w:bottom w:val="single" w:color="auto" w:sz="4" w:space="0"/>
              <w:right w:val="single" w:color="auto" w:sz="4" w:space="0"/>
            </w:tcBorders>
            <w:vAlign w:val="center"/>
          </w:tcPr>
          <w:p w14:paraId="513074EA">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r w14:paraId="644DD868">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56512BE8">
            <w:pPr>
              <w:widowControl/>
              <w:jc w:val="left"/>
              <w:rPr>
                <w:rFonts w:ascii="宋体" w:hAnsi="宋体" w:cs="宋体"/>
                <w:b/>
                <w:bCs/>
                <w:color w:val="auto"/>
                <w:kern w:val="0"/>
                <w:sz w:val="18"/>
                <w:szCs w:val="18"/>
              </w:rPr>
            </w:pPr>
          </w:p>
        </w:tc>
        <w:tc>
          <w:tcPr>
            <w:tcW w:w="1559" w:type="dxa"/>
            <w:tcBorders>
              <w:top w:val="nil"/>
              <w:left w:val="nil"/>
              <w:bottom w:val="single" w:color="auto" w:sz="4" w:space="0"/>
              <w:right w:val="single" w:color="auto" w:sz="4" w:space="0"/>
            </w:tcBorders>
            <w:vAlign w:val="center"/>
          </w:tcPr>
          <w:p w14:paraId="187EE283">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029" w:type="dxa"/>
            <w:tcBorders>
              <w:top w:val="nil"/>
              <w:left w:val="nil"/>
              <w:bottom w:val="single" w:color="auto" w:sz="4" w:space="0"/>
              <w:right w:val="single" w:color="auto" w:sz="4" w:space="0"/>
            </w:tcBorders>
            <w:vAlign w:val="center"/>
          </w:tcPr>
          <w:p w14:paraId="60B26BD2">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825" w:type="dxa"/>
            <w:tcBorders>
              <w:top w:val="nil"/>
              <w:left w:val="nil"/>
              <w:bottom w:val="single" w:color="auto" w:sz="4" w:space="0"/>
              <w:right w:val="single" w:color="auto" w:sz="4" w:space="0"/>
            </w:tcBorders>
            <w:vAlign w:val="center"/>
          </w:tcPr>
          <w:p w14:paraId="40D81719">
            <w:pPr>
              <w:widowControl/>
              <w:jc w:val="left"/>
              <w:rPr>
                <w:rFonts w:ascii="宋体" w:hAnsi="宋体" w:cs="宋体"/>
                <w:color w:val="auto"/>
                <w:kern w:val="0"/>
                <w:sz w:val="18"/>
                <w:szCs w:val="18"/>
              </w:rPr>
            </w:pPr>
            <w:r>
              <w:rPr>
                <w:rFonts w:hint="eastAsia" w:ascii="宋体" w:hAnsi="宋体" w:cs="宋体"/>
                <w:color w:val="auto"/>
                <w:kern w:val="0"/>
                <w:sz w:val="18"/>
                <w:szCs w:val="18"/>
              </w:rPr>
              <w:t>2000≤Y＜10000</w:t>
            </w:r>
          </w:p>
        </w:tc>
        <w:tc>
          <w:tcPr>
            <w:tcW w:w="1622" w:type="dxa"/>
            <w:tcBorders>
              <w:top w:val="nil"/>
              <w:left w:val="nil"/>
              <w:bottom w:val="single" w:color="auto" w:sz="4" w:space="0"/>
              <w:right w:val="single" w:color="auto" w:sz="4" w:space="0"/>
            </w:tcBorders>
            <w:vAlign w:val="center"/>
          </w:tcPr>
          <w:p w14:paraId="0B502704">
            <w:pPr>
              <w:widowControl/>
              <w:jc w:val="left"/>
              <w:rPr>
                <w:rFonts w:ascii="宋体" w:hAnsi="宋体" w:cs="宋体"/>
                <w:color w:val="auto"/>
                <w:kern w:val="0"/>
                <w:sz w:val="18"/>
                <w:szCs w:val="18"/>
              </w:rPr>
            </w:pPr>
            <w:r>
              <w:rPr>
                <w:rFonts w:hint="eastAsia" w:ascii="宋体" w:hAnsi="宋体" w:cs="宋体"/>
                <w:color w:val="auto"/>
                <w:kern w:val="0"/>
                <w:sz w:val="18"/>
                <w:szCs w:val="18"/>
              </w:rPr>
              <w:t>100≤Y＜2000</w:t>
            </w:r>
          </w:p>
        </w:tc>
        <w:tc>
          <w:tcPr>
            <w:tcW w:w="1043" w:type="dxa"/>
            <w:tcBorders>
              <w:top w:val="nil"/>
              <w:left w:val="nil"/>
              <w:bottom w:val="single" w:color="auto" w:sz="4" w:space="0"/>
              <w:right w:val="single" w:color="auto" w:sz="4" w:space="0"/>
            </w:tcBorders>
            <w:vAlign w:val="center"/>
          </w:tcPr>
          <w:p w14:paraId="2DE1FAB7">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14:paraId="4267FC49">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1075CF53">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信息传输业</w:t>
            </w:r>
          </w:p>
        </w:tc>
        <w:tc>
          <w:tcPr>
            <w:tcW w:w="1559" w:type="dxa"/>
            <w:tcBorders>
              <w:top w:val="nil"/>
              <w:left w:val="nil"/>
              <w:bottom w:val="single" w:color="auto" w:sz="4" w:space="0"/>
              <w:right w:val="single" w:color="auto" w:sz="4" w:space="0"/>
            </w:tcBorders>
            <w:vAlign w:val="center"/>
          </w:tcPr>
          <w:p w14:paraId="7F4CD2D2">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029" w:type="dxa"/>
            <w:tcBorders>
              <w:top w:val="nil"/>
              <w:left w:val="nil"/>
              <w:bottom w:val="single" w:color="auto" w:sz="4" w:space="0"/>
              <w:right w:val="single" w:color="auto" w:sz="4" w:space="0"/>
            </w:tcBorders>
            <w:vAlign w:val="center"/>
          </w:tcPr>
          <w:p w14:paraId="2D633F0D">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825" w:type="dxa"/>
            <w:tcBorders>
              <w:top w:val="nil"/>
              <w:left w:val="nil"/>
              <w:bottom w:val="single" w:color="auto" w:sz="4" w:space="0"/>
              <w:right w:val="single" w:color="auto" w:sz="4" w:space="0"/>
            </w:tcBorders>
            <w:vAlign w:val="center"/>
          </w:tcPr>
          <w:p w14:paraId="5F199468">
            <w:pPr>
              <w:widowControl/>
              <w:jc w:val="left"/>
              <w:rPr>
                <w:rFonts w:ascii="宋体" w:hAnsi="宋体" w:cs="宋体"/>
                <w:color w:val="auto"/>
                <w:kern w:val="0"/>
                <w:sz w:val="18"/>
                <w:szCs w:val="18"/>
              </w:rPr>
            </w:pPr>
            <w:r>
              <w:rPr>
                <w:rFonts w:hint="eastAsia" w:ascii="宋体" w:hAnsi="宋体" w:cs="宋体"/>
                <w:color w:val="auto"/>
                <w:kern w:val="0"/>
                <w:sz w:val="18"/>
                <w:szCs w:val="18"/>
              </w:rPr>
              <w:t>100≤X＜2000</w:t>
            </w:r>
          </w:p>
        </w:tc>
        <w:tc>
          <w:tcPr>
            <w:tcW w:w="1622" w:type="dxa"/>
            <w:tcBorders>
              <w:top w:val="nil"/>
              <w:left w:val="nil"/>
              <w:bottom w:val="single" w:color="auto" w:sz="4" w:space="0"/>
              <w:right w:val="single" w:color="auto" w:sz="4" w:space="0"/>
            </w:tcBorders>
            <w:vAlign w:val="center"/>
          </w:tcPr>
          <w:p w14:paraId="2A5CEE57">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1043" w:type="dxa"/>
            <w:tcBorders>
              <w:top w:val="nil"/>
              <w:left w:val="nil"/>
              <w:bottom w:val="single" w:color="auto" w:sz="4" w:space="0"/>
              <w:right w:val="single" w:color="auto" w:sz="4" w:space="0"/>
            </w:tcBorders>
            <w:vAlign w:val="center"/>
          </w:tcPr>
          <w:p w14:paraId="1591DB85">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r w14:paraId="13CC8DA9">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33405A7F">
            <w:pPr>
              <w:widowControl/>
              <w:jc w:val="left"/>
              <w:rPr>
                <w:rFonts w:ascii="宋体" w:hAnsi="宋体" w:cs="宋体"/>
                <w:b/>
                <w:bCs/>
                <w:color w:val="auto"/>
                <w:kern w:val="0"/>
                <w:sz w:val="18"/>
                <w:szCs w:val="18"/>
              </w:rPr>
            </w:pPr>
          </w:p>
        </w:tc>
        <w:tc>
          <w:tcPr>
            <w:tcW w:w="1559" w:type="dxa"/>
            <w:tcBorders>
              <w:top w:val="nil"/>
              <w:left w:val="nil"/>
              <w:bottom w:val="single" w:color="auto" w:sz="4" w:space="0"/>
              <w:right w:val="single" w:color="auto" w:sz="4" w:space="0"/>
            </w:tcBorders>
            <w:vAlign w:val="center"/>
          </w:tcPr>
          <w:p w14:paraId="14958A35">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029" w:type="dxa"/>
            <w:tcBorders>
              <w:top w:val="nil"/>
              <w:left w:val="nil"/>
              <w:bottom w:val="single" w:color="auto" w:sz="4" w:space="0"/>
              <w:right w:val="single" w:color="auto" w:sz="4" w:space="0"/>
            </w:tcBorders>
            <w:vAlign w:val="center"/>
          </w:tcPr>
          <w:p w14:paraId="24B31E45">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825" w:type="dxa"/>
            <w:tcBorders>
              <w:top w:val="nil"/>
              <w:left w:val="nil"/>
              <w:bottom w:val="single" w:color="auto" w:sz="4" w:space="0"/>
              <w:right w:val="single" w:color="auto" w:sz="4" w:space="0"/>
            </w:tcBorders>
            <w:vAlign w:val="center"/>
          </w:tcPr>
          <w:p w14:paraId="3B6267CC">
            <w:pPr>
              <w:widowControl/>
              <w:jc w:val="left"/>
              <w:rPr>
                <w:rFonts w:ascii="宋体" w:hAnsi="宋体" w:cs="宋体"/>
                <w:color w:val="auto"/>
                <w:kern w:val="0"/>
                <w:sz w:val="18"/>
                <w:szCs w:val="18"/>
              </w:rPr>
            </w:pPr>
            <w:r>
              <w:rPr>
                <w:rFonts w:hint="eastAsia" w:ascii="宋体" w:hAnsi="宋体" w:cs="宋体"/>
                <w:color w:val="auto"/>
                <w:kern w:val="0"/>
                <w:sz w:val="18"/>
                <w:szCs w:val="18"/>
              </w:rPr>
              <w:t>1000≤Y＜100000</w:t>
            </w:r>
          </w:p>
        </w:tc>
        <w:tc>
          <w:tcPr>
            <w:tcW w:w="1622" w:type="dxa"/>
            <w:tcBorders>
              <w:top w:val="nil"/>
              <w:left w:val="nil"/>
              <w:bottom w:val="single" w:color="auto" w:sz="4" w:space="0"/>
              <w:right w:val="single" w:color="auto" w:sz="4" w:space="0"/>
            </w:tcBorders>
            <w:vAlign w:val="center"/>
          </w:tcPr>
          <w:p w14:paraId="250BB936">
            <w:pPr>
              <w:widowControl/>
              <w:jc w:val="left"/>
              <w:rPr>
                <w:rFonts w:ascii="宋体" w:hAnsi="宋体" w:cs="宋体"/>
                <w:color w:val="auto"/>
                <w:kern w:val="0"/>
                <w:sz w:val="18"/>
                <w:szCs w:val="18"/>
              </w:rPr>
            </w:pPr>
            <w:r>
              <w:rPr>
                <w:rFonts w:hint="eastAsia" w:ascii="宋体" w:hAnsi="宋体" w:cs="宋体"/>
                <w:color w:val="auto"/>
                <w:kern w:val="0"/>
                <w:sz w:val="18"/>
                <w:szCs w:val="18"/>
              </w:rPr>
              <w:t>100≤Y＜1000</w:t>
            </w:r>
          </w:p>
        </w:tc>
        <w:tc>
          <w:tcPr>
            <w:tcW w:w="1043" w:type="dxa"/>
            <w:tcBorders>
              <w:top w:val="nil"/>
              <w:left w:val="nil"/>
              <w:bottom w:val="single" w:color="auto" w:sz="4" w:space="0"/>
              <w:right w:val="single" w:color="auto" w:sz="4" w:space="0"/>
            </w:tcBorders>
            <w:vAlign w:val="center"/>
          </w:tcPr>
          <w:p w14:paraId="4FCBFF2E">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14:paraId="1721F9E5">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0CE60367">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软件和信息技术服务业</w:t>
            </w:r>
          </w:p>
        </w:tc>
        <w:tc>
          <w:tcPr>
            <w:tcW w:w="1559" w:type="dxa"/>
            <w:tcBorders>
              <w:top w:val="nil"/>
              <w:left w:val="nil"/>
              <w:bottom w:val="single" w:color="auto" w:sz="4" w:space="0"/>
              <w:right w:val="single" w:color="auto" w:sz="4" w:space="0"/>
            </w:tcBorders>
            <w:vAlign w:val="center"/>
          </w:tcPr>
          <w:p w14:paraId="74C44D88">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029" w:type="dxa"/>
            <w:tcBorders>
              <w:top w:val="nil"/>
              <w:left w:val="nil"/>
              <w:bottom w:val="single" w:color="auto" w:sz="4" w:space="0"/>
              <w:right w:val="single" w:color="auto" w:sz="4" w:space="0"/>
            </w:tcBorders>
            <w:vAlign w:val="center"/>
          </w:tcPr>
          <w:p w14:paraId="7B64F35C">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825" w:type="dxa"/>
            <w:tcBorders>
              <w:top w:val="nil"/>
              <w:left w:val="nil"/>
              <w:bottom w:val="single" w:color="auto" w:sz="4" w:space="0"/>
              <w:right w:val="single" w:color="auto" w:sz="4" w:space="0"/>
            </w:tcBorders>
            <w:vAlign w:val="center"/>
          </w:tcPr>
          <w:p w14:paraId="107006B3">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1622" w:type="dxa"/>
            <w:tcBorders>
              <w:top w:val="nil"/>
              <w:left w:val="nil"/>
              <w:bottom w:val="single" w:color="auto" w:sz="4" w:space="0"/>
              <w:right w:val="single" w:color="auto" w:sz="4" w:space="0"/>
            </w:tcBorders>
            <w:vAlign w:val="center"/>
          </w:tcPr>
          <w:p w14:paraId="3AD74FDD">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1043" w:type="dxa"/>
            <w:tcBorders>
              <w:top w:val="nil"/>
              <w:left w:val="nil"/>
              <w:bottom w:val="single" w:color="auto" w:sz="4" w:space="0"/>
              <w:right w:val="single" w:color="auto" w:sz="4" w:space="0"/>
            </w:tcBorders>
            <w:vAlign w:val="center"/>
          </w:tcPr>
          <w:p w14:paraId="478B5A6F">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r w14:paraId="50918327">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7373DE97">
            <w:pPr>
              <w:widowControl/>
              <w:jc w:val="left"/>
              <w:rPr>
                <w:rFonts w:ascii="宋体" w:hAnsi="宋体" w:cs="宋体"/>
                <w:b/>
                <w:bCs/>
                <w:color w:val="auto"/>
                <w:kern w:val="0"/>
                <w:sz w:val="18"/>
                <w:szCs w:val="18"/>
              </w:rPr>
            </w:pPr>
          </w:p>
        </w:tc>
        <w:tc>
          <w:tcPr>
            <w:tcW w:w="1559" w:type="dxa"/>
            <w:tcBorders>
              <w:top w:val="nil"/>
              <w:left w:val="nil"/>
              <w:bottom w:val="single" w:color="auto" w:sz="4" w:space="0"/>
              <w:right w:val="single" w:color="auto" w:sz="4" w:space="0"/>
            </w:tcBorders>
            <w:vAlign w:val="center"/>
          </w:tcPr>
          <w:p w14:paraId="79031627">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029" w:type="dxa"/>
            <w:tcBorders>
              <w:top w:val="nil"/>
              <w:left w:val="nil"/>
              <w:bottom w:val="single" w:color="auto" w:sz="4" w:space="0"/>
              <w:right w:val="single" w:color="auto" w:sz="4" w:space="0"/>
            </w:tcBorders>
            <w:vAlign w:val="center"/>
          </w:tcPr>
          <w:p w14:paraId="4B0D7255">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825" w:type="dxa"/>
            <w:tcBorders>
              <w:top w:val="nil"/>
              <w:left w:val="nil"/>
              <w:bottom w:val="single" w:color="auto" w:sz="4" w:space="0"/>
              <w:right w:val="single" w:color="auto" w:sz="4" w:space="0"/>
            </w:tcBorders>
            <w:vAlign w:val="center"/>
          </w:tcPr>
          <w:p w14:paraId="5626C171">
            <w:pPr>
              <w:widowControl/>
              <w:jc w:val="left"/>
              <w:rPr>
                <w:rFonts w:ascii="宋体" w:hAnsi="宋体" w:cs="宋体"/>
                <w:color w:val="auto"/>
                <w:kern w:val="0"/>
                <w:sz w:val="18"/>
                <w:szCs w:val="18"/>
              </w:rPr>
            </w:pPr>
            <w:r>
              <w:rPr>
                <w:rFonts w:hint="eastAsia" w:ascii="宋体" w:hAnsi="宋体" w:cs="宋体"/>
                <w:color w:val="auto"/>
                <w:kern w:val="0"/>
                <w:sz w:val="18"/>
                <w:szCs w:val="18"/>
              </w:rPr>
              <w:t>1000≤Y＜10000</w:t>
            </w:r>
          </w:p>
        </w:tc>
        <w:tc>
          <w:tcPr>
            <w:tcW w:w="1622" w:type="dxa"/>
            <w:tcBorders>
              <w:top w:val="nil"/>
              <w:left w:val="nil"/>
              <w:bottom w:val="single" w:color="auto" w:sz="4" w:space="0"/>
              <w:right w:val="single" w:color="auto" w:sz="4" w:space="0"/>
            </w:tcBorders>
            <w:vAlign w:val="center"/>
          </w:tcPr>
          <w:p w14:paraId="679A9D95">
            <w:pPr>
              <w:widowControl/>
              <w:jc w:val="left"/>
              <w:rPr>
                <w:rFonts w:ascii="宋体" w:hAnsi="宋体" w:cs="宋体"/>
                <w:color w:val="auto"/>
                <w:kern w:val="0"/>
                <w:sz w:val="18"/>
                <w:szCs w:val="18"/>
              </w:rPr>
            </w:pPr>
            <w:r>
              <w:rPr>
                <w:rFonts w:hint="eastAsia" w:ascii="宋体" w:hAnsi="宋体" w:cs="宋体"/>
                <w:color w:val="auto"/>
                <w:kern w:val="0"/>
                <w:sz w:val="18"/>
                <w:szCs w:val="18"/>
              </w:rPr>
              <w:t>50≤Y＜1000</w:t>
            </w:r>
          </w:p>
        </w:tc>
        <w:tc>
          <w:tcPr>
            <w:tcW w:w="1043" w:type="dxa"/>
            <w:tcBorders>
              <w:top w:val="nil"/>
              <w:left w:val="nil"/>
              <w:bottom w:val="single" w:color="auto" w:sz="4" w:space="0"/>
              <w:right w:val="single" w:color="auto" w:sz="4" w:space="0"/>
            </w:tcBorders>
            <w:vAlign w:val="center"/>
          </w:tcPr>
          <w:p w14:paraId="10168827">
            <w:pPr>
              <w:widowControl/>
              <w:jc w:val="left"/>
              <w:rPr>
                <w:rFonts w:ascii="宋体" w:hAnsi="宋体" w:cs="宋体"/>
                <w:color w:val="auto"/>
                <w:kern w:val="0"/>
                <w:sz w:val="18"/>
                <w:szCs w:val="18"/>
              </w:rPr>
            </w:pPr>
            <w:r>
              <w:rPr>
                <w:rFonts w:hint="eastAsia" w:ascii="宋体" w:hAnsi="宋体" w:cs="宋体"/>
                <w:color w:val="auto"/>
                <w:kern w:val="0"/>
                <w:sz w:val="18"/>
                <w:szCs w:val="18"/>
              </w:rPr>
              <w:t>Y＜50</w:t>
            </w:r>
          </w:p>
        </w:tc>
      </w:tr>
      <w:tr w14:paraId="363A290A">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3310DF5A">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房地产开发经营</w:t>
            </w:r>
          </w:p>
        </w:tc>
        <w:tc>
          <w:tcPr>
            <w:tcW w:w="1559" w:type="dxa"/>
            <w:tcBorders>
              <w:top w:val="nil"/>
              <w:left w:val="nil"/>
              <w:bottom w:val="single" w:color="auto" w:sz="4" w:space="0"/>
              <w:right w:val="single" w:color="auto" w:sz="4" w:space="0"/>
            </w:tcBorders>
            <w:vAlign w:val="center"/>
          </w:tcPr>
          <w:p w14:paraId="1F572D99">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029" w:type="dxa"/>
            <w:tcBorders>
              <w:top w:val="nil"/>
              <w:left w:val="nil"/>
              <w:bottom w:val="single" w:color="auto" w:sz="4" w:space="0"/>
              <w:right w:val="single" w:color="auto" w:sz="4" w:space="0"/>
            </w:tcBorders>
            <w:vAlign w:val="center"/>
          </w:tcPr>
          <w:p w14:paraId="1186D296">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825" w:type="dxa"/>
            <w:tcBorders>
              <w:top w:val="nil"/>
              <w:left w:val="nil"/>
              <w:bottom w:val="single" w:color="auto" w:sz="4" w:space="0"/>
              <w:right w:val="single" w:color="auto" w:sz="4" w:space="0"/>
            </w:tcBorders>
            <w:vAlign w:val="center"/>
          </w:tcPr>
          <w:p w14:paraId="051EFB39">
            <w:pPr>
              <w:widowControl/>
              <w:jc w:val="left"/>
              <w:rPr>
                <w:rFonts w:ascii="宋体" w:hAnsi="宋体" w:cs="宋体"/>
                <w:color w:val="auto"/>
                <w:kern w:val="0"/>
                <w:sz w:val="18"/>
                <w:szCs w:val="18"/>
              </w:rPr>
            </w:pPr>
            <w:r>
              <w:rPr>
                <w:rFonts w:hint="eastAsia" w:ascii="宋体" w:hAnsi="宋体" w:cs="宋体"/>
                <w:color w:val="auto"/>
                <w:kern w:val="0"/>
                <w:sz w:val="18"/>
                <w:szCs w:val="18"/>
              </w:rPr>
              <w:t>1000≤Y＜200000</w:t>
            </w:r>
          </w:p>
        </w:tc>
        <w:tc>
          <w:tcPr>
            <w:tcW w:w="1622" w:type="dxa"/>
            <w:tcBorders>
              <w:top w:val="nil"/>
              <w:left w:val="nil"/>
              <w:bottom w:val="single" w:color="auto" w:sz="4" w:space="0"/>
              <w:right w:val="single" w:color="auto" w:sz="4" w:space="0"/>
            </w:tcBorders>
            <w:vAlign w:val="center"/>
          </w:tcPr>
          <w:p w14:paraId="1469FFCF">
            <w:pPr>
              <w:widowControl/>
              <w:jc w:val="left"/>
              <w:rPr>
                <w:rFonts w:ascii="宋体" w:hAnsi="宋体" w:cs="宋体"/>
                <w:color w:val="auto"/>
                <w:kern w:val="0"/>
                <w:sz w:val="18"/>
                <w:szCs w:val="18"/>
              </w:rPr>
            </w:pPr>
            <w:r>
              <w:rPr>
                <w:rFonts w:hint="eastAsia" w:ascii="宋体" w:hAnsi="宋体" w:cs="宋体"/>
                <w:color w:val="auto"/>
                <w:kern w:val="0"/>
                <w:sz w:val="18"/>
                <w:szCs w:val="18"/>
              </w:rPr>
              <w:t>100≤X＜1000</w:t>
            </w:r>
          </w:p>
        </w:tc>
        <w:tc>
          <w:tcPr>
            <w:tcW w:w="1043" w:type="dxa"/>
            <w:tcBorders>
              <w:top w:val="nil"/>
              <w:left w:val="nil"/>
              <w:bottom w:val="single" w:color="auto" w:sz="4" w:space="0"/>
              <w:right w:val="single" w:color="auto" w:sz="4" w:space="0"/>
            </w:tcBorders>
            <w:vAlign w:val="center"/>
          </w:tcPr>
          <w:p w14:paraId="52A159DD">
            <w:pPr>
              <w:widowControl/>
              <w:jc w:val="left"/>
              <w:rPr>
                <w:rFonts w:ascii="宋体" w:hAnsi="宋体" w:cs="宋体"/>
                <w:color w:val="auto"/>
                <w:kern w:val="0"/>
                <w:sz w:val="18"/>
                <w:szCs w:val="18"/>
              </w:rPr>
            </w:pPr>
            <w:r>
              <w:rPr>
                <w:rFonts w:hint="eastAsia" w:ascii="宋体" w:hAnsi="宋体" w:cs="宋体"/>
                <w:color w:val="auto"/>
                <w:kern w:val="0"/>
                <w:sz w:val="18"/>
                <w:szCs w:val="18"/>
              </w:rPr>
              <w:t>X＜100</w:t>
            </w:r>
          </w:p>
        </w:tc>
      </w:tr>
      <w:tr w14:paraId="6C1F5D95">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34DB6002">
            <w:pPr>
              <w:widowControl/>
              <w:jc w:val="left"/>
              <w:rPr>
                <w:rFonts w:ascii="宋体" w:hAnsi="宋体" w:cs="宋体"/>
                <w:b/>
                <w:bCs/>
                <w:color w:val="auto"/>
                <w:kern w:val="0"/>
                <w:sz w:val="18"/>
                <w:szCs w:val="18"/>
              </w:rPr>
            </w:pPr>
          </w:p>
        </w:tc>
        <w:tc>
          <w:tcPr>
            <w:tcW w:w="1559" w:type="dxa"/>
            <w:tcBorders>
              <w:top w:val="nil"/>
              <w:left w:val="nil"/>
              <w:bottom w:val="single" w:color="auto" w:sz="4" w:space="0"/>
              <w:right w:val="single" w:color="auto" w:sz="4" w:space="0"/>
            </w:tcBorders>
            <w:vAlign w:val="center"/>
          </w:tcPr>
          <w:p w14:paraId="323FEA24">
            <w:pPr>
              <w:widowControl/>
              <w:jc w:val="left"/>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1029" w:type="dxa"/>
            <w:tcBorders>
              <w:top w:val="nil"/>
              <w:left w:val="nil"/>
              <w:bottom w:val="single" w:color="auto" w:sz="4" w:space="0"/>
              <w:right w:val="single" w:color="auto" w:sz="4" w:space="0"/>
            </w:tcBorders>
            <w:vAlign w:val="center"/>
          </w:tcPr>
          <w:p w14:paraId="7B985414">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825" w:type="dxa"/>
            <w:tcBorders>
              <w:top w:val="nil"/>
              <w:left w:val="nil"/>
              <w:bottom w:val="single" w:color="auto" w:sz="4" w:space="0"/>
              <w:right w:val="single" w:color="auto" w:sz="4" w:space="0"/>
            </w:tcBorders>
            <w:vAlign w:val="center"/>
          </w:tcPr>
          <w:p w14:paraId="3A108AEA">
            <w:pPr>
              <w:widowControl/>
              <w:jc w:val="left"/>
              <w:rPr>
                <w:rFonts w:ascii="宋体" w:hAnsi="宋体" w:cs="宋体"/>
                <w:color w:val="auto"/>
                <w:kern w:val="0"/>
                <w:sz w:val="18"/>
                <w:szCs w:val="18"/>
              </w:rPr>
            </w:pPr>
            <w:r>
              <w:rPr>
                <w:rFonts w:hint="eastAsia" w:ascii="宋体" w:hAnsi="宋体" w:cs="宋体"/>
                <w:color w:val="auto"/>
                <w:kern w:val="0"/>
                <w:sz w:val="18"/>
                <w:szCs w:val="18"/>
              </w:rPr>
              <w:t>5000≤Z＜10000</w:t>
            </w:r>
          </w:p>
        </w:tc>
        <w:tc>
          <w:tcPr>
            <w:tcW w:w="1622" w:type="dxa"/>
            <w:tcBorders>
              <w:top w:val="nil"/>
              <w:left w:val="nil"/>
              <w:bottom w:val="single" w:color="auto" w:sz="4" w:space="0"/>
              <w:right w:val="single" w:color="auto" w:sz="4" w:space="0"/>
            </w:tcBorders>
            <w:vAlign w:val="center"/>
          </w:tcPr>
          <w:p w14:paraId="19ABAE4D">
            <w:pPr>
              <w:widowControl/>
              <w:jc w:val="left"/>
              <w:rPr>
                <w:rFonts w:ascii="宋体" w:hAnsi="宋体" w:cs="宋体"/>
                <w:color w:val="auto"/>
                <w:kern w:val="0"/>
                <w:sz w:val="18"/>
                <w:szCs w:val="18"/>
              </w:rPr>
            </w:pPr>
            <w:r>
              <w:rPr>
                <w:rFonts w:hint="eastAsia" w:ascii="宋体" w:hAnsi="宋体" w:cs="宋体"/>
                <w:color w:val="auto"/>
                <w:kern w:val="0"/>
                <w:sz w:val="18"/>
                <w:szCs w:val="18"/>
              </w:rPr>
              <w:t>2000≤Y＜5000</w:t>
            </w:r>
          </w:p>
        </w:tc>
        <w:tc>
          <w:tcPr>
            <w:tcW w:w="1043" w:type="dxa"/>
            <w:tcBorders>
              <w:top w:val="nil"/>
              <w:left w:val="nil"/>
              <w:bottom w:val="single" w:color="auto" w:sz="4" w:space="0"/>
              <w:right w:val="single" w:color="auto" w:sz="4" w:space="0"/>
            </w:tcBorders>
            <w:vAlign w:val="center"/>
          </w:tcPr>
          <w:p w14:paraId="1D6948EB">
            <w:pPr>
              <w:widowControl/>
              <w:jc w:val="left"/>
              <w:rPr>
                <w:rFonts w:ascii="宋体" w:hAnsi="宋体" w:cs="宋体"/>
                <w:color w:val="auto"/>
                <w:kern w:val="0"/>
                <w:sz w:val="18"/>
                <w:szCs w:val="18"/>
              </w:rPr>
            </w:pPr>
            <w:r>
              <w:rPr>
                <w:rFonts w:hint="eastAsia" w:ascii="宋体" w:hAnsi="宋体" w:cs="宋体"/>
                <w:color w:val="auto"/>
                <w:kern w:val="0"/>
                <w:sz w:val="18"/>
                <w:szCs w:val="18"/>
              </w:rPr>
              <w:t>Y＜2000</w:t>
            </w:r>
          </w:p>
        </w:tc>
      </w:tr>
      <w:tr w14:paraId="7B0FE535">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4A40FCC1">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物业管理</w:t>
            </w:r>
          </w:p>
        </w:tc>
        <w:tc>
          <w:tcPr>
            <w:tcW w:w="1559" w:type="dxa"/>
            <w:tcBorders>
              <w:top w:val="nil"/>
              <w:left w:val="nil"/>
              <w:bottom w:val="single" w:color="auto" w:sz="4" w:space="0"/>
              <w:right w:val="single" w:color="auto" w:sz="4" w:space="0"/>
            </w:tcBorders>
            <w:vAlign w:val="center"/>
          </w:tcPr>
          <w:p w14:paraId="65529371">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029" w:type="dxa"/>
            <w:tcBorders>
              <w:top w:val="nil"/>
              <w:left w:val="nil"/>
              <w:bottom w:val="single" w:color="auto" w:sz="4" w:space="0"/>
              <w:right w:val="single" w:color="auto" w:sz="4" w:space="0"/>
            </w:tcBorders>
            <w:vAlign w:val="center"/>
          </w:tcPr>
          <w:p w14:paraId="03BEE148">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825" w:type="dxa"/>
            <w:tcBorders>
              <w:top w:val="nil"/>
              <w:left w:val="nil"/>
              <w:bottom w:val="single" w:color="auto" w:sz="4" w:space="0"/>
              <w:right w:val="single" w:color="auto" w:sz="4" w:space="0"/>
            </w:tcBorders>
            <w:vAlign w:val="center"/>
          </w:tcPr>
          <w:p w14:paraId="14D16496">
            <w:pPr>
              <w:widowControl/>
              <w:jc w:val="left"/>
              <w:rPr>
                <w:rFonts w:ascii="宋体" w:hAnsi="宋体" w:cs="宋体"/>
                <w:color w:val="auto"/>
                <w:kern w:val="0"/>
                <w:sz w:val="18"/>
                <w:szCs w:val="18"/>
              </w:rPr>
            </w:pPr>
            <w:r>
              <w:rPr>
                <w:rFonts w:hint="eastAsia" w:ascii="宋体" w:hAnsi="宋体" w:cs="宋体"/>
                <w:color w:val="auto"/>
                <w:kern w:val="0"/>
                <w:sz w:val="18"/>
                <w:szCs w:val="18"/>
              </w:rPr>
              <w:t>300≤X＜1000</w:t>
            </w:r>
          </w:p>
        </w:tc>
        <w:tc>
          <w:tcPr>
            <w:tcW w:w="1622" w:type="dxa"/>
            <w:tcBorders>
              <w:top w:val="nil"/>
              <w:left w:val="nil"/>
              <w:bottom w:val="single" w:color="auto" w:sz="4" w:space="0"/>
              <w:right w:val="single" w:color="auto" w:sz="4" w:space="0"/>
            </w:tcBorders>
            <w:vAlign w:val="center"/>
          </w:tcPr>
          <w:p w14:paraId="1097BCC7">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1043" w:type="dxa"/>
            <w:tcBorders>
              <w:top w:val="nil"/>
              <w:left w:val="nil"/>
              <w:bottom w:val="single" w:color="auto" w:sz="4" w:space="0"/>
              <w:right w:val="single" w:color="auto" w:sz="4" w:space="0"/>
            </w:tcBorders>
            <w:vAlign w:val="center"/>
          </w:tcPr>
          <w:p w14:paraId="28CC1E7C">
            <w:pPr>
              <w:widowControl/>
              <w:jc w:val="left"/>
              <w:rPr>
                <w:rFonts w:ascii="宋体" w:hAnsi="宋体" w:cs="宋体"/>
                <w:color w:val="auto"/>
                <w:kern w:val="0"/>
                <w:sz w:val="18"/>
                <w:szCs w:val="18"/>
              </w:rPr>
            </w:pPr>
            <w:r>
              <w:rPr>
                <w:rFonts w:hint="eastAsia" w:ascii="宋体" w:hAnsi="宋体" w:cs="宋体"/>
                <w:color w:val="auto"/>
                <w:kern w:val="0"/>
                <w:sz w:val="18"/>
                <w:szCs w:val="18"/>
              </w:rPr>
              <w:t>X＜100</w:t>
            </w:r>
          </w:p>
        </w:tc>
      </w:tr>
      <w:tr w14:paraId="517F3E14">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67CF37CB">
            <w:pPr>
              <w:widowControl/>
              <w:jc w:val="left"/>
              <w:rPr>
                <w:rFonts w:ascii="宋体" w:hAnsi="宋体" w:cs="宋体"/>
                <w:b/>
                <w:bCs/>
                <w:color w:val="auto"/>
                <w:kern w:val="0"/>
                <w:sz w:val="18"/>
                <w:szCs w:val="18"/>
              </w:rPr>
            </w:pPr>
          </w:p>
        </w:tc>
        <w:tc>
          <w:tcPr>
            <w:tcW w:w="1559" w:type="dxa"/>
            <w:tcBorders>
              <w:top w:val="nil"/>
              <w:left w:val="nil"/>
              <w:bottom w:val="single" w:color="auto" w:sz="4" w:space="0"/>
              <w:right w:val="single" w:color="auto" w:sz="4" w:space="0"/>
            </w:tcBorders>
            <w:vAlign w:val="center"/>
          </w:tcPr>
          <w:p w14:paraId="443DA603">
            <w:pPr>
              <w:widowControl/>
              <w:jc w:val="left"/>
              <w:rPr>
                <w:rFonts w:ascii="宋体" w:hAnsi="宋体" w:cs="宋体"/>
                <w:color w:val="auto"/>
                <w:kern w:val="0"/>
                <w:sz w:val="18"/>
                <w:szCs w:val="18"/>
              </w:rPr>
            </w:pPr>
            <w:r>
              <w:rPr>
                <w:rFonts w:hint="eastAsia" w:ascii="宋体" w:hAnsi="宋体" w:cs="宋体"/>
                <w:color w:val="auto"/>
                <w:kern w:val="0"/>
                <w:sz w:val="18"/>
                <w:szCs w:val="18"/>
              </w:rPr>
              <w:t>营业收入（Y）</w:t>
            </w:r>
          </w:p>
        </w:tc>
        <w:tc>
          <w:tcPr>
            <w:tcW w:w="1029" w:type="dxa"/>
            <w:tcBorders>
              <w:top w:val="nil"/>
              <w:left w:val="nil"/>
              <w:bottom w:val="single" w:color="auto" w:sz="4" w:space="0"/>
              <w:right w:val="single" w:color="auto" w:sz="4" w:space="0"/>
            </w:tcBorders>
            <w:vAlign w:val="center"/>
          </w:tcPr>
          <w:p w14:paraId="660CCA21">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825" w:type="dxa"/>
            <w:tcBorders>
              <w:top w:val="nil"/>
              <w:left w:val="nil"/>
              <w:bottom w:val="single" w:color="auto" w:sz="4" w:space="0"/>
              <w:right w:val="single" w:color="auto" w:sz="4" w:space="0"/>
            </w:tcBorders>
            <w:vAlign w:val="center"/>
          </w:tcPr>
          <w:p w14:paraId="494DEF3E">
            <w:pPr>
              <w:widowControl/>
              <w:jc w:val="left"/>
              <w:rPr>
                <w:rFonts w:ascii="宋体" w:hAnsi="宋体" w:cs="宋体"/>
                <w:color w:val="auto"/>
                <w:kern w:val="0"/>
                <w:sz w:val="18"/>
                <w:szCs w:val="18"/>
              </w:rPr>
            </w:pPr>
            <w:r>
              <w:rPr>
                <w:rFonts w:hint="eastAsia" w:ascii="宋体" w:hAnsi="宋体" w:cs="宋体"/>
                <w:color w:val="auto"/>
                <w:kern w:val="0"/>
                <w:sz w:val="18"/>
                <w:szCs w:val="18"/>
              </w:rPr>
              <w:t>1000≤Y＜5000</w:t>
            </w:r>
          </w:p>
        </w:tc>
        <w:tc>
          <w:tcPr>
            <w:tcW w:w="1622" w:type="dxa"/>
            <w:tcBorders>
              <w:top w:val="nil"/>
              <w:left w:val="nil"/>
              <w:bottom w:val="single" w:color="auto" w:sz="4" w:space="0"/>
              <w:right w:val="single" w:color="auto" w:sz="4" w:space="0"/>
            </w:tcBorders>
            <w:vAlign w:val="center"/>
          </w:tcPr>
          <w:p w14:paraId="7BE2F0BE">
            <w:pPr>
              <w:widowControl/>
              <w:jc w:val="left"/>
              <w:rPr>
                <w:rFonts w:ascii="宋体" w:hAnsi="宋体" w:cs="宋体"/>
                <w:color w:val="auto"/>
                <w:kern w:val="0"/>
                <w:sz w:val="18"/>
                <w:szCs w:val="18"/>
              </w:rPr>
            </w:pPr>
            <w:r>
              <w:rPr>
                <w:rFonts w:hint="eastAsia" w:ascii="宋体" w:hAnsi="宋体" w:cs="宋体"/>
                <w:color w:val="auto"/>
                <w:kern w:val="0"/>
                <w:sz w:val="18"/>
                <w:szCs w:val="18"/>
              </w:rPr>
              <w:t>500≤Y＜1000</w:t>
            </w:r>
          </w:p>
        </w:tc>
        <w:tc>
          <w:tcPr>
            <w:tcW w:w="1043" w:type="dxa"/>
            <w:tcBorders>
              <w:top w:val="nil"/>
              <w:left w:val="nil"/>
              <w:bottom w:val="single" w:color="auto" w:sz="4" w:space="0"/>
              <w:right w:val="single" w:color="auto" w:sz="4" w:space="0"/>
            </w:tcBorders>
            <w:vAlign w:val="center"/>
          </w:tcPr>
          <w:p w14:paraId="5960E9F8">
            <w:pPr>
              <w:widowControl/>
              <w:jc w:val="left"/>
              <w:rPr>
                <w:rFonts w:ascii="宋体" w:hAnsi="宋体" w:cs="宋体"/>
                <w:color w:val="auto"/>
                <w:kern w:val="0"/>
                <w:sz w:val="18"/>
                <w:szCs w:val="18"/>
              </w:rPr>
            </w:pPr>
            <w:r>
              <w:rPr>
                <w:rFonts w:hint="eastAsia" w:ascii="宋体" w:hAnsi="宋体" w:cs="宋体"/>
                <w:color w:val="auto"/>
                <w:kern w:val="0"/>
                <w:sz w:val="18"/>
                <w:szCs w:val="18"/>
              </w:rPr>
              <w:t>Y＜500</w:t>
            </w:r>
          </w:p>
        </w:tc>
      </w:tr>
      <w:tr w14:paraId="1D39075B">
        <w:tblPrEx>
          <w:tblCellMar>
            <w:top w:w="0" w:type="dxa"/>
            <w:left w:w="108" w:type="dxa"/>
            <w:bottom w:w="0" w:type="dxa"/>
            <w:right w:w="108" w:type="dxa"/>
          </w:tblCellMar>
        </w:tblPrEx>
        <w:trPr>
          <w:trHeight w:val="339" w:hRule="atLeast"/>
        </w:trPr>
        <w:tc>
          <w:tcPr>
            <w:tcW w:w="1918" w:type="dxa"/>
            <w:vMerge w:val="restart"/>
            <w:tcBorders>
              <w:top w:val="nil"/>
              <w:left w:val="single" w:color="auto" w:sz="4" w:space="0"/>
              <w:bottom w:val="single" w:color="auto" w:sz="4" w:space="0"/>
              <w:right w:val="single" w:color="auto" w:sz="4" w:space="0"/>
            </w:tcBorders>
            <w:vAlign w:val="center"/>
          </w:tcPr>
          <w:p w14:paraId="15BD259F">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租赁和商务服务业</w:t>
            </w:r>
          </w:p>
        </w:tc>
        <w:tc>
          <w:tcPr>
            <w:tcW w:w="1559" w:type="dxa"/>
            <w:tcBorders>
              <w:top w:val="nil"/>
              <w:left w:val="nil"/>
              <w:bottom w:val="single" w:color="auto" w:sz="4" w:space="0"/>
              <w:right w:val="single" w:color="auto" w:sz="4" w:space="0"/>
            </w:tcBorders>
            <w:vAlign w:val="center"/>
          </w:tcPr>
          <w:p w14:paraId="5E1CD6EE">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029" w:type="dxa"/>
            <w:tcBorders>
              <w:top w:val="nil"/>
              <w:left w:val="nil"/>
              <w:bottom w:val="single" w:color="auto" w:sz="4" w:space="0"/>
              <w:right w:val="single" w:color="auto" w:sz="4" w:space="0"/>
            </w:tcBorders>
            <w:vAlign w:val="center"/>
          </w:tcPr>
          <w:p w14:paraId="58FD47BF">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825" w:type="dxa"/>
            <w:tcBorders>
              <w:top w:val="nil"/>
              <w:left w:val="nil"/>
              <w:bottom w:val="single" w:color="auto" w:sz="4" w:space="0"/>
              <w:right w:val="single" w:color="auto" w:sz="4" w:space="0"/>
            </w:tcBorders>
            <w:vAlign w:val="center"/>
          </w:tcPr>
          <w:p w14:paraId="5BB7B824">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1622" w:type="dxa"/>
            <w:tcBorders>
              <w:top w:val="nil"/>
              <w:left w:val="nil"/>
              <w:bottom w:val="single" w:color="auto" w:sz="4" w:space="0"/>
              <w:right w:val="single" w:color="auto" w:sz="4" w:space="0"/>
            </w:tcBorders>
            <w:vAlign w:val="center"/>
          </w:tcPr>
          <w:p w14:paraId="597AFC0D">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1043" w:type="dxa"/>
            <w:tcBorders>
              <w:top w:val="nil"/>
              <w:left w:val="nil"/>
              <w:bottom w:val="single" w:color="auto" w:sz="4" w:space="0"/>
              <w:right w:val="single" w:color="auto" w:sz="4" w:space="0"/>
            </w:tcBorders>
            <w:vAlign w:val="center"/>
          </w:tcPr>
          <w:p w14:paraId="046F0462">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r w14:paraId="1C16AAB4">
        <w:tblPrEx>
          <w:tblCellMar>
            <w:top w:w="0" w:type="dxa"/>
            <w:left w:w="108" w:type="dxa"/>
            <w:bottom w:w="0" w:type="dxa"/>
            <w:right w:w="108" w:type="dxa"/>
          </w:tblCellMar>
        </w:tblPrEx>
        <w:trPr>
          <w:trHeight w:val="339" w:hRule="atLeast"/>
        </w:trPr>
        <w:tc>
          <w:tcPr>
            <w:tcW w:w="1918" w:type="dxa"/>
            <w:vMerge w:val="continue"/>
            <w:tcBorders>
              <w:top w:val="nil"/>
              <w:left w:val="single" w:color="auto" w:sz="4" w:space="0"/>
              <w:bottom w:val="single" w:color="auto" w:sz="4" w:space="0"/>
              <w:right w:val="single" w:color="auto" w:sz="4" w:space="0"/>
            </w:tcBorders>
            <w:vAlign w:val="center"/>
          </w:tcPr>
          <w:p w14:paraId="2B137169">
            <w:pPr>
              <w:widowControl/>
              <w:jc w:val="left"/>
              <w:rPr>
                <w:rFonts w:ascii="宋体" w:hAnsi="宋体" w:cs="宋体"/>
                <w:b/>
                <w:bCs/>
                <w:color w:val="auto"/>
                <w:kern w:val="0"/>
                <w:sz w:val="18"/>
                <w:szCs w:val="18"/>
              </w:rPr>
            </w:pPr>
          </w:p>
        </w:tc>
        <w:tc>
          <w:tcPr>
            <w:tcW w:w="1559" w:type="dxa"/>
            <w:tcBorders>
              <w:top w:val="nil"/>
              <w:left w:val="nil"/>
              <w:bottom w:val="single" w:color="auto" w:sz="4" w:space="0"/>
              <w:right w:val="single" w:color="auto" w:sz="4" w:space="0"/>
            </w:tcBorders>
            <w:vAlign w:val="center"/>
          </w:tcPr>
          <w:p w14:paraId="6E12676E">
            <w:pPr>
              <w:widowControl/>
              <w:jc w:val="left"/>
              <w:rPr>
                <w:rFonts w:ascii="宋体" w:hAnsi="宋体" w:cs="宋体"/>
                <w:color w:val="auto"/>
                <w:kern w:val="0"/>
                <w:sz w:val="18"/>
                <w:szCs w:val="18"/>
              </w:rPr>
            </w:pPr>
            <w:r>
              <w:rPr>
                <w:rFonts w:hint="eastAsia" w:ascii="宋体" w:hAnsi="宋体" w:cs="宋体"/>
                <w:color w:val="auto"/>
                <w:kern w:val="0"/>
                <w:sz w:val="18"/>
                <w:szCs w:val="18"/>
              </w:rPr>
              <w:t>资产总额（Z）</w:t>
            </w:r>
          </w:p>
        </w:tc>
        <w:tc>
          <w:tcPr>
            <w:tcW w:w="1029" w:type="dxa"/>
            <w:tcBorders>
              <w:top w:val="nil"/>
              <w:left w:val="nil"/>
              <w:bottom w:val="single" w:color="auto" w:sz="4" w:space="0"/>
              <w:right w:val="single" w:color="auto" w:sz="4" w:space="0"/>
            </w:tcBorders>
            <w:vAlign w:val="center"/>
          </w:tcPr>
          <w:p w14:paraId="32788E5B">
            <w:pPr>
              <w:widowControl/>
              <w:jc w:val="left"/>
              <w:rPr>
                <w:rFonts w:ascii="宋体" w:hAnsi="宋体" w:cs="宋体"/>
                <w:color w:val="auto"/>
                <w:kern w:val="0"/>
                <w:sz w:val="18"/>
                <w:szCs w:val="18"/>
              </w:rPr>
            </w:pPr>
            <w:r>
              <w:rPr>
                <w:rFonts w:hint="eastAsia" w:ascii="宋体" w:hAnsi="宋体" w:cs="宋体"/>
                <w:color w:val="auto"/>
                <w:kern w:val="0"/>
                <w:sz w:val="18"/>
                <w:szCs w:val="18"/>
              </w:rPr>
              <w:t>万元</w:t>
            </w:r>
          </w:p>
        </w:tc>
        <w:tc>
          <w:tcPr>
            <w:tcW w:w="1825" w:type="dxa"/>
            <w:tcBorders>
              <w:top w:val="nil"/>
              <w:left w:val="nil"/>
              <w:bottom w:val="single" w:color="auto" w:sz="4" w:space="0"/>
              <w:right w:val="single" w:color="auto" w:sz="4" w:space="0"/>
            </w:tcBorders>
            <w:vAlign w:val="center"/>
          </w:tcPr>
          <w:p w14:paraId="65052F8F">
            <w:pPr>
              <w:widowControl/>
              <w:jc w:val="left"/>
              <w:rPr>
                <w:rFonts w:ascii="宋体" w:hAnsi="宋体" w:cs="宋体"/>
                <w:color w:val="auto"/>
                <w:kern w:val="0"/>
                <w:sz w:val="18"/>
                <w:szCs w:val="18"/>
              </w:rPr>
            </w:pPr>
            <w:r>
              <w:rPr>
                <w:rFonts w:hint="eastAsia" w:ascii="宋体" w:hAnsi="宋体" w:cs="宋体"/>
                <w:color w:val="auto"/>
                <w:kern w:val="0"/>
                <w:sz w:val="18"/>
                <w:szCs w:val="18"/>
              </w:rPr>
              <w:t>8000≤Z＜120000</w:t>
            </w:r>
          </w:p>
        </w:tc>
        <w:tc>
          <w:tcPr>
            <w:tcW w:w="1622" w:type="dxa"/>
            <w:tcBorders>
              <w:top w:val="nil"/>
              <w:left w:val="nil"/>
              <w:bottom w:val="single" w:color="auto" w:sz="4" w:space="0"/>
              <w:right w:val="single" w:color="auto" w:sz="4" w:space="0"/>
            </w:tcBorders>
            <w:vAlign w:val="center"/>
          </w:tcPr>
          <w:p w14:paraId="75826E3C">
            <w:pPr>
              <w:widowControl/>
              <w:jc w:val="left"/>
              <w:rPr>
                <w:rFonts w:ascii="宋体" w:hAnsi="宋体" w:cs="宋体"/>
                <w:color w:val="auto"/>
                <w:kern w:val="0"/>
                <w:sz w:val="18"/>
                <w:szCs w:val="18"/>
              </w:rPr>
            </w:pPr>
            <w:r>
              <w:rPr>
                <w:rFonts w:hint="eastAsia" w:ascii="宋体" w:hAnsi="宋体" w:cs="宋体"/>
                <w:color w:val="auto"/>
                <w:kern w:val="0"/>
                <w:sz w:val="18"/>
                <w:szCs w:val="18"/>
              </w:rPr>
              <w:t>100≤Z＜8000</w:t>
            </w:r>
          </w:p>
        </w:tc>
        <w:tc>
          <w:tcPr>
            <w:tcW w:w="1043" w:type="dxa"/>
            <w:tcBorders>
              <w:top w:val="nil"/>
              <w:left w:val="nil"/>
              <w:bottom w:val="single" w:color="auto" w:sz="4" w:space="0"/>
              <w:right w:val="single" w:color="auto" w:sz="4" w:space="0"/>
            </w:tcBorders>
            <w:vAlign w:val="center"/>
          </w:tcPr>
          <w:p w14:paraId="4AD81AFB">
            <w:pPr>
              <w:widowControl/>
              <w:jc w:val="left"/>
              <w:rPr>
                <w:rFonts w:ascii="宋体" w:hAnsi="宋体" w:cs="宋体"/>
                <w:color w:val="auto"/>
                <w:kern w:val="0"/>
                <w:sz w:val="18"/>
                <w:szCs w:val="18"/>
              </w:rPr>
            </w:pPr>
            <w:r>
              <w:rPr>
                <w:rFonts w:hint="eastAsia" w:ascii="宋体" w:hAnsi="宋体" w:cs="宋体"/>
                <w:color w:val="auto"/>
                <w:kern w:val="0"/>
                <w:sz w:val="18"/>
                <w:szCs w:val="18"/>
              </w:rPr>
              <w:t>Y＜100</w:t>
            </w:r>
          </w:p>
        </w:tc>
      </w:tr>
      <w:tr w14:paraId="0132DA7B">
        <w:tblPrEx>
          <w:tblCellMar>
            <w:top w:w="0" w:type="dxa"/>
            <w:left w:w="108" w:type="dxa"/>
            <w:bottom w:w="0" w:type="dxa"/>
            <w:right w:w="108" w:type="dxa"/>
          </w:tblCellMar>
        </w:tblPrEx>
        <w:trPr>
          <w:trHeight w:val="353" w:hRule="atLeast"/>
        </w:trPr>
        <w:tc>
          <w:tcPr>
            <w:tcW w:w="1918" w:type="dxa"/>
            <w:tcBorders>
              <w:top w:val="nil"/>
              <w:left w:val="single" w:color="auto" w:sz="4" w:space="0"/>
              <w:bottom w:val="single" w:color="auto" w:sz="4" w:space="0"/>
              <w:right w:val="single" w:color="auto" w:sz="4" w:space="0"/>
            </w:tcBorders>
            <w:vAlign w:val="center"/>
          </w:tcPr>
          <w:p w14:paraId="350359BA">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其他未列明行业</w:t>
            </w:r>
          </w:p>
        </w:tc>
        <w:tc>
          <w:tcPr>
            <w:tcW w:w="1559" w:type="dxa"/>
            <w:tcBorders>
              <w:top w:val="nil"/>
              <w:left w:val="nil"/>
              <w:bottom w:val="single" w:color="auto" w:sz="4" w:space="0"/>
              <w:right w:val="single" w:color="auto" w:sz="4" w:space="0"/>
            </w:tcBorders>
            <w:vAlign w:val="center"/>
          </w:tcPr>
          <w:p w14:paraId="4A7715F8">
            <w:pPr>
              <w:widowControl/>
              <w:jc w:val="left"/>
              <w:rPr>
                <w:rFonts w:ascii="宋体" w:hAnsi="宋体" w:cs="宋体"/>
                <w:color w:val="auto"/>
                <w:kern w:val="0"/>
                <w:sz w:val="18"/>
                <w:szCs w:val="18"/>
              </w:rPr>
            </w:pPr>
            <w:r>
              <w:rPr>
                <w:rFonts w:hint="eastAsia" w:ascii="宋体" w:hAnsi="宋体" w:cs="宋体"/>
                <w:color w:val="auto"/>
                <w:kern w:val="0"/>
                <w:sz w:val="18"/>
                <w:szCs w:val="18"/>
              </w:rPr>
              <w:t>从业人员（X）</w:t>
            </w:r>
          </w:p>
        </w:tc>
        <w:tc>
          <w:tcPr>
            <w:tcW w:w="1029" w:type="dxa"/>
            <w:tcBorders>
              <w:top w:val="nil"/>
              <w:left w:val="nil"/>
              <w:bottom w:val="single" w:color="auto" w:sz="4" w:space="0"/>
              <w:right w:val="single" w:color="auto" w:sz="4" w:space="0"/>
            </w:tcBorders>
            <w:vAlign w:val="center"/>
          </w:tcPr>
          <w:p w14:paraId="77AF7F51">
            <w:pPr>
              <w:widowControl/>
              <w:jc w:val="left"/>
              <w:rPr>
                <w:rFonts w:ascii="宋体" w:hAnsi="宋体" w:cs="宋体"/>
                <w:color w:val="auto"/>
                <w:kern w:val="0"/>
                <w:sz w:val="18"/>
                <w:szCs w:val="18"/>
              </w:rPr>
            </w:pPr>
            <w:r>
              <w:rPr>
                <w:rFonts w:hint="eastAsia" w:ascii="宋体" w:hAnsi="宋体" w:cs="宋体"/>
                <w:color w:val="auto"/>
                <w:kern w:val="0"/>
                <w:sz w:val="18"/>
                <w:szCs w:val="18"/>
              </w:rPr>
              <w:t>人</w:t>
            </w:r>
          </w:p>
        </w:tc>
        <w:tc>
          <w:tcPr>
            <w:tcW w:w="1825" w:type="dxa"/>
            <w:tcBorders>
              <w:top w:val="nil"/>
              <w:left w:val="nil"/>
              <w:bottom w:val="single" w:color="auto" w:sz="4" w:space="0"/>
              <w:right w:val="single" w:color="auto" w:sz="4" w:space="0"/>
            </w:tcBorders>
            <w:vAlign w:val="center"/>
          </w:tcPr>
          <w:p w14:paraId="559C515C">
            <w:pPr>
              <w:widowControl/>
              <w:jc w:val="left"/>
              <w:rPr>
                <w:rFonts w:ascii="宋体" w:hAnsi="宋体" w:cs="宋体"/>
                <w:color w:val="auto"/>
                <w:kern w:val="0"/>
                <w:sz w:val="18"/>
                <w:szCs w:val="18"/>
              </w:rPr>
            </w:pPr>
            <w:r>
              <w:rPr>
                <w:rFonts w:hint="eastAsia" w:ascii="宋体" w:hAnsi="宋体" w:cs="宋体"/>
                <w:color w:val="auto"/>
                <w:kern w:val="0"/>
                <w:sz w:val="18"/>
                <w:szCs w:val="18"/>
              </w:rPr>
              <w:t>100≤X＜300</w:t>
            </w:r>
          </w:p>
        </w:tc>
        <w:tc>
          <w:tcPr>
            <w:tcW w:w="1622" w:type="dxa"/>
            <w:tcBorders>
              <w:top w:val="nil"/>
              <w:left w:val="nil"/>
              <w:bottom w:val="single" w:color="auto" w:sz="4" w:space="0"/>
              <w:right w:val="single" w:color="auto" w:sz="4" w:space="0"/>
            </w:tcBorders>
            <w:vAlign w:val="center"/>
          </w:tcPr>
          <w:p w14:paraId="6ECB98A6">
            <w:pPr>
              <w:widowControl/>
              <w:jc w:val="left"/>
              <w:rPr>
                <w:rFonts w:ascii="宋体" w:hAnsi="宋体" w:cs="宋体"/>
                <w:color w:val="auto"/>
                <w:kern w:val="0"/>
                <w:sz w:val="18"/>
                <w:szCs w:val="18"/>
              </w:rPr>
            </w:pPr>
            <w:r>
              <w:rPr>
                <w:rFonts w:hint="eastAsia" w:ascii="宋体" w:hAnsi="宋体" w:cs="宋体"/>
                <w:color w:val="auto"/>
                <w:kern w:val="0"/>
                <w:sz w:val="18"/>
                <w:szCs w:val="18"/>
              </w:rPr>
              <w:t>10≤X＜100</w:t>
            </w:r>
          </w:p>
        </w:tc>
        <w:tc>
          <w:tcPr>
            <w:tcW w:w="1043" w:type="dxa"/>
            <w:tcBorders>
              <w:top w:val="nil"/>
              <w:left w:val="nil"/>
              <w:bottom w:val="single" w:color="auto" w:sz="4" w:space="0"/>
              <w:right w:val="single" w:color="auto" w:sz="4" w:space="0"/>
            </w:tcBorders>
            <w:vAlign w:val="center"/>
          </w:tcPr>
          <w:p w14:paraId="25748BB5">
            <w:pPr>
              <w:widowControl/>
              <w:jc w:val="left"/>
              <w:rPr>
                <w:rFonts w:ascii="宋体" w:hAnsi="宋体" w:cs="宋体"/>
                <w:color w:val="auto"/>
                <w:kern w:val="0"/>
                <w:sz w:val="18"/>
                <w:szCs w:val="18"/>
              </w:rPr>
            </w:pPr>
            <w:r>
              <w:rPr>
                <w:rFonts w:hint="eastAsia" w:ascii="宋体" w:hAnsi="宋体" w:cs="宋体"/>
                <w:color w:val="auto"/>
                <w:kern w:val="0"/>
                <w:sz w:val="18"/>
                <w:szCs w:val="18"/>
              </w:rPr>
              <w:t>X＜10</w:t>
            </w:r>
          </w:p>
        </w:tc>
      </w:tr>
    </w:tbl>
    <w:p w14:paraId="01F5CA42">
      <w:pPr>
        <w:pStyle w:val="33"/>
        <w:rPr>
          <w:rFonts w:ascii="宋体" w:hAnsi="宋体" w:cs="宋体"/>
          <w:b/>
          <w:color w:val="auto"/>
          <w:szCs w:val="21"/>
        </w:rPr>
      </w:pPr>
      <w:r>
        <w:rPr>
          <w:rFonts w:hint="eastAsia" w:ascii="宋体" w:hAnsi="宋体" w:cs="宋体"/>
          <w:color w:val="auto"/>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3739C10E">
      <w:pPr>
        <w:pStyle w:val="35"/>
        <w:rPr>
          <w:rFonts w:ascii="宋体" w:hAnsi="宋体" w:cs="宋体"/>
          <w:b/>
          <w:color w:val="auto"/>
          <w:szCs w:val="21"/>
        </w:rPr>
      </w:pPr>
    </w:p>
    <w:p w14:paraId="18002A95">
      <w:pPr>
        <w:pStyle w:val="35"/>
        <w:rPr>
          <w:rFonts w:ascii="宋体" w:hAnsi="宋体" w:cs="宋体"/>
          <w:b/>
          <w:color w:val="auto"/>
          <w:szCs w:val="21"/>
        </w:rPr>
      </w:pPr>
    </w:p>
    <w:p w14:paraId="4B06BD38">
      <w:pPr>
        <w:pStyle w:val="35"/>
        <w:rPr>
          <w:rFonts w:ascii="宋体" w:hAnsi="宋体" w:cs="宋体"/>
          <w:b/>
          <w:color w:val="auto"/>
          <w:szCs w:val="21"/>
        </w:rPr>
      </w:pPr>
    </w:p>
    <w:p w14:paraId="5E6AAB0C">
      <w:pPr>
        <w:pStyle w:val="35"/>
        <w:rPr>
          <w:rFonts w:ascii="宋体" w:hAnsi="宋体" w:cs="宋体"/>
          <w:b/>
          <w:color w:val="auto"/>
          <w:szCs w:val="21"/>
        </w:rPr>
      </w:pPr>
    </w:p>
    <w:p w14:paraId="54A8C8EF">
      <w:pPr>
        <w:pStyle w:val="5"/>
        <w:spacing w:line="600" w:lineRule="exact"/>
        <w:jc w:val="center"/>
        <w:rPr>
          <w:rFonts w:ascii="宋体" w:hAnsi="宋体" w:cs="宋体"/>
          <w:color w:val="auto"/>
        </w:rPr>
      </w:pPr>
      <w:bookmarkStart w:id="50" w:name="_Toc230680263"/>
      <w:r>
        <w:rPr>
          <w:rFonts w:hint="eastAsia" w:ascii="宋体" w:hAnsi="宋体" w:cs="宋体"/>
          <w:color w:val="auto"/>
        </w:rPr>
        <w:t>第三章  投标人须知</w:t>
      </w:r>
      <w:bookmarkEnd w:id="49"/>
      <w:bookmarkEnd w:id="50"/>
    </w:p>
    <w:p w14:paraId="78C3E225">
      <w:pPr>
        <w:pStyle w:val="7"/>
        <w:jc w:val="center"/>
        <w:rPr>
          <w:rFonts w:ascii="宋体" w:hAnsi="宋体" w:cs="宋体"/>
          <w:color w:val="auto"/>
          <w:sz w:val="36"/>
          <w:szCs w:val="36"/>
        </w:rPr>
      </w:pPr>
      <w:bookmarkStart w:id="51" w:name="_Toc254970526"/>
      <w:bookmarkStart w:id="52" w:name="_Toc254970667"/>
      <w:r>
        <w:rPr>
          <w:rFonts w:hint="eastAsia" w:ascii="宋体" w:hAnsi="宋体" w:cs="宋体"/>
          <w:color w:val="auto"/>
          <w:sz w:val="36"/>
          <w:szCs w:val="36"/>
        </w:rPr>
        <w:t>第一节 投标人须知前附表</w:t>
      </w:r>
      <w:bookmarkEnd w:id="51"/>
      <w:bookmarkEnd w:id="52"/>
    </w:p>
    <w:tbl>
      <w:tblPr>
        <w:tblStyle w:val="21"/>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070A5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0570147">
            <w:pPr>
              <w:snapToGrid w:val="0"/>
              <w:spacing w:line="400" w:lineRule="exact"/>
              <w:jc w:val="left"/>
              <w:rPr>
                <w:rFonts w:ascii="宋体" w:hAnsi="宋体" w:cs="宋体"/>
                <w:color w:val="auto"/>
                <w:szCs w:val="21"/>
              </w:rPr>
            </w:pPr>
            <w:r>
              <w:rPr>
                <w:rFonts w:hint="eastAsia" w:ascii="宋体" w:hAnsi="宋体" w:cs="宋体"/>
                <w:color w:val="auto"/>
                <w:szCs w:val="21"/>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06F05849">
            <w:pPr>
              <w:snapToGrid w:val="0"/>
              <w:spacing w:line="400" w:lineRule="exact"/>
              <w:jc w:val="center"/>
              <w:rPr>
                <w:rFonts w:ascii="宋体" w:hAnsi="宋体" w:cs="宋体"/>
                <w:color w:val="auto"/>
                <w:szCs w:val="21"/>
              </w:rPr>
            </w:pPr>
            <w:r>
              <w:rPr>
                <w:rFonts w:hint="eastAsia" w:ascii="宋体" w:hAnsi="宋体" w:cs="宋体"/>
                <w:color w:val="auto"/>
                <w:szCs w:val="21"/>
              </w:rPr>
              <w:t>编列内容</w:t>
            </w:r>
          </w:p>
        </w:tc>
      </w:tr>
      <w:tr w14:paraId="00CF9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26F6333">
            <w:pPr>
              <w:spacing w:line="400" w:lineRule="exact"/>
              <w:jc w:val="center"/>
              <w:rPr>
                <w:rFonts w:ascii="宋体" w:hAnsi="宋体" w:cs="宋体"/>
                <w:color w:val="auto"/>
                <w:szCs w:val="21"/>
              </w:rPr>
            </w:pPr>
            <w:r>
              <w:rPr>
                <w:rFonts w:hint="eastAsia" w:ascii="宋体" w:hAnsi="宋体" w:cs="宋体"/>
                <w:color w:val="auto"/>
                <w:szCs w:val="21"/>
              </w:rPr>
              <w:t>3</w:t>
            </w:r>
          </w:p>
        </w:tc>
        <w:tc>
          <w:tcPr>
            <w:tcW w:w="8708" w:type="dxa"/>
            <w:tcBorders>
              <w:top w:val="single" w:color="auto" w:sz="4" w:space="0"/>
              <w:left w:val="single" w:color="auto" w:sz="4" w:space="0"/>
              <w:bottom w:val="single" w:color="auto" w:sz="4" w:space="0"/>
              <w:right w:val="single" w:color="auto" w:sz="4" w:space="0"/>
            </w:tcBorders>
            <w:vAlign w:val="center"/>
          </w:tcPr>
          <w:p w14:paraId="1CE87E8E">
            <w:pPr>
              <w:snapToGrid w:val="0"/>
              <w:spacing w:line="400" w:lineRule="exact"/>
              <w:jc w:val="left"/>
              <w:rPr>
                <w:rFonts w:ascii="宋体" w:hAnsi="宋体" w:cs="宋体"/>
                <w:color w:val="auto"/>
                <w:szCs w:val="21"/>
              </w:rPr>
            </w:pPr>
            <w:r>
              <w:rPr>
                <w:rFonts w:hint="eastAsia" w:ascii="宋体" w:hAnsi="宋体" w:cs="宋体"/>
                <w:color w:val="auto"/>
                <w:szCs w:val="21"/>
              </w:rPr>
              <w:t>投标人的资格要求：详见招标公告。</w:t>
            </w:r>
          </w:p>
        </w:tc>
      </w:tr>
      <w:tr w14:paraId="5EB52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9EA5F43">
            <w:pPr>
              <w:spacing w:line="400" w:lineRule="exact"/>
              <w:jc w:val="center"/>
              <w:rPr>
                <w:rFonts w:ascii="宋体" w:hAnsi="宋体" w:cs="宋体"/>
                <w:color w:val="auto"/>
                <w:szCs w:val="21"/>
              </w:rPr>
            </w:pPr>
            <w:bookmarkStart w:id="53" w:name="_5"/>
            <w:bookmarkEnd w:id="53"/>
            <w:bookmarkStart w:id="54" w:name="_8.1"/>
            <w:bookmarkEnd w:id="54"/>
            <w:bookmarkStart w:id="55" w:name="_9.2"/>
            <w:bookmarkEnd w:id="55"/>
            <w:r>
              <w:rPr>
                <w:rFonts w:hint="eastAsia" w:ascii="宋体" w:hAnsi="宋体" w:cs="宋体"/>
                <w:color w:val="auto"/>
                <w:szCs w:val="21"/>
              </w:rPr>
              <w:t>6.1</w:t>
            </w:r>
          </w:p>
        </w:tc>
        <w:tc>
          <w:tcPr>
            <w:tcW w:w="8708" w:type="dxa"/>
            <w:tcBorders>
              <w:top w:val="single" w:color="auto" w:sz="4" w:space="0"/>
              <w:left w:val="single" w:color="auto" w:sz="4" w:space="0"/>
              <w:bottom w:val="single" w:color="auto" w:sz="4" w:space="0"/>
              <w:right w:val="single" w:color="auto" w:sz="4" w:space="0"/>
            </w:tcBorders>
            <w:vAlign w:val="center"/>
          </w:tcPr>
          <w:p w14:paraId="5FF55CC2">
            <w:pPr>
              <w:pStyle w:val="12"/>
              <w:spacing w:line="400" w:lineRule="exact"/>
              <w:rPr>
                <w:rFonts w:ascii="宋体" w:hAnsi="宋体" w:cs="宋体"/>
                <w:color w:val="auto"/>
                <w:szCs w:val="21"/>
              </w:rPr>
            </w:pPr>
            <w:r>
              <w:rPr>
                <w:rFonts w:hint="eastAsia" w:ascii="宋体" w:hAnsi="宋体" w:cs="宋体"/>
                <w:color w:val="auto"/>
                <w:szCs w:val="21"/>
              </w:rPr>
              <w:t>本项目是否接受联合体投标：详见招标公告。</w:t>
            </w:r>
          </w:p>
          <w:p w14:paraId="5D7A4A1B">
            <w:pPr>
              <w:pStyle w:val="12"/>
              <w:spacing w:line="400" w:lineRule="exact"/>
              <w:rPr>
                <w:rFonts w:ascii="宋体" w:hAnsi="宋体" w:cs="宋体"/>
                <w:color w:val="auto"/>
                <w:szCs w:val="21"/>
              </w:rPr>
            </w:pPr>
            <w:bookmarkStart w:id="56" w:name="_Hlk54105293"/>
            <w:r>
              <w:rPr>
                <w:rFonts w:hint="eastAsia" w:ascii="宋体" w:hAnsi="宋体" w:cs="宋体"/>
                <w:color w:val="auto"/>
                <w:szCs w:val="21"/>
              </w:rPr>
              <w:t>如接受联合体投标，</w:t>
            </w:r>
            <w:bookmarkEnd w:id="56"/>
            <w:r>
              <w:rPr>
                <w:rFonts w:hint="eastAsia" w:ascii="宋体" w:hAnsi="宋体" w:cs="宋体"/>
                <w:color w:val="auto"/>
                <w:szCs w:val="21"/>
              </w:rPr>
              <w:t>联合体投标要求如下：</w:t>
            </w:r>
          </w:p>
          <w:p w14:paraId="5BB36BCD">
            <w:pPr>
              <w:pStyle w:val="12"/>
              <w:spacing w:line="400" w:lineRule="exact"/>
              <w:rPr>
                <w:rFonts w:ascii="宋体" w:hAnsi="宋体" w:cs="宋体"/>
                <w:color w:val="auto"/>
                <w:szCs w:val="21"/>
              </w:rPr>
            </w:pPr>
            <w:r>
              <w:rPr>
                <w:rFonts w:hint="eastAsia" w:ascii="宋体" w:hAnsi="宋体" w:cs="宋体"/>
                <w:color w:val="auto"/>
                <w:szCs w:val="21"/>
              </w:rPr>
              <w:t>1.两个以上投标人可以组成一个投标联合体，以一个投标人的身份共同参加投标。联合体投标的，须提供《联合体投标协议书》。</w:t>
            </w:r>
          </w:p>
          <w:p w14:paraId="18A1B46D">
            <w:pPr>
              <w:pStyle w:val="12"/>
              <w:spacing w:line="400" w:lineRule="exact"/>
              <w:rPr>
                <w:rFonts w:ascii="宋体" w:hAnsi="宋体" w:cs="宋体"/>
                <w:color w:val="auto"/>
                <w:szCs w:val="21"/>
              </w:rPr>
            </w:pPr>
            <w:r>
              <w:rPr>
                <w:rFonts w:hint="eastAsia" w:ascii="宋体" w:hAnsi="宋体" w:cs="宋体"/>
                <w:color w:val="auto"/>
                <w:szCs w:val="21"/>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6BA7D744">
            <w:pPr>
              <w:pStyle w:val="12"/>
              <w:spacing w:line="400" w:lineRule="exact"/>
              <w:rPr>
                <w:rFonts w:ascii="宋体" w:hAnsi="宋体" w:cs="宋体"/>
                <w:color w:val="auto"/>
                <w:szCs w:val="21"/>
              </w:rPr>
            </w:pPr>
            <w:r>
              <w:rPr>
                <w:rFonts w:hint="eastAsia" w:ascii="宋体" w:hAnsi="宋体" w:cs="宋体"/>
                <w:color w:val="auto"/>
                <w:szCs w:val="21"/>
              </w:rPr>
              <w:t>3.联合体各方之间必须签订联合投标协议，协议书必须明确主体方（或者牵头方）并明确约定联合体各方承担的工作和相应的责任（</w:t>
            </w:r>
            <w:r>
              <w:rPr>
                <w:rFonts w:hint="eastAsia" w:ascii="宋体" w:hAnsi="宋体" w:cs="宋体"/>
                <w:b/>
                <w:color w:val="auto"/>
                <w:szCs w:val="21"/>
              </w:rPr>
              <w:t>各方承担责任与义务的分工必须符合采购需求，否则，联合体投标无效</w:t>
            </w:r>
            <w:r>
              <w:rPr>
                <w:rFonts w:hint="eastAsia" w:ascii="宋体" w:hAnsi="宋体" w:cs="宋体"/>
                <w:color w:val="auto"/>
                <w:szCs w:val="21"/>
              </w:rPr>
              <w:t>），并将联合投标协议放入投标文件。联合体各方必须共同与采购人签订采购合同，就采购合同约定的事项对采购人承担连带责任。</w:t>
            </w:r>
          </w:p>
          <w:p w14:paraId="1BBB461C">
            <w:pPr>
              <w:pStyle w:val="12"/>
              <w:spacing w:line="400" w:lineRule="exact"/>
              <w:rPr>
                <w:rFonts w:ascii="宋体" w:hAnsi="宋体" w:cs="宋体"/>
                <w:color w:val="auto"/>
                <w:szCs w:val="21"/>
              </w:rPr>
            </w:pPr>
            <w:r>
              <w:rPr>
                <w:rFonts w:hint="eastAsia" w:ascii="宋体" w:hAnsi="宋体" w:cs="宋体"/>
                <w:color w:val="auto"/>
                <w:szCs w:val="21"/>
              </w:rPr>
              <w:t>4.以联合体形式参加政府采购活动的，联合体各方不得再单独参加或者与其他投标人另外组成联合体参加同一合同项下的政府采购活动。</w:t>
            </w:r>
          </w:p>
          <w:p w14:paraId="517C5AB2">
            <w:pPr>
              <w:pStyle w:val="12"/>
              <w:spacing w:line="400" w:lineRule="exact"/>
              <w:rPr>
                <w:rFonts w:ascii="宋体" w:hAnsi="宋体" w:cs="宋体"/>
                <w:color w:val="auto"/>
                <w:szCs w:val="21"/>
              </w:rPr>
            </w:pPr>
            <w:r>
              <w:rPr>
                <w:rFonts w:hint="eastAsia" w:ascii="宋体" w:hAnsi="宋体" w:cs="宋体"/>
                <w:color w:val="auto"/>
                <w:szCs w:val="21"/>
              </w:rPr>
              <w:t>5.联合体中有同类资质的投标人按照联合体分工承担相同工作的，应当按照资质等级较低的投标人确定资质等级。</w:t>
            </w:r>
          </w:p>
          <w:p w14:paraId="2614BB35">
            <w:pPr>
              <w:pStyle w:val="12"/>
              <w:spacing w:line="400" w:lineRule="exact"/>
              <w:rPr>
                <w:rFonts w:ascii="宋体" w:hAnsi="宋体" w:cs="宋体"/>
                <w:color w:val="auto"/>
                <w:szCs w:val="21"/>
              </w:rPr>
            </w:pPr>
            <w:r>
              <w:rPr>
                <w:rFonts w:hint="eastAsia" w:ascii="宋体" w:hAnsi="宋体" w:cs="宋体"/>
                <w:color w:val="auto"/>
                <w:szCs w:val="21"/>
              </w:rPr>
              <w:t>6.联合体投标业绩、履约能力按照联合体各方其中较高的一方认定并计算（招标文件另有规定的除外）。</w:t>
            </w:r>
          </w:p>
          <w:p w14:paraId="33041EE2">
            <w:pPr>
              <w:pStyle w:val="12"/>
              <w:spacing w:line="400" w:lineRule="exact"/>
              <w:rPr>
                <w:rFonts w:ascii="宋体" w:hAnsi="宋体" w:cs="宋体"/>
                <w:color w:val="auto"/>
                <w:szCs w:val="21"/>
              </w:rPr>
            </w:pPr>
            <w:r>
              <w:rPr>
                <w:rFonts w:hint="eastAsia" w:ascii="宋体" w:hAnsi="宋体" w:cs="宋体"/>
                <w:color w:val="auto"/>
                <w:szCs w:val="21"/>
              </w:rPr>
              <w:t>7.投标人为联合体的，可以由联合体中的一方或者多方共同交纳投标保证金，其交纳的保证金对联合体各方均具有约束力。</w:t>
            </w:r>
          </w:p>
          <w:p w14:paraId="37B942DE">
            <w:pPr>
              <w:pStyle w:val="12"/>
              <w:spacing w:line="400" w:lineRule="exact"/>
              <w:rPr>
                <w:rFonts w:ascii="宋体" w:hAnsi="宋体" w:cs="宋体"/>
                <w:color w:val="auto"/>
                <w:szCs w:val="21"/>
              </w:rPr>
            </w:pPr>
            <w:r>
              <w:rPr>
                <w:rFonts w:hint="eastAsia" w:ascii="宋体" w:hAnsi="宋体" w:cs="宋体"/>
                <w:color w:val="auto"/>
                <w:szCs w:val="21"/>
              </w:rPr>
              <w:t>8.联合体各方均应按照招标文件的规定提交资格证明文件。</w:t>
            </w:r>
          </w:p>
        </w:tc>
      </w:tr>
      <w:tr w14:paraId="1ADA15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6D452E9">
            <w:pPr>
              <w:spacing w:line="400" w:lineRule="exact"/>
              <w:jc w:val="center"/>
              <w:rPr>
                <w:rFonts w:ascii="宋体" w:hAnsi="宋体" w:cs="宋体"/>
                <w:color w:val="auto"/>
                <w:szCs w:val="21"/>
              </w:rPr>
            </w:pPr>
            <w:r>
              <w:rPr>
                <w:rFonts w:hint="eastAsia" w:ascii="宋体" w:hAnsi="宋体" w:cs="宋体"/>
                <w:color w:val="auto"/>
                <w:szCs w:val="21"/>
              </w:rPr>
              <w:t>7.2</w:t>
            </w:r>
          </w:p>
        </w:tc>
        <w:tc>
          <w:tcPr>
            <w:tcW w:w="8708" w:type="dxa"/>
            <w:tcBorders>
              <w:top w:val="single" w:color="auto" w:sz="4" w:space="0"/>
              <w:left w:val="single" w:color="auto" w:sz="4" w:space="0"/>
              <w:bottom w:val="single" w:color="auto" w:sz="4" w:space="0"/>
              <w:right w:val="single" w:color="auto" w:sz="4" w:space="0"/>
            </w:tcBorders>
            <w:vAlign w:val="center"/>
          </w:tcPr>
          <w:p w14:paraId="673DD1A1">
            <w:pPr>
              <w:pStyle w:val="12"/>
              <w:spacing w:line="400" w:lineRule="exact"/>
              <w:rPr>
                <w:rFonts w:ascii="宋体" w:hAnsi="宋体" w:cs="宋体"/>
                <w:color w:val="auto"/>
                <w:szCs w:val="21"/>
              </w:rPr>
            </w:pPr>
            <w:r>
              <w:rPr>
                <w:rFonts w:hint="eastAsia" w:ascii="宋体" w:hAnsi="宋体" w:cs="宋体"/>
                <w:color w:val="auto"/>
                <w:szCs w:val="21"/>
              </w:rPr>
              <w:t>☑本项目不允许分包。</w:t>
            </w:r>
          </w:p>
          <w:p w14:paraId="0220C873">
            <w:pPr>
              <w:pStyle w:val="12"/>
              <w:spacing w:line="400" w:lineRule="exact"/>
              <w:rPr>
                <w:rFonts w:ascii="宋体" w:hAnsi="宋体" w:cs="宋体"/>
                <w:color w:val="auto"/>
                <w:szCs w:val="21"/>
              </w:rPr>
            </w:pPr>
            <w:r>
              <w:rPr>
                <w:rFonts w:hint="eastAsia" w:ascii="宋体" w:hAnsi="宋体" w:cs="宋体"/>
                <w:color w:val="auto"/>
                <w:szCs w:val="21"/>
              </w:rPr>
              <w:t>□本项目允许分包：</w:t>
            </w:r>
          </w:p>
          <w:p w14:paraId="62C221AA">
            <w:pPr>
              <w:pStyle w:val="12"/>
              <w:spacing w:line="400" w:lineRule="exact"/>
              <w:rPr>
                <w:rFonts w:ascii="宋体" w:hAnsi="宋体" w:cs="宋体"/>
                <w:color w:val="auto"/>
                <w:szCs w:val="21"/>
                <w:u w:val="single"/>
              </w:rPr>
            </w:pPr>
            <w:r>
              <w:rPr>
                <w:rFonts w:hint="eastAsia" w:ascii="宋体" w:hAnsi="宋体" w:cs="宋体"/>
                <w:color w:val="auto"/>
                <w:szCs w:val="21"/>
              </w:rPr>
              <w:t>分包内容：</w:t>
            </w:r>
            <w:r>
              <w:rPr>
                <w:rFonts w:hint="eastAsia" w:ascii="宋体" w:hAnsi="宋体" w:cs="宋体"/>
                <w:color w:val="auto"/>
                <w:szCs w:val="21"/>
                <w:u w:val="single"/>
              </w:rPr>
              <w:t xml:space="preserve">        。</w:t>
            </w:r>
          </w:p>
          <w:p w14:paraId="18798BF5">
            <w:pPr>
              <w:pStyle w:val="12"/>
              <w:spacing w:line="400" w:lineRule="exact"/>
              <w:jc w:val="both"/>
              <w:rPr>
                <w:rFonts w:ascii="宋体" w:hAnsi="宋体" w:cs="宋体"/>
                <w:color w:val="auto"/>
                <w:szCs w:val="21"/>
                <w:u w:val="single"/>
              </w:rPr>
            </w:pPr>
            <w:r>
              <w:rPr>
                <w:rFonts w:hint="eastAsia" w:ascii="宋体" w:hAnsi="宋体" w:cs="宋体"/>
                <w:color w:val="auto"/>
                <w:szCs w:val="21"/>
              </w:rPr>
              <w:t>分包金额或者比例：</w:t>
            </w:r>
            <w:r>
              <w:rPr>
                <w:rFonts w:hint="eastAsia" w:ascii="宋体" w:hAnsi="宋体" w:cs="宋体"/>
                <w:color w:val="auto"/>
                <w:szCs w:val="21"/>
                <w:u w:val="single"/>
              </w:rPr>
              <w:t xml:space="preserve">         。</w:t>
            </w:r>
          </w:p>
        </w:tc>
      </w:tr>
      <w:tr w14:paraId="7E730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895" w:type="dxa"/>
            <w:vMerge w:val="restart"/>
            <w:tcBorders>
              <w:top w:val="single" w:color="auto" w:sz="4" w:space="0"/>
              <w:left w:val="single" w:color="auto" w:sz="4" w:space="0"/>
              <w:right w:val="single" w:color="auto" w:sz="4" w:space="0"/>
            </w:tcBorders>
            <w:vAlign w:val="center"/>
          </w:tcPr>
          <w:p w14:paraId="658C425E">
            <w:pPr>
              <w:spacing w:line="400" w:lineRule="exact"/>
              <w:jc w:val="center"/>
              <w:rPr>
                <w:rFonts w:ascii="宋体" w:hAnsi="宋体" w:cs="宋体"/>
                <w:color w:val="auto"/>
                <w:szCs w:val="21"/>
              </w:rPr>
            </w:pPr>
            <w:r>
              <w:rPr>
                <w:rFonts w:hint="eastAsia" w:ascii="宋体" w:hAnsi="宋体" w:cs="宋体"/>
                <w:color w:val="auto"/>
                <w:szCs w:val="21"/>
              </w:rPr>
              <w:t>11.5</w:t>
            </w:r>
          </w:p>
        </w:tc>
        <w:tc>
          <w:tcPr>
            <w:tcW w:w="8708" w:type="dxa"/>
            <w:tcBorders>
              <w:top w:val="single" w:color="auto" w:sz="4" w:space="0"/>
              <w:left w:val="single" w:color="auto" w:sz="4" w:space="0"/>
              <w:bottom w:val="single" w:color="auto" w:sz="4" w:space="0"/>
              <w:right w:val="single" w:color="auto" w:sz="4" w:space="0"/>
            </w:tcBorders>
            <w:vAlign w:val="center"/>
          </w:tcPr>
          <w:p w14:paraId="34EFDFBC">
            <w:pPr>
              <w:snapToGrid w:val="0"/>
              <w:spacing w:line="400" w:lineRule="exact"/>
              <w:rPr>
                <w:rFonts w:ascii="宋体" w:hAnsi="宋体" w:cs="宋体"/>
                <w:color w:val="auto"/>
                <w:szCs w:val="21"/>
              </w:rPr>
            </w:pPr>
            <w:r>
              <w:rPr>
                <w:rFonts w:hint="eastAsia" w:ascii="宋体" w:hAnsi="宋体" w:cs="宋体"/>
                <w:color w:val="auto"/>
                <w:szCs w:val="21"/>
              </w:rPr>
              <w:t>☑本项目不组织现场考察。</w:t>
            </w:r>
          </w:p>
          <w:p w14:paraId="5D9DBBBC">
            <w:pPr>
              <w:snapToGrid w:val="0"/>
              <w:spacing w:line="400" w:lineRule="exact"/>
              <w:rPr>
                <w:rFonts w:ascii="宋体" w:hAnsi="宋体" w:cs="宋体"/>
                <w:color w:val="auto"/>
                <w:szCs w:val="21"/>
              </w:rPr>
            </w:pPr>
            <w:r>
              <w:rPr>
                <w:rFonts w:hint="eastAsia" w:ascii="宋体" w:hAnsi="宋体" w:cs="宋体"/>
                <w:color w:val="auto"/>
                <w:szCs w:val="21"/>
              </w:rPr>
              <w:t>□本项目组织现场考察：</w:t>
            </w:r>
          </w:p>
          <w:p w14:paraId="5C7CACF7">
            <w:pPr>
              <w:snapToGrid w:val="0"/>
              <w:spacing w:line="400" w:lineRule="exact"/>
              <w:rPr>
                <w:rFonts w:ascii="宋体" w:hAnsi="宋体" w:cs="宋体"/>
                <w:color w:val="auto"/>
                <w:szCs w:val="21"/>
                <w:u w:val="single"/>
              </w:rPr>
            </w:pPr>
            <w:r>
              <w:rPr>
                <w:rFonts w:hint="eastAsia" w:ascii="宋体" w:hAnsi="宋体" w:cs="宋体"/>
                <w:color w:val="auto"/>
                <w:szCs w:val="21"/>
              </w:rPr>
              <w:t>集中时间：</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 xml:space="preserve">日 </w:t>
            </w:r>
            <w:r>
              <w:rPr>
                <w:rFonts w:hint="eastAsia" w:ascii="宋体" w:hAnsi="宋体" w:cs="宋体"/>
                <w:color w:val="auto"/>
                <w:szCs w:val="21"/>
                <w:u w:val="single"/>
              </w:rPr>
              <w:t xml:space="preserve">  </w:t>
            </w:r>
            <w:r>
              <w:rPr>
                <w:rFonts w:hint="eastAsia" w:ascii="宋体" w:hAnsi="宋体" w:cs="宋体"/>
                <w:color w:val="auto"/>
                <w:szCs w:val="21"/>
              </w:rPr>
              <w:t>时</w:t>
            </w:r>
            <w:r>
              <w:rPr>
                <w:rFonts w:hint="eastAsia" w:ascii="宋体" w:hAnsi="宋体" w:cs="宋体"/>
                <w:color w:val="auto"/>
                <w:szCs w:val="21"/>
                <w:u w:val="single"/>
              </w:rPr>
              <w:t xml:space="preserve">  分</w:t>
            </w:r>
            <w:r>
              <w:rPr>
                <w:rFonts w:hint="eastAsia" w:ascii="宋体" w:hAnsi="宋体" w:cs="宋体"/>
                <w:color w:val="auto"/>
                <w:szCs w:val="21"/>
              </w:rPr>
              <w:t>，逾期后果自负。集中地点：</w:t>
            </w:r>
            <w:r>
              <w:rPr>
                <w:rFonts w:hint="eastAsia" w:ascii="宋体" w:hAnsi="宋体" w:cs="宋体"/>
                <w:color w:val="auto"/>
                <w:szCs w:val="21"/>
                <w:u w:val="single"/>
              </w:rPr>
              <w:t xml:space="preserve">              </w:t>
            </w:r>
          </w:p>
          <w:p w14:paraId="095A3557">
            <w:pPr>
              <w:snapToGrid w:val="0"/>
              <w:spacing w:line="400" w:lineRule="exact"/>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u w:val="single"/>
              </w:rPr>
              <w:t xml:space="preserve">               </w:t>
            </w:r>
            <w:r>
              <w:rPr>
                <w:rFonts w:hint="eastAsia" w:ascii="宋体" w:hAnsi="宋体" w:cs="宋体"/>
                <w:color w:val="auto"/>
                <w:szCs w:val="21"/>
              </w:rPr>
              <w:t>；联系电话：</w:t>
            </w:r>
            <w:r>
              <w:rPr>
                <w:rFonts w:hint="eastAsia" w:ascii="宋体" w:hAnsi="宋体" w:cs="宋体"/>
                <w:color w:val="auto"/>
                <w:szCs w:val="21"/>
                <w:u w:val="single"/>
              </w:rPr>
              <w:t xml:space="preserve">                </w:t>
            </w:r>
          </w:p>
        </w:tc>
      </w:tr>
      <w:tr w14:paraId="54048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895" w:type="dxa"/>
            <w:vMerge w:val="continue"/>
            <w:tcBorders>
              <w:left w:val="single" w:color="auto" w:sz="4" w:space="0"/>
              <w:bottom w:val="single" w:color="auto" w:sz="4" w:space="0"/>
              <w:right w:val="single" w:color="auto" w:sz="4" w:space="0"/>
            </w:tcBorders>
            <w:vAlign w:val="center"/>
          </w:tcPr>
          <w:p w14:paraId="61323E6D">
            <w:pPr>
              <w:spacing w:line="400" w:lineRule="exact"/>
              <w:jc w:val="center"/>
              <w:rPr>
                <w:rFonts w:ascii="宋体" w:hAnsi="宋体" w:cs="宋体"/>
                <w:color w:val="auto"/>
                <w:szCs w:val="21"/>
              </w:rPr>
            </w:pPr>
          </w:p>
        </w:tc>
        <w:tc>
          <w:tcPr>
            <w:tcW w:w="8708" w:type="dxa"/>
            <w:tcBorders>
              <w:top w:val="single" w:color="auto" w:sz="4" w:space="0"/>
              <w:left w:val="single" w:color="auto" w:sz="4" w:space="0"/>
              <w:bottom w:val="single" w:color="auto" w:sz="4" w:space="0"/>
              <w:right w:val="single" w:color="auto" w:sz="4" w:space="0"/>
            </w:tcBorders>
            <w:vAlign w:val="center"/>
          </w:tcPr>
          <w:p w14:paraId="0E2820DF">
            <w:pPr>
              <w:snapToGrid w:val="0"/>
              <w:spacing w:line="400" w:lineRule="exact"/>
              <w:rPr>
                <w:rFonts w:ascii="宋体" w:hAnsi="宋体" w:cs="宋体"/>
                <w:color w:val="auto"/>
                <w:szCs w:val="21"/>
              </w:rPr>
            </w:pPr>
            <w:r>
              <w:rPr>
                <w:rFonts w:hint="eastAsia" w:ascii="宋体" w:hAnsi="宋体" w:cs="宋体"/>
                <w:color w:val="auto"/>
                <w:szCs w:val="21"/>
              </w:rPr>
              <w:t>☑本项目不组织召开开标前答疑会/□组织召开开标前答疑会</w:t>
            </w:r>
          </w:p>
          <w:p w14:paraId="52CA08E6">
            <w:pPr>
              <w:snapToGrid w:val="0"/>
              <w:spacing w:line="400" w:lineRule="exact"/>
              <w:rPr>
                <w:rFonts w:ascii="宋体" w:hAnsi="宋体" w:cs="宋体"/>
                <w:color w:val="auto"/>
                <w:szCs w:val="21"/>
                <w:u w:val="single"/>
              </w:rPr>
            </w:pPr>
            <w:r>
              <w:rPr>
                <w:rFonts w:hint="eastAsia" w:ascii="宋体" w:hAnsi="宋体" w:cs="宋体"/>
                <w:color w:val="auto"/>
                <w:szCs w:val="21"/>
              </w:rPr>
              <w:t>会议开始时间：</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 xml:space="preserve">日 </w:t>
            </w:r>
            <w:r>
              <w:rPr>
                <w:rFonts w:hint="eastAsia" w:ascii="宋体" w:hAnsi="宋体" w:cs="宋体"/>
                <w:color w:val="auto"/>
                <w:szCs w:val="21"/>
                <w:u w:val="single"/>
              </w:rPr>
              <w:t xml:space="preserve">  </w:t>
            </w:r>
            <w:r>
              <w:rPr>
                <w:rFonts w:hint="eastAsia" w:ascii="宋体" w:hAnsi="宋体" w:cs="宋体"/>
                <w:color w:val="auto"/>
                <w:szCs w:val="21"/>
              </w:rPr>
              <w:t>时</w:t>
            </w:r>
            <w:r>
              <w:rPr>
                <w:rFonts w:hint="eastAsia" w:ascii="宋体" w:hAnsi="宋体" w:cs="宋体"/>
                <w:color w:val="auto"/>
                <w:szCs w:val="21"/>
                <w:u w:val="single"/>
              </w:rPr>
              <w:t xml:space="preserve">  分</w:t>
            </w:r>
            <w:r>
              <w:rPr>
                <w:rFonts w:hint="eastAsia" w:ascii="宋体" w:hAnsi="宋体" w:cs="宋体"/>
                <w:color w:val="auto"/>
                <w:szCs w:val="21"/>
              </w:rPr>
              <w:t>，逾期后果自负。会议地点：</w:t>
            </w:r>
            <w:r>
              <w:rPr>
                <w:rFonts w:hint="eastAsia" w:ascii="宋体" w:hAnsi="宋体" w:cs="宋体"/>
                <w:color w:val="auto"/>
                <w:szCs w:val="21"/>
                <w:u w:val="single"/>
              </w:rPr>
              <w:t xml:space="preserve">              </w:t>
            </w:r>
          </w:p>
          <w:p w14:paraId="10853A39">
            <w:pPr>
              <w:snapToGrid w:val="0"/>
              <w:spacing w:line="400" w:lineRule="exact"/>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u w:val="single"/>
              </w:rPr>
              <w:t xml:space="preserve">               </w:t>
            </w:r>
            <w:r>
              <w:rPr>
                <w:rFonts w:hint="eastAsia" w:ascii="宋体" w:hAnsi="宋体" w:cs="宋体"/>
                <w:color w:val="auto"/>
                <w:szCs w:val="21"/>
              </w:rPr>
              <w:t>；联系电话：</w:t>
            </w:r>
            <w:r>
              <w:rPr>
                <w:rFonts w:hint="eastAsia" w:ascii="宋体" w:hAnsi="宋体" w:cs="宋体"/>
                <w:color w:val="auto"/>
                <w:szCs w:val="21"/>
                <w:u w:val="single"/>
              </w:rPr>
              <w:t xml:space="preserve">                </w:t>
            </w:r>
          </w:p>
        </w:tc>
      </w:tr>
      <w:tr w14:paraId="14088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895" w:type="dxa"/>
            <w:vMerge w:val="restart"/>
            <w:tcBorders>
              <w:top w:val="single" w:color="auto" w:sz="4" w:space="0"/>
              <w:left w:val="single" w:color="auto" w:sz="4" w:space="0"/>
              <w:right w:val="single" w:color="auto" w:sz="4" w:space="0"/>
            </w:tcBorders>
            <w:vAlign w:val="center"/>
          </w:tcPr>
          <w:p w14:paraId="729B8038">
            <w:pPr>
              <w:spacing w:line="400" w:lineRule="exact"/>
              <w:jc w:val="center"/>
              <w:rPr>
                <w:rFonts w:ascii="宋体" w:hAnsi="宋体" w:cs="宋体"/>
                <w:color w:val="auto"/>
                <w:szCs w:val="21"/>
              </w:rPr>
            </w:pPr>
            <w:bookmarkStart w:id="57" w:name="_13.1"/>
            <w:bookmarkEnd w:id="57"/>
            <w:r>
              <w:rPr>
                <w:rFonts w:hint="eastAsia" w:ascii="宋体" w:hAnsi="宋体" w:cs="宋体"/>
                <w:color w:val="auto"/>
                <w:szCs w:val="21"/>
              </w:rPr>
              <w:t>13.</w:t>
            </w:r>
            <w:bookmarkStart w:id="58" w:name="_Hlt19632543"/>
            <w:r>
              <w:rPr>
                <w:rFonts w:hint="eastAsia" w:ascii="宋体" w:hAnsi="宋体" w:cs="宋体"/>
                <w:color w:val="auto"/>
                <w:szCs w:val="21"/>
              </w:rPr>
              <w:t>1</w:t>
            </w:r>
            <w:bookmarkEnd w:id="58"/>
          </w:p>
        </w:tc>
        <w:tc>
          <w:tcPr>
            <w:tcW w:w="8708" w:type="dxa"/>
            <w:tcBorders>
              <w:top w:val="single" w:color="auto" w:sz="4" w:space="0"/>
              <w:left w:val="single" w:color="auto" w:sz="4" w:space="0"/>
              <w:bottom w:val="single" w:color="auto" w:sz="4" w:space="0"/>
              <w:right w:val="single" w:color="auto" w:sz="4" w:space="0"/>
            </w:tcBorders>
            <w:vAlign w:val="center"/>
          </w:tcPr>
          <w:p w14:paraId="6BB53563">
            <w:pPr>
              <w:tabs>
                <w:tab w:val="left" w:pos="459"/>
              </w:tabs>
              <w:snapToGrid w:val="0"/>
              <w:spacing w:line="400" w:lineRule="exact"/>
              <w:ind w:firstLine="422" w:firstLineChars="200"/>
              <w:jc w:val="left"/>
              <w:rPr>
                <w:rFonts w:ascii="宋体" w:hAnsi="宋体" w:cs="宋体"/>
                <w:b/>
                <w:color w:val="auto"/>
                <w:szCs w:val="21"/>
              </w:rPr>
            </w:pPr>
            <w:r>
              <w:rPr>
                <w:rFonts w:hint="eastAsia" w:ascii="宋体" w:hAnsi="宋体" w:cs="宋体"/>
                <w:b/>
                <w:color w:val="auto"/>
                <w:szCs w:val="21"/>
              </w:rPr>
              <w:t>报价文件：</w:t>
            </w:r>
          </w:p>
          <w:p w14:paraId="35C56A03">
            <w:pPr>
              <w:tabs>
                <w:tab w:val="left" w:pos="459"/>
              </w:tabs>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1、投标函（格式后附）；</w:t>
            </w:r>
            <w:r>
              <w:rPr>
                <w:rFonts w:hint="eastAsia" w:ascii="宋体" w:hAnsi="宋体" w:cs="宋体"/>
                <w:b/>
                <w:color w:val="auto"/>
                <w:szCs w:val="21"/>
              </w:rPr>
              <w:t>（必须提供，否则按无效投标处理）</w:t>
            </w:r>
          </w:p>
          <w:p w14:paraId="4A4C7AC4">
            <w:pPr>
              <w:tabs>
                <w:tab w:val="left" w:pos="459"/>
              </w:tabs>
              <w:snapToGrid w:val="0"/>
              <w:spacing w:line="400" w:lineRule="exact"/>
              <w:ind w:firstLine="420" w:firstLineChars="200"/>
              <w:jc w:val="left"/>
              <w:rPr>
                <w:rFonts w:ascii="宋体" w:hAnsi="宋体" w:cs="宋体"/>
                <w:color w:val="auto"/>
                <w:szCs w:val="21"/>
              </w:rPr>
            </w:pPr>
            <w:bookmarkStart w:id="59" w:name="_Hlk71299233"/>
            <w:r>
              <w:rPr>
                <w:rFonts w:hint="eastAsia" w:ascii="宋体" w:hAnsi="宋体" w:cs="宋体"/>
                <w:color w:val="auto"/>
                <w:szCs w:val="21"/>
              </w:rPr>
              <w:t>2、开标一览表</w:t>
            </w:r>
            <w:bookmarkEnd w:id="59"/>
            <w:r>
              <w:rPr>
                <w:rFonts w:hint="eastAsia" w:ascii="宋体" w:hAnsi="宋体" w:cs="宋体"/>
                <w:color w:val="auto"/>
                <w:szCs w:val="21"/>
              </w:rPr>
              <w:t>（格式后附）；</w:t>
            </w:r>
            <w:r>
              <w:rPr>
                <w:rFonts w:hint="eastAsia" w:ascii="宋体" w:hAnsi="宋体" w:cs="宋体"/>
                <w:b/>
                <w:color w:val="auto"/>
                <w:szCs w:val="21"/>
              </w:rPr>
              <w:t>（必须提供，否则按无效投标处理）</w:t>
            </w:r>
          </w:p>
          <w:p w14:paraId="495048DC">
            <w:pPr>
              <w:tabs>
                <w:tab w:val="left" w:pos="459"/>
              </w:tabs>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3、投标人针对报价需要说明的其他文件和说明（格式自拟）。</w:t>
            </w:r>
          </w:p>
        </w:tc>
      </w:tr>
      <w:tr w14:paraId="793CE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5BE83C15">
            <w:pPr>
              <w:spacing w:line="400" w:lineRule="exact"/>
              <w:jc w:val="center"/>
              <w:rPr>
                <w:rFonts w:ascii="宋体" w:hAnsi="宋体" w:cs="宋体"/>
                <w:color w:val="auto"/>
                <w:szCs w:val="21"/>
              </w:rPr>
            </w:pPr>
          </w:p>
        </w:tc>
        <w:tc>
          <w:tcPr>
            <w:tcW w:w="8708" w:type="dxa"/>
            <w:tcBorders>
              <w:top w:val="single" w:color="auto" w:sz="4" w:space="0"/>
              <w:left w:val="single" w:color="auto" w:sz="4" w:space="0"/>
              <w:bottom w:val="single" w:color="auto" w:sz="4" w:space="0"/>
              <w:right w:val="single" w:color="auto" w:sz="4" w:space="0"/>
            </w:tcBorders>
            <w:vAlign w:val="center"/>
          </w:tcPr>
          <w:p w14:paraId="34BB3C51">
            <w:pPr>
              <w:snapToGrid w:val="0"/>
              <w:spacing w:line="380" w:lineRule="exact"/>
              <w:ind w:firstLine="422" w:firstLineChars="200"/>
              <w:jc w:val="left"/>
              <w:rPr>
                <w:rFonts w:ascii="宋体" w:hAnsi="宋体" w:cs="宋体"/>
                <w:color w:val="auto"/>
                <w:szCs w:val="21"/>
              </w:rPr>
            </w:pPr>
            <w:r>
              <w:rPr>
                <w:rFonts w:hint="eastAsia" w:ascii="宋体" w:hAnsi="宋体" w:cs="宋体"/>
                <w:b/>
                <w:color w:val="auto"/>
                <w:szCs w:val="21"/>
              </w:rPr>
              <w:t>资格证明文件：</w:t>
            </w:r>
          </w:p>
          <w:p w14:paraId="4742B74E">
            <w:pPr>
              <w:snapToGrid w:val="0"/>
              <w:spacing w:line="380" w:lineRule="exact"/>
              <w:ind w:firstLine="420" w:firstLineChars="200"/>
              <w:jc w:val="left"/>
              <w:rPr>
                <w:rFonts w:ascii="宋体" w:hAnsi="宋体" w:cs="宋体"/>
                <w:b/>
                <w:bCs/>
                <w:color w:val="auto"/>
                <w:szCs w:val="21"/>
              </w:rPr>
            </w:pPr>
            <w:r>
              <w:rPr>
                <w:rFonts w:hint="eastAsia" w:ascii="宋体" w:hAnsi="宋体" w:cs="宋体"/>
                <w:color w:val="auto"/>
                <w:szCs w:val="21"/>
              </w:rPr>
              <w:t>1、投标人为法人或者其他组织的，提供营业执照等证明文件（如营业执照或者事业单位法人证书或者执业许可证等），投标人为自然人的，提供身份证。</w:t>
            </w:r>
            <w:r>
              <w:rPr>
                <w:rFonts w:hint="eastAsia" w:ascii="宋体" w:hAnsi="宋体" w:cs="宋体"/>
                <w:b/>
                <w:bCs/>
                <w:color w:val="auto"/>
                <w:szCs w:val="21"/>
              </w:rPr>
              <w:t>（必须提供，否则作无效投标处理）</w:t>
            </w:r>
          </w:p>
          <w:p w14:paraId="4D7ACFE5">
            <w:pPr>
              <w:snapToGrid w:val="0"/>
              <w:spacing w:line="380" w:lineRule="exact"/>
              <w:ind w:firstLine="420" w:firstLineChars="200"/>
              <w:jc w:val="left"/>
              <w:rPr>
                <w:rFonts w:ascii="宋体" w:hAnsi="宋体" w:cs="宋体"/>
                <w:color w:val="auto"/>
                <w:szCs w:val="21"/>
              </w:rPr>
            </w:pPr>
            <w:r>
              <w:rPr>
                <w:rFonts w:hint="eastAsia" w:ascii="宋体" w:hAnsi="宋体" w:cs="宋体"/>
                <w:color w:val="auto"/>
                <w:szCs w:val="21"/>
              </w:rPr>
              <w:t>2、投标人依法缴纳税收的相关材料[</w:t>
            </w:r>
            <w:r>
              <w:rPr>
                <w:rFonts w:hint="eastAsia" w:ascii="宋体" w:hAnsi="宋体" w:cs="宋体"/>
                <w:color w:val="auto"/>
                <w:szCs w:val="21"/>
                <w:u w:val="single"/>
              </w:rPr>
              <w:t>投标截止之日前半年内投标人任意1个月</w:t>
            </w:r>
            <w:r>
              <w:rPr>
                <w:rFonts w:hint="eastAsia" w:ascii="宋体" w:hAnsi="宋体" w:cs="宋体"/>
                <w:color w:val="auto"/>
                <w:szCs w:val="21"/>
              </w:rPr>
              <w:t>的依法缴纳税收的凭据；依法免税的投标人，必须提供相应文件证明其依法免税（或者提供依法缴纳税的承诺函（格式自拟））]。</w:t>
            </w:r>
            <w:r>
              <w:rPr>
                <w:rFonts w:hint="eastAsia" w:ascii="宋体" w:hAnsi="宋体" w:cs="宋体"/>
                <w:b/>
                <w:bCs/>
                <w:color w:val="auto"/>
                <w:szCs w:val="21"/>
              </w:rPr>
              <w:t>（必须提供，否则作无效投标处理）</w:t>
            </w:r>
          </w:p>
          <w:p w14:paraId="7A02D159">
            <w:pPr>
              <w:snapToGrid w:val="0"/>
              <w:spacing w:line="380" w:lineRule="exact"/>
              <w:ind w:firstLine="420" w:firstLineChars="200"/>
              <w:jc w:val="left"/>
              <w:rPr>
                <w:rFonts w:ascii="宋体" w:hAnsi="宋体" w:cs="宋体"/>
                <w:color w:val="auto"/>
                <w:szCs w:val="21"/>
              </w:rPr>
            </w:pPr>
            <w:r>
              <w:rPr>
                <w:rFonts w:hint="eastAsia" w:ascii="宋体" w:hAnsi="宋体" w:cs="宋体"/>
                <w:color w:val="auto"/>
                <w:szCs w:val="21"/>
              </w:rPr>
              <w:t>3、投标人依法缴纳社会保障资金的相关材料[</w:t>
            </w:r>
            <w:r>
              <w:rPr>
                <w:rFonts w:hint="eastAsia" w:ascii="宋体" w:hAnsi="宋体" w:cs="宋体"/>
                <w:color w:val="auto"/>
                <w:szCs w:val="21"/>
                <w:u w:val="single"/>
              </w:rPr>
              <w:t>投标截止之日前半年内投标人任意1个月</w:t>
            </w:r>
            <w:r>
              <w:rPr>
                <w:rFonts w:hint="eastAsia" w:ascii="宋体" w:hAnsi="宋体" w:cs="宋体"/>
                <w:color w:val="auto"/>
                <w:szCs w:val="21"/>
              </w:rPr>
              <w:t>的依法缴纳社会保障资金的缴费凭证（专用收据或者社会保险缴纳清单）；依法不需要缴纳社会保障资金的投标人，必须提供相应文件证明不需要缴纳社会保障资金（或者提供依法缴纳社会保险费的承诺函（格式自拟））]。</w:t>
            </w:r>
            <w:r>
              <w:rPr>
                <w:rFonts w:hint="eastAsia" w:ascii="宋体" w:hAnsi="宋体" w:cs="宋体"/>
                <w:b/>
                <w:bCs/>
                <w:color w:val="auto"/>
                <w:szCs w:val="21"/>
              </w:rPr>
              <w:t>（必须提供，否则作无效投标处理）</w:t>
            </w:r>
          </w:p>
          <w:p w14:paraId="6A2C079A">
            <w:pPr>
              <w:snapToGrid w:val="0"/>
              <w:spacing w:line="380" w:lineRule="exact"/>
              <w:ind w:firstLine="420" w:firstLineChars="200"/>
              <w:jc w:val="left"/>
              <w:rPr>
                <w:rFonts w:ascii="宋体" w:hAnsi="宋体" w:cs="宋体"/>
                <w:b/>
                <w:bCs/>
                <w:color w:val="auto"/>
                <w:szCs w:val="21"/>
              </w:rPr>
            </w:pPr>
            <w:r>
              <w:rPr>
                <w:rFonts w:hint="eastAsia" w:ascii="宋体" w:hAnsi="宋体" w:cs="宋体"/>
                <w:color w:val="auto"/>
                <w:szCs w:val="21"/>
              </w:rPr>
              <w:t>4、投标人财务状况报告：[2024年或2025年]财务状况报告或报表复印件或者银行出具的资信证明；投标人属于成立时间在规定年度之后的法人或其他组织，需提供成立之日起至投标截止时间前的月报表或银行出具的资信证明；资信证明应在有效期内，未注明有效期的，银行出具时间至投标截止时间不超过一年）。</w:t>
            </w:r>
            <w:r>
              <w:rPr>
                <w:rFonts w:hint="eastAsia" w:ascii="宋体" w:hAnsi="宋体" w:cs="宋体"/>
                <w:b/>
                <w:bCs/>
                <w:color w:val="auto"/>
                <w:szCs w:val="21"/>
              </w:rPr>
              <w:t>（除自然人外必须提供，否则作无效投标处理）</w:t>
            </w:r>
          </w:p>
          <w:p w14:paraId="3D31ED98">
            <w:pPr>
              <w:snapToGrid w:val="0"/>
              <w:spacing w:line="380" w:lineRule="exact"/>
              <w:ind w:firstLine="420" w:firstLineChars="200"/>
              <w:jc w:val="left"/>
              <w:rPr>
                <w:rFonts w:ascii="宋体" w:hAnsi="宋体" w:cs="宋体"/>
                <w:b/>
                <w:bCs/>
                <w:color w:val="auto"/>
                <w:szCs w:val="21"/>
              </w:rPr>
            </w:pPr>
            <w:r>
              <w:rPr>
                <w:rFonts w:hint="eastAsia" w:ascii="宋体" w:hAnsi="宋体" w:cs="宋体"/>
                <w:color w:val="auto"/>
                <w:szCs w:val="21"/>
              </w:rPr>
              <w:t>5、投标人直接控股、管理关系信息表（格式后附）。</w:t>
            </w:r>
            <w:r>
              <w:rPr>
                <w:rFonts w:hint="eastAsia" w:ascii="宋体" w:hAnsi="宋体" w:cs="宋体"/>
                <w:b/>
                <w:bCs/>
                <w:color w:val="auto"/>
                <w:szCs w:val="21"/>
              </w:rPr>
              <w:t>（必须提供，否则作无效投标处理）</w:t>
            </w:r>
          </w:p>
          <w:p w14:paraId="47E0301A">
            <w:pPr>
              <w:snapToGrid w:val="0"/>
              <w:spacing w:line="380" w:lineRule="exact"/>
              <w:ind w:firstLine="420" w:firstLineChars="200"/>
              <w:jc w:val="left"/>
              <w:rPr>
                <w:rFonts w:ascii="宋体" w:hAnsi="宋体" w:cs="宋体"/>
                <w:color w:val="auto"/>
                <w:szCs w:val="21"/>
              </w:rPr>
            </w:pPr>
            <w:r>
              <w:rPr>
                <w:rFonts w:hint="eastAsia" w:ascii="宋体" w:hAnsi="宋体" w:cs="宋体"/>
                <w:color w:val="auto"/>
                <w:szCs w:val="21"/>
              </w:rPr>
              <w:t>6、投标资格声明（格式后附）。</w:t>
            </w:r>
            <w:r>
              <w:rPr>
                <w:rFonts w:hint="eastAsia" w:ascii="宋体" w:hAnsi="宋体" w:cs="宋体"/>
                <w:b/>
                <w:bCs/>
                <w:color w:val="auto"/>
                <w:szCs w:val="21"/>
              </w:rPr>
              <w:t>（必须提供，否则作无效投标处理）</w:t>
            </w:r>
          </w:p>
          <w:p w14:paraId="29A21429">
            <w:pPr>
              <w:snapToGrid w:val="0"/>
              <w:spacing w:line="380" w:lineRule="exact"/>
              <w:ind w:firstLine="420" w:firstLineChars="200"/>
              <w:jc w:val="left"/>
              <w:rPr>
                <w:rFonts w:ascii="宋体" w:hAnsi="宋体" w:cs="宋体"/>
                <w:color w:val="auto"/>
                <w:szCs w:val="21"/>
              </w:rPr>
            </w:pPr>
            <w:r>
              <w:rPr>
                <w:rFonts w:hint="eastAsia" w:ascii="宋体" w:hAnsi="宋体" w:cs="宋体"/>
                <w:color w:val="auto"/>
                <w:szCs w:val="21"/>
              </w:rPr>
              <w:t>7、联合体协议书（格式后附）。</w:t>
            </w:r>
            <w:r>
              <w:rPr>
                <w:rFonts w:hint="eastAsia" w:ascii="宋体" w:hAnsi="宋体" w:cs="宋体"/>
                <w:b/>
                <w:bCs/>
                <w:color w:val="auto"/>
                <w:szCs w:val="21"/>
              </w:rPr>
              <w:t>（联合体投标时必须提供，否则作无效投标处理）</w:t>
            </w:r>
          </w:p>
          <w:p w14:paraId="5D3045F7">
            <w:pPr>
              <w:snapToGrid w:val="0"/>
              <w:spacing w:line="380" w:lineRule="exact"/>
              <w:ind w:firstLine="420" w:firstLineChars="200"/>
              <w:jc w:val="left"/>
              <w:rPr>
                <w:rFonts w:ascii="宋体" w:hAnsi="宋体" w:cs="宋体"/>
                <w:color w:val="auto"/>
                <w:szCs w:val="21"/>
              </w:rPr>
            </w:pPr>
            <w:r>
              <w:rPr>
                <w:rFonts w:hint="eastAsia" w:ascii="宋体" w:hAnsi="宋体" w:cs="宋体"/>
                <w:color w:val="auto"/>
                <w:szCs w:val="21"/>
              </w:rPr>
              <w:t>8、中小企业声明函或残疾人福利性单位声明函或省级以上监狱管理局、戒毒管理局（含新疆生产建设兵团）出具的属于监狱企业的证明文件</w:t>
            </w:r>
            <w:r>
              <w:rPr>
                <w:rFonts w:hint="eastAsia" w:ascii="宋体" w:hAnsi="宋体" w:cs="宋体"/>
                <w:b/>
                <w:bCs/>
                <w:color w:val="auto"/>
                <w:szCs w:val="21"/>
              </w:rPr>
              <w:t>（如本项目属于专门面向中小企业采购的则必须提供，否则作无效投标处理）</w:t>
            </w:r>
          </w:p>
          <w:p w14:paraId="0E84E9E7">
            <w:pPr>
              <w:snapToGrid w:val="0"/>
              <w:spacing w:line="380" w:lineRule="exact"/>
              <w:ind w:firstLine="420" w:firstLineChars="200"/>
              <w:jc w:val="left"/>
              <w:rPr>
                <w:rFonts w:ascii="宋体" w:hAnsi="宋体" w:cs="宋体"/>
                <w:color w:val="auto"/>
                <w:szCs w:val="21"/>
              </w:rPr>
            </w:pPr>
            <w:r>
              <w:rPr>
                <w:rFonts w:hint="eastAsia" w:ascii="宋体" w:hAnsi="宋体" w:cs="宋体"/>
                <w:color w:val="auto"/>
                <w:szCs w:val="21"/>
              </w:rPr>
              <w:t>9、招标公告中要求的本项目的特定资格要求的证明材料：具有自然资源主管部门颁发的有效的地理信息系统工程乙级以上（含乙级）测绘资质。</w:t>
            </w:r>
            <w:r>
              <w:rPr>
                <w:rFonts w:hint="eastAsia" w:ascii="宋体" w:hAnsi="宋体" w:cs="宋体"/>
                <w:b/>
                <w:bCs/>
                <w:color w:val="auto"/>
                <w:szCs w:val="21"/>
              </w:rPr>
              <w:t>（必须提供，否则作无效投标处理）</w:t>
            </w:r>
          </w:p>
          <w:p w14:paraId="29D6FFD4">
            <w:pPr>
              <w:snapToGrid w:val="0"/>
              <w:spacing w:line="380" w:lineRule="exact"/>
              <w:ind w:firstLine="420" w:firstLineChars="200"/>
              <w:jc w:val="left"/>
              <w:rPr>
                <w:rFonts w:ascii="宋体" w:hAnsi="宋体" w:cs="宋体"/>
                <w:color w:val="auto"/>
                <w:szCs w:val="21"/>
              </w:rPr>
            </w:pPr>
            <w:r>
              <w:rPr>
                <w:rFonts w:hint="eastAsia" w:ascii="宋体" w:hAnsi="宋体" w:cs="宋体"/>
                <w:color w:val="auto"/>
                <w:szCs w:val="21"/>
              </w:rPr>
              <w:t>10、除招标文件规定必须提供以外，投标人认为需要提供的其他证明材料。</w:t>
            </w:r>
          </w:p>
          <w:p w14:paraId="4C7A037D">
            <w:pPr>
              <w:snapToGrid w:val="0"/>
              <w:spacing w:line="380" w:lineRule="exact"/>
              <w:ind w:firstLine="422" w:firstLineChars="200"/>
              <w:jc w:val="left"/>
              <w:rPr>
                <w:rFonts w:ascii="宋体" w:hAnsi="宋体" w:cs="宋体"/>
                <w:b/>
                <w:color w:val="auto"/>
                <w:szCs w:val="21"/>
              </w:rPr>
            </w:pPr>
            <w:r>
              <w:rPr>
                <w:rFonts w:hint="eastAsia" w:ascii="宋体" w:hAnsi="宋体" w:cs="宋体"/>
                <w:b/>
                <w:bCs/>
                <w:color w:val="auto"/>
                <w:szCs w:val="21"/>
              </w:rPr>
              <w:t>注：1.</w:t>
            </w:r>
            <w:r>
              <w:rPr>
                <w:rFonts w:hint="eastAsia" w:ascii="宋体" w:hAnsi="宋体" w:cs="宋体"/>
                <w:color w:val="auto"/>
                <w:szCs w:val="21"/>
              </w:rPr>
              <w:t xml:space="preserve"> </w:t>
            </w:r>
            <w:r>
              <w:rPr>
                <w:rFonts w:hint="eastAsia" w:ascii="宋体" w:hAnsi="宋体" w:cs="宋体"/>
                <w:b/>
                <w:bCs/>
                <w:color w:val="auto"/>
                <w:szCs w:val="21"/>
              </w:rPr>
              <w:t>以上标明“必须提供”的材料必须加盖投标人公章（或电子公章），否则</w:t>
            </w:r>
            <w:r>
              <w:rPr>
                <w:rFonts w:hint="eastAsia" w:ascii="宋体" w:hAnsi="宋体" w:cs="宋体"/>
                <w:b/>
                <w:color w:val="auto"/>
                <w:szCs w:val="21"/>
              </w:rPr>
              <w:t>作无效投标处理。</w:t>
            </w:r>
          </w:p>
          <w:p w14:paraId="0CD2C38A">
            <w:pPr>
              <w:numPr>
                <w:ilvl w:val="255"/>
                <w:numId w:val="0"/>
              </w:numPr>
              <w:snapToGrid w:val="0"/>
              <w:spacing w:line="380" w:lineRule="exact"/>
              <w:ind w:firstLine="422" w:firstLineChars="200"/>
              <w:jc w:val="left"/>
              <w:rPr>
                <w:rFonts w:ascii="宋体" w:hAnsi="宋体" w:cs="宋体"/>
                <w:color w:val="auto"/>
              </w:rPr>
            </w:pPr>
            <w:r>
              <w:rPr>
                <w:rFonts w:hint="eastAsia" w:ascii="宋体" w:hAnsi="宋体" w:cs="宋体"/>
                <w:b/>
                <w:bCs/>
                <w:color w:val="auto"/>
                <w:szCs w:val="21"/>
              </w:rPr>
              <w:t>2.联合体投标时，第1-5项资格证明文件联合体各方均必须分别提供，联合体各方分别盖章，否则投标文件按无效响应处理。</w:t>
            </w:r>
          </w:p>
        </w:tc>
      </w:tr>
      <w:tr w14:paraId="520646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5C58B83C">
            <w:pPr>
              <w:spacing w:line="400" w:lineRule="exact"/>
              <w:rPr>
                <w:rFonts w:ascii="宋体" w:hAnsi="宋体" w:cs="宋体"/>
                <w:color w:val="auto"/>
                <w:szCs w:val="21"/>
              </w:rPr>
            </w:pPr>
            <w:bookmarkStart w:id="60" w:name="_13.2"/>
            <w:bookmarkEnd w:id="60"/>
            <w:bookmarkStart w:id="61" w:name="_13.3"/>
            <w:bookmarkEnd w:id="61"/>
          </w:p>
        </w:tc>
        <w:tc>
          <w:tcPr>
            <w:tcW w:w="8708" w:type="dxa"/>
            <w:tcBorders>
              <w:top w:val="single" w:color="auto" w:sz="4" w:space="0"/>
              <w:left w:val="single" w:color="auto" w:sz="4" w:space="0"/>
              <w:bottom w:val="single" w:color="auto" w:sz="4" w:space="0"/>
              <w:right w:val="single" w:color="auto" w:sz="4" w:space="0"/>
            </w:tcBorders>
            <w:vAlign w:val="center"/>
          </w:tcPr>
          <w:p w14:paraId="1F5EEBFF">
            <w:pPr>
              <w:snapToGrid w:val="0"/>
              <w:spacing w:line="400" w:lineRule="exact"/>
              <w:ind w:firstLine="422" w:firstLineChars="200"/>
              <w:jc w:val="left"/>
              <w:rPr>
                <w:rFonts w:ascii="宋体" w:hAnsi="宋体" w:cs="宋体"/>
                <w:b/>
                <w:color w:val="auto"/>
                <w:szCs w:val="21"/>
              </w:rPr>
            </w:pPr>
            <w:r>
              <w:rPr>
                <w:rFonts w:hint="eastAsia" w:ascii="宋体" w:hAnsi="宋体" w:cs="宋体"/>
                <w:b/>
                <w:color w:val="auto"/>
                <w:szCs w:val="21"/>
              </w:rPr>
              <w:t>商务文件：</w:t>
            </w:r>
          </w:p>
          <w:p w14:paraId="51BD0EE9">
            <w:pPr>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1、无串通投标行为的承诺函（格式后附）；（</w:t>
            </w:r>
            <w:r>
              <w:rPr>
                <w:rFonts w:hint="eastAsia" w:ascii="宋体" w:hAnsi="宋体" w:cs="宋体"/>
                <w:b/>
                <w:color w:val="auto"/>
                <w:szCs w:val="21"/>
              </w:rPr>
              <w:t>必须提供，否则按无效投标处理</w:t>
            </w:r>
            <w:r>
              <w:rPr>
                <w:rFonts w:hint="eastAsia" w:ascii="宋体" w:hAnsi="宋体" w:cs="宋体"/>
                <w:color w:val="auto"/>
                <w:szCs w:val="21"/>
              </w:rPr>
              <w:t>）</w:t>
            </w:r>
          </w:p>
          <w:p w14:paraId="77D88B1D">
            <w:pPr>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2、投标保证金提交证明；（</w:t>
            </w:r>
            <w:r>
              <w:rPr>
                <w:rFonts w:hint="eastAsia" w:ascii="宋体" w:hAnsi="宋体" w:cs="宋体"/>
                <w:b/>
                <w:color w:val="auto"/>
                <w:szCs w:val="21"/>
              </w:rPr>
              <w:t>如有要求则必须提供，否则按无效投标处理</w:t>
            </w:r>
            <w:r>
              <w:rPr>
                <w:rFonts w:hint="eastAsia" w:ascii="宋体" w:hAnsi="宋体" w:cs="宋体"/>
                <w:color w:val="auto"/>
                <w:szCs w:val="21"/>
              </w:rPr>
              <w:t>）</w:t>
            </w:r>
          </w:p>
          <w:p w14:paraId="22DB75FA">
            <w:pPr>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3、法定代表人身份证明及法定代表人有效身份证正反面（格式后附）；（</w:t>
            </w:r>
            <w:r>
              <w:rPr>
                <w:rFonts w:hint="eastAsia" w:ascii="宋体" w:hAnsi="宋体" w:cs="宋体"/>
                <w:b/>
                <w:bCs/>
                <w:color w:val="auto"/>
                <w:szCs w:val="21"/>
              </w:rPr>
              <w:t>除自然人投标外</w:t>
            </w:r>
            <w:r>
              <w:rPr>
                <w:rFonts w:hint="eastAsia" w:ascii="宋体" w:hAnsi="宋体" w:cs="宋体"/>
                <w:b/>
                <w:color w:val="auto"/>
                <w:szCs w:val="21"/>
              </w:rPr>
              <w:t>必须提供，否则按无效投标处理</w:t>
            </w:r>
            <w:r>
              <w:rPr>
                <w:rFonts w:hint="eastAsia" w:ascii="宋体" w:hAnsi="宋体" w:cs="宋体"/>
                <w:color w:val="auto"/>
                <w:szCs w:val="21"/>
              </w:rPr>
              <w:t>）</w:t>
            </w:r>
          </w:p>
          <w:p w14:paraId="3343C425">
            <w:pPr>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4、授权委托书及委托代理人有效身份证正反面（格式后附）；（</w:t>
            </w:r>
            <w:r>
              <w:rPr>
                <w:rFonts w:hint="eastAsia" w:ascii="宋体" w:hAnsi="宋体" w:cs="宋体"/>
                <w:b/>
                <w:color w:val="auto"/>
                <w:szCs w:val="21"/>
              </w:rPr>
              <w:t>委托时必须提供，否则按无效投标处理</w:t>
            </w:r>
            <w:r>
              <w:rPr>
                <w:rFonts w:hint="eastAsia" w:ascii="宋体" w:hAnsi="宋体" w:cs="宋体"/>
                <w:color w:val="auto"/>
                <w:szCs w:val="21"/>
              </w:rPr>
              <w:t>）</w:t>
            </w:r>
          </w:p>
          <w:p w14:paraId="662F94F9">
            <w:pPr>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5、商务要求偏离表（格式后附）；（</w:t>
            </w:r>
            <w:r>
              <w:rPr>
                <w:rFonts w:hint="eastAsia" w:ascii="宋体" w:hAnsi="宋体" w:cs="宋体"/>
                <w:b/>
                <w:color w:val="auto"/>
                <w:szCs w:val="21"/>
              </w:rPr>
              <w:t>必须提供，否则按无效投标处理</w:t>
            </w:r>
            <w:r>
              <w:rPr>
                <w:rFonts w:hint="eastAsia" w:ascii="宋体" w:hAnsi="宋体" w:cs="宋体"/>
                <w:color w:val="auto"/>
                <w:szCs w:val="21"/>
              </w:rPr>
              <w:t>）</w:t>
            </w:r>
          </w:p>
          <w:p w14:paraId="1EDE0DB3">
            <w:pPr>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6、投标人情况介绍（格式自拟）；</w:t>
            </w:r>
          </w:p>
          <w:p w14:paraId="3CBE26FD">
            <w:pPr>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7、</w:t>
            </w:r>
            <w:r>
              <w:rPr>
                <w:rFonts w:hint="eastAsia" w:ascii="宋体" w:hAnsi="宋体" w:cs="宋体"/>
                <w:color w:val="auto"/>
              </w:rPr>
              <w:t>投标人类似业绩的证明文件</w:t>
            </w:r>
            <w:r>
              <w:rPr>
                <w:rFonts w:hint="eastAsia" w:ascii="宋体" w:hAnsi="宋体" w:cs="宋体"/>
                <w:color w:val="auto"/>
                <w:szCs w:val="21"/>
              </w:rPr>
              <w:t>（格式后附）</w:t>
            </w:r>
          </w:p>
          <w:p w14:paraId="20D775FA">
            <w:pPr>
              <w:snapToGrid w:val="0"/>
              <w:spacing w:line="400" w:lineRule="exact"/>
              <w:ind w:firstLine="420" w:firstLineChars="200"/>
              <w:jc w:val="left"/>
              <w:rPr>
                <w:rFonts w:ascii="宋体" w:hAnsi="宋体" w:cs="宋体"/>
                <w:b/>
                <w:bCs/>
                <w:color w:val="auto"/>
                <w:szCs w:val="21"/>
              </w:rPr>
            </w:pPr>
            <w:r>
              <w:rPr>
                <w:rFonts w:hint="eastAsia" w:ascii="宋体" w:hAnsi="宋体" w:cs="宋体"/>
                <w:color w:val="auto"/>
                <w:szCs w:val="21"/>
              </w:rPr>
              <w:t>8、除招标文件规定必须提供以外，投标人认为需要提供的其他证明材料（格式自拟）。（投标人根据“第二章 采购需求”及“第四章 评标方法及评标标准”提供有关证明材料）。</w:t>
            </w:r>
          </w:p>
          <w:p w14:paraId="5BF76A5E">
            <w:pPr>
              <w:snapToGrid w:val="0"/>
              <w:spacing w:line="380" w:lineRule="exact"/>
              <w:ind w:firstLine="422" w:firstLineChars="200"/>
              <w:jc w:val="left"/>
              <w:rPr>
                <w:rFonts w:ascii="宋体" w:hAnsi="宋体" w:cs="宋体"/>
                <w:b/>
                <w:bCs/>
                <w:color w:val="auto"/>
                <w:szCs w:val="21"/>
              </w:rPr>
            </w:pPr>
            <w:r>
              <w:rPr>
                <w:rFonts w:hint="eastAsia" w:ascii="宋体" w:hAnsi="宋体" w:cs="宋体"/>
                <w:b/>
                <w:bCs/>
                <w:color w:val="auto"/>
                <w:szCs w:val="21"/>
              </w:rPr>
              <w:t>注：1.法定代表人授权委托书必须由法定代表人及委托代理人签字或电子签章，并加盖投标人公章（或电子公章），否则作无效投标处理。</w:t>
            </w:r>
          </w:p>
          <w:p w14:paraId="365B9C95">
            <w:pPr>
              <w:snapToGrid w:val="0"/>
              <w:spacing w:line="400" w:lineRule="exact"/>
              <w:ind w:firstLine="422" w:firstLineChars="200"/>
              <w:jc w:val="left"/>
              <w:rPr>
                <w:rFonts w:ascii="宋体" w:hAnsi="宋体" w:cs="宋体"/>
                <w:color w:val="auto"/>
                <w:szCs w:val="21"/>
              </w:rPr>
            </w:pPr>
            <w:r>
              <w:rPr>
                <w:rFonts w:hint="eastAsia" w:ascii="宋体" w:hAnsi="宋体" w:cs="宋体"/>
                <w:b/>
                <w:bCs/>
                <w:color w:val="auto"/>
                <w:szCs w:val="21"/>
              </w:rPr>
              <w:t>2.以上标明“必须提供”的材料必须加盖投标人公章（或电子公章），否则</w:t>
            </w:r>
            <w:r>
              <w:rPr>
                <w:rFonts w:hint="eastAsia" w:ascii="宋体" w:hAnsi="宋体" w:cs="宋体"/>
                <w:b/>
                <w:color w:val="auto"/>
                <w:szCs w:val="21"/>
              </w:rPr>
              <w:t>作无效投标处理</w:t>
            </w:r>
            <w:r>
              <w:rPr>
                <w:rFonts w:hint="eastAsia" w:ascii="宋体" w:hAnsi="宋体" w:cs="宋体"/>
                <w:b/>
                <w:bCs/>
                <w:color w:val="auto"/>
                <w:szCs w:val="21"/>
              </w:rPr>
              <w:t>。</w:t>
            </w:r>
          </w:p>
        </w:tc>
      </w:tr>
      <w:tr w14:paraId="1B7F6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08BE1F2A">
            <w:pPr>
              <w:spacing w:line="400" w:lineRule="exact"/>
              <w:rPr>
                <w:rFonts w:ascii="宋体" w:hAnsi="宋体" w:cs="宋体"/>
                <w:color w:val="auto"/>
                <w:szCs w:val="21"/>
              </w:rPr>
            </w:pPr>
            <w:bookmarkStart w:id="62" w:name="_13.4"/>
            <w:bookmarkEnd w:id="62"/>
          </w:p>
        </w:tc>
        <w:tc>
          <w:tcPr>
            <w:tcW w:w="8708" w:type="dxa"/>
            <w:tcBorders>
              <w:top w:val="single" w:color="auto" w:sz="4" w:space="0"/>
              <w:left w:val="single" w:color="auto" w:sz="4" w:space="0"/>
              <w:bottom w:val="single" w:color="auto" w:sz="4" w:space="0"/>
              <w:right w:val="single" w:color="auto" w:sz="4" w:space="0"/>
            </w:tcBorders>
            <w:vAlign w:val="center"/>
          </w:tcPr>
          <w:p w14:paraId="0583B81A">
            <w:pPr>
              <w:snapToGrid w:val="0"/>
              <w:spacing w:line="400" w:lineRule="exact"/>
              <w:ind w:firstLine="422" w:firstLineChars="200"/>
              <w:jc w:val="left"/>
              <w:rPr>
                <w:rFonts w:ascii="宋体" w:hAnsi="宋体" w:cs="宋体"/>
                <w:b/>
                <w:color w:val="auto"/>
                <w:szCs w:val="21"/>
              </w:rPr>
            </w:pPr>
            <w:r>
              <w:rPr>
                <w:rFonts w:hint="eastAsia" w:ascii="宋体" w:hAnsi="宋体" w:cs="宋体"/>
                <w:b/>
                <w:color w:val="auto"/>
                <w:szCs w:val="21"/>
              </w:rPr>
              <w:t>技术文件：</w:t>
            </w:r>
          </w:p>
          <w:p w14:paraId="55206A39">
            <w:pPr>
              <w:snapToGrid w:val="0"/>
              <w:spacing w:line="400" w:lineRule="exact"/>
              <w:ind w:firstLine="420" w:firstLineChars="200"/>
              <w:jc w:val="left"/>
              <w:rPr>
                <w:rFonts w:ascii="宋体" w:hAnsi="宋体" w:cs="宋体"/>
                <w:b/>
                <w:bCs/>
                <w:color w:val="auto"/>
                <w:szCs w:val="21"/>
              </w:rPr>
            </w:pPr>
            <w:r>
              <w:rPr>
                <w:rFonts w:hint="eastAsia" w:ascii="宋体" w:hAnsi="宋体" w:cs="宋体"/>
                <w:color w:val="auto"/>
                <w:szCs w:val="21"/>
              </w:rPr>
              <w:t>1、服务需求偏离表（格式后附）；</w:t>
            </w:r>
            <w:r>
              <w:rPr>
                <w:rFonts w:hint="eastAsia" w:ascii="宋体" w:hAnsi="宋体" w:cs="宋体"/>
                <w:b/>
                <w:bCs/>
                <w:color w:val="auto"/>
                <w:szCs w:val="21"/>
              </w:rPr>
              <w:t>（必须提供，否则按无效投标处理）</w:t>
            </w:r>
          </w:p>
          <w:p w14:paraId="37787942">
            <w:pPr>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2、服务方案（格式自拟）；</w:t>
            </w:r>
            <w:r>
              <w:rPr>
                <w:rFonts w:hint="eastAsia" w:ascii="宋体" w:hAnsi="宋体" w:cs="宋体"/>
                <w:b/>
                <w:bCs/>
                <w:color w:val="auto"/>
                <w:szCs w:val="21"/>
              </w:rPr>
              <w:t>（必须提供，否则按无效投标处理）</w:t>
            </w:r>
          </w:p>
          <w:p w14:paraId="2401D70A">
            <w:pPr>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3、售后服务承诺（格式自拟）；</w:t>
            </w:r>
            <w:r>
              <w:rPr>
                <w:rFonts w:hint="eastAsia" w:ascii="宋体" w:hAnsi="宋体" w:cs="宋体"/>
                <w:b/>
                <w:bCs/>
                <w:color w:val="auto"/>
                <w:szCs w:val="21"/>
              </w:rPr>
              <w:t>（必须提供，否则按无效投标处理）</w:t>
            </w:r>
          </w:p>
          <w:p w14:paraId="7A946128">
            <w:pPr>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4、项目实施人员一览表（格式后附）；</w:t>
            </w:r>
            <w:r>
              <w:rPr>
                <w:rFonts w:hint="eastAsia" w:ascii="宋体" w:hAnsi="宋体" w:cs="宋体"/>
                <w:b/>
                <w:bCs/>
                <w:color w:val="auto"/>
                <w:szCs w:val="21"/>
              </w:rPr>
              <w:t>（必须提供，否则按无效投标处理）</w:t>
            </w:r>
          </w:p>
          <w:p w14:paraId="5CBD1962">
            <w:pPr>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5、投标人对本项目的合理化建议和改进措施（格式自拟）；</w:t>
            </w:r>
          </w:p>
          <w:p w14:paraId="2EC57517">
            <w:pPr>
              <w:snapToGrid w:val="0"/>
              <w:spacing w:line="400" w:lineRule="exact"/>
              <w:ind w:firstLine="420" w:firstLineChars="200"/>
              <w:jc w:val="left"/>
              <w:rPr>
                <w:rFonts w:ascii="宋体" w:hAnsi="宋体" w:cs="宋体"/>
                <w:color w:val="auto"/>
                <w:szCs w:val="21"/>
              </w:rPr>
            </w:pPr>
            <w:r>
              <w:rPr>
                <w:rFonts w:hint="eastAsia" w:ascii="宋体" w:hAnsi="宋体" w:cs="宋体"/>
                <w:color w:val="auto"/>
                <w:szCs w:val="21"/>
              </w:rPr>
              <w:t>6、除招标文件规定必须提供以外，投标人需要说明的其他文件和说明（格式自拟）。</w:t>
            </w:r>
          </w:p>
          <w:p w14:paraId="778AD24A">
            <w:pPr>
              <w:snapToGrid w:val="0"/>
              <w:spacing w:line="400" w:lineRule="exact"/>
              <w:ind w:firstLine="316" w:firstLineChars="150"/>
              <w:jc w:val="left"/>
              <w:rPr>
                <w:rFonts w:ascii="宋体" w:hAnsi="宋体" w:cs="宋体"/>
                <w:b/>
                <w:bCs/>
                <w:color w:val="auto"/>
                <w:szCs w:val="21"/>
              </w:rPr>
            </w:pPr>
            <w:r>
              <w:rPr>
                <w:rFonts w:hint="eastAsia" w:ascii="宋体" w:hAnsi="宋体" w:cs="宋体"/>
                <w:b/>
                <w:bCs/>
                <w:color w:val="auto"/>
                <w:szCs w:val="21"/>
              </w:rPr>
              <w:t>注：以上标明“必须提供”的材料必须加盖投标人公章（或电子公章），否则</w:t>
            </w:r>
            <w:r>
              <w:rPr>
                <w:rFonts w:hint="eastAsia" w:ascii="宋体" w:hAnsi="宋体" w:cs="宋体"/>
                <w:b/>
                <w:color w:val="auto"/>
                <w:szCs w:val="21"/>
              </w:rPr>
              <w:t>作无效投标处理</w:t>
            </w:r>
            <w:r>
              <w:rPr>
                <w:rFonts w:hint="eastAsia" w:ascii="宋体" w:hAnsi="宋体" w:cs="宋体"/>
                <w:b/>
                <w:bCs/>
                <w:color w:val="auto"/>
                <w:szCs w:val="21"/>
              </w:rPr>
              <w:t>。</w:t>
            </w:r>
          </w:p>
        </w:tc>
      </w:tr>
      <w:tr w14:paraId="7D49F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7BA1F10">
            <w:pPr>
              <w:spacing w:line="400" w:lineRule="exact"/>
              <w:jc w:val="center"/>
              <w:rPr>
                <w:rFonts w:ascii="宋体" w:hAnsi="宋体" w:cs="宋体"/>
                <w:color w:val="auto"/>
                <w:szCs w:val="21"/>
              </w:rPr>
            </w:pPr>
            <w:bookmarkStart w:id="63" w:name="_13.5"/>
            <w:bookmarkEnd w:id="63"/>
            <w:bookmarkStart w:id="64" w:name="_16.2"/>
            <w:bookmarkEnd w:id="64"/>
            <w:r>
              <w:rPr>
                <w:rFonts w:hint="eastAsia" w:ascii="宋体" w:hAnsi="宋体" w:cs="宋体"/>
                <w:color w:val="auto"/>
                <w:szCs w:val="21"/>
              </w:rPr>
              <w:t>16</w:t>
            </w:r>
            <w:bookmarkStart w:id="65" w:name="_Hlt19194067"/>
            <w:bookmarkStart w:id="66" w:name="_Hlt19693758"/>
            <w:bookmarkStart w:id="67" w:name="_Hlt19693759"/>
            <w:bookmarkStart w:id="68" w:name="_Hlt19194066"/>
            <w:r>
              <w:rPr>
                <w:rFonts w:hint="eastAsia" w:ascii="宋体" w:hAnsi="宋体" w:cs="宋体"/>
                <w:color w:val="auto"/>
                <w:szCs w:val="21"/>
              </w:rPr>
              <w:t>.</w:t>
            </w:r>
            <w:bookmarkEnd w:id="65"/>
            <w:bookmarkEnd w:id="66"/>
            <w:bookmarkEnd w:id="67"/>
            <w:bookmarkEnd w:id="68"/>
            <w:r>
              <w:rPr>
                <w:rFonts w:hint="eastAsia" w:ascii="宋体" w:hAnsi="宋体" w:cs="宋体"/>
                <w:color w:val="auto"/>
                <w:szCs w:val="21"/>
              </w:rPr>
              <w:t>2</w:t>
            </w:r>
          </w:p>
        </w:tc>
        <w:tc>
          <w:tcPr>
            <w:tcW w:w="8708" w:type="dxa"/>
            <w:tcBorders>
              <w:top w:val="single" w:color="auto" w:sz="4" w:space="0"/>
              <w:left w:val="single" w:color="auto" w:sz="4" w:space="0"/>
              <w:bottom w:val="single" w:color="auto" w:sz="4" w:space="0"/>
              <w:right w:val="single" w:color="auto" w:sz="4" w:space="0"/>
            </w:tcBorders>
            <w:vAlign w:val="center"/>
          </w:tcPr>
          <w:p w14:paraId="71CD820D">
            <w:pPr>
              <w:snapToGrid w:val="0"/>
              <w:spacing w:line="400" w:lineRule="exact"/>
              <w:jc w:val="left"/>
              <w:rPr>
                <w:rFonts w:ascii="宋体" w:hAnsi="宋体" w:cs="宋体"/>
                <w:color w:val="auto"/>
                <w:szCs w:val="21"/>
              </w:rPr>
            </w:pPr>
            <w:r>
              <w:rPr>
                <w:rFonts w:hint="eastAsia" w:ascii="宋体" w:hAnsi="宋体" w:cs="宋体"/>
                <w:color w:val="auto"/>
                <w:szCs w:val="21"/>
              </w:rPr>
              <w:t>投标报价是履行合同的最终价格，即满足全部采购需求所应提供的服务的价格；包括投标服务的成本、运输（含保险）（如有）、技术服务、培训、税费等所有费用。</w:t>
            </w:r>
            <w:r>
              <w:rPr>
                <w:rFonts w:hint="eastAsia" w:ascii="宋体" w:hAnsi="宋体" w:cs="宋体"/>
                <w:b/>
                <w:bCs/>
                <w:color w:val="auto"/>
                <w:szCs w:val="21"/>
              </w:rPr>
              <w:t>（采购需求另有约定的，从其约定。）</w:t>
            </w:r>
          </w:p>
        </w:tc>
      </w:tr>
      <w:tr w14:paraId="4E9EB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D035173">
            <w:pPr>
              <w:spacing w:line="400" w:lineRule="exact"/>
              <w:jc w:val="center"/>
              <w:rPr>
                <w:rFonts w:ascii="宋体" w:hAnsi="宋体" w:cs="宋体"/>
                <w:color w:val="auto"/>
                <w:szCs w:val="21"/>
              </w:rPr>
            </w:pPr>
            <w:bookmarkStart w:id="69" w:name="_17.1"/>
            <w:bookmarkEnd w:id="69"/>
            <w:r>
              <w:rPr>
                <w:rFonts w:hint="eastAsia" w:ascii="宋体" w:hAnsi="宋体" w:cs="宋体"/>
                <w:color w:val="auto"/>
                <w:szCs w:val="21"/>
              </w:rPr>
              <w:t>17.2</w:t>
            </w:r>
          </w:p>
        </w:tc>
        <w:tc>
          <w:tcPr>
            <w:tcW w:w="8708" w:type="dxa"/>
            <w:tcBorders>
              <w:top w:val="single" w:color="auto" w:sz="4" w:space="0"/>
              <w:left w:val="single" w:color="auto" w:sz="4" w:space="0"/>
              <w:bottom w:val="single" w:color="auto" w:sz="4" w:space="0"/>
              <w:right w:val="single" w:color="auto" w:sz="4" w:space="0"/>
            </w:tcBorders>
            <w:vAlign w:val="center"/>
          </w:tcPr>
          <w:p w14:paraId="6E60532C">
            <w:pPr>
              <w:snapToGrid w:val="0"/>
              <w:spacing w:line="400" w:lineRule="exact"/>
              <w:rPr>
                <w:rFonts w:ascii="宋体" w:hAnsi="宋体" w:cs="宋体"/>
                <w:color w:val="auto"/>
                <w:szCs w:val="21"/>
              </w:rPr>
            </w:pPr>
            <w:r>
              <w:rPr>
                <w:rFonts w:hint="eastAsia" w:ascii="宋体" w:hAnsi="宋体" w:cs="宋体"/>
                <w:color w:val="auto"/>
                <w:szCs w:val="21"/>
              </w:rPr>
              <w:t>投标有效期：投标截止之日起60天内。</w:t>
            </w:r>
          </w:p>
        </w:tc>
      </w:tr>
      <w:tr w14:paraId="6F0003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8711E29">
            <w:pPr>
              <w:spacing w:line="400" w:lineRule="exact"/>
              <w:jc w:val="center"/>
              <w:rPr>
                <w:rFonts w:ascii="宋体" w:hAnsi="宋体" w:cs="宋体"/>
                <w:color w:val="auto"/>
                <w:szCs w:val="21"/>
              </w:rPr>
            </w:pPr>
            <w:bookmarkStart w:id="70" w:name="_18"/>
            <w:bookmarkEnd w:id="70"/>
            <w:r>
              <w:rPr>
                <w:rFonts w:hint="eastAsia" w:ascii="宋体" w:hAnsi="宋体" w:cs="宋体"/>
                <w:color w:val="auto"/>
                <w:szCs w:val="21"/>
              </w:rPr>
              <w:t>18.1</w:t>
            </w:r>
          </w:p>
        </w:tc>
        <w:tc>
          <w:tcPr>
            <w:tcW w:w="8708" w:type="dxa"/>
            <w:tcBorders>
              <w:top w:val="single" w:color="auto" w:sz="4" w:space="0"/>
              <w:left w:val="single" w:color="auto" w:sz="4" w:space="0"/>
              <w:bottom w:val="single" w:color="auto" w:sz="4" w:space="0"/>
              <w:right w:val="single" w:color="auto" w:sz="4" w:space="0"/>
            </w:tcBorders>
            <w:vAlign w:val="center"/>
          </w:tcPr>
          <w:p w14:paraId="52101E7C">
            <w:pPr>
              <w:snapToGrid w:val="0"/>
              <w:spacing w:line="400" w:lineRule="exact"/>
              <w:rPr>
                <w:rFonts w:ascii="宋体" w:hAnsi="宋体" w:cs="宋体"/>
                <w:color w:val="auto"/>
                <w:szCs w:val="21"/>
              </w:rPr>
            </w:pPr>
            <w:r>
              <w:rPr>
                <w:rFonts w:hint="eastAsia" w:ascii="宋体" w:hAnsi="宋体" w:cs="宋体"/>
                <w:color w:val="auto"/>
                <w:szCs w:val="21"/>
              </w:rPr>
              <w:t>□本项目不收取投标保证金。</w:t>
            </w:r>
          </w:p>
          <w:p w14:paraId="3700CCDE">
            <w:pPr>
              <w:snapToGrid w:val="0"/>
              <w:spacing w:line="400" w:lineRule="exact"/>
              <w:rPr>
                <w:rFonts w:ascii="宋体" w:hAnsi="宋体" w:cs="宋体"/>
                <w:color w:val="auto"/>
                <w:szCs w:val="21"/>
              </w:rPr>
            </w:pPr>
            <w:r>
              <w:rPr>
                <w:rFonts w:hint="eastAsia" w:ascii="宋体" w:hAnsi="宋体" w:cs="宋体"/>
                <w:color w:val="auto"/>
                <w:szCs w:val="21"/>
              </w:rPr>
              <w:t>☑本项目收取投标保证金，具体规定如下：</w:t>
            </w:r>
          </w:p>
          <w:p w14:paraId="42084238">
            <w:pPr>
              <w:snapToGrid w:val="0"/>
              <w:spacing w:line="400" w:lineRule="exact"/>
              <w:rPr>
                <w:rFonts w:ascii="宋体" w:hAnsi="宋体" w:cs="宋体"/>
                <w:color w:val="auto"/>
                <w:kern w:val="0"/>
                <w:szCs w:val="21"/>
              </w:rPr>
            </w:pPr>
            <w:r>
              <w:rPr>
                <w:rFonts w:hint="eastAsia" w:ascii="宋体" w:hAnsi="宋体" w:cs="宋体"/>
                <w:color w:val="auto"/>
                <w:kern w:val="0"/>
                <w:szCs w:val="21"/>
              </w:rPr>
              <w:t>投标保证金：</w:t>
            </w:r>
            <w:r>
              <w:rPr>
                <w:rFonts w:hint="eastAsia" w:ascii="宋体" w:hAnsi="宋体" w:cs="宋体"/>
                <w:b/>
                <w:bCs/>
                <w:color w:val="auto"/>
                <w:kern w:val="0"/>
                <w:szCs w:val="21"/>
                <w:u w:val="single"/>
              </w:rPr>
              <w:t>人民币贰万元整（¥20,000.00）</w:t>
            </w:r>
            <w:r>
              <w:rPr>
                <w:rFonts w:hint="eastAsia" w:ascii="宋体" w:hAnsi="宋体" w:cs="宋体"/>
                <w:color w:val="auto"/>
                <w:kern w:val="0"/>
                <w:szCs w:val="21"/>
              </w:rPr>
              <w:t>；</w:t>
            </w:r>
          </w:p>
          <w:p w14:paraId="46B03495">
            <w:pPr>
              <w:snapToGrid w:val="0"/>
              <w:spacing w:line="400" w:lineRule="exact"/>
              <w:rPr>
                <w:rFonts w:ascii="宋体" w:hAnsi="宋体" w:cs="宋体"/>
                <w:color w:val="auto"/>
                <w:szCs w:val="21"/>
              </w:rPr>
            </w:pPr>
            <w:r>
              <w:rPr>
                <w:rFonts w:hint="eastAsia" w:ascii="宋体" w:hAnsi="宋体" w:cs="宋体"/>
                <w:color w:val="auto"/>
                <w:kern w:val="0"/>
                <w:szCs w:val="21"/>
              </w:rPr>
              <w:t>投标保证金的交纳方式：银行转账、支票、汇票、本票或者金融、担保机构出具的保函，禁止采用现钞方式。采用银行转账方式的，在投标截止时间前交至指定账户并且到账（</w:t>
            </w:r>
            <w:r>
              <w:rPr>
                <w:rFonts w:hint="eastAsia" w:ascii="宋体" w:hAnsi="宋体" w:cs="宋体"/>
                <w:b/>
                <w:bCs/>
                <w:color w:val="auto"/>
                <w:kern w:val="0"/>
                <w:szCs w:val="21"/>
              </w:rPr>
              <w:t>开户银行：</w:t>
            </w:r>
            <w:r>
              <w:rPr>
                <w:rFonts w:hint="eastAsia" w:ascii="宋体" w:hAnsi="宋体" w:cs="宋体"/>
                <w:b/>
                <w:bCs/>
                <w:color w:val="auto"/>
              </w:rPr>
              <w:t>桂林银行股份有限公司南宁分行</w:t>
            </w:r>
            <w:r>
              <w:rPr>
                <w:rFonts w:hint="eastAsia" w:ascii="宋体" w:hAnsi="宋体" w:cs="宋体"/>
                <w:b/>
                <w:bCs/>
                <w:color w:val="auto"/>
                <w:kern w:val="0"/>
                <w:szCs w:val="21"/>
              </w:rPr>
              <w:t>，开户名称：</w:t>
            </w:r>
            <w:r>
              <w:rPr>
                <w:rFonts w:hint="eastAsia" w:ascii="宋体" w:hAnsi="宋体" w:cs="宋体"/>
                <w:b/>
                <w:bCs/>
                <w:color w:val="auto"/>
                <w:kern w:val="0"/>
                <w:szCs w:val="21"/>
                <w:u w:val="single"/>
              </w:rPr>
              <w:t>联云项目管理咨询有限公司南宁分公司</w:t>
            </w:r>
            <w:r>
              <w:rPr>
                <w:rFonts w:hint="eastAsia" w:ascii="宋体" w:hAnsi="宋体" w:cs="宋体"/>
                <w:b/>
                <w:bCs/>
                <w:color w:val="auto"/>
                <w:kern w:val="0"/>
                <w:szCs w:val="21"/>
              </w:rPr>
              <w:t>，银行账号：</w:t>
            </w:r>
            <w:r>
              <w:rPr>
                <w:rFonts w:hint="eastAsia" w:ascii="宋体" w:hAnsi="宋体" w:cs="宋体"/>
                <w:b/>
                <w:bCs/>
                <w:color w:val="auto"/>
              </w:rPr>
              <w:t>6600 0002 0312 8000 13，开户行行号：3136 1100 0015</w:t>
            </w:r>
            <w:r>
              <w:rPr>
                <w:rFonts w:hint="eastAsia" w:ascii="宋体" w:hAnsi="宋体" w:cs="宋体"/>
                <w:b/>
                <w:bCs/>
                <w:color w:val="auto"/>
                <w:kern w:val="0"/>
                <w:szCs w:val="21"/>
              </w:rPr>
              <w:t>）</w:t>
            </w:r>
            <w:r>
              <w:rPr>
                <w:rFonts w:hint="eastAsia" w:ascii="宋体" w:hAnsi="宋体" w:cs="宋体"/>
                <w:color w:val="auto"/>
                <w:kern w:val="0"/>
                <w:szCs w:val="21"/>
              </w:rPr>
              <w:t>；采用支票、汇票、本票或者保函等方式的，在投标截止时间前，投标人必须递交支票、汇票、本票或者保函原件，否则视为无效投标保证金。</w:t>
            </w:r>
          </w:p>
          <w:p w14:paraId="25942F0D">
            <w:pPr>
              <w:snapToGrid w:val="0"/>
              <w:spacing w:line="400" w:lineRule="exact"/>
              <w:rPr>
                <w:rFonts w:ascii="宋体" w:hAnsi="宋体" w:cs="宋体"/>
                <w:color w:val="auto"/>
                <w:szCs w:val="21"/>
              </w:rPr>
            </w:pPr>
            <w:r>
              <w:rPr>
                <w:rFonts w:hint="eastAsia" w:ascii="宋体" w:hAnsi="宋体" w:cs="宋体"/>
                <w:color w:val="auto"/>
                <w:szCs w:val="21"/>
              </w:rPr>
              <w:t>相关要求：</w:t>
            </w:r>
          </w:p>
          <w:p w14:paraId="0E2F545D">
            <w:pPr>
              <w:snapToGrid w:val="0"/>
              <w:spacing w:line="400" w:lineRule="exact"/>
              <w:rPr>
                <w:rFonts w:ascii="宋体" w:hAnsi="宋体" w:cs="宋体"/>
                <w:color w:val="auto"/>
                <w:szCs w:val="21"/>
              </w:rPr>
            </w:pPr>
            <w:r>
              <w:rPr>
                <w:rFonts w:hint="eastAsia" w:ascii="宋体" w:hAnsi="宋体" w:cs="宋体"/>
                <w:color w:val="auto"/>
                <w:szCs w:val="21"/>
              </w:rPr>
              <w:t>1、投标保证金采用银行转账交纳方式的，在投标截止时间前交至指定账户并且到账，投标人应将银行转账底单的扫描件作为投标保证金提交凭证，放置于</w:t>
            </w:r>
            <w:r>
              <w:rPr>
                <w:rFonts w:hint="eastAsia" w:ascii="宋体" w:hAnsi="宋体" w:cs="宋体"/>
                <w:b/>
                <w:bCs/>
                <w:color w:val="auto"/>
                <w:szCs w:val="21"/>
              </w:rPr>
              <w:t>商务文件</w:t>
            </w:r>
            <w:r>
              <w:rPr>
                <w:rFonts w:hint="eastAsia" w:ascii="宋体" w:hAnsi="宋体" w:cs="宋体"/>
                <w:color w:val="auto"/>
                <w:szCs w:val="21"/>
              </w:rPr>
              <w:t>中，否则投标无效。</w:t>
            </w:r>
          </w:p>
          <w:p w14:paraId="6746B80E">
            <w:pPr>
              <w:snapToGrid w:val="0"/>
              <w:spacing w:line="400" w:lineRule="exact"/>
              <w:rPr>
                <w:rFonts w:ascii="宋体" w:hAnsi="宋体" w:cs="宋体"/>
                <w:color w:val="auto"/>
                <w:szCs w:val="21"/>
              </w:rPr>
            </w:pPr>
            <w:r>
              <w:rPr>
                <w:rFonts w:hint="eastAsia" w:ascii="宋体" w:hAnsi="宋体" w:cs="宋体"/>
                <w:color w:val="auto"/>
                <w:szCs w:val="21"/>
              </w:rPr>
              <w:t>2、投标保证金采用支票、汇票、本票或者金融、担保机构出具的保函交纳方式的，投标人应将支票、汇票、本票或者金融、担保机构出具的保函的扫描件作为投标保证金提交证明，放置于商务文件中，</w:t>
            </w:r>
            <w:r>
              <w:rPr>
                <w:rFonts w:hint="eastAsia" w:ascii="宋体" w:hAnsi="宋体" w:cs="宋体"/>
                <w:b/>
                <w:color w:val="auto"/>
                <w:szCs w:val="21"/>
              </w:rPr>
              <w:t>否则投标无效</w:t>
            </w:r>
            <w:r>
              <w:rPr>
                <w:rFonts w:hint="eastAsia" w:ascii="宋体" w:hAnsi="宋体" w:cs="宋体"/>
                <w:color w:val="auto"/>
                <w:szCs w:val="21"/>
              </w:rPr>
              <w:t>。</w:t>
            </w:r>
            <w:r>
              <w:rPr>
                <w:rFonts w:hint="eastAsia" w:ascii="宋体" w:hAnsi="宋体" w:cs="宋体"/>
                <w:b/>
                <w:color w:val="auto"/>
                <w:szCs w:val="21"/>
              </w:rPr>
              <w:t>投标人必须在投标截止时间前将支票、汇票、本票或者金融、担保机构出具的保函原件提交给采购代理机构，由采购代理机构向投标人出具回执，并妥善保管。</w:t>
            </w:r>
          </w:p>
          <w:p w14:paraId="1EAD7F7C">
            <w:pPr>
              <w:snapToGrid w:val="0"/>
              <w:spacing w:line="400" w:lineRule="exact"/>
              <w:rPr>
                <w:rFonts w:ascii="宋体" w:hAnsi="宋体" w:cs="宋体"/>
                <w:color w:val="auto"/>
                <w:szCs w:val="21"/>
              </w:rPr>
            </w:pPr>
            <w:r>
              <w:rPr>
                <w:rFonts w:hint="eastAsia" w:ascii="宋体" w:hAnsi="宋体" w:cs="宋体"/>
                <w:color w:val="auto"/>
                <w:szCs w:val="21"/>
              </w:rPr>
              <w:t>3、投标人为联合体的，可以由联合体中的一方或者多方共同交纳投标保证金，其交纳的保证金对联合体各方均具有约束力。</w:t>
            </w:r>
          </w:p>
          <w:p w14:paraId="000AA462">
            <w:pPr>
              <w:snapToGrid w:val="0"/>
              <w:spacing w:line="400" w:lineRule="exact"/>
              <w:rPr>
                <w:rFonts w:ascii="宋体" w:hAnsi="宋体" w:cs="宋体"/>
                <w:b/>
                <w:color w:val="auto"/>
                <w:szCs w:val="21"/>
              </w:rPr>
            </w:pPr>
            <w:r>
              <w:rPr>
                <w:rFonts w:hint="eastAsia" w:ascii="宋体" w:hAnsi="宋体" w:cs="宋体"/>
                <w:b/>
                <w:color w:val="auto"/>
                <w:szCs w:val="21"/>
              </w:rPr>
              <w:t xml:space="preserve">备注： </w:t>
            </w:r>
          </w:p>
          <w:p w14:paraId="7C771336">
            <w:pPr>
              <w:snapToGrid w:val="0"/>
              <w:spacing w:line="400" w:lineRule="exact"/>
              <w:rPr>
                <w:rFonts w:ascii="宋体" w:hAnsi="宋体" w:cs="宋体"/>
                <w:b/>
                <w:color w:val="auto"/>
                <w:szCs w:val="21"/>
              </w:rPr>
            </w:pPr>
            <w:r>
              <w:rPr>
                <w:rFonts w:hint="eastAsia" w:ascii="宋体" w:hAnsi="宋体" w:cs="宋体"/>
                <w:b/>
                <w:color w:val="auto"/>
                <w:szCs w:val="21"/>
              </w:rPr>
              <w:t>1、投标保证金在投标截止时间后提交的，或者不按规定交纳方式交纳的，或者未足额交纳的（包含保函额度不足的），视为无效投标保证金。</w:t>
            </w:r>
          </w:p>
          <w:p w14:paraId="2E5D2AAA">
            <w:pPr>
              <w:snapToGrid w:val="0"/>
              <w:spacing w:line="400" w:lineRule="exact"/>
              <w:rPr>
                <w:rFonts w:ascii="宋体" w:hAnsi="宋体" w:cs="宋体"/>
                <w:b/>
                <w:color w:val="auto"/>
                <w:szCs w:val="21"/>
              </w:rPr>
            </w:pPr>
            <w:r>
              <w:rPr>
                <w:rFonts w:hint="eastAsia" w:ascii="宋体" w:hAnsi="宋体" w:cs="宋体"/>
                <w:b/>
                <w:color w:val="auto"/>
                <w:szCs w:val="21"/>
              </w:rPr>
              <w:t>2、投标人采用现钞方式或者从个人账户（自然人投标除外）转出的投标保证金，视为无效投标保证金。</w:t>
            </w:r>
          </w:p>
          <w:p w14:paraId="17BE0360">
            <w:pPr>
              <w:snapToGrid w:val="0"/>
              <w:spacing w:line="400" w:lineRule="exact"/>
              <w:rPr>
                <w:rFonts w:ascii="宋体" w:hAnsi="宋体" w:cs="宋体"/>
                <w:b/>
                <w:color w:val="auto"/>
                <w:szCs w:val="21"/>
              </w:rPr>
            </w:pPr>
            <w:r>
              <w:rPr>
                <w:rFonts w:hint="eastAsia" w:ascii="宋体" w:hAnsi="宋体" w:cs="宋体"/>
                <w:b/>
                <w:color w:val="auto"/>
                <w:szCs w:val="21"/>
              </w:rPr>
              <w:t>3、支票、汇票或者本票出现无效或者背书情形的，视为无效投标保证金。</w:t>
            </w:r>
          </w:p>
          <w:p w14:paraId="165E9BE5">
            <w:pPr>
              <w:snapToGrid w:val="0"/>
              <w:spacing w:line="400" w:lineRule="exact"/>
              <w:rPr>
                <w:rFonts w:ascii="宋体" w:hAnsi="宋体" w:cs="宋体"/>
                <w:b/>
                <w:color w:val="auto"/>
                <w:szCs w:val="21"/>
              </w:rPr>
            </w:pPr>
            <w:r>
              <w:rPr>
                <w:rFonts w:hint="eastAsia" w:ascii="宋体" w:hAnsi="宋体" w:cs="宋体"/>
                <w:b/>
                <w:color w:val="auto"/>
                <w:szCs w:val="21"/>
              </w:rPr>
              <w:t>4、保函有效期低于投标有效期的，视为无效投标保证金。</w:t>
            </w:r>
          </w:p>
          <w:p w14:paraId="6CEBB245">
            <w:pPr>
              <w:snapToGrid w:val="0"/>
              <w:spacing w:line="400" w:lineRule="exact"/>
              <w:rPr>
                <w:rFonts w:ascii="宋体" w:hAnsi="宋体" w:cs="宋体"/>
                <w:color w:val="auto"/>
              </w:rPr>
            </w:pPr>
            <w:r>
              <w:rPr>
                <w:rFonts w:hint="eastAsia" w:ascii="宋体" w:hAnsi="宋体" w:cs="宋体"/>
                <w:b/>
                <w:color w:val="auto"/>
                <w:szCs w:val="21"/>
              </w:rPr>
              <w:t>5、采用金融、担保机构出具保函的，必须为无条件保函，否则视为无效投标保证金。</w:t>
            </w:r>
          </w:p>
        </w:tc>
      </w:tr>
      <w:tr w14:paraId="5713F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646C7E0">
            <w:pPr>
              <w:spacing w:line="400" w:lineRule="exact"/>
              <w:jc w:val="center"/>
              <w:rPr>
                <w:rFonts w:ascii="宋体" w:hAnsi="宋体" w:cs="宋体"/>
                <w:color w:val="auto"/>
                <w:szCs w:val="21"/>
              </w:rPr>
            </w:pPr>
            <w:bookmarkStart w:id="71" w:name="_19.2"/>
            <w:bookmarkEnd w:id="71"/>
            <w:r>
              <w:rPr>
                <w:rFonts w:hint="eastAsia" w:ascii="宋体" w:hAnsi="宋体" w:cs="宋体"/>
                <w:color w:val="auto"/>
                <w:szCs w:val="21"/>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4D941258">
            <w:pPr>
              <w:autoSpaceDE w:val="0"/>
              <w:autoSpaceDN w:val="0"/>
              <w:snapToGrid w:val="0"/>
              <w:spacing w:line="400" w:lineRule="exact"/>
              <w:textAlignment w:val="bottom"/>
              <w:rPr>
                <w:rFonts w:ascii="宋体" w:hAnsi="宋体" w:cs="宋体"/>
                <w:color w:val="auto"/>
                <w:szCs w:val="21"/>
              </w:rPr>
            </w:pPr>
            <w:r>
              <w:rPr>
                <w:rFonts w:hint="eastAsia" w:ascii="宋体" w:hAnsi="宋体" w:cs="宋体"/>
                <w:color w:val="auto"/>
                <w:szCs w:val="21"/>
              </w:rPr>
              <w:t>投标文件应按报价文件、资格证明文件、商务文件、技术文</w:t>
            </w:r>
            <w:r>
              <w:rPr>
                <w:rFonts w:hint="eastAsia" w:ascii="宋体" w:hAnsi="宋体" w:cs="宋体"/>
                <w:color w:val="auto"/>
                <w:szCs w:val="21"/>
                <w:lang w:bidi="ar"/>
              </w:rPr>
              <w:t>件分别编制，并按广西政府采购云平台的要求编制、加密、上传。</w:t>
            </w:r>
          </w:p>
        </w:tc>
      </w:tr>
      <w:tr w14:paraId="0CE13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A3D2C1A">
            <w:pPr>
              <w:spacing w:line="400" w:lineRule="exact"/>
              <w:jc w:val="center"/>
              <w:rPr>
                <w:rFonts w:ascii="宋体" w:hAnsi="宋体" w:cs="宋体"/>
                <w:color w:val="auto"/>
                <w:szCs w:val="21"/>
              </w:rPr>
            </w:pPr>
            <w:r>
              <w:rPr>
                <w:rFonts w:hint="eastAsia" w:ascii="宋体" w:hAnsi="宋体" w:cs="宋体"/>
                <w:color w:val="auto"/>
                <w:szCs w:val="21"/>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5735F4D3">
            <w:pPr>
              <w:autoSpaceDE w:val="0"/>
              <w:autoSpaceDN w:val="0"/>
              <w:snapToGrid w:val="0"/>
              <w:spacing w:line="400" w:lineRule="exact"/>
              <w:textAlignment w:val="bottom"/>
              <w:rPr>
                <w:rFonts w:ascii="宋体" w:hAnsi="宋体" w:cs="宋体"/>
                <w:color w:val="auto"/>
                <w:szCs w:val="21"/>
              </w:rPr>
            </w:pPr>
            <w:r>
              <w:rPr>
                <w:rFonts w:hint="eastAsia" w:ascii="宋体" w:hAnsi="宋体" w:cs="宋体"/>
                <w:color w:val="auto"/>
                <w:szCs w:val="21"/>
              </w:rPr>
              <w:t>电子投标文件应在制作完成后，投标人应按</w:t>
            </w:r>
            <w:r>
              <w:rPr>
                <w:rFonts w:hint="eastAsia" w:ascii="宋体" w:hAnsi="宋体" w:cs="宋体"/>
                <w:color w:val="auto"/>
                <w:szCs w:val="21"/>
                <w:lang w:bidi="ar"/>
              </w:rPr>
              <w:t>广西政府采购云平台</w:t>
            </w:r>
            <w:r>
              <w:rPr>
                <w:rFonts w:hint="eastAsia" w:ascii="宋体" w:hAnsi="宋体" w:cs="宋体"/>
                <w:color w:val="auto"/>
                <w:szCs w:val="21"/>
              </w:rPr>
              <w:t>的要求进行加密，并在规定时间内解密，否则，由此产生的后果由投标人自行负责。</w:t>
            </w:r>
          </w:p>
        </w:tc>
      </w:tr>
      <w:tr w14:paraId="10E40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6C25787C">
            <w:pPr>
              <w:spacing w:line="400" w:lineRule="exact"/>
              <w:jc w:val="center"/>
              <w:rPr>
                <w:rFonts w:ascii="宋体" w:hAnsi="宋体" w:cs="宋体"/>
                <w:color w:val="auto"/>
                <w:szCs w:val="21"/>
              </w:rPr>
            </w:pPr>
            <w:bookmarkStart w:id="72" w:name="_21.1"/>
            <w:bookmarkEnd w:id="72"/>
            <w:r>
              <w:rPr>
                <w:rFonts w:hint="eastAsia" w:ascii="宋体" w:hAnsi="宋体" w:cs="宋体"/>
                <w:color w:val="auto"/>
                <w:szCs w:val="21"/>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7DBE6063">
            <w:pPr>
              <w:snapToGrid w:val="0"/>
              <w:spacing w:line="400" w:lineRule="exact"/>
              <w:rPr>
                <w:rFonts w:ascii="宋体" w:hAnsi="宋体" w:cs="宋体"/>
                <w:color w:val="auto"/>
                <w:szCs w:val="21"/>
                <w:u w:val="single"/>
              </w:rPr>
            </w:pPr>
            <w:r>
              <w:rPr>
                <w:rFonts w:hint="eastAsia" w:ascii="宋体" w:hAnsi="宋体" w:cs="宋体"/>
                <w:color w:val="auto"/>
                <w:szCs w:val="21"/>
              </w:rPr>
              <w:t>1、投标截止时间：详见招标公告</w:t>
            </w:r>
          </w:p>
          <w:p w14:paraId="52EB8480">
            <w:pPr>
              <w:snapToGrid w:val="0"/>
              <w:spacing w:line="400" w:lineRule="exact"/>
              <w:rPr>
                <w:rFonts w:ascii="宋体" w:hAnsi="宋体" w:cs="宋体"/>
                <w:color w:val="auto"/>
                <w:szCs w:val="21"/>
              </w:rPr>
            </w:pPr>
            <w:r>
              <w:rPr>
                <w:rFonts w:hint="eastAsia" w:ascii="宋体" w:hAnsi="宋体" w:cs="宋体"/>
                <w:color w:val="auto"/>
                <w:szCs w:val="21"/>
              </w:rPr>
              <w:t>2、投标地点：详见招标公告</w:t>
            </w:r>
          </w:p>
        </w:tc>
      </w:tr>
      <w:tr w14:paraId="72407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B1C80FC">
            <w:pPr>
              <w:spacing w:line="400" w:lineRule="exact"/>
              <w:jc w:val="center"/>
              <w:rPr>
                <w:rFonts w:ascii="宋体" w:hAnsi="宋体" w:cs="宋体"/>
                <w:color w:val="auto"/>
                <w:szCs w:val="21"/>
              </w:rPr>
            </w:pPr>
            <w:bookmarkStart w:id="73" w:name="_23"/>
            <w:bookmarkEnd w:id="73"/>
            <w:r>
              <w:rPr>
                <w:rFonts w:hint="eastAsia" w:ascii="宋体" w:hAnsi="宋体" w:cs="宋体"/>
                <w:color w:val="auto"/>
                <w:szCs w:val="21"/>
              </w:rPr>
              <w:t>23</w:t>
            </w:r>
          </w:p>
        </w:tc>
        <w:tc>
          <w:tcPr>
            <w:tcW w:w="8708" w:type="dxa"/>
            <w:tcBorders>
              <w:top w:val="single" w:color="auto" w:sz="4" w:space="0"/>
              <w:left w:val="single" w:color="auto" w:sz="4" w:space="0"/>
              <w:bottom w:val="single" w:color="auto" w:sz="4" w:space="0"/>
              <w:right w:val="single" w:color="auto" w:sz="4" w:space="0"/>
            </w:tcBorders>
            <w:vAlign w:val="center"/>
          </w:tcPr>
          <w:p w14:paraId="0C8B4A2E">
            <w:pPr>
              <w:snapToGrid w:val="0"/>
              <w:spacing w:line="400" w:lineRule="exact"/>
              <w:rPr>
                <w:rFonts w:ascii="宋体" w:hAnsi="宋体" w:cs="宋体"/>
                <w:color w:val="auto"/>
                <w:szCs w:val="21"/>
              </w:rPr>
            </w:pPr>
            <w:r>
              <w:rPr>
                <w:rFonts w:hint="eastAsia" w:ascii="宋体" w:hAnsi="宋体" w:cs="宋体"/>
                <w:color w:val="auto"/>
                <w:szCs w:val="21"/>
              </w:rPr>
              <w:t>1、开标时间：详见招标公告</w:t>
            </w:r>
          </w:p>
          <w:p w14:paraId="5552186F">
            <w:pPr>
              <w:snapToGrid w:val="0"/>
              <w:spacing w:line="400" w:lineRule="exact"/>
              <w:rPr>
                <w:rFonts w:ascii="宋体" w:hAnsi="宋体" w:cs="宋体"/>
                <w:color w:val="auto"/>
                <w:szCs w:val="21"/>
              </w:rPr>
            </w:pPr>
            <w:r>
              <w:rPr>
                <w:rFonts w:hint="eastAsia" w:ascii="宋体" w:hAnsi="宋体" w:cs="宋体"/>
                <w:color w:val="auto"/>
                <w:szCs w:val="21"/>
              </w:rPr>
              <w:t>2、开标地点：详见招标公告</w:t>
            </w:r>
          </w:p>
        </w:tc>
      </w:tr>
      <w:tr w14:paraId="46C4E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0BEB841">
            <w:pPr>
              <w:spacing w:line="400" w:lineRule="exact"/>
              <w:jc w:val="center"/>
              <w:rPr>
                <w:rFonts w:ascii="宋体" w:hAnsi="宋体" w:cs="宋体"/>
                <w:color w:val="auto"/>
                <w:szCs w:val="21"/>
              </w:rPr>
            </w:pPr>
            <w:r>
              <w:rPr>
                <w:rFonts w:hint="eastAsia" w:ascii="宋体" w:hAnsi="宋体" w:cs="宋体"/>
                <w:bCs/>
                <w:color w:val="auto"/>
                <w:szCs w:val="21"/>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51565AD9">
            <w:pPr>
              <w:snapToGrid w:val="0"/>
              <w:spacing w:line="400" w:lineRule="exact"/>
              <w:rPr>
                <w:rFonts w:ascii="宋体" w:hAnsi="宋体" w:cs="宋体"/>
                <w:color w:val="auto"/>
                <w:szCs w:val="21"/>
              </w:rPr>
            </w:pPr>
            <w:r>
              <w:rPr>
                <w:rFonts w:hint="eastAsia" w:ascii="宋体" w:hAnsi="宋体" w:cs="宋体"/>
                <w:color w:val="auto"/>
                <w:szCs w:val="21"/>
                <w:lang w:bidi="ar"/>
              </w:rPr>
              <w:t>广西政府采购云平台</w:t>
            </w:r>
            <w:r>
              <w:rPr>
                <w:rFonts w:hint="eastAsia" w:ascii="宋体" w:hAnsi="宋体" w:cs="宋体"/>
                <w:bCs/>
                <w:color w:val="auto"/>
                <w:szCs w:val="21"/>
              </w:rPr>
              <w:t>按开标时间自动提取所有投标文件。采购代理机构依托</w:t>
            </w:r>
            <w:r>
              <w:rPr>
                <w:rFonts w:hint="eastAsia" w:ascii="宋体" w:hAnsi="宋体" w:cs="宋体"/>
                <w:color w:val="auto"/>
                <w:szCs w:val="21"/>
                <w:lang w:bidi="ar"/>
              </w:rPr>
              <w:t>广西政府采购云平台</w:t>
            </w:r>
            <w:r>
              <w:rPr>
                <w:rFonts w:hint="eastAsia" w:ascii="宋体" w:hAnsi="宋体" w:cs="宋体"/>
                <w:bCs/>
                <w:color w:val="auto"/>
                <w:szCs w:val="21"/>
              </w:rPr>
              <w:t>向各投标人发出电子加密投标文件【开始解密】通知，由投标人进行投标文件解密。</w:t>
            </w:r>
            <w:r>
              <w:rPr>
                <w:rFonts w:hint="eastAsia" w:ascii="宋体" w:hAnsi="宋体" w:cs="宋体"/>
                <w:b/>
                <w:bCs/>
                <w:color w:val="auto"/>
                <w:szCs w:val="21"/>
              </w:rPr>
              <w:t>投标人的法定代表人或其委托代理人须携带加密时所用的CA锁准时登录到广西政府采购云平台电子开标大厅签到</w:t>
            </w:r>
            <w:r>
              <w:rPr>
                <w:rFonts w:hint="eastAsia" w:ascii="宋体" w:hAnsi="宋体" w:cs="宋体"/>
                <w:b/>
                <w:color w:val="auto"/>
                <w:szCs w:val="21"/>
              </w:rPr>
              <w:t>并在发起解密</w:t>
            </w:r>
            <w:r>
              <w:rPr>
                <w:rFonts w:hint="eastAsia" w:ascii="宋体" w:hAnsi="宋体" w:cs="宋体"/>
                <w:b/>
                <w:bCs/>
                <w:color w:val="auto"/>
                <w:szCs w:val="21"/>
              </w:rPr>
              <w:t>通知</w:t>
            </w:r>
            <w:r>
              <w:rPr>
                <w:rFonts w:hint="eastAsia" w:ascii="宋体" w:hAnsi="宋体" w:cs="宋体"/>
                <w:b/>
                <w:color w:val="auto"/>
                <w:szCs w:val="21"/>
              </w:rPr>
              <w:t>之时起30分钟内完成</w:t>
            </w:r>
            <w:r>
              <w:rPr>
                <w:rFonts w:hint="eastAsia" w:ascii="宋体" w:hAnsi="宋体" w:cs="宋体"/>
                <w:b/>
                <w:bCs/>
                <w:color w:val="auto"/>
                <w:szCs w:val="21"/>
              </w:rPr>
              <w:t>对电子投标文件解密。投标文件未按时解密的，视为无效投标。</w:t>
            </w:r>
          </w:p>
        </w:tc>
      </w:tr>
      <w:tr w14:paraId="7A0954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3C9534E">
            <w:pPr>
              <w:spacing w:line="400" w:lineRule="exact"/>
              <w:jc w:val="center"/>
              <w:rPr>
                <w:rFonts w:ascii="宋体" w:hAnsi="宋体" w:cs="宋体"/>
                <w:color w:val="auto"/>
                <w:szCs w:val="21"/>
              </w:rPr>
            </w:pPr>
            <w:bookmarkStart w:id="74" w:name="_25.3"/>
            <w:bookmarkEnd w:id="74"/>
            <w:r>
              <w:rPr>
                <w:rFonts w:hint="eastAsia" w:ascii="宋体" w:hAnsi="宋体" w:cs="宋体"/>
                <w:color w:val="auto"/>
                <w:szCs w:val="21"/>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1C733086">
            <w:pPr>
              <w:snapToGrid w:val="0"/>
              <w:spacing w:line="400" w:lineRule="exact"/>
              <w:rPr>
                <w:rFonts w:ascii="宋体" w:hAnsi="宋体" w:cs="宋体"/>
                <w:color w:val="auto"/>
                <w:szCs w:val="21"/>
              </w:rPr>
            </w:pPr>
            <w:r>
              <w:rPr>
                <w:rFonts w:hint="eastAsia" w:ascii="宋体" w:hAnsi="宋体" w:cs="宋体"/>
                <w:color w:val="auto"/>
                <w:szCs w:val="21"/>
              </w:rPr>
              <w:t>采购人或者采购代理机构在资格审查结束前，对投标人进行信用查询。</w:t>
            </w:r>
          </w:p>
          <w:p w14:paraId="726F48F0">
            <w:pPr>
              <w:snapToGrid w:val="0"/>
              <w:spacing w:line="400" w:lineRule="exact"/>
              <w:rPr>
                <w:rFonts w:ascii="宋体" w:hAnsi="宋体" w:cs="宋体"/>
                <w:color w:val="auto"/>
                <w:szCs w:val="21"/>
              </w:rPr>
            </w:pPr>
            <w:r>
              <w:rPr>
                <w:rFonts w:hint="eastAsia" w:ascii="宋体" w:hAnsi="宋体" w:cs="宋体"/>
                <w:color w:val="auto"/>
                <w:szCs w:val="21"/>
              </w:rPr>
              <w:t>查询渠道：“信用中国”网站（www.creditchina.gov.cn）、中国政府采购网（</w:t>
            </w:r>
            <w:r>
              <w:rPr>
                <w:color w:val="auto"/>
              </w:rPr>
              <w:fldChar w:fldCharType="begin"/>
            </w:r>
            <w:r>
              <w:rPr>
                <w:color w:val="auto"/>
              </w:rPr>
              <w:instrText xml:space="preserve"> HYPERLINK "http://www.ccgp.gov.cn" </w:instrText>
            </w:r>
            <w:r>
              <w:rPr>
                <w:color w:val="auto"/>
              </w:rPr>
              <w:fldChar w:fldCharType="separate"/>
            </w:r>
            <w:r>
              <w:rPr>
                <w:rStyle w:val="25"/>
                <w:rFonts w:hint="eastAsia" w:ascii="宋体" w:hAnsi="宋体" w:cs="宋体"/>
                <w:color w:val="auto"/>
                <w:szCs w:val="21"/>
              </w:rPr>
              <w:t>www.ccgp.gov.cn</w:t>
            </w:r>
            <w:r>
              <w:rPr>
                <w:rStyle w:val="25"/>
                <w:rFonts w:hint="eastAsia" w:ascii="宋体" w:hAnsi="宋体" w:cs="宋体"/>
                <w:color w:val="auto"/>
                <w:szCs w:val="21"/>
              </w:rPr>
              <w:fldChar w:fldCharType="end"/>
            </w:r>
            <w:r>
              <w:rPr>
                <w:rFonts w:hint="eastAsia" w:ascii="宋体" w:hAnsi="宋体" w:cs="宋体"/>
                <w:color w:val="auto"/>
                <w:szCs w:val="21"/>
              </w:rPr>
              <w:t>）。</w:t>
            </w:r>
          </w:p>
          <w:p w14:paraId="48EDB737">
            <w:pPr>
              <w:snapToGrid w:val="0"/>
              <w:spacing w:line="400" w:lineRule="exact"/>
              <w:rPr>
                <w:rFonts w:ascii="宋体" w:hAnsi="宋体" w:cs="宋体"/>
                <w:color w:val="auto"/>
                <w:szCs w:val="21"/>
              </w:rPr>
            </w:pPr>
            <w:r>
              <w:rPr>
                <w:rFonts w:hint="eastAsia" w:ascii="宋体" w:hAnsi="宋体" w:cs="宋体"/>
                <w:color w:val="auto"/>
                <w:szCs w:val="21"/>
              </w:rPr>
              <w:t>信用查询截止时点：资格审查结束前。</w:t>
            </w:r>
          </w:p>
          <w:p w14:paraId="0F38428C">
            <w:pPr>
              <w:snapToGrid w:val="0"/>
              <w:spacing w:line="400" w:lineRule="exact"/>
              <w:rPr>
                <w:rFonts w:ascii="宋体" w:hAnsi="宋体" w:cs="宋体"/>
                <w:color w:val="auto"/>
                <w:szCs w:val="21"/>
              </w:rPr>
            </w:pPr>
            <w:r>
              <w:rPr>
                <w:rFonts w:hint="eastAsia" w:ascii="宋体" w:hAnsi="宋体" w:cs="宋体"/>
                <w:color w:val="auto"/>
                <w:szCs w:val="21"/>
              </w:rPr>
              <w:t>查询记录和证据留存方式：将查询网站中的查询记录截图并作为评审资料保存。</w:t>
            </w:r>
          </w:p>
          <w:p w14:paraId="294B01AC">
            <w:pPr>
              <w:snapToGrid w:val="0"/>
              <w:spacing w:line="400" w:lineRule="exact"/>
              <w:rPr>
                <w:rFonts w:ascii="宋体" w:hAnsi="宋体" w:cs="宋体"/>
                <w:b/>
                <w:color w:val="auto"/>
                <w:szCs w:val="21"/>
              </w:rPr>
            </w:pPr>
            <w:r>
              <w:rPr>
                <w:rFonts w:hint="eastAsia" w:ascii="宋体" w:hAnsi="宋体" w:cs="宋体"/>
                <w:color w:val="auto"/>
                <w:szCs w:val="21"/>
              </w:rPr>
              <w:t>信用信息使用规则：根据财政部《关于在政府采购活动中查询及使用信用记录有关问题的通知》（财库〔2016〕125号）的规定，</w:t>
            </w:r>
            <w:r>
              <w:rPr>
                <w:rFonts w:hint="eastAsia" w:ascii="宋体" w:hAnsi="宋体" w:cs="宋体"/>
                <w:color w:val="auto"/>
                <w:szCs w:val="21"/>
                <w:lang w:bidi="ar"/>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5B1972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4F19BDE">
            <w:pPr>
              <w:spacing w:line="400" w:lineRule="exact"/>
              <w:jc w:val="center"/>
              <w:rPr>
                <w:rFonts w:ascii="宋体" w:hAnsi="宋体" w:cs="宋体"/>
                <w:color w:val="auto"/>
                <w:szCs w:val="21"/>
              </w:rPr>
            </w:pPr>
            <w:bookmarkStart w:id="75" w:name="_26"/>
            <w:bookmarkEnd w:id="75"/>
            <w:r>
              <w:rPr>
                <w:rFonts w:hint="eastAsia" w:ascii="宋体" w:hAnsi="宋体" w:cs="宋体"/>
                <w:color w:val="auto"/>
                <w:szCs w:val="21"/>
              </w:rPr>
              <w:t>26</w:t>
            </w:r>
          </w:p>
        </w:tc>
        <w:tc>
          <w:tcPr>
            <w:tcW w:w="8708" w:type="dxa"/>
            <w:tcBorders>
              <w:top w:val="single" w:color="auto" w:sz="4" w:space="0"/>
              <w:left w:val="single" w:color="auto" w:sz="4" w:space="0"/>
              <w:bottom w:val="single" w:color="auto" w:sz="4" w:space="0"/>
              <w:right w:val="single" w:color="auto" w:sz="4" w:space="0"/>
            </w:tcBorders>
            <w:vAlign w:val="center"/>
          </w:tcPr>
          <w:p w14:paraId="65A40DDD">
            <w:pPr>
              <w:autoSpaceDE w:val="0"/>
              <w:autoSpaceDN w:val="0"/>
              <w:snapToGrid w:val="0"/>
              <w:spacing w:line="400" w:lineRule="exact"/>
              <w:textAlignment w:val="bottom"/>
              <w:rPr>
                <w:rFonts w:ascii="宋体" w:hAnsi="宋体" w:cs="宋体"/>
                <w:color w:val="auto"/>
                <w:szCs w:val="21"/>
              </w:rPr>
            </w:pPr>
            <w:r>
              <w:rPr>
                <w:rFonts w:hint="eastAsia" w:ascii="宋体" w:hAnsi="宋体" w:cs="宋体"/>
                <w:color w:val="auto"/>
                <w:szCs w:val="21"/>
              </w:rPr>
              <w:t>评标委员会的人数：5人。（采购项目符合下列情形之一的，评标委员会成员人数应当为7人以上单数：1.采购预算金额在1000万元以上；2.技术复杂；3.社会影响较大。）</w:t>
            </w:r>
          </w:p>
        </w:tc>
      </w:tr>
      <w:tr w14:paraId="40BF1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A95A78D">
            <w:pPr>
              <w:spacing w:line="400" w:lineRule="exact"/>
              <w:jc w:val="center"/>
              <w:rPr>
                <w:rFonts w:ascii="宋体" w:hAnsi="宋体" w:cs="宋体"/>
                <w:color w:val="auto"/>
                <w:szCs w:val="21"/>
              </w:rPr>
            </w:pPr>
            <w:bookmarkStart w:id="76" w:name="_28.3"/>
            <w:bookmarkEnd w:id="76"/>
            <w:r>
              <w:rPr>
                <w:rFonts w:hint="eastAsia" w:ascii="宋体" w:hAnsi="宋体" w:cs="宋体"/>
                <w:color w:val="auto"/>
                <w:szCs w:val="21"/>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52A56AAE">
            <w:pPr>
              <w:autoSpaceDE w:val="0"/>
              <w:autoSpaceDN w:val="0"/>
              <w:snapToGrid w:val="0"/>
              <w:spacing w:line="400" w:lineRule="exact"/>
              <w:textAlignment w:val="bottom"/>
              <w:rPr>
                <w:rFonts w:ascii="宋体" w:hAnsi="宋体" w:cs="宋体"/>
                <w:color w:val="auto"/>
                <w:szCs w:val="21"/>
              </w:rPr>
            </w:pPr>
            <w:r>
              <w:rPr>
                <w:rFonts w:hint="eastAsia" w:ascii="宋体" w:hAnsi="宋体" w:cs="宋体"/>
                <w:color w:val="auto"/>
                <w:szCs w:val="21"/>
              </w:rPr>
              <w:t>评标方法：☑综合评分法/□最低评标价法</w:t>
            </w:r>
          </w:p>
        </w:tc>
      </w:tr>
      <w:tr w14:paraId="014AC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vAlign w:val="center"/>
          </w:tcPr>
          <w:p w14:paraId="488AC812">
            <w:pPr>
              <w:spacing w:line="400" w:lineRule="exact"/>
              <w:jc w:val="center"/>
              <w:rPr>
                <w:rFonts w:ascii="宋体" w:hAnsi="宋体" w:cs="宋体"/>
                <w:color w:val="auto"/>
                <w:szCs w:val="21"/>
              </w:rPr>
            </w:pPr>
            <w:bookmarkStart w:id="77" w:name="_29.2.2（2）"/>
            <w:bookmarkEnd w:id="77"/>
            <w:r>
              <w:rPr>
                <w:rFonts w:hint="eastAsia" w:ascii="宋体" w:hAnsi="宋体" w:cs="宋体"/>
                <w:color w:val="auto"/>
                <w:szCs w:val="21"/>
              </w:rPr>
              <w:t>29.2</w:t>
            </w:r>
          </w:p>
        </w:tc>
        <w:tc>
          <w:tcPr>
            <w:tcW w:w="8708" w:type="dxa"/>
            <w:tcBorders>
              <w:top w:val="single" w:color="auto" w:sz="4" w:space="0"/>
              <w:left w:val="single" w:color="auto" w:sz="4" w:space="0"/>
              <w:right w:val="single" w:color="auto" w:sz="4" w:space="0"/>
            </w:tcBorders>
            <w:vAlign w:val="center"/>
          </w:tcPr>
          <w:p w14:paraId="62EF251C">
            <w:pPr>
              <w:snapToGrid w:val="0"/>
              <w:spacing w:line="400" w:lineRule="exact"/>
              <w:rPr>
                <w:rFonts w:ascii="宋体" w:hAnsi="宋体" w:cs="宋体"/>
                <w:color w:val="auto"/>
                <w:szCs w:val="21"/>
              </w:rPr>
            </w:pPr>
            <w:r>
              <w:rPr>
                <w:rFonts w:hint="eastAsia" w:ascii="宋体" w:hAnsi="宋体" w:cs="宋体"/>
                <w:color w:val="auto"/>
                <w:szCs w:val="21"/>
              </w:rPr>
              <w:t>商务要求评审中允许负偏离的条款数为</w:t>
            </w:r>
            <w:r>
              <w:rPr>
                <w:rFonts w:hint="eastAsia" w:ascii="宋体" w:hAnsi="宋体" w:cs="宋体"/>
                <w:color w:val="auto"/>
                <w:szCs w:val="21"/>
                <w:u w:val="single"/>
              </w:rPr>
              <w:t xml:space="preserve"> 0</w:t>
            </w:r>
            <w:r>
              <w:rPr>
                <w:rFonts w:hint="eastAsia" w:ascii="宋体" w:hAnsi="宋体" w:cs="宋体"/>
                <w:color w:val="auto"/>
                <w:szCs w:val="21"/>
              </w:rPr>
              <w:t>项。</w:t>
            </w:r>
          </w:p>
          <w:p w14:paraId="4B21D990">
            <w:pPr>
              <w:snapToGrid w:val="0"/>
              <w:spacing w:line="400" w:lineRule="exact"/>
              <w:rPr>
                <w:rFonts w:ascii="宋体" w:hAnsi="宋体" w:cs="宋体"/>
                <w:color w:val="auto"/>
                <w:szCs w:val="21"/>
              </w:rPr>
            </w:pPr>
            <w:r>
              <w:rPr>
                <w:rFonts w:hint="eastAsia" w:ascii="宋体" w:hAnsi="宋体" w:cs="宋体"/>
                <w:color w:val="auto"/>
                <w:szCs w:val="21"/>
              </w:rPr>
              <w:t>技术要求评审中允许负偏离的条款数为</w:t>
            </w:r>
            <w:r>
              <w:rPr>
                <w:rFonts w:hint="eastAsia" w:ascii="宋体" w:hAnsi="宋体" w:cs="宋体"/>
                <w:color w:val="auto"/>
                <w:szCs w:val="21"/>
                <w:u w:val="single"/>
              </w:rPr>
              <w:t>0</w:t>
            </w:r>
            <w:r>
              <w:rPr>
                <w:rFonts w:hint="eastAsia" w:ascii="宋体" w:hAnsi="宋体" w:cs="宋体"/>
                <w:color w:val="auto"/>
                <w:szCs w:val="21"/>
              </w:rPr>
              <w:t>项。</w:t>
            </w:r>
          </w:p>
        </w:tc>
      </w:tr>
      <w:tr w14:paraId="1B248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vAlign w:val="center"/>
          </w:tcPr>
          <w:p w14:paraId="0D57748C">
            <w:pPr>
              <w:spacing w:line="400" w:lineRule="exact"/>
              <w:jc w:val="center"/>
              <w:rPr>
                <w:rFonts w:ascii="宋体" w:hAnsi="宋体" w:cs="宋体"/>
                <w:color w:val="auto"/>
                <w:szCs w:val="21"/>
              </w:rPr>
            </w:pPr>
          </w:p>
        </w:tc>
        <w:tc>
          <w:tcPr>
            <w:tcW w:w="8708" w:type="dxa"/>
            <w:tcBorders>
              <w:top w:val="single" w:color="auto" w:sz="4" w:space="0"/>
              <w:left w:val="single" w:color="auto" w:sz="4" w:space="0"/>
              <w:right w:val="single" w:color="auto" w:sz="4" w:space="0"/>
            </w:tcBorders>
            <w:vAlign w:val="center"/>
          </w:tcPr>
          <w:p w14:paraId="1C45BE77">
            <w:pPr>
              <w:snapToGrid w:val="0"/>
              <w:spacing w:line="400" w:lineRule="exact"/>
              <w:rPr>
                <w:rFonts w:ascii="宋体" w:hAnsi="宋体" w:cs="宋体"/>
                <w:color w:val="auto"/>
                <w:szCs w:val="21"/>
                <w:u w:val="single"/>
              </w:rPr>
            </w:pPr>
            <w:r>
              <w:rPr>
                <w:rFonts w:hint="eastAsia" w:ascii="宋体" w:hAnsi="宋体" w:cs="宋体"/>
                <w:color w:val="auto"/>
              </w:rPr>
              <w:t>中标候选人推荐数量：3家</w:t>
            </w:r>
          </w:p>
        </w:tc>
      </w:tr>
      <w:tr w14:paraId="2993F0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98D6F27">
            <w:pPr>
              <w:spacing w:line="400" w:lineRule="exact"/>
              <w:jc w:val="center"/>
              <w:rPr>
                <w:rFonts w:ascii="宋体" w:hAnsi="宋体" w:cs="宋体"/>
                <w:color w:val="auto"/>
                <w:szCs w:val="21"/>
              </w:rPr>
            </w:pPr>
            <w:r>
              <w:rPr>
                <w:rFonts w:hint="eastAsia" w:ascii="宋体" w:hAnsi="宋体" w:cs="宋体"/>
                <w:color w:val="auto"/>
                <w:szCs w:val="21"/>
              </w:rPr>
              <w:t>30.1</w:t>
            </w:r>
          </w:p>
        </w:tc>
        <w:tc>
          <w:tcPr>
            <w:tcW w:w="8708" w:type="dxa"/>
            <w:tcBorders>
              <w:top w:val="single" w:color="auto" w:sz="4" w:space="0"/>
              <w:left w:val="single" w:color="auto" w:sz="4" w:space="0"/>
              <w:bottom w:val="single" w:color="auto" w:sz="4" w:space="0"/>
              <w:right w:val="single" w:color="auto" w:sz="4" w:space="0"/>
            </w:tcBorders>
            <w:vAlign w:val="center"/>
          </w:tcPr>
          <w:p w14:paraId="45A82D25">
            <w:pPr>
              <w:autoSpaceDE w:val="0"/>
              <w:autoSpaceDN w:val="0"/>
              <w:snapToGrid w:val="0"/>
              <w:spacing w:line="400" w:lineRule="exact"/>
              <w:textAlignment w:val="bottom"/>
              <w:rPr>
                <w:rFonts w:ascii="宋体" w:hAnsi="宋体" w:cs="宋体"/>
                <w:color w:val="auto"/>
                <w:szCs w:val="21"/>
              </w:rPr>
            </w:pPr>
            <w:r>
              <w:rPr>
                <w:rFonts w:hint="eastAsia" w:ascii="宋体" w:hAnsi="宋体" w:cs="宋体"/>
                <w:color w:val="auto"/>
                <w:szCs w:val="21"/>
              </w:rPr>
              <w:t>采用综合评分法的采购项目，采购人确定中标人时，出现中标候选人并列的情形，采购人按以下的方式确定中标人：按综合评分中服务水平、售后服务、履约能力、政策功能得分高低依次确定。</w:t>
            </w:r>
          </w:p>
          <w:p w14:paraId="66BEF151">
            <w:pPr>
              <w:autoSpaceDE w:val="0"/>
              <w:autoSpaceDN w:val="0"/>
              <w:snapToGrid w:val="0"/>
              <w:spacing w:line="400" w:lineRule="exact"/>
              <w:textAlignment w:val="bottom"/>
              <w:rPr>
                <w:rFonts w:ascii="宋体" w:hAnsi="宋体" w:cs="宋体"/>
                <w:color w:val="auto"/>
                <w:szCs w:val="21"/>
              </w:rPr>
            </w:pPr>
            <w:r>
              <w:rPr>
                <w:rFonts w:hint="eastAsia" w:ascii="宋体" w:hAnsi="宋体" w:cs="宋体"/>
                <w:color w:val="auto"/>
                <w:szCs w:val="21"/>
              </w:rPr>
              <w:t>采用最低评标价法的采购项目，采购人确定中标人时，出现中标候选人并列的情形，采购人按以下的方式确定中标人：按服务水平技术指标高优先、服务方案好优先、拟投入人员多优先、服务响应时间短优先的顺序依次确定。</w:t>
            </w:r>
          </w:p>
        </w:tc>
      </w:tr>
      <w:tr w14:paraId="31E32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8A55C55">
            <w:pPr>
              <w:spacing w:line="400" w:lineRule="exact"/>
              <w:jc w:val="center"/>
              <w:rPr>
                <w:rFonts w:ascii="宋体" w:hAnsi="宋体" w:cs="宋体"/>
                <w:color w:val="auto"/>
                <w:szCs w:val="21"/>
              </w:rPr>
            </w:pPr>
            <w:bookmarkStart w:id="78" w:name="_39.1"/>
            <w:bookmarkEnd w:id="78"/>
            <w:r>
              <w:rPr>
                <w:rFonts w:hint="eastAsia" w:ascii="宋体" w:hAnsi="宋体" w:cs="宋体"/>
                <w:color w:val="auto"/>
                <w:szCs w:val="21"/>
              </w:rPr>
              <w:t>35.1</w:t>
            </w:r>
          </w:p>
        </w:tc>
        <w:tc>
          <w:tcPr>
            <w:tcW w:w="8708" w:type="dxa"/>
            <w:tcBorders>
              <w:top w:val="single" w:color="auto" w:sz="4" w:space="0"/>
              <w:left w:val="single" w:color="auto" w:sz="4" w:space="0"/>
              <w:bottom w:val="single" w:color="auto" w:sz="4" w:space="0"/>
              <w:right w:val="single" w:color="auto" w:sz="4" w:space="0"/>
            </w:tcBorders>
            <w:vAlign w:val="center"/>
          </w:tcPr>
          <w:p w14:paraId="12168E24">
            <w:pPr>
              <w:autoSpaceDE w:val="0"/>
              <w:autoSpaceDN w:val="0"/>
              <w:snapToGrid w:val="0"/>
              <w:spacing w:line="400" w:lineRule="exact"/>
              <w:textAlignment w:val="bottom"/>
              <w:rPr>
                <w:rFonts w:ascii="宋体" w:hAnsi="宋体" w:cs="宋体"/>
                <w:color w:val="auto"/>
                <w:szCs w:val="21"/>
              </w:rPr>
            </w:pPr>
            <w:r>
              <w:rPr>
                <w:rFonts w:hint="eastAsia" w:ascii="宋体" w:hAnsi="宋体" w:cs="宋体"/>
                <w:color w:val="auto"/>
                <w:szCs w:val="21"/>
              </w:rPr>
              <w:t>☑本项目不收取履约保证金。</w:t>
            </w:r>
          </w:p>
          <w:p w14:paraId="36A1C122">
            <w:pPr>
              <w:autoSpaceDE w:val="0"/>
              <w:autoSpaceDN w:val="0"/>
              <w:snapToGrid w:val="0"/>
              <w:spacing w:line="400" w:lineRule="exact"/>
              <w:textAlignment w:val="bottom"/>
              <w:rPr>
                <w:rFonts w:ascii="宋体" w:hAnsi="宋体" w:cs="宋体"/>
                <w:color w:val="auto"/>
                <w:szCs w:val="21"/>
              </w:rPr>
            </w:pPr>
            <w:r>
              <w:rPr>
                <w:rFonts w:hint="eastAsia" w:ascii="宋体" w:hAnsi="宋体" w:cs="宋体"/>
                <w:color w:val="auto"/>
                <w:szCs w:val="21"/>
              </w:rPr>
              <w:sym w:font="Wingdings" w:char="00A8"/>
            </w:r>
            <w:r>
              <w:rPr>
                <w:rFonts w:hint="eastAsia" w:ascii="宋体" w:hAnsi="宋体" w:cs="宋体"/>
                <w:color w:val="auto"/>
                <w:szCs w:val="21"/>
              </w:rPr>
              <w:t>本项目收取履约保证金，具体规定如下：</w:t>
            </w:r>
          </w:p>
          <w:p w14:paraId="56B72311">
            <w:pPr>
              <w:pStyle w:val="12"/>
              <w:spacing w:line="400" w:lineRule="exact"/>
              <w:rPr>
                <w:rFonts w:ascii="宋体" w:hAnsi="宋体" w:cs="宋体"/>
                <w:color w:val="auto"/>
                <w:szCs w:val="21"/>
              </w:rPr>
            </w:pPr>
            <w:r>
              <w:rPr>
                <w:rFonts w:hint="eastAsia" w:ascii="宋体" w:hAnsi="宋体" w:cs="宋体"/>
                <w:color w:val="auto"/>
                <w:szCs w:val="21"/>
              </w:rPr>
              <w:t>履约保证金金额：每分标按中标金额的</w:t>
            </w:r>
            <w:r>
              <w:rPr>
                <w:rFonts w:hint="eastAsia" w:ascii="宋体" w:hAnsi="宋体" w:cs="宋体"/>
                <w:color w:val="auto"/>
                <w:szCs w:val="21"/>
                <w:u w:val="single"/>
              </w:rPr>
              <w:t xml:space="preserve">    </w:t>
            </w:r>
            <w:r>
              <w:rPr>
                <w:rFonts w:hint="eastAsia" w:ascii="宋体" w:hAnsi="宋体" w:cs="宋体"/>
                <w:color w:val="auto"/>
                <w:szCs w:val="21"/>
              </w:rPr>
              <w:t>%（注：履约保证金不超过</w:t>
            </w:r>
            <w:r>
              <w:rPr>
                <w:rFonts w:hint="eastAsia" w:ascii="宋体" w:hAnsi="宋体" w:cs="宋体"/>
                <w:color w:val="auto"/>
              </w:rPr>
              <w:t>政府采购合同金额的</w:t>
            </w:r>
            <w:r>
              <w:rPr>
                <w:rFonts w:hint="eastAsia" w:ascii="宋体" w:hAnsi="宋体" w:cs="宋体"/>
                <w:color w:val="auto"/>
                <w:szCs w:val="21"/>
              </w:rPr>
              <w:t>5%）。</w:t>
            </w:r>
          </w:p>
          <w:p w14:paraId="4BFE56B8">
            <w:pPr>
              <w:autoSpaceDE w:val="0"/>
              <w:autoSpaceDN w:val="0"/>
              <w:snapToGrid w:val="0"/>
              <w:spacing w:line="400" w:lineRule="exact"/>
              <w:textAlignment w:val="bottom"/>
              <w:rPr>
                <w:rFonts w:ascii="宋体" w:hAnsi="宋体" w:cs="宋体"/>
                <w:color w:val="auto"/>
                <w:szCs w:val="21"/>
              </w:rPr>
            </w:pPr>
            <w:r>
              <w:rPr>
                <w:rFonts w:hint="eastAsia" w:ascii="宋体" w:hAnsi="宋体" w:cs="宋体"/>
                <w:color w:val="auto"/>
                <w:szCs w:val="21"/>
              </w:rPr>
              <w:t>履约保证金递交方式：银行转账、支票、汇票、本票或者金融、担保机构出具的保函等非现金方式（参照投标保证金）</w:t>
            </w:r>
          </w:p>
          <w:p w14:paraId="3274FC98">
            <w:pPr>
              <w:autoSpaceDE w:val="0"/>
              <w:autoSpaceDN w:val="0"/>
              <w:snapToGrid w:val="0"/>
              <w:spacing w:line="400" w:lineRule="exact"/>
              <w:textAlignment w:val="bottom"/>
              <w:rPr>
                <w:rFonts w:ascii="宋体" w:hAnsi="宋体" w:cs="宋体"/>
                <w:color w:val="auto"/>
                <w:szCs w:val="21"/>
                <w:u w:val="single"/>
              </w:rPr>
            </w:pPr>
            <w:r>
              <w:rPr>
                <w:rFonts w:hint="eastAsia" w:ascii="宋体" w:hAnsi="宋体" w:cs="宋体"/>
                <w:color w:val="auto"/>
                <w:szCs w:val="21"/>
              </w:rPr>
              <w:t>履约保证金退付方式、时间及条件：</w:t>
            </w:r>
            <w:r>
              <w:rPr>
                <w:rFonts w:hint="eastAsia" w:ascii="宋体" w:hAnsi="宋体" w:cs="宋体"/>
                <w:color w:val="auto"/>
                <w:szCs w:val="21"/>
                <w:u w:val="single"/>
              </w:rPr>
              <w:t>采购人于中标人完成质量检查任务验收合格后10日内向中标人无息退回</w:t>
            </w:r>
            <w:r>
              <w:rPr>
                <w:rFonts w:hint="eastAsia" w:ascii="宋体" w:hAnsi="宋体" w:cs="宋体"/>
                <w:color w:val="auto"/>
                <w:szCs w:val="21"/>
              </w:rPr>
              <w:t>。</w:t>
            </w:r>
          </w:p>
          <w:p w14:paraId="24E80B11">
            <w:pPr>
              <w:autoSpaceDE w:val="0"/>
              <w:autoSpaceDN w:val="0"/>
              <w:snapToGrid w:val="0"/>
              <w:spacing w:line="400" w:lineRule="exact"/>
              <w:textAlignment w:val="bottom"/>
              <w:rPr>
                <w:rFonts w:ascii="宋体" w:hAnsi="宋体" w:cs="宋体"/>
                <w:color w:val="auto"/>
                <w:szCs w:val="21"/>
              </w:rPr>
            </w:pPr>
            <w:r>
              <w:rPr>
                <w:rFonts w:hint="eastAsia" w:ascii="宋体" w:hAnsi="宋体" w:cs="宋体"/>
                <w:color w:val="auto"/>
                <w:szCs w:val="21"/>
              </w:rPr>
              <w:t>履约保证金指定账户：</w:t>
            </w:r>
          </w:p>
          <w:p w14:paraId="0516A39B">
            <w:pPr>
              <w:spacing w:line="400" w:lineRule="exact"/>
              <w:jc w:val="left"/>
              <w:rPr>
                <w:rFonts w:ascii="宋体" w:hAnsi="宋体" w:cs="宋体"/>
                <w:color w:val="auto"/>
                <w:szCs w:val="21"/>
              </w:rPr>
            </w:pPr>
            <w:r>
              <w:rPr>
                <w:rFonts w:hint="eastAsia" w:ascii="宋体" w:hAnsi="宋体" w:cs="宋体"/>
                <w:color w:val="auto"/>
                <w:szCs w:val="21"/>
              </w:rPr>
              <w:t>开户名称：</w:t>
            </w:r>
            <w:r>
              <w:rPr>
                <w:rFonts w:hint="eastAsia" w:ascii="宋体" w:hAnsi="宋体" w:cs="宋体"/>
                <w:color w:val="auto"/>
                <w:szCs w:val="21"/>
                <w:u w:val="single"/>
              </w:rPr>
              <w:t xml:space="preserve">                   </w:t>
            </w:r>
          </w:p>
          <w:p w14:paraId="6C64521B">
            <w:pPr>
              <w:spacing w:line="400" w:lineRule="exact"/>
              <w:jc w:val="left"/>
              <w:rPr>
                <w:rFonts w:ascii="宋体" w:hAnsi="宋体" w:cs="宋体"/>
                <w:color w:val="auto"/>
                <w:szCs w:val="21"/>
              </w:rPr>
            </w:pPr>
            <w:r>
              <w:rPr>
                <w:rFonts w:hint="eastAsia" w:ascii="宋体" w:hAnsi="宋体" w:cs="宋体"/>
                <w:color w:val="auto"/>
                <w:szCs w:val="21"/>
              </w:rPr>
              <w:t>开户银行：</w:t>
            </w:r>
            <w:r>
              <w:rPr>
                <w:rFonts w:hint="eastAsia" w:ascii="宋体" w:hAnsi="宋体" w:cs="宋体"/>
                <w:color w:val="auto"/>
                <w:szCs w:val="21"/>
                <w:u w:val="single"/>
              </w:rPr>
              <w:t xml:space="preserve">                   </w:t>
            </w:r>
          </w:p>
          <w:p w14:paraId="785EB1D9">
            <w:pPr>
              <w:spacing w:line="400" w:lineRule="exact"/>
              <w:jc w:val="left"/>
              <w:rPr>
                <w:rFonts w:ascii="宋体" w:hAnsi="宋体" w:cs="宋体"/>
                <w:color w:val="auto"/>
                <w:szCs w:val="21"/>
              </w:rPr>
            </w:pPr>
            <w:r>
              <w:rPr>
                <w:rFonts w:hint="eastAsia" w:ascii="宋体" w:hAnsi="宋体" w:cs="宋体"/>
                <w:color w:val="auto"/>
                <w:szCs w:val="21"/>
              </w:rPr>
              <w:t>银行账号：</w:t>
            </w:r>
            <w:r>
              <w:rPr>
                <w:rFonts w:hint="eastAsia" w:ascii="宋体" w:hAnsi="宋体" w:cs="宋体"/>
                <w:color w:val="auto"/>
                <w:szCs w:val="21"/>
                <w:u w:val="single"/>
              </w:rPr>
              <w:t xml:space="preserve">                   </w:t>
            </w:r>
          </w:p>
          <w:p w14:paraId="769F8376">
            <w:pPr>
              <w:spacing w:line="400" w:lineRule="exact"/>
              <w:jc w:val="left"/>
              <w:rPr>
                <w:rFonts w:ascii="宋体" w:hAnsi="宋体" w:cs="宋体"/>
                <w:color w:val="auto"/>
                <w:szCs w:val="21"/>
              </w:rPr>
            </w:pPr>
            <w:r>
              <w:rPr>
                <w:rFonts w:hint="eastAsia" w:ascii="宋体" w:hAnsi="宋体" w:cs="宋体"/>
                <w:color w:val="auto"/>
                <w:szCs w:val="21"/>
              </w:rPr>
              <w:t>备注：</w:t>
            </w:r>
          </w:p>
          <w:p w14:paraId="280EC5E6">
            <w:pPr>
              <w:spacing w:line="400" w:lineRule="exact"/>
              <w:jc w:val="left"/>
              <w:rPr>
                <w:rFonts w:ascii="宋体" w:hAnsi="宋体" w:cs="宋体"/>
                <w:b/>
                <w:bCs/>
                <w:color w:val="auto"/>
                <w:szCs w:val="21"/>
              </w:rPr>
            </w:pPr>
            <w:r>
              <w:rPr>
                <w:rFonts w:hint="eastAsia" w:ascii="宋体" w:hAnsi="宋体" w:cs="宋体"/>
                <w:b/>
                <w:bCs/>
                <w:color w:val="auto"/>
                <w:szCs w:val="21"/>
              </w:rPr>
              <w:t>1</w:t>
            </w:r>
            <w:bookmarkStart w:id="79" w:name="_Hlk54170335"/>
            <w:r>
              <w:rPr>
                <w:rFonts w:hint="eastAsia" w:ascii="宋体" w:hAnsi="宋体" w:cs="宋体"/>
                <w:b/>
                <w:bCs/>
                <w:color w:val="auto"/>
                <w:szCs w:val="21"/>
              </w:rPr>
              <w:t>、根据财政部《关于进一步加大政府采购支持中小企业力度的通知》（财库〔2022〕19号）规定，采购文件要求中标或者成交供应商提交履约保证金的，履约保证金数额不得超过政府采购合同金额的5%，对中小企业收取的履约保证金数额不得超过政府采购合同金额的2%。</w:t>
            </w:r>
            <w:bookmarkEnd w:id="79"/>
          </w:p>
          <w:p w14:paraId="393D4F16">
            <w:pPr>
              <w:spacing w:line="400" w:lineRule="exact"/>
              <w:jc w:val="left"/>
              <w:rPr>
                <w:rFonts w:ascii="宋体" w:hAnsi="宋体" w:cs="宋体"/>
                <w:b/>
                <w:bCs/>
                <w:color w:val="auto"/>
                <w:szCs w:val="21"/>
              </w:rPr>
            </w:pPr>
            <w:r>
              <w:rPr>
                <w:rFonts w:hint="eastAsia" w:ascii="宋体" w:hAnsi="宋体" w:cs="宋体"/>
                <w:b/>
                <w:bCs/>
                <w:color w:val="auto"/>
                <w:szCs w:val="21"/>
              </w:rPr>
              <w:t>2、履约保证金不足额缴纳的，或者金融、担保机构出具的保函额度不足的或者保函有效期低于合同履行期限（即签订采购合同之日起至履行完合同约定的权利及义务之日止）的，不予签订合同。</w:t>
            </w:r>
          </w:p>
          <w:p w14:paraId="063ED856">
            <w:pPr>
              <w:spacing w:line="400" w:lineRule="exact"/>
              <w:jc w:val="left"/>
              <w:rPr>
                <w:rFonts w:ascii="宋体" w:hAnsi="宋体" w:cs="宋体"/>
                <w:b/>
                <w:bCs/>
                <w:color w:val="auto"/>
                <w:szCs w:val="21"/>
              </w:rPr>
            </w:pPr>
            <w:r>
              <w:rPr>
                <w:rFonts w:hint="eastAsia" w:ascii="宋体" w:hAnsi="宋体" w:cs="宋体"/>
                <w:b/>
                <w:bCs/>
                <w:color w:val="auto"/>
                <w:szCs w:val="21"/>
              </w:rPr>
              <w:t>3、采用金融、担保机构出具的保函的，必须为无条件保函，否则不予签订合同。</w:t>
            </w:r>
          </w:p>
          <w:p w14:paraId="3471F178">
            <w:pPr>
              <w:spacing w:line="400" w:lineRule="exact"/>
              <w:jc w:val="left"/>
              <w:rPr>
                <w:rFonts w:ascii="宋体" w:hAnsi="宋体" w:cs="宋体"/>
                <w:color w:val="auto"/>
                <w:kern w:val="0"/>
                <w:szCs w:val="21"/>
              </w:rPr>
            </w:pPr>
            <w:r>
              <w:rPr>
                <w:rFonts w:hint="eastAsia" w:ascii="宋体" w:hAnsi="宋体" w:cs="宋体"/>
                <w:b/>
                <w:bCs/>
                <w:color w:val="auto"/>
                <w:szCs w:val="21"/>
              </w:rPr>
              <w:t>4、投标人为联合体的，由联合体任意一方按规定提交的履约保证金，视为有效履约保证金。</w:t>
            </w:r>
          </w:p>
        </w:tc>
      </w:tr>
      <w:tr w14:paraId="03D5E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59FE1A9">
            <w:pPr>
              <w:spacing w:line="400" w:lineRule="exact"/>
              <w:jc w:val="center"/>
              <w:rPr>
                <w:rFonts w:ascii="宋体" w:hAnsi="宋体" w:cs="宋体"/>
                <w:color w:val="auto"/>
                <w:szCs w:val="21"/>
              </w:rPr>
            </w:pPr>
            <w:bookmarkStart w:id="80" w:name="_40.1"/>
            <w:bookmarkEnd w:id="80"/>
            <w:r>
              <w:rPr>
                <w:rFonts w:hint="eastAsia" w:ascii="宋体" w:hAnsi="宋体" w:cs="宋体"/>
                <w:color w:val="auto"/>
                <w:szCs w:val="21"/>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19880925">
            <w:pPr>
              <w:autoSpaceDE w:val="0"/>
              <w:autoSpaceDN w:val="0"/>
              <w:snapToGrid w:val="0"/>
              <w:spacing w:line="400" w:lineRule="exact"/>
              <w:textAlignment w:val="bottom"/>
              <w:rPr>
                <w:rFonts w:ascii="宋体" w:hAnsi="宋体" w:cs="宋体"/>
                <w:color w:val="auto"/>
                <w:szCs w:val="21"/>
              </w:rPr>
            </w:pPr>
            <w:r>
              <w:rPr>
                <w:rFonts w:hint="eastAsia" w:ascii="宋体" w:hAnsi="宋体" w:cs="宋体"/>
                <w:color w:val="auto"/>
                <w:szCs w:val="21"/>
              </w:rPr>
              <w:t xml:space="preserve">签订合同携带的证明材料： </w:t>
            </w:r>
          </w:p>
          <w:p w14:paraId="6D3A5D81">
            <w:pPr>
              <w:autoSpaceDE w:val="0"/>
              <w:autoSpaceDN w:val="0"/>
              <w:snapToGrid w:val="0"/>
              <w:spacing w:line="400" w:lineRule="exact"/>
              <w:textAlignment w:val="bottom"/>
              <w:rPr>
                <w:rFonts w:ascii="宋体" w:hAnsi="宋体" w:cs="宋体"/>
                <w:color w:val="auto"/>
                <w:szCs w:val="21"/>
              </w:rPr>
            </w:pPr>
            <w:r>
              <w:rPr>
                <w:rFonts w:hint="eastAsia" w:ascii="宋体" w:hAnsi="宋体" w:cs="宋体"/>
                <w:color w:val="auto"/>
                <w:szCs w:val="21"/>
              </w:rPr>
              <w:t>1、委托代理人负责签订合同的，须携带授权委托书及委托代理人身份证原件等其他资格证件。</w:t>
            </w:r>
          </w:p>
          <w:p w14:paraId="05153E8C">
            <w:pPr>
              <w:autoSpaceDE w:val="0"/>
              <w:autoSpaceDN w:val="0"/>
              <w:snapToGrid w:val="0"/>
              <w:spacing w:line="400" w:lineRule="exact"/>
              <w:textAlignment w:val="bottom"/>
              <w:rPr>
                <w:rFonts w:ascii="宋体" w:hAnsi="宋体" w:cs="宋体"/>
                <w:color w:val="auto"/>
                <w:szCs w:val="21"/>
              </w:rPr>
            </w:pPr>
            <w:r>
              <w:rPr>
                <w:rFonts w:hint="eastAsia" w:ascii="宋体" w:hAnsi="宋体" w:cs="宋体"/>
                <w:color w:val="auto"/>
                <w:szCs w:val="21"/>
              </w:rPr>
              <w:t>2、法定代表人负责签订合同的，须携带法定代表人身份证明原件及身份证原件等其他证明材料。</w:t>
            </w:r>
          </w:p>
        </w:tc>
      </w:tr>
      <w:tr w14:paraId="36BC02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F644A43">
            <w:pPr>
              <w:spacing w:line="400" w:lineRule="exact"/>
              <w:jc w:val="center"/>
              <w:rPr>
                <w:rFonts w:ascii="宋体" w:hAnsi="宋体" w:cs="宋体"/>
                <w:color w:val="auto"/>
                <w:szCs w:val="21"/>
              </w:rPr>
            </w:pPr>
            <w:r>
              <w:rPr>
                <w:rFonts w:hint="eastAsia" w:ascii="宋体" w:hAnsi="宋体" w:cs="宋体"/>
                <w:color w:val="auto"/>
                <w:szCs w:val="21"/>
              </w:rPr>
              <w:t>38.2</w:t>
            </w:r>
          </w:p>
        </w:tc>
        <w:tc>
          <w:tcPr>
            <w:tcW w:w="8708" w:type="dxa"/>
            <w:tcBorders>
              <w:top w:val="single" w:color="auto" w:sz="4" w:space="0"/>
              <w:left w:val="single" w:color="auto" w:sz="4" w:space="0"/>
              <w:bottom w:val="single" w:color="auto" w:sz="4" w:space="0"/>
              <w:right w:val="single" w:color="auto" w:sz="4" w:space="0"/>
            </w:tcBorders>
            <w:vAlign w:val="center"/>
          </w:tcPr>
          <w:p w14:paraId="12295608">
            <w:pPr>
              <w:snapToGrid w:val="0"/>
              <w:spacing w:line="400" w:lineRule="exact"/>
              <w:rPr>
                <w:rFonts w:ascii="宋体" w:hAnsi="宋体" w:cs="宋体"/>
                <w:color w:val="auto"/>
                <w:szCs w:val="21"/>
              </w:rPr>
            </w:pPr>
            <w:r>
              <w:rPr>
                <w:rFonts w:hint="eastAsia" w:ascii="宋体" w:hAnsi="宋体" w:cs="宋体"/>
                <w:color w:val="auto"/>
                <w:szCs w:val="21"/>
              </w:rPr>
              <w:t>接收质疑函方式：以纸质书面形式</w:t>
            </w:r>
          </w:p>
          <w:p w14:paraId="65C8E251">
            <w:pPr>
              <w:snapToGrid w:val="0"/>
              <w:spacing w:line="400" w:lineRule="exact"/>
              <w:rPr>
                <w:rFonts w:ascii="宋体" w:hAnsi="宋体" w:cs="宋体"/>
                <w:color w:val="auto"/>
                <w:szCs w:val="21"/>
              </w:rPr>
            </w:pPr>
            <w:r>
              <w:rPr>
                <w:rFonts w:hint="eastAsia" w:ascii="宋体" w:hAnsi="宋体" w:cs="宋体"/>
                <w:color w:val="auto"/>
                <w:szCs w:val="21"/>
              </w:rPr>
              <w:t>质疑联系部门及联系方式：联云项目管理咨询有限公司招标部门，联系电话：0771-3138688，通讯地址：</w:t>
            </w:r>
            <w:r>
              <w:rPr>
                <w:rFonts w:hint="eastAsia" w:ascii="宋体" w:hAnsi="宋体" w:cs="宋体"/>
                <w:color w:val="auto"/>
                <w:lang w:val="zh-TW"/>
              </w:rPr>
              <w:t>中国（广西）自由贸易试验区南宁片区凯旋路18号广西合景国际金融广场1405、1406号</w:t>
            </w:r>
            <w:r>
              <w:rPr>
                <w:rFonts w:hint="eastAsia" w:ascii="宋体" w:hAnsi="宋体" w:cs="宋体"/>
                <w:color w:val="auto"/>
              </w:rPr>
              <w:t>。</w:t>
            </w:r>
            <w:r>
              <w:rPr>
                <w:rFonts w:hint="eastAsia" w:ascii="宋体" w:hAnsi="宋体" w:cs="宋体"/>
                <w:color w:val="auto"/>
                <w:szCs w:val="21"/>
              </w:rPr>
              <w:t xml:space="preserve"> </w:t>
            </w:r>
          </w:p>
          <w:p w14:paraId="6F63729D">
            <w:pPr>
              <w:autoSpaceDE w:val="0"/>
              <w:autoSpaceDN w:val="0"/>
              <w:snapToGrid w:val="0"/>
              <w:spacing w:line="400" w:lineRule="exact"/>
              <w:textAlignment w:val="bottom"/>
              <w:rPr>
                <w:rFonts w:ascii="宋体" w:hAnsi="宋体" w:cs="宋体"/>
                <w:color w:val="auto"/>
                <w:szCs w:val="21"/>
              </w:rPr>
            </w:pPr>
            <w:r>
              <w:rPr>
                <w:rFonts w:hint="eastAsia" w:ascii="宋体" w:hAnsi="宋体" w:cs="宋体"/>
                <w:color w:val="auto"/>
              </w:rPr>
              <w:t>现场提交质疑办理业务时间：工作日，</w:t>
            </w:r>
            <w:r>
              <w:rPr>
                <w:rFonts w:hint="eastAsia" w:ascii="宋体" w:hAnsi="宋体" w:cs="宋体"/>
                <w:color w:val="auto"/>
                <w:szCs w:val="21"/>
              </w:rPr>
              <w:t>上午8：30-12：00；下午1</w:t>
            </w:r>
            <w:r>
              <w:rPr>
                <w:rFonts w:hint="eastAsia" w:ascii="宋体" w:hAnsi="宋体" w:cs="宋体"/>
                <w:color w:val="auto"/>
              </w:rPr>
              <w:t>5</w:t>
            </w:r>
            <w:r>
              <w:rPr>
                <w:rFonts w:hint="eastAsia" w:ascii="宋体" w:hAnsi="宋体" w:cs="宋体"/>
                <w:color w:val="auto"/>
                <w:szCs w:val="21"/>
              </w:rPr>
              <w:t>：</w:t>
            </w:r>
            <w:r>
              <w:rPr>
                <w:rFonts w:hint="eastAsia" w:ascii="宋体" w:hAnsi="宋体" w:cs="宋体"/>
                <w:color w:val="auto"/>
              </w:rPr>
              <w:t>00</w:t>
            </w:r>
            <w:r>
              <w:rPr>
                <w:rFonts w:hint="eastAsia" w:ascii="宋体" w:hAnsi="宋体" w:cs="宋体"/>
                <w:color w:val="auto"/>
                <w:szCs w:val="21"/>
              </w:rPr>
              <w:t>-1</w:t>
            </w:r>
            <w:r>
              <w:rPr>
                <w:rFonts w:hint="eastAsia" w:ascii="宋体" w:hAnsi="宋体" w:cs="宋体"/>
                <w:color w:val="auto"/>
              </w:rPr>
              <w:t>8</w:t>
            </w:r>
            <w:r>
              <w:rPr>
                <w:rFonts w:hint="eastAsia" w:ascii="宋体" w:hAnsi="宋体" w:cs="宋体"/>
                <w:color w:val="auto"/>
                <w:szCs w:val="21"/>
              </w:rPr>
              <w:t>：</w:t>
            </w:r>
            <w:r>
              <w:rPr>
                <w:rFonts w:hint="eastAsia" w:ascii="宋体" w:hAnsi="宋体" w:cs="宋体"/>
                <w:color w:val="auto"/>
              </w:rPr>
              <w:t>0</w:t>
            </w:r>
            <w:r>
              <w:rPr>
                <w:rFonts w:hint="eastAsia" w:ascii="宋体" w:hAnsi="宋体" w:cs="宋体"/>
                <w:color w:val="auto"/>
                <w:szCs w:val="21"/>
              </w:rPr>
              <w:t>0（北京时间）</w:t>
            </w:r>
          </w:p>
        </w:tc>
      </w:tr>
      <w:tr w14:paraId="25525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13E45EC">
            <w:pPr>
              <w:spacing w:line="400" w:lineRule="exact"/>
              <w:jc w:val="center"/>
              <w:rPr>
                <w:rFonts w:ascii="宋体" w:hAnsi="宋体" w:cs="宋体"/>
                <w:color w:val="auto"/>
                <w:szCs w:val="21"/>
              </w:rPr>
            </w:pPr>
            <w:bookmarkStart w:id="81" w:name="_42"/>
            <w:bookmarkEnd w:id="81"/>
            <w:bookmarkStart w:id="82" w:name="_41"/>
            <w:bookmarkEnd w:id="82"/>
            <w:bookmarkStart w:id="83" w:name="_Hlt17709148"/>
            <w:r>
              <w:rPr>
                <w:rFonts w:hint="eastAsia" w:ascii="宋体" w:hAnsi="宋体" w:cs="宋体"/>
                <w:color w:val="auto"/>
                <w:szCs w:val="21"/>
              </w:rPr>
              <w:t>3</w:t>
            </w:r>
            <w:bookmarkEnd w:id="83"/>
            <w:r>
              <w:rPr>
                <w:rFonts w:hint="eastAsia" w:ascii="宋体" w:hAnsi="宋体" w:cs="宋体"/>
                <w:color w:val="auto"/>
                <w:szCs w:val="21"/>
              </w:rPr>
              <w:t>9.1</w:t>
            </w:r>
          </w:p>
        </w:tc>
        <w:tc>
          <w:tcPr>
            <w:tcW w:w="8708" w:type="dxa"/>
            <w:tcBorders>
              <w:top w:val="single" w:color="auto" w:sz="4" w:space="0"/>
              <w:left w:val="single" w:color="auto" w:sz="4" w:space="0"/>
              <w:bottom w:val="single" w:color="auto" w:sz="4" w:space="0"/>
              <w:right w:val="single" w:color="auto" w:sz="4" w:space="0"/>
            </w:tcBorders>
            <w:vAlign w:val="center"/>
          </w:tcPr>
          <w:p w14:paraId="364E793E">
            <w:pPr>
              <w:autoSpaceDE w:val="0"/>
              <w:autoSpaceDN w:val="0"/>
              <w:snapToGrid w:val="0"/>
              <w:spacing w:line="400" w:lineRule="exact"/>
              <w:textAlignment w:val="bottom"/>
              <w:rPr>
                <w:rFonts w:ascii="宋体" w:hAnsi="宋体" w:cs="宋体"/>
                <w:color w:val="auto"/>
                <w:szCs w:val="21"/>
              </w:rPr>
            </w:pPr>
            <w:r>
              <w:rPr>
                <w:rFonts w:hint="eastAsia" w:ascii="宋体" w:hAnsi="宋体" w:cs="宋体"/>
                <w:color w:val="auto"/>
                <w:szCs w:val="21"/>
              </w:rPr>
              <w:t>1、采购代理服务费支付方式：本项目的招标代理服务费按以下收费标准向中标人收取，领取中标通知书前，中标人应向采购代理机构一次付清招标代理服务费，否则采购代理机构有权不予以办理。</w:t>
            </w:r>
          </w:p>
          <w:p w14:paraId="1DA41E60">
            <w:pPr>
              <w:autoSpaceDE w:val="0"/>
              <w:autoSpaceDN w:val="0"/>
              <w:snapToGrid w:val="0"/>
              <w:spacing w:line="400" w:lineRule="exact"/>
              <w:textAlignment w:val="bottom"/>
              <w:rPr>
                <w:rFonts w:ascii="宋体" w:hAnsi="宋体" w:cs="宋体"/>
                <w:color w:val="auto"/>
                <w:szCs w:val="21"/>
              </w:rPr>
            </w:pPr>
            <w:r>
              <w:rPr>
                <w:rFonts w:hint="eastAsia" w:ascii="宋体" w:hAnsi="宋体" w:cs="宋体"/>
                <w:color w:val="auto"/>
                <w:szCs w:val="21"/>
              </w:rPr>
              <w:t>2、采购代理服务费收取标准：</w:t>
            </w:r>
          </w:p>
          <w:p w14:paraId="4D2CDBD4">
            <w:pPr>
              <w:autoSpaceDE w:val="0"/>
              <w:autoSpaceDN w:val="0"/>
              <w:snapToGrid w:val="0"/>
              <w:spacing w:line="400" w:lineRule="exact"/>
              <w:textAlignment w:val="bottom"/>
              <w:rPr>
                <w:rFonts w:ascii="宋体" w:hAnsi="宋体" w:cs="宋体"/>
                <w:color w:val="auto"/>
                <w:szCs w:val="21"/>
              </w:rPr>
            </w:pPr>
            <w:r>
              <w:rPr>
                <w:rFonts w:hint="eastAsia" w:ascii="宋体" w:hAnsi="宋体" w:cs="宋体"/>
                <w:color w:val="auto"/>
                <w:szCs w:val="21"/>
              </w:rPr>
              <w:t>☑</w:t>
            </w:r>
            <w:r>
              <w:rPr>
                <w:rFonts w:hint="eastAsia"/>
                <w:color w:val="auto"/>
              </w:rPr>
              <w:t>参照原国家计委关于印发《招标代理服务收费管理暂行办法》的通知（计价格〔2002〕1980号）、国家发展改革委《关于降低部分建设项目收费标准规范收费行为等有关问题的通知》（发改价格〔2011〕534号）招标代理服务收费标准，以中标金额为计费额，按服务类采用差额定率累进法计算出收费基准价格后下浮30%向中标供应商收取采购代理服务费。（具体标准详见投标人须知正文第39.2条规定的代理服务收费标准）</w:t>
            </w:r>
            <w:r>
              <w:rPr>
                <w:rFonts w:hint="eastAsia" w:ascii="宋体" w:hAnsi="宋体" w:cs="宋体"/>
                <w:color w:val="auto"/>
                <w:szCs w:val="21"/>
              </w:rPr>
              <w:t>。</w:t>
            </w:r>
          </w:p>
          <w:p w14:paraId="028199C6">
            <w:pPr>
              <w:autoSpaceDE w:val="0"/>
              <w:autoSpaceDN w:val="0"/>
              <w:snapToGrid w:val="0"/>
              <w:spacing w:line="400" w:lineRule="exact"/>
              <w:textAlignment w:val="bottom"/>
              <w:rPr>
                <w:rFonts w:ascii="宋体" w:hAnsi="宋体" w:cs="宋体"/>
                <w:color w:val="auto"/>
                <w:szCs w:val="21"/>
              </w:rPr>
            </w:pPr>
            <w:r>
              <w:rPr>
                <w:rFonts w:hint="eastAsia" w:ascii="宋体" w:hAnsi="宋体" w:cs="宋体"/>
                <w:color w:val="auto"/>
                <w:szCs w:val="21"/>
              </w:rPr>
              <w:t>□固定采购代理收费</w:t>
            </w:r>
            <w:r>
              <w:rPr>
                <w:rFonts w:hint="eastAsia" w:ascii="宋体" w:hAnsi="宋体" w:cs="宋体"/>
                <w:color w:val="auto"/>
                <w:szCs w:val="21"/>
                <w:u w:val="single"/>
              </w:rPr>
              <w:t xml:space="preserve">             </w:t>
            </w:r>
            <w:r>
              <w:rPr>
                <w:rFonts w:hint="eastAsia" w:ascii="宋体" w:hAnsi="宋体" w:cs="宋体"/>
                <w:color w:val="auto"/>
                <w:szCs w:val="21"/>
              </w:rPr>
              <w:t>。</w:t>
            </w:r>
          </w:p>
          <w:p w14:paraId="21EBCAA2">
            <w:pPr>
              <w:autoSpaceDE w:val="0"/>
              <w:autoSpaceDN w:val="0"/>
              <w:snapToGrid w:val="0"/>
              <w:spacing w:line="400" w:lineRule="exact"/>
              <w:textAlignment w:val="bottom"/>
              <w:rPr>
                <w:rFonts w:ascii="宋体" w:hAnsi="宋体" w:cs="宋体"/>
                <w:color w:val="auto"/>
                <w:szCs w:val="21"/>
              </w:rPr>
            </w:pPr>
            <w:r>
              <w:rPr>
                <w:rFonts w:hint="eastAsia" w:ascii="宋体" w:hAnsi="宋体" w:cs="宋体"/>
                <w:color w:val="auto"/>
                <w:szCs w:val="21"/>
              </w:rPr>
              <w:t>3. 采购代理费收取银行账户</w:t>
            </w:r>
          </w:p>
          <w:p w14:paraId="76760845">
            <w:pPr>
              <w:autoSpaceDE w:val="0"/>
              <w:autoSpaceDN w:val="0"/>
              <w:spacing w:line="400" w:lineRule="exact"/>
              <w:textAlignment w:val="bottom"/>
              <w:rPr>
                <w:rFonts w:ascii="宋体" w:hAnsi="宋体" w:cs="宋体"/>
                <w:b/>
                <w:bCs/>
                <w:color w:val="auto"/>
                <w:szCs w:val="21"/>
              </w:rPr>
            </w:pPr>
            <w:r>
              <w:rPr>
                <w:rFonts w:hint="eastAsia" w:ascii="宋体" w:hAnsi="宋体" w:cs="宋体"/>
                <w:b/>
                <w:bCs/>
                <w:color w:val="auto"/>
                <w:szCs w:val="21"/>
              </w:rPr>
              <w:t>开户名称：联云项目管理咨询有限公司南宁分公司</w:t>
            </w:r>
          </w:p>
          <w:p w14:paraId="2D788F15">
            <w:pPr>
              <w:autoSpaceDE w:val="0"/>
              <w:autoSpaceDN w:val="0"/>
              <w:spacing w:line="400" w:lineRule="exact"/>
              <w:textAlignment w:val="bottom"/>
              <w:rPr>
                <w:rFonts w:ascii="宋体" w:hAnsi="宋体" w:cs="宋体"/>
                <w:b/>
                <w:bCs/>
                <w:color w:val="auto"/>
                <w:szCs w:val="21"/>
              </w:rPr>
            </w:pPr>
            <w:r>
              <w:rPr>
                <w:rFonts w:hint="eastAsia" w:ascii="宋体" w:hAnsi="宋体" w:cs="宋体"/>
                <w:b/>
                <w:bCs/>
                <w:color w:val="auto"/>
                <w:szCs w:val="21"/>
              </w:rPr>
              <w:t>开户银行：桂林银行股份有限公司南宁分行</w:t>
            </w:r>
          </w:p>
          <w:p w14:paraId="33EB7891">
            <w:pPr>
              <w:autoSpaceDE w:val="0"/>
              <w:autoSpaceDN w:val="0"/>
              <w:spacing w:line="400" w:lineRule="exact"/>
              <w:textAlignment w:val="bottom"/>
              <w:rPr>
                <w:rFonts w:ascii="宋体" w:hAnsi="宋体" w:cs="宋体"/>
                <w:b/>
                <w:bCs/>
                <w:color w:val="auto"/>
                <w:szCs w:val="21"/>
              </w:rPr>
            </w:pPr>
            <w:r>
              <w:rPr>
                <w:rFonts w:hint="eastAsia" w:ascii="宋体" w:hAnsi="宋体" w:cs="宋体"/>
                <w:b/>
                <w:bCs/>
                <w:color w:val="auto"/>
                <w:szCs w:val="21"/>
              </w:rPr>
              <w:t>银行账号：6600 0002 0312 8000 13</w:t>
            </w:r>
          </w:p>
          <w:p w14:paraId="021E0800">
            <w:pPr>
              <w:autoSpaceDE w:val="0"/>
              <w:autoSpaceDN w:val="0"/>
              <w:spacing w:line="400" w:lineRule="exact"/>
              <w:textAlignment w:val="bottom"/>
              <w:rPr>
                <w:rFonts w:ascii="宋体" w:hAnsi="宋体" w:cs="宋体"/>
                <w:b/>
                <w:bCs/>
                <w:color w:val="auto"/>
                <w:szCs w:val="21"/>
              </w:rPr>
            </w:pPr>
            <w:r>
              <w:rPr>
                <w:rFonts w:hint="eastAsia" w:ascii="宋体" w:hAnsi="宋体" w:cs="宋体"/>
                <w:b/>
                <w:bCs/>
                <w:color w:val="auto"/>
                <w:szCs w:val="21"/>
              </w:rPr>
              <w:t>开户行行号：3136 1100 0015</w:t>
            </w:r>
          </w:p>
          <w:p w14:paraId="18F4DE7D">
            <w:pPr>
              <w:autoSpaceDE w:val="0"/>
              <w:autoSpaceDN w:val="0"/>
              <w:spacing w:line="400" w:lineRule="exact"/>
              <w:textAlignment w:val="bottom"/>
              <w:rPr>
                <w:rFonts w:ascii="宋体" w:hAnsi="宋体" w:cs="宋体"/>
                <w:color w:val="auto"/>
                <w:szCs w:val="21"/>
              </w:rPr>
            </w:pPr>
            <w:r>
              <w:rPr>
                <w:rFonts w:hint="eastAsia" w:ascii="宋体" w:hAnsi="宋体" w:cs="宋体"/>
                <w:color w:val="auto"/>
              </w:rPr>
              <w:t>（投标人转账时，须在银行转账底单上备注标识如“（项目名称或项目编号）代理服务费”）</w:t>
            </w:r>
          </w:p>
        </w:tc>
      </w:tr>
      <w:tr w14:paraId="23D1B8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5F27B2F">
            <w:pPr>
              <w:snapToGrid w:val="0"/>
              <w:spacing w:line="400" w:lineRule="exact"/>
              <w:jc w:val="center"/>
              <w:rPr>
                <w:rFonts w:ascii="宋体" w:hAnsi="宋体" w:cs="宋体"/>
                <w:color w:val="auto"/>
                <w:szCs w:val="21"/>
              </w:rPr>
            </w:pPr>
            <w:r>
              <w:rPr>
                <w:rFonts w:hint="eastAsia" w:ascii="宋体" w:hAnsi="宋体" w:cs="宋体"/>
                <w:color w:val="auto"/>
                <w:szCs w:val="21"/>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0999B775">
            <w:pPr>
              <w:snapToGrid w:val="0"/>
              <w:spacing w:line="380" w:lineRule="exact"/>
              <w:rPr>
                <w:rFonts w:ascii="宋体" w:hAnsi="宋体" w:cs="宋体"/>
                <w:color w:val="auto"/>
                <w:szCs w:val="21"/>
              </w:rPr>
            </w:pPr>
            <w:r>
              <w:rPr>
                <w:rFonts w:hint="eastAsia" w:ascii="宋体" w:hAnsi="宋体" w:cs="宋体"/>
                <w:color w:val="auto"/>
                <w:szCs w:val="21"/>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7C3934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3FC5B42">
            <w:pPr>
              <w:snapToGrid w:val="0"/>
              <w:spacing w:line="400" w:lineRule="exact"/>
              <w:jc w:val="center"/>
              <w:rPr>
                <w:rFonts w:ascii="宋体" w:hAnsi="宋体" w:cs="宋体"/>
                <w:color w:val="auto"/>
                <w:szCs w:val="21"/>
              </w:rPr>
            </w:pPr>
            <w:r>
              <w:rPr>
                <w:rFonts w:hint="eastAsia" w:ascii="宋体" w:hAnsi="宋体" w:cs="宋体"/>
                <w:color w:val="auto"/>
                <w:szCs w:val="21"/>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7A183DA0">
            <w:pPr>
              <w:snapToGrid w:val="0"/>
              <w:spacing w:line="380" w:lineRule="exact"/>
              <w:rPr>
                <w:rFonts w:ascii="宋体" w:hAnsi="宋体" w:cs="宋体"/>
                <w:b/>
                <w:bCs/>
                <w:color w:val="auto"/>
                <w:szCs w:val="21"/>
              </w:rPr>
            </w:pPr>
            <w:r>
              <w:rPr>
                <w:rFonts w:hint="eastAsia" w:ascii="宋体" w:hAnsi="宋体" w:cs="宋体"/>
                <w:b/>
                <w:bCs/>
                <w:color w:val="auto"/>
                <w:szCs w:val="21"/>
              </w:rPr>
              <w:t>1.本招标文件中描述投标人的“公章”是指根据我国对公章的管理规定，用投标人法定主体行为名称制作的印章，除本招标文件有特殊规定外，投标人的财务章、部门章、工会章、合同章、投标专用章、业务专用章及银行的转账章、现金收讫章、现金付讫章等其他形式印章均不能代替公章。</w:t>
            </w:r>
          </w:p>
          <w:p w14:paraId="48CD5388">
            <w:pPr>
              <w:pStyle w:val="2"/>
              <w:spacing w:line="380" w:lineRule="atLeast"/>
              <w:rPr>
                <w:rFonts w:ascii="宋体" w:hAnsi="宋体" w:cs="宋体"/>
                <w:b/>
                <w:bCs/>
                <w:color w:val="auto"/>
                <w:sz w:val="21"/>
                <w:szCs w:val="21"/>
              </w:rPr>
            </w:pPr>
            <w:r>
              <w:rPr>
                <w:rFonts w:hint="eastAsia" w:ascii="宋体" w:hAnsi="宋体" w:cs="宋体"/>
                <w:b/>
                <w:bCs/>
                <w:color w:val="auto"/>
                <w:sz w:val="21"/>
                <w:szCs w:val="21"/>
              </w:rPr>
              <w:t>2.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1C95EC4E">
            <w:pPr>
              <w:snapToGrid w:val="0"/>
              <w:spacing w:line="380" w:lineRule="atLeast"/>
              <w:rPr>
                <w:rFonts w:ascii="宋体" w:hAnsi="宋体" w:cs="宋体"/>
                <w:b/>
                <w:bCs/>
                <w:color w:val="auto"/>
                <w:szCs w:val="21"/>
              </w:rPr>
            </w:pPr>
            <w:r>
              <w:rPr>
                <w:rFonts w:hint="eastAsia" w:ascii="宋体" w:hAnsi="宋体" w:cs="宋体"/>
                <w:b/>
                <w:bCs/>
                <w:color w:val="auto"/>
                <w:szCs w:val="21"/>
              </w:rPr>
              <w:t>3.投标人为其他组织或者自然人时，本招标文件规定的法定代表人指负责人或者自然人。本招标文件所称负责人是指参加投标的其他组织营业执照上的负责人，本招标文件所称自然人指参与投标的自然人本人。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7A76DF60">
            <w:pPr>
              <w:snapToGrid w:val="0"/>
              <w:spacing w:line="380" w:lineRule="exact"/>
              <w:rPr>
                <w:rFonts w:ascii="宋体" w:hAnsi="宋体" w:cs="宋体"/>
                <w:b/>
                <w:bCs/>
                <w:color w:val="auto"/>
                <w:szCs w:val="21"/>
              </w:rPr>
            </w:pPr>
            <w:r>
              <w:rPr>
                <w:rFonts w:hint="eastAsia" w:ascii="宋体" w:hAnsi="宋体" w:cs="宋体"/>
                <w:b/>
                <w:bCs/>
                <w:color w:val="auto"/>
                <w:szCs w:val="21"/>
              </w:rPr>
              <w:t>4.本招标文件中描述投标人的“签字”是指投标人的法定代表人或者委托代理人亲自在文件规定签署处亲笔写上个人的名字的行为，私章、签字章、印鉴、影印等其他形式均不能代替亲笔签字。</w:t>
            </w:r>
          </w:p>
          <w:p w14:paraId="0A9A0831">
            <w:pPr>
              <w:snapToGrid w:val="0"/>
              <w:spacing w:line="380" w:lineRule="exact"/>
              <w:rPr>
                <w:rFonts w:ascii="宋体" w:hAnsi="宋体" w:cs="宋体"/>
                <w:b/>
                <w:bCs/>
                <w:color w:val="auto"/>
                <w:szCs w:val="21"/>
              </w:rPr>
            </w:pPr>
            <w:r>
              <w:rPr>
                <w:rFonts w:hint="eastAsia" w:ascii="宋体" w:hAnsi="宋体" w:cs="宋体"/>
                <w:b/>
                <w:bCs/>
                <w:color w:val="auto"/>
                <w:szCs w:val="21"/>
              </w:rPr>
              <w:t>5.自然人投标的，招标文件规定盖公章处由自然人摁手指指印。</w:t>
            </w:r>
          </w:p>
          <w:p w14:paraId="37EFDAAF">
            <w:pPr>
              <w:spacing w:line="380" w:lineRule="exact"/>
              <w:jc w:val="left"/>
              <w:rPr>
                <w:rFonts w:ascii="宋体" w:hAnsi="宋体" w:cs="宋体"/>
                <w:b/>
                <w:bCs/>
                <w:color w:val="auto"/>
                <w:szCs w:val="21"/>
              </w:rPr>
            </w:pPr>
            <w:r>
              <w:rPr>
                <w:rFonts w:hint="eastAsia" w:ascii="宋体" w:hAnsi="宋体" w:cs="宋体"/>
                <w:b/>
                <w:bCs/>
                <w:color w:val="auto"/>
                <w:szCs w:val="21"/>
              </w:rPr>
              <w:t>6.本招标文件所称的“以上”“以下”“以内”“届满”，包括本数；所称的“不满”“超过”“以外”，不包括本数。</w:t>
            </w:r>
          </w:p>
          <w:p w14:paraId="613DD88C">
            <w:pPr>
              <w:spacing w:line="380" w:lineRule="exact"/>
              <w:jc w:val="left"/>
              <w:rPr>
                <w:rFonts w:ascii="宋体" w:hAnsi="宋体" w:cs="宋体"/>
                <w:color w:val="auto"/>
                <w:szCs w:val="21"/>
              </w:rPr>
            </w:pPr>
            <w:r>
              <w:rPr>
                <w:rFonts w:hint="eastAsia" w:ascii="宋体" w:hAnsi="宋体" w:cs="宋体"/>
                <w:b/>
                <w:bCs/>
                <w:color w:val="auto"/>
                <w:szCs w:val="21"/>
              </w:rPr>
              <w:t>7.解密电子投标文件。广西政府采购云平台按开标时间自动提取所有投标文件。采购代理机构依托广西政府采购云平台向各投标人发出电子加密投标文件【开始解密】通知，由投标人按发起解密指令之时起30分钟内完成对电子投标文件在线解密。</w:t>
            </w:r>
          </w:p>
        </w:tc>
      </w:tr>
      <w:tr w14:paraId="112C9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6838948">
            <w:pPr>
              <w:snapToGrid w:val="0"/>
              <w:spacing w:line="400" w:lineRule="exact"/>
              <w:jc w:val="center"/>
              <w:rPr>
                <w:rFonts w:ascii="宋体" w:hAnsi="宋体" w:cs="宋体"/>
                <w:color w:val="auto"/>
                <w:szCs w:val="21"/>
              </w:rPr>
            </w:pPr>
            <w:r>
              <w:rPr>
                <w:rFonts w:hint="eastAsia" w:ascii="宋体" w:hAnsi="宋体" w:cs="宋体"/>
                <w:color w:val="auto"/>
                <w:szCs w:val="21"/>
              </w:rPr>
              <w:t>40.3</w:t>
            </w:r>
          </w:p>
        </w:tc>
        <w:tc>
          <w:tcPr>
            <w:tcW w:w="8708" w:type="dxa"/>
            <w:tcBorders>
              <w:top w:val="single" w:color="auto" w:sz="4" w:space="0"/>
              <w:left w:val="single" w:color="auto" w:sz="4" w:space="0"/>
              <w:bottom w:val="single" w:color="auto" w:sz="4" w:space="0"/>
              <w:right w:val="single" w:color="auto" w:sz="4" w:space="0"/>
            </w:tcBorders>
            <w:vAlign w:val="center"/>
          </w:tcPr>
          <w:p w14:paraId="1E1EDCDE">
            <w:pPr>
              <w:snapToGrid w:val="0"/>
              <w:spacing w:line="380" w:lineRule="exact"/>
              <w:jc w:val="left"/>
              <w:rPr>
                <w:rFonts w:ascii="宋体" w:hAnsi="宋体" w:cs="宋体"/>
                <w:b/>
                <w:bCs/>
                <w:color w:val="auto"/>
                <w:szCs w:val="21"/>
              </w:rPr>
            </w:pPr>
            <w:r>
              <w:rPr>
                <w:rFonts w:hint="eastAsia" w:ascii="宋体" w:hAnsi="宋体" w:cs="宋体"/>
                <w:b/>
                <w:bCs/>
                <w:color w:val="auto"/>
                <w:szCs w:val="21"/>
              </w:rPr>
              <w:t>监督管理部门：广西壮族自治区财政厅政府采购监督管理处</w:t>
            </w:r>
          </w:p>
          <w:p w14:paraId="3CC5E620">
            <w:pPr>
              <w:snapToGrid w:val="0"/>
              <w:spacing w:line="380" w:lineRule="exact"/>
              <w:jc w:val="left"/>
              <w:rPr>
                <w:rFonts w:ascii="宋体" w:hAnsi="宋体" w:cs="宋体"/>
                <w:b/>
                <w:bCs/>
                <w:color w:val="auto"/>
                <w:szCs w:val="21"/>
              </w:rPr>
            </w:pPr>
            <w:r>
              <w:rPr>
                <w:rFonts w:hint="eastAsia" w:ascii="宋体" w:hAnsi="宋体" w:cs="宋体"/>
                <w:b/>
                <w:bCs/>
                <w:color w:val="auto"/>
                <w:szCs w:val="21"/>
              </w:rPr>
              <w:t>电话：0771-5331544</w:t>
            </w:r>
          </w:p>
        </w:tc>
      </w:tr>
    </w:tbl>
    <w:p w14:paraId="64B7D649">
      <w:pPr>
        <w:snapToGrid w:val="0"/>
        <w:rPr>
          <w:rFonts w:ascii="宋体" w:hAnsi="宋体" w:cs="宋体"/>
          <w:color w:val="auto"/>
          <w:sz w:val="24"/>
          <w:szCs w:val="20"/>
        </w:rPr>
      </w:pPr>
    </w:p>
    <w:p w14:paraId="52991A00">
      <w:pPr>
        <w:pStyle w:val="7"/>
        <w:keepNext w:val="0"/>
        <w:keepLines w:val="0"/>
        <w:jc w:val="center"/>
        <w:rPr>
          <w:rFonts w:ascii="宋体" w:hAnsi="宋体" w:cs="宋体"/>
          <w:color w:val="auto"/>
        </w:rPr>
      </w:pPr>
      <w:r>
        <w:rPr>
          <w:rFonts w:hint="eastAsia" w:ascii="宋体" w:hAnsi="宋体" w:cs="宋体"/>
          <w:color w:val="auto"/>
        </w:rPr>
        <w:br w:type="page"/>
      </w:r>
      <w:r>
        <w:rPr>
          <w:rFonts w:hint="eastAsia" w:ascii="宋体" w:hAnsi="宋体" w:cs="宋体"/>
          <w:color w:val="auto"/>
        </w:rPr>
        <w:t>第二节 投标人须知正文</w:t>
      </w:r>
    </w:p>
    <w:p w14:paraId="0A8BD635">
      <w:pPr>
        <w:pStyle w:val="7"/>
        <w:keepNext w:val="0"/>
        <w:keepLines w:val="0"/>
        <w:spacing w:before="0" w:after="0" w:line="360" w:lineRule="auto"/>
        <w:jc w:val="center"/>
        <w:rPr>
          <w:rFonts w:ascii="宋体" w:hAnsi="宋体" w:cs="宋体"/>
          <w:color w:val="auto"/>
        </w:rPr>
      </w:pPr>
      <w:r>
        <w:rPr>
          <w:rFonts w:hint="eastAsia" w:ascii="宋体" w:hAnsi="宋体" w:cs="宋体"/>
          <w:color w:val="auto"/>
        </w:rPr>
        <w:t>一、总  则</w:t>
      </w:r>
    </w:p>
    <w:p w14:paraId="68079EC0">
      <w:pPr>
        <w:pStyle w:val="9"/>
        <w:keepNext w:val="0"/>
        <w:keepLines w:val="0"/>
        <w:spacing w:before="0" w:after="0" w:line="360" w:lineRule="auto"/>
        <w:ind w:left="420" w:leftChars="200"/>
        <w:rPr>
          <w:rFonts w:ascii="宋体" w:hAnsi="宋体" w:cs="宋体"/>
          <w:color w:val="auto"/>
          <w:sz w:val="24"/>
        </w:rPr>
      </w:pPr>
      <w:bookmarkStart w:id="84" w:name="_Toc254970668"/>
      <w:bookmarkStart w:id="85" w:name="_Toc254970527"/>
      <w:r>
        <w:rPr>
          <w:rFonts w:hint="eastAsia" w:ascii="宋体" w:hAnsi="宋体" w:cs="宋体"/>
          <w:color w:val="auto"/>
          <w:sz w:val="24"/>
        </w:rPr>
        <w:t>1.适用范围</w:t>
      </w:r>
      <w:bookmarkEnd w:id="84"/>
      <w:bookmarkEnd w:id="85"/>
    </w:p>
    <w:p w14:paraId="60B215DA">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C45823E">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1.2本招标文件</w:t>
      </w:r>
      <w:r>
        <w:rPr>
          <w:rFonts w:hint="eastAsia" w:ascii="宋体" w:hAnsi="宋体" w:cs="宋体"/>
          <w:color w:val="auto"/>
          <w:spacing w:val="-6"/>
          <w:szCs w:val="21"/>
        </w:rPr>
        <w:t>适用于本项目的所有采购程序和环节（法律、法规另有规定的，从其规定）。</w:t>
      </w:r>
    </w:p>
    <w:p w14:paraId="1968C119">
      <w:pPr>
        <w:pStyle w:val="9"/>
        <w:keepNext w:val="0"/>
        <w:keepLines w:val="0"/>
        <w:spacing w:before="0" w:after="0" w:line="360" w:lineRule="auto"/>
        <w:ind w:left="420" w:leftChars="200"/>
        <w:rPr>
          <w:rFonts w:ascii="宋体" w:hAnsi="宋体" w:cs="宋体"/>
          <w:color w:val="auto"/>
          <w:sz w:val="24"/>
        </w:rPr>
      </w:pPr>
      <w:bookmarkStart w:id="86" w:name="_Toc254970669"/>
      <w:bookmarkStart w:id="87" w:name="_Toc254970528"/>
      <w:r>
        <w:rPr>
          <w:rFonts w:hint="eastAsia" w:ascii="宋体" w:hAnsi="宋体" w:cs="宋体"/>
          <w:color w:val="auto"/>
          <w:sz w:val="24"/>
        </w:rPr>
        <w:t>2.定义</w:t>
      </w:r>
      <w:bookmarkEnd w:id="86"/>
      <w:bookmarkEnd w:id="87"/>
    </w:p>
    <w:p w14:paraId="3F188410">
      <w:pPr>
        <w:pStyle w:val="9"/>
        <w:keepNext w:val="0"/>
        <w:keepLines w:val="0"/>
        <w:spacing w:before="0" w:after="0" w:line="360" w:lineRule="auto"/>
        <w:ind w:left="420" w:leftChars="200"/>
        <w:rPr>
          <w:rFonts w:ascii="宋体" w:hAnsi="宋体" w:cs="宋体"/>
          <w:b w:val="0"/>
          <w:color w:val="auto"/>
          <w:sz w:val="21"/>
          <w:szCs w:val="21"/>
        </w:rPr>
      </w:pPr>
      <w:r>
        <w:rPr>
          <w:rFonts w:hint="eastAsia" w:ascii="宋体" w:hAnsi="宋体" w:cs="宋体"/>
          <w:b w:val="0"/>
          <w:color w:val="auto"/>
          <w:sz w:val="21"/>
          <w:szCs w:val="21"/>
        </w:rPr>
        <w:t>2.1“采购人”是指依法进行政府采购的国家机关、事业单位、团体组织。</w:t>
      </w:r>
    </w:p>
    <w:p w14:paraId="6DD390C9">
      <w:pPr>
        <w:pStyle w:val="9"/>
        <w:keepNext w:val="0"/>
        <w:keepLines w:val="0"/>
        <w:spacing w:before="0" w:after="0" w:line="360" w:lineRule="auto"/>
        <w:ind w:left="420" w:leftChars="200"/>
        <w:rPr>
          <w:rFonts w:ascii="宋体" w:hAnsi="宋体" w:cs="宋体"/>
          <w:b w:val="0"/>
          <w:color w:val="auto"/>
          <w:sz w:val="21"/>
          <w:szCs w:val="21"/>
        </w:rPr>
      </w:pPr>
      <w:r>
        <w:rPr>
          <w:rFonts w:hint="eastAsia" w:ascii="宋体" w:hAnsi="宋体" w:cs="宋体"/>
          <w:b w:val="0"/>
          <w:color w:val="auto"/>
          <w:sz w:val="21"/>
          <w:szCs w:val="21"/>
        </w:rPr>
        <w:t>2.2“采购代理机构”是指政府采购集中采购机构和集中采购机构以外的采购代理机构。</w:t>
      </w:r>
    </w:p>
    <w:p w14:paraId="6BD3B16F">
      <w:pPr>
        <w:pStyle w:val="9"/>
        <w:keepNext w:val="0"/>
        <w:keepLines w:val="0"/>
        <w:spacing w:before="0" w:after="0" w:line="360" w:lineRule="auto"/>
        <w:ind w:left="420" w:leftChars="200"/>
        <w:rPr>
          <w:rFonts w:ascii="宋体" w:hAnsi="宋体" w:cs="宋体"/>
          <w:b w:val="0"/>
          <w:color w:val="auto"/>
          <w:sz w:val="21"/>
          <w:szCs w:val="21"/>
        </w:rPr>
      </w:pPr>
      <w:r>
        <w:rPr>
          <w:rFonts w:hint="eastAsia" w:ascii="宋体" w:hAnsi="宋体" w:cs="宋体"/>
          <w:b w:val="0"/>
          <w:color w:val="auto"/>
          <w:sz w:val="21"/>
          <w:szCs w:val="21"/>
        </w:rPr>
        <w:t>2.3“供应商”是指向采购人提供货物、工程或者服务的法人、其他组织或者自然人。</w:t>
      </w:r>
    </w:p>
    <w:p w14:paraId="648772DC">
      <w:pPr>
        <w:pStyle w:val="10"/>
        <w:spacing w:line="360" w:lineRule="auto"/>
        <w:rPr>
          <w:rFonts w:ascii="宋体" w:hAnsi="宋体" w:cs="宋体"/>
          <w:color w:val="auto"/>
          <w:szCs w:val="21"/>
        </w:rPr>
      </w:pPr>
      <w:r>
        <w:rPr>
          <w:rFonts w:hint="eastAsia" w:ascii="宋体" w:hAnsi="宋体" w:cs="宋体"/>
          <w:color w:val="auto"/>
          <w:szCs w:val="21"/>
        </w:rPr>
        <w:t>2.4“投标人”是指响应招标、参加投标竞争的法人、其他组织或者自然人。</w:t>
      </w:r>
    </w:p>
    <w:p w14:paraId="5E0E6FDD">
      <w:pPr>
        <w:pStyle w:val="9"/>
        <w:keepNext w:val="0"/>
        <w:keepLines w:val="0"/>
        <w:spacing w:before="0" w:after="0" w:line="360" w:lineRule="auto"/>
        <w:ind w:firstLine="420" w:firstLineChars="200"/>
        <w:rPr>
          <w:rFonts w:ascii="宋体" w:hAnsi="宋体" w:cs="宋体"/>
          <w:b w:val="0"/>
          <w:color w:val="auto"/>
          <w:sz w:val="21"/>
          <w:szCs w:val="21"/>
        </w:rPr>
      </w:pPr>
      <w:r>
        <w:rPr>
          <w:rFonts w:hint="eastAsia" w:ascii="宋体" w:hAnsi="宋体" w:cs="宋体"/>
          <w:b w:val="0"/>
          <w:color w:val="auto"/>
          <w:sz w:val="21"/>
          <w:szCs w:val="21"/>
        </w:rPr>
        <w:t>2.5“货物”是指各种形态和种类的物品，包括原材料、燃料、设备、产品等；“服务”是指除货物和工程以外的其他政府采购对象。</w:t>
      </w:r>
    </w:p>
    <w:p w14:paraId="4894678F">
      <w:pPr>
        <w:pStyle w:val="9"/>
        <w:keepNext w:val="0"/>
        <w:keepLines w:val="0"/>
        <w:spacing w:before="0" w:after="0" w:line="360" w:lineRule="auto"/>
        <w:ind w:firstLine="420" w:firstLineChars="200"/>
        <w:rPr>
          <w:rFonts w:ascii="宋体" w:hAnsi="宋体" w:cs="宋体"/>
          <w:b w:val="0"/>
          <w:color w:val="auto"/>
          <w:sz w:val="21"/>
          <w:szCs w:val="21"/>
        </w:rPr>
      </w:pPr>
      <w:r>
        <w:rPr>
          <w:rFonts w:hint="eastAsia" w:ascii="宋体" w:hAnsi="宋体" w:cs="宋体"/>
          <w:b w:val="0"/>
          <w:color w:val="auto"/>
          <w:sz w:val="21"/>
          <w:szCs w:val="21"/>
        </w:rPr>
        <w:t>2.6“售后服务” 是指商品出售以后所提供的各种服务，包含但不限于投标人须承担的备品备件、包装、运输、装卸、保险、货到就位以及安装、调试、培训、保修以及其他各种服务。</w:t>
      </w:r>
    </w:p>
    <w:p w14:paraId="30A69A3C">
      <w:pPr>
        <w:pStyle w:val="9"/>
        <w:keepNext w:val="0"/>
        <w:keepLines w:val="0"/>
        <w:spacing w:before="0" w:after="0" w:line="360" w:lineRule="auto"/>
        <w:rPr>
          <w:rFonts w:ascii="宋体" w:hAnsi="宋体" w:cs="宋体"/>
          <w:b w:val="0"/>
          <w:color w:val="auto"/>
          <w:sz w:val="21"/>
          <w:szCs w:val="21"/>
        </w:rPr>
      </w:pPr>
      <w:r>
        <w:rPr>
          <w:rFonts w:hint="eastAsia" w:ascii="宋体" w:hAnsi="宋体" w:cs="宋体"/>
          <w:b w:val="0"/>
          <w:color w:val="auto"/>
          <w:sz w:val="21"/>
          <w:szCs w:val="21"/>
        </w:rPr>
        <w:t xml:space="preserve">    2.7“书面形式”是指合同书、信件和数据电文（包括电报、电传、传真、电子数据交换和电子邮件）等可以有形地表现所载内容的形式。</w:t>
      </w:r>
    </w:p>
    <w:p w14:paraId="70E6A3CC">
      <w:pPr>
        <w:pStyle w:val="9"/>
        <w:keepNext w:val="0"/>
        <w:keepLines w:val="0"/>
        <w:spacing w:before="0" w:after="0" w:line="360" w:lineRule="auto"/>
        <w:ind w:firstLine="420" w:firstLineChars="200"/>
        <w:rPr>
          <w:rFonts w:ascii="宋体" w:hAnsi="宋体" w:cs="宋体"/>
          <w:b w:val="0"/>
          <w:color w:val="auto"/>
          <w:sz w:val="21"/>
          <w:szCs w:val="21"/>
        </w:rPr>
      </w:pPr>
      <w:r>
        <w:rPr>
          <w:rFonts w:hint="eastAsia" w:ascii="宋体" w:hAnsi="宋体" w:cs="宋体"/>
          <w:b w:val="0"/>
          <w:color w:val="auto"/>
          <w:sz w:val="21"/>
          <w:szCs w:val="21"/>
        </w:rPr>
        <w:t>2.8“实质性要求”是指招标文件中已经指明不满足则投标无效的条款，或者不能负偏离的条款，或者采购需求中带“▲”的条款。</w:t>
      </w:r>
    </w:p>
    <w:p w14:paraId="4F981830">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2.9 “正偏离”，是指投标文件对招标文件“采购需求”中有关条款作出的响应优于条款要求并有利于采购人的情形。</w:t>
      </w:r>
    </w:p>
    <w:p w14:paraId="42AFA1E7">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2.10“负偏离”，是指投标文件对招标文件“采购需求”中有关条款作出的响应不满足条款要求，导致采购人要求不能得到满足的情形。</w:t>
      </w:r>
    </w:p>
    <w:p w14:paraId="5BCBD07F">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2.11“允许负偏离的条款”是指采购需求中的不属于“实质性要求”的条款。</w:t>
      </w:r>
      <w:bookmarkStart w:id="88" w:name="_Toc254970670"/>
      <w:bookmarkStart w:id="89" w:name="_Toc254970529"/>
    </w:p>
    <w:p w14:paraId="2C9AE8ED">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3.</w:t>
      </w:r>
      <w:bookmarkEnd w:id="88"/>
      <w:bookmarkEnd w:id="89"/>
      <w:r>
        <w:rPr>
          <w:rFonts w:hint="eastAsia" w:ascii="宋体" w:hAnsi="宋体" w:cs="宋体"/>
          <w:color w:val="auto"/>
          <w:sz w:val="24"/>
        </w:rPr>
        <w:t>投标人的资格要求</w:t>
      </w:r>
    </w:p>
    <w:p w14:paraId="64B1D12B">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投标人的资格要求详见“投标人须知前附表”。</w:t>
      </w:r>
    </w:p>
    <w:p w14:paraId="76035DF8">
      <w:pPr>
        <w:pStyle w:val="9"/>
        <w:keepNext w:val="0"/>
        <w:keepLines w:val="0"/>
        <w:spacing w:before="0" w:after="0" w:line="360" w:lineRule="auto"/>
        <w:ind w:left="420" w:leftChars="200"/>
        <w:rPr>
          <w:rFonts w:ascii="宋体" w:hAnsi="宋体" w:cs="宋体"/>
          <w:color w:val="auto"/>
          <w:sz w:val="24"/>
        </w:rPr>
      </w:pPr>
      <w:bookmarkStart w:id="90" w:name="_Toc254970671"/>
      <w:bookmarkStart w:id="91" w:name="_Toc254970530"/>
      <w:r>
        <w:rPr>
          <w:rFonts w:hint="eastAsia" w:ascii="宋体" w:hAnsi="宋体" w:cs="宋体"/>
          <w:color w:val="auto"/>
          <w:sz w:val="24"/>
        </w:rPr>
        <w:t>4.投标委托</w:t>
      </w:r>
      <w:bookmarkEnd w:id="90"/>
      <w:bookmarkEnd w:id="91"/>
    </w:p>
    <w:p w14:paraId="26BCA0B9">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投标人代表参加投标活动过程中必须携带个人有效身份证件。如投标人代表不是法定代表人，须持有授权委托书（按第六章要求格式填写）。</w:t>
      </w:r>
    </w:p>
    <w:p w14:paraId="5AE346A3">
      <w:pPr>
        <w:pStyle w:val="9"/>
        <w:keepNext w:val="0"/>
        <w:keepLines w:val="0"/>
        <w:spacing w:before="0" w:after="0" w:line="360" w:lineRule="auto"/>
        <w:ind w:left="420" w:leftChars="200"/>
        <w:rPr>
          <w:rFonts w:ascii="宋体" w:hAnsi="宋体" w:cs="宋体"/>
          <w:color w:val="auto"/>
          <w:sz w:val="24"/>
        </w:rPr>
      </w:pPr>
      <w:bookmarkStart w:id="92" w:name="_5.投标费用"/>
      <w:bookmarkEnd w:id="92"/>
      <w:bookmarkStart w:id="93" w:name="_Toc254970672"/>
      <w:bookmarkStart w:id="94" w:name="_Toc254970531"/>
      <w:r>
        <w:rPr>
          <w:rFonts w:hint="eastAsia" w:ascii="宋体" w:hAnsi="宋体" w:cs="宋体"/>
          <w:color w:val="auto"/>
          <w:sz w:val="24"/>
        </w:rPr>
        <w:t>5.投标费用</w:t>
      </w:r>
      <w:bookmarkEnd w:id="93"/>
      <w:bookmarkEnd w:id="94"/>
    </w:p>
    <w:p w14:paraId="57391C3C">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投标费用：投标人应承担参与本次采购活动有关的所有费用，包括但不限于获取招标文件、勘查现场、编制和提交投标文件、参加澄清说明、签订合同等，不论投标结果如何，均应自行承担。</w:t>
      </w:r>
    </w:p>
    <w:p w14:paraId="466F4F48">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6.联合体投标</w:t>
      </w:r>
    </w:p>
    <w:p w14:paraId="19011AF9">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6.1本项目是否接受联合体投标，详见“投标人须知前附表”。</w:t>
      </w:r>
    </w:p>
    <w:p w14:paraId="69521786">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 xml:space="preserve">7.转包与分包             </w:t>
      </w:r>
    </w:p>
    <w:p w14:paraId="3C0B84F0">
      <w:pPr>
        <w:pStyle w:val="9"/>
        <w:keepNext w:val="0"/>
        <w:keepLines w:val="0"/>
        <w:spacing w:before="0" w:after="0" w:line="360" w:lineRule="auto"/>
        <w:ind w:left="420" w:leftChars="200"/>
        <w:rPr>
          <w:rFonts w:ascii="宋体" w:hAnsi="宋体" w:cs="宋体"/>
          <w:b w:val="0"/>
          <w:color w:val="auto"/>
          <w:sz w:val="21"/>
          <w:szCs w:val="21"/>
        </w:rPr>
      </w:pPr>
      <w:r>
        <w:rPr>
          <w:rFonts w:hint="eastAsia" w:ascii="宋体" w:hAnsi="宋体" w:cs="宋体"/>
          <w:b w:val="0"/>
          <w:color w:val="auto"/>
          <w:sz w:val="21"/>
          <w:szCs w:val="21"/>
        </w:rPr>
        <w:t>7.1本项目不允许转包。</w:t>
      </w:r>
    </w:p>
    <w:p w14:paraId="2A3944B2">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40FA3129">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2F0E1B5C">
      <w:pPr>
        <w:pStyle w:val="9"/>
        <w:keepNext w:val="0"/>
        <w:keepLines w:val="0"/>
        <w:spacing w:before="0" w:after="0" w:line="360" w:lineRule="auto"/>
        <w:ind w:left="420" w:leftChars="200"/>
        <w:rPr>
          <w:rFonts w:ascii="宋体" w:hAnsi="宋体" w:cs="宋体"/>
          <w:color w:val="auto"/>
          <w:sz w:val="24"/>
        </w:rPr>
      </w:pPr>
      <w:bookmarkStart w:id="95" w:name="_Toc254970673"/>
      <w:bookmarkStart w:id="96" w:name="_Toc254970532"/>
      <w:r>
        <w:rPr>
          <w:rFonts w:hint="eastAsia" w:ascii="宋体" w:hAnsi="宋体" w:cs="宋体"/>
          <w:color w:val="auto"/>
          <w:sz w:val="24"/>
        </w:rPr>
        <w:t>8.特别说明</w:t>
      </w:r>
      <w:bookmarkEnd w:id="95"/>
      <w:bookmarkEnd w:id="96"/>
    </w:p>
    <w:p w14:paraId="78B75E66">
      <w:pPr>
        <w:pStyle w:val="9"/>
        <w:keepNext w:val="0"/>
        <w:keepLines w:val="0"/>
        <w:spacing w:before="0" w:after="0" w:line="360" w:lineRule="auto"/>
        <w:ind w:firstLine="315" w:firstLineChars="150"/>
        <w:rPr>
          <w:rFonts w:ascii="宋体" w:hAnsi="宋体" w:cs="宋体"/>
          <w:b w:val="0"/>
          <w:color w:val="auto"/>
          <w:sz w:val="21"/>
          <w:szCs w:val="21"/>
        </w:rPr>
      </w:pPr>
      <w:bookmarkStart w:id="97" w:name="_8.1提供相同品牌产品且通过资格审查、符合性审查的不同投标人参加同一合"/>
      <w:bookmarkEnd w:id="97"/>
      <w:r>
        <w:rPr>
          <w:rFonts w:hint="eastAsia" w:ascii="宋体" w:hAnsi="宋体" w:cs="宋体"/>
          <w:b w:val="0"/>
          <w:color w:val="auto"/>
          <w:sz w:val="21"/>
          <w:szCs w:val="21"/>
        </w:rPr>
        <w:t>8.1如果本招标文件要求提供投标人或制造商的资格、信誉、荣誉、业绩与企业认证等材料的，资格、信誉、荣誉、业绩与企业认证等必须为投标人或者制造商所拥有或自身获得 。</w:t>
      </w:r>
    </w:p>
    <w:p w14:paraId="7650D027">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8.2投标人应仔细阅读招标文件的所有内容，按照招标文件的要求提交投标文件，并对所提供的全部资料的真实性承担法律责任。</w:t>
      </w:r>
    </w:p>
    <w:p w14:paraId="502FFAF4">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8.3投标人在投标活动中提供任何虚假材料，将报监管部门查处；中标后发现的，中标人须依法赔偿采购人，且民事赔偿并不免除违法投标人的行政与刑事责任。</w:t>
      </w:r>
    </w:p>
    <w:p w14:paraId="0A185597">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9.回避与串通投标</w:t>
      </w:r>
    </w:p>
    <w:p w14:paraId="7AAB6092">
      <w:pPr>
        <w:pStyle w:val="9"/>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9.1在政府采购活动中，采购人员及相关人员与供应商有下列利害关系之一的，应当回避：</w:t>
      </w:r>
    </w:p>
    <w:p w14:paraId="64938A84">
      <w:pPr>
        <w:pStyle w:val="9"/>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（1）参加采购活动前3年内与供应商存在劳动关系；</w:t>
      </w:r>
    </w:p>
    <w:p w14:paraId="33901396">
      <w:pPr>
        <w:pStyle w:val="9"/>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（2）参加采购活动前3年内担任供应商的董事、监事；</w:t>
      </w:r>
    </w:p>
    <w:p w14:paraId="5B90EDC3">
      <w:pPr>
        <w:pStyle w:val="9"/>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（3）参加采购活动前3年内是供应商的控股股东或者实际控制人；</w:t>
      </w:r>
    </w:p>
    <w:p w14:paraId="2BEA8A0A">
      <w:pPr>
        <w:pStyle w:val="9"/>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（4）与供应商的法定代表人或者负责人有夫妻、直系血亲、三代以内旁系血亲或者近姻亲关系；</w:t>
      </w:r>
    </w:p>
    <w:p w14:paraId="77210878">
      <w:pPr>
        <w:pStyle w:val="9"/>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（5）与供应商有其他可能影响政府采购活动公平、公正进行的关系。</w:t>
      </w:r>
    </w:p>
    <w:p w14:paraId="4EF6717E">
      <w:pPr>
        <w:pStyle w:val="9"/>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D500AD0">
      <w:pPr>
        <w:pStyle w:val="9"/>
        <w:keepNext w:val="0"/>
        <w:keepLines w:val="0"/>
        <w:spacing w:before="0" w:after="0" w:line="360" w:lineRule="auto"/>
        <w:ind w:left="420" w:leftChars="200"/>
        <w:rPr>
          <w:rFonts w:ascii="宋体" w:hAnsi="宋体" w:cs="宋体"/>
          <w:color w:val="auto"/>
          <w:sz w:val="21"/>
          <w:szCs w:val="21"/>
        </w:rPr>
      </w:pPr>
      <w:r>
        <w:rPr>
          <w:rFonts w:hint="eastAsia" w:ascii="宋体" w:hAnsi="宋体" w:cs="宋体"/>
          <w:color w:val="auto"/>
          <w:sz w:val="21"/>
          <w:szCs w:val="21"/>
        </w:rPr>
        <w:t>9.2有下列情形之一的视为投标人相互串通投标，投标文件将被视为无效：</w:t>
      </w:r>
    </w:p>
    <w:p w14:paraId="140701D0">
      <w:pPr>
        <w:pStyle w:val="9"/>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（1）不同投标人的投标文件由同一单位或者个人编制；或者不同投标人报名的IP地址一致的；或者不同投标人报名的IP地址一致的；或者编制标书硬件设备CPU编号、硬盘编号、网卡地址一致的情况。</w:t>
      </w:r>
    </w:p>
    <w:p w14:paraId="39EFD8B6">
      <w:pPr>
        <w:pStyle w:val="9"/>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（2）不同投标人委托同一单位或者个人办理投标事宜；</w:t>
      </w:r>
    </w:p>
    <w:p w14:paraId="11F6533B">
      <w:pPr>
        <w:pStyle w:val="9"/>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（3）不同的投标人的投标文件载明的项目管理员为同一个人；</w:t>
      </w:r>
    </w:p>
    <w:p w14:paraId="7DD09485">
      <w:pPr>
        <w:pStyle w:val="9"/>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（4）不同投标人的电子或纸质投标文件异常一致或者投标报价呈规律性差异；</w:t>
      </w:r>
    </w:p>
    <w:p w14:paraId="399DB2B1">
      <w:pPr>
        <w:pStyle w:val="9"/>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（5）不同投标人的纸质投标文件相互混装；</w:t>
      </w:r>
    </w:p>
    <w:p w14:paraId="0BFB4E2F">
      <w:pPr>
        <w:pStyle w:val="9"/>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（6）不同投标人的投标保证金从同一单位或者个人账户转出。</w:t>
      </w:r>
    </w:p>
    <w:p w14:paraId="4B88BF1E">
      <w:pPr>
        <w:pStyle w:val="9"/>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9.3供应商有下列情形之一的，属于恶意串通行为，将报同级监督管理部门：</w:t>
      </w:r>
    </w:p>
    <w:p w14:paraId="54922201">
      <w:pPr>
        <w:pStyle w:val="9"/>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（1）供应商直接或者间接从采购人或者采购代理机构处获得其他供应商的相关信息并修改其投标文件或者投标文件；</w:t>
      </w:r>
    </w:p>
    <w:p w14:paraId="4F736AAE">
      <w:pPr>
        <w:pStyle w:val="9"/>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（2）供应商按照采购人或者采购代理机构的授意撤换、修改投标文件或者投标文件；</w:t>
      </w:r>
    </w:p>
    <w:p w14:paraId="48172558">
      <w:pPr>
        <w:pStyle w:val="9"/>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（3）供应商之间协商报价、技术方案等投标文件或者投标文件的实质性内容；</w:t>
      </w:r>
    </w:p>
    <w:p w14:paraId="52FA91F2">
      <w:pPr>
        <w:pStyle w:val="9"/>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（4）属于同一集团、协会、商会等组织成员的供应商按照该组织要求协同参加政府采购活动；</w:t>
      </w:r>
    </w:p>
    <w:p w14:paraId="6D927862">
      <w:pPr>
        <w:pStyle w:val="9"/>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（5）供应商之间事先约定一致抬高或者压低投标报价，或者在招标项目中事先约定轮流以高价位或者低价位中标，或者事先约定由某一特定供应商中标，然后再参加投标；</w:t>
      </w:r>
    </w:p>
    <w:p w14:paraId="6B5398D8">
      <w:pPr>
        <w:pStyle w:val="9"/>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（6）供应商之间商定部分供应商放弃参加政府采购活动或者放弃中标；</w:t>
      </w:r>
    </w:p>
    <w:p w14:paraId="1AAF0C97">
      <w:pPr>
        <w:pStyle w:val="9"/>
        <w:keepNext w:val="0"/>
        <w:keepLines w:val="0"/>
        <w:spacing w:before="0" w:after="0" w:line="360" w:lineRule="auto"/>
        <w:ind w:firstLine="367" w:firstLineChars="175"/>
        <w:rPr>
          <w:rFonts w:ascii="宋体" w:hAnsi="宋体" w:cs="宋体"/>
          <w:b w:val="0"/>
          <w:color w:val="auto"/>
          <w:sz w:val="21"/>
          <w:szCs w:val="21"/>
        </w:rPr>
      </w:pPr>
      <w:r>
        <w:rPr>
          <w:rFonts w:hint="eastAsia" w:ascii="宋体" w:hAnsi="宋体" w:cs="宋体"/>
          <w:b w:val="0"/>
          <w:color w:val="auto"/>
          <w:sz w:val="21"/>
          <w:szCs w:val="21"/>
        </w:rPr>
        <w:t>（7）供应商与采购人或者采购代理机构之间、供应商相互之间，为谋求特定供应商中标或者排斥其他供应商的其他串通行为。</w:t>
      </w:r>
    </w:p>
    <w:p w14:paraId="527CD0C1">
      <w:pPr>
        <w:pStyle w:val="13"/>
        <w:rPr>
          <w:rFonts w:ascii="宋体" w:hAnsi="宋体" w:eastAsia="宋体" w:cs="宋体"/>
          <w:color w:val="auto"/>
        </w:rPr>
      </w:pPr>
    </w:p>
    <w:p w14:paraId="617ACFA8">
      <w:pPr>
        <w:pStyle w:val="7"/>
        <w:keepNext w:val="0"/>
        <w:keepLines w:val="0"/>
        <w:spacing w:before="0" w:after="0" w:line="360" w:lineRule="auto"/>
        <w:jc w:val="center"/>
        <w:rPr>
          <w:rFonts w:ascii="宋体" w:hAnsi="宋体" w:cs="宋体"/>
          <w:color w:val="auto"/>
        </w:rPr>
      </w:pPr>
      <w:bookmarkStart w:id="98" w:name="_Toc254970675"/>
      <w:bookmarkStart w:id="99" w:name="_Toc254970534"/>
      <w:r>
        <w:rPr>
          <w:rFonts w:hint="eastAsia" w:ascii="宋体" w:hAnsi="宋体" w:cs="宋体"/>
          <w:color w:val="auto"/>
        </w:rPr>
        <w:t>二、招标文件</w:t>
      </w:r>
      <w:bookmarkEnd w:id="98"/>
      <w:bookmarkEnd w:id="99"/>
    </w:p>
    <w:p w14:paraId="4849D78C">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10.招标文件的组成</w:t>
      </w:r>
    </w:p>
    <w:p w14:paraId="5A4AE37E">
      <w:pPr>
        <w:snapToGrid w:val="0"/>
        <w:spacing w:line="360" w:lineRule="auto"/>
        <w:ind w:firstLine="420"/>
        <w:jc w:val="left"/>
        <w:rPr>
          <w:rFonts w:ascii="宋体" w:hAnsi="宋体" w:cs="宋体"/>
          <w:color w:val="auto"/>
          <w:szCs w:val="21"/>
        </w:rPr>
      </w:pPr>
      <w:r>
        <w:rPr>
          <w:rFonts w:hint="eastAsia" w:ascii="宋体" w:hAnsi="宋体" w:cs="宋体"/>
          <w:color w:val="auto"/>
          <w:szCs w:val="21"/>
        </w:rPr>
        <w:t>（1）招标公告；</w:t>
      </w:r>
    </w:p>
    <w:p w14:paraId="29642A0A">
      <w:pPr>
        <w:snapToGrid w:val="0"/>
        <w:spacing w:line="360" w:lineRule="auto"/>
        <w:ind w:firstLine="420"/>
        <w:jc w:val="left"/>
        <w:rPr>
          <w:rFonts w:ascii="宋体" w:hAnsi="宋体" w:cs="宋体"/>
          <w:color w:val="auto"/>
          <w:szCs w:val="21"/>
        </w:rPr>
      </w:pPr>
      <w:r>
        <w:rPr>
          <w:rFonts w:hint="eastAsia" w:ascii="宋体" w:hAnsi="宋体" w:cs="宋体"/>
          <w:color w:val="auto"/>
          <w:szCs w:val="21"/>
        </w:rPr>
        <w:t xml:space="preserve">（2）采购需求； </w:t>
      </w:r>
    </w:p>
    <w:p w14:paraId="1BA79E44">
      <w:pPr>
        <w:snapToGrid w:val="0"/>
        <w:spacing w:line="360" w:lineRule="auto"/>
        <w:ind w:firstLine="420"/>
        <w:jc w:val="left"/>
        <w:rPr>
          <w:rFonts w:ascii="宋体" w:hAnsi="宋体" w:cs="宋体"/>
          <w:color w:val="auto"/>
          <w:szCs w:val="21"/>
        </w:rPr>
      </w:pPr>
      <w:r>
        <w:rPr>
          <w:rFonts w:hint="eastAsia" w:ascii="宋体" w:hAnsi="宋体" w:cs="宋体"/>
          <w:color w:val="auto"/>
          <w:szCs w:val="21"/>
        </w:rPr>
        <w:t>（3）投标人须知；</w:t>
      </w:r>
    </w:p>
    <w:p w14:paraId="26800A04">
      <w:pPr>
        <w:snapToGrid w:val="0"/>
        <w:spacing w:line="360" w:lineRule="auto"/>
        <w:ind w:firstLine="420"/>
        <w:jc w:val="left"/>
        <w:rPr>
          <w:rFonts w:ascii="宋体" w:hAnsi="宋体" w:cs="宋体"/>
          <w:color w:val="auto"/>
          <w:szCs w:val="21"/>
        </w:rPr>
      </w:pPr>
      <w:r>
        <w:rPr>
          <w:rFonts w:hint="eastAsia" w:ascii="宋体" w:hAnsi="宋体" w:cs="宋体"/>
          <w:color w:val="auto"/>
          <w:szCs w:val="21"/>
        </w:rPr>
        <w:t>（4）评标方法及评标标准；</w:t>
      </w:r>
    </w:p>
    <w:p w14:paraId="70FE04AB">
      <w:pPr>
        <w:snapToGrid w:val="0"/>
        <w:spacing w:line="360" w:lineRule="auto"/>
        <w:ind w:firstLine="420"/>
        <w:jc w:val="left"/>
        <w:rPr>
          <w:rFonts w:ascii="宋体" w:hAnsi="宋体" w:cs="宋体"/>
          <w:color w:val="auto"/>
          <w:szCs w:val="21"/>
        </w:rPr>
      </w:pPr>
      <w:r>
        <w:rPr>
          <w:rFonts w:hint="eastAsia" w:ascii="宋体" w:hAnsi="宋体" w:cs="宋体"/>
          <w:color w:val="auto"/>
          <w:szCs w:val="21"/>
        </w:rPr>
        <w:t>（5）拟签订的合同文本；</w:t>
      </w:r>
    </w:p>
    <w:p w14:paraId="50F7A615">
      <w:pPr>
        <w:snapToGrid w:val="0"/>
        <w:spacing w:line="360" w:lineRule="auto"/>
        <w:ind w:firstLine="420"/>
        <w:jc w:val="left"/>
        <w:rPr>
          <w:rFonts w:ascii="宋体" w:hAnsi="宋体" w:cs="宋体"/>
          <w:color w:val="auto"/>
          <w:szCs w:val="21"/>
        </w:rPr>
      </w:pPr>
      <w:r>
        <w:rPr>
          <w:rFonts w:hint="eastAsia" w:ascii="宋体" w:hAnsi="宋体" w:cs="宋体"/>
          <w:color w:val="auto"/>
          <w:szCs w:val="21"/>
        </w:rPr>
        <w:t>（6）投标文件格式。</w:t>
      </w:r>
    </w:p>
    <w:p w14:paraId="780AF418">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11.招标文件的澄清、修改 、现场考察和答疑会</w:t>
      </w:r>
    </w:p>
    <w:p w14:paraId="4BD99554">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 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14:paraId="1B6F0E74">
      <w:pPr>
        <w:pStyle w:val="9"/>
        <w:keepNext w:val="0"/>
        <w:keepLines w:val="0"/>
        <w:spacing w:before="0" w:after="0" w:line="360" w:lineRule="auto"/>
        <w:ind w:firstLine="420" w:firstLineChars="200"/>
        <w:rPr>
          <w:rFonts w:ascii="宋体" w:hAnsi="宋体" w:cs="宋体"/>
          <w:color w:val="auto"/>
        </w:rPr>
      </w:pPr>
      <w:r>
        <w:rPr>
          <w:rFonts w:hint="eastAsia" w:ascii="宋体" w:hAnsi="宋体" w:cs="宋体"/>
          <w:b w:val="0"/>
          <w:color w:val="auto"/>
          <w:sz w:val="21"/>
          <w:szCs w:val="21"/>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56CC8F00">
      <w:pPr>
        <w:spacing w:line="360" w:lineRule="auto"/>
        <w:ind w:firstLine="420" w:firstLineChars="200"/>
        <w:rPr>
          <w:rFonts w:ascii="宋体" w:hAnsi="宋体" w:cs="宋体"/>
          <w:color w:val="auto"/>
          <w:szCs w:val="21"/>
        </w:rPr>
      </w:pPr>
      <w:r>
        <w:rPr>
          <w:rFonts w:hint="eastAsia" w:ascii="宋体" w:hAnsi="宋体" w:cs="宋体"/>
          <w:color w:val="auto"/>
        </w:rPr>
        <w:t>11.3采购人和采购代理机构可以视采购具体情况，变更投标截止时间和开标时间，并</w:t>
      </w:r>
      <w:r>
        <w:rPr>
          <w:rFonts w:hint="eastAsia" w:ascii="宋体" w:hAnsi="宋体" w:cs="宋体"/>
          <w:color w:val="auto"/>
          <w:szCs w:val="21"/>
        </w:rPr>
        <w:t>在原公告发布媒体上发布更正公告。</w:t>
      </w:r>
    </w:p>
    <w:p w14:paraId="585CEEC3">
      <w:pPr>
        <w:spacing w:line="360" w:lineRule="auto"/>
        <w:ind w:firstLine="420" w:firstLineChars="200"/>
        <w:rPr>
          <w:rFonts w:ascii="宋体" w:hAnsi="宋体" w:cs="宋体"/>
          <w:color w:val="auto"/>
        </w:rPr>
      </w:pPr>
      <w:r>
        <w:rPr>
          <w:rFonts w:hint="eastAsia" w:ascii="宋体" w:hAnsi="宋体" w:cs="宋体"/>
          <w:color w:val="auto"/>
          <w:szCs w:val="21"/>
        </w:rPr>
        <w:t>11.4招标文件澄清、答复、修改、补充的内容为招标文件的组成部分。</w:t>
      </w:r>
      <w:r>
        <w:rPr>
          <w:rFonts w:hint="eastAsia" w:ascii="宋体" w:hAnsi="宋体" w:cs="宋体"/>
          <w:b/>
          <w:color w:val="auto"/>
          <w:szCs w:val="21"/>
        </w:rPr>
        <w:t>当招标文件与招标文件的澄清、答复、修改、补充通知就同一内容的表述不一致时，以最后发出的文件为准。</w:t>
      </w:r>
    </w:p>
    <w:p w14:paraId="1AD56D6F">
      <w:pPr>
        <w:spacing w:line="360" w:lineRule="auto"/>
        <w:ind w:firstLine="420" w:firstLineChars="200"/>
        <w:rPr>
          <w:rFonts w:ascii="宋体" w:hAnsi="宋体" w:cs="宋体"/>
          <w:color w:val="auto"/>
          <w:szCs w:val="21"/>
        </w:rPr>
      </w:pPr>
      <w:r>
        <w:rPr>
          <w:rFonts w:hint="eastAsia" w:ascii="宋体" w:hAnsi="宋体" w:cs="宋体"/>
          <w:color w:val="auto"/>
          <w:szCs w:val="21"/>
        </w:rPr>
        <w:t>11.</w:t>
      </w:r>
      <w:bookmarkStart w:id="100" w:name="_Hlk53134511"/>
      <w:r>
        <w:rPr>
          <w:rFonts w:hint="eastAsia" w:ascii="宋体" w:hAnsi="宋体" w:cs="宋体"/>
          <w:color w:val="auto"/>
          <w:szCs w:val="21"/>
        </w:rPr>
        <w:t>5采购人或者采购代理机构可以在招标文件提供期限截止后，组织已获取招标文件的潜在投标人现场考察或者召开开标前答疑会，具体详见“投标人须知前附表”。</w:t>
      </w:r>
    </w:p>
    <w:p w14:paraId="28F83291">
      <w:pPr>
        <w:spacing w:line="360" w:lineRule="auto"/>
        <w:ind w:firstLine="420" w:firstLineChars="200"/>
        <w:rPr>
          <w:rFonts w:ascii="宋体" w:hAnsi="宋体" w:cs="宋体"/>
          <w:color w:val="auto"/>
          <w:szCs w:val="21"/>
        </w:rPr>
      </w:pPr>
      <w:r>
        <w:rPr>
          <w:rFonts w:hint="eastAsia" w:ascii="宋体" w:hAnsi="宋体" w:cs="宋体"/>
          <w:color w:val="auto"/>
          <w:szCs w:val="21"/>
        </w:rPr>
        <w:t>11.6投标人或者其他利害关系人对招标文件有异议的，应当在投标截止时间10日前以书面形式提出。采购人将在收到异议之日起3日内做出答复；做出答复前，将暂停招标投标活动。</w:t>
      </w:r>
    </w:p>
    <w:p w14:paraId="51012ED2">
      <w:pPr>
        <w:pStyle w:val="13"/>
        <w:rPr>
          <w:rFonts w:ascii="宋体" w:hAnsi="宋体" w:eastAsia="宋体" w:cs="宋体"/>
          <w:color w:val="auto"/>
        </w:rPr>
      </w:pPr>
    </w:p>
    <w:bookmarkEnd w:id="100"/>
    <w:p w14:paraId="3F1A14EF">
      <w:pPr>
        <w:pStyle w:val="7"/>
        <w:keepNext w:val="0"/>
        <w:keepLines w:val="0"/>
        <w:spacing w:before="0" w:after="0" w:line="360" w:lineRule="auto"/>
        <w:jc w:val="center"/>
        <w:rPr>
          <w:rFonts w:ascii="宋体" w:hAnsi="宋体" w:cs="宋体"/>
          <w:color w:val="auto"/>
        </w:rPr>
      </w:pPr>
      <w:bookmarkStart w:id="101" w:name="_Toc254970535"/>
      <w:bookmarkStart w:id="102" w:name="_Toc254970676"/>
      <w:r>
        <w:rPr>
          <w:rFonts w:hint="eastAsia" w:ascii="宋体" w:hAnsi="宋体" w:cs="宋体"/>
          <w:color w:val="auto"/>
        </w:rPr>
        <w:t>三、投标文件的编制</w:t>
      </w:r>
      <w:bookmarkEnd w:id="101"/>
      <w:bookmarkEnd w:id="102"/>
    </w:p>
    <w:p w14:paraId="77D7F1E2">
      <w:pPr>
        <w:pStyle w:val="9"/>
        <w:keepNext w:val="0"/>
        <w:keepLines w:val="0"/>
        <w:spacing w:before="0" w:after="0" w:line="360" w:lineRule="auto"/>
        <w:ind w:left="420" w:leftChars="200"/>
        <w:rPr>
          <w:rFonts w:ascii="宋体" w:hAnsi="宋体" w:cs="宋体"/>
          <w:color w:val="auto"/>
          <w:sz w:val="24"/>
        </w:rPr>
      </w:pPr>
      <w:bookmarkStart w:id="103" w:name="_Toc254970677"/>
      <w:bookmarkStart w:id="104" w:name="_Toc254970536"/>
      <w:r>
        <w:rPr>
          <w:rFonts w:hint="eastAsia" w:ascii="宋体" w:hAnsi="宋体" w:cs="宋体"/>
          <w:color w:val="auto"/>
          <w:sz w:val="24"/>
        </w:rPr>
        <w:t>12.投标文件的编制原则</w:t>
      </w:r>
    </w:p>
    <w:p w14:paraId="75C0F401">
      <w:pPr>
        <w:snapToGrid w:val="0"/>
        <w:spacing w:line="360" w:lineRule="auto"/>
        <w:ind w:firstLine="420"/>
        <w:jc w:val="left"/>
        <w:rPr>
          <w:rFonts w:ascii="宋体" w:hAnsi="宋体" w:cs="宋体"/>
          <w:color w:val="auto"/>
          <w:szCs w:val="21"/>
        </w:rPr>
      </w:pPr>
      <w:r>
        <w:rPr>
          <w:rFonts w:hint="eastAsia" w:ascii="宋体" w:hAnsi="宋体" w:cs="宋体"/>
          <w:color w:val="auto"/>
          <w:szCs w:val="21"/>
        </w:rPr>
        <w:t>投标人必须按照招标文件的要求编制投标文件。投标文件必须对招标文件提出的要求和条件作出明确响应。</w:t>
      </w:r>
    </w:p>
    <w:p w14:paraId="512BBDE4">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13.投标文件的组成</w:t>
      </w:r>
      <w:bookmarkEnd w:id="103"/>
      <w:bookmarkEnd w:id="104"/>
    </w:p>
    <w:p w14:paraId="03B585C4">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13.1投标文件由报价文件、资格证明文件、商务文件、技术文件四部分组成。</w:t>
      </w:r>
    </w:p>
    <w:p w14:paraId="6E812C22">
      <w:pPr>
        <w:pStyle w:val="9"/>
        <w:keepNext w:val="0"/>
        <w:keepLines w:val="0"/>
        <w:spacing w:before="0" w:after="0" w:line="360" w:lineRule="auto"/>
        <w:ind w:left="420" w:leftChars="200"/>
        <w:jc w:val="left"/>
        <w:rPr>
          <w:rFonts w:ascii="宋体" w:hAnsi="宋体" w:cs="宋体"/>
          <w:b w:val="0"/>
          <w:color w:val="auto"/>
          <w:sz w:val="21"/>
          <w:szCs w:val="21"/>
        </w:rPr>
      </w:pPr>
      <w:bookmarkStart w:id="105" w:name="_13.1报价文件:_具体材料见“投标人须知前附表”。"/>
      <w:bookmarkEnd w:id="105"/>
      <w:r>
        <w:rPr>
          <w:rFonts w:hint="eastAsia" w:ascii="宋体" w:hAnsi="宋体" w:cs="宋体"/>
          <w:b w:val="0"/>
          <w:color w:val="auto"/>
          <w:sz w:val="21"/>
          <w:szCs w:val="21"/>
        </w:rPr>
        <w:t>（1）报价文件： 具体材料见“投标人须知前附表”。</w:t>
      </w:r>
    </w:p>
    <w:p w14:paraId="1E9DF476">
      <w:pPr>
        <w:pStyle w:val="9"/>
        <w:keepNext w:val="0"/>
        <w:keepLines w:val="0"/>
        <w:spacing w:before="0" w:after="0" w:line="360" w:lineRule="auto"/>
        <w:ind w:left="420" w:leftChars="200"/>
        <w:rPr>
          <w:rFonts w:ascii="宋体" w:hAnsi="宋体" w:cs="宋体"/>
          <w:b w:val="0"/>
          <w:color w:val="auto"/>
          <w:sz w:val="21"/>
          <w:szCs w:val="21"/>
        </w:rPr>
      </w:pPr>
      <w:bookmarkStart w:id="106" w:name="_13.2资格证明文件：具体材料见“投标人须知前附表”。"/>
      <w:bookmarkEnd w:id="106"/>
      <w:r>
        <w:rPr>
          <w:rFonts w:hint="eastAsia" w:ascii="宋体" w:hAnsi="宋体" w:cs="宋体"/>
          <w:b w:val="0"/>
          <w:color w:val="auto"/>
          <w:sz w:val="21"/>
          <w:szCs w:val="21"/>
        </w:rPr>
        <w:t>（2）资格证明文件：具体材料见“投标人须知前附表”。</w:t>
      </w:r>
    </w:p>
    <w:p w14:paraId="7165CAD5">
      <w:pPr>
        <w:pStyle w:val="9"/>
        <w:keepNext w:val="0"/>
        <w:keepLines w:val="0"/>
        <w:spacing w:before="0" w:after="0" w:line="360" w:lineRule="auto"/>
        <w:ind w:left="420" w:leftChars="200"/>
        <w:rPr>
          <w:rFonts w:ascii="宋体" w:hAnsi="宋体" w:cs="宋体"/>
          <w:b w:val="0"/>
          <w:color w:val="auto"/>
          <w:sz w:val="21"/>
          <w:szCs w:val="21"/>
        </w:rPr>
      </w:pPr>
      <w:bookmarkStart w:id="107" w:name="_13.3商务文件:_具体材料见“投标人须知前附表”。"/>
      <w:bookmarkEnd w:id="107"/>
      <w:r>
        <w:rPr>
          <w:rFonts w:hint="eastAsia" w:ascii="宋体" w:hAnsi="宋体" w:cs="宋体"/>
          <w:b w:val="0"/>
          <w:color w:val="auto"/>
          <w:sz w:val="21"/>
          <w:szCs w:val="21"/>
        </w:rPr>
        <w:t>（3）商务文件：具体材料见“投标人须知前附表”。</w:t>
      </w:r>
    </w:p>
    <w:p w14:paraId="28FF5604">
      <w:pPr>
        <w:pStyle w:val="9"/>
        <w:keepNext w:val="0"/>
        <w:keepLines w:val="0"/>
        <w:spacing w:before="0" w:after="0" w:line="360" w:lineRule="auto"/>
        <w:ind w:left="420" w:leftChars="200"/>
        <w:rPr>
          <w:rFonts w:ascii="宋体" w:hAnsi="宋体" w:cs="宋体"/>
          <w:b w:val="0"/>
          <w:color w:val="auto"/>
          <w:sz w:val="21"/>
          <w:szCs w:val="21"/>
        </w:rPr>
      </w:pPr>
      <w:bookmarkStart w:id="108" w:name="_13.4技术文件：具体材料见“投标人须知前附表”。"/>
      <w:bookmarkEnd w:id="108"/>
      <w:r>
        <w:rPr>
          <w:rFonts w:hint="eastAsia" w:ascii="宋体" w:hAnsi="宋体" w:cs="宋体"/>
          <w:b w:val="0"/>
          <w:color w:val="auto"/>
          <w:sz w:val="21"/>
          <w:szCs w:val="21"/>
        </w:rPr>
        <w:t>（4）技术文件：具体材料见“投标人须知前附表”。</w:t>
      </w:r>
      <w:bookmarkStart w:id="109" w:name="_13.5投标文件电子版：具体材料见“投标人须知前附表”。"/>
      <w:bookmarkEnd w:id="109"/>
    </w:p>
    <w:p w14:paraId="71D57EE5">
      <w:pPr>
        <w:pStyle w:val="9"/>
        <w:keepNext w:val="0"/>
        <w:keepLines w:val="0"/>
        <w:spacing w:before="0" w:after="0" w:line="360" w:lineRule="auto"/>
        <w:ind w:left="420" w:leftChars="200"/>
        <w:rPr>
          <w:rFonts w:ascii="宋体" w:hAnsi="宋体" w:cs="宋体"/>
          <w:color w:val="auto"/>
          <w:sz w:val="24"/>
        </w:rPr>
      </w:pPr>
      <w:bookmarkStart w:id="110" w:name="_Toc254970678"/>
      <w:bookmarkStart w:id="111" w:name="_Toc254970537"/>
      <w:r>
        <w:rPr>
          <w:rFonts w:hint="eastAsia" w:ascii="宋体" w:hAnsi="宋体" w:cs="宋体"/>
          <w:color w:val="auto"/>
          <w:sz w:val="24"/>
        </w:rPr>
        <w:t>14.投标文件的语言及计量</w:t>
      </w:r>
      <w:bookmarkEnd w:id="110"/>
      <w:bookmarkEnd w:id="111"/>
    </w:p>
    <w:p w14:paraId="5EBB55BC">
      <w:pPr>
        <w:pStyle w:val="9"/>
        <w:keepNext w:val="0"/>
        <w:keepLines w:val="0"/>
        <w:spacing w:before="0" w:after="0" w:line="360" w:lineRule="auto"/>
        <w:ind w:left="420" w:leftChars="200"/>
        <w:rPr>
          <w:rFonts w:ascii="宋体" w:hAnsi="宋体" w:cs="宋体"/>
          <w:b w:val="0"/>
          <w:color w:val="auto"/>
          <w:sz w:val="21"/>
          <w:szCs w:val="21"/>
        </w:rPr>
      </w:pPr>
      <w:r>
        <w:rPr>
          <w:rFonts w:hint="eastAsia" w:ascii="宋体" w:hAnsi="宋体" w:cs="宋体"/>
          <w:b w:val="0"/>
          <w:color w:val="auto"/>
          <w:sz w:val="21"/>
          <w:szCs w:val="21"/>
        </w:rPr>
        <w:t>14.1语言文字</w:t>
      </w:r>
    </w:p>
    <w:p w14:paraId="3D517AE8">
      <w:pPr>
        <w:pStyle w:val="9"/>
        <w:keepNext w:val="0"/>
        <w:keepLines w:val="0"/>
        <w:spacing w:before="0" w:after="0" w:line="360" w:lineRule="auto"/>
        <w:ind w:firstLine="420" w:firstLineChars="200"/>
        <w:rPr>
          <w:rFonts w:ascii="宋体" w:hAnsi="宋体" w:cs="宋体"/>
          <w:b w:val="0"/>
          <w:color w:val="auto"/>
          <w:sz w:val="21"/>
          <w:szCs w:val="21"/>
        </w:rPr>
      </w:pPr>
      <w:r>
        <w:rPr>
          <w:rFonts w:hint="eastAsia" w:ascii="宋体" w:hAnsi="宋体" w:cs="宋体"/>
          <w:b w:val="0"/>
          <w:color w:val="auto"/>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1C65C7C">
      <w:pPr>
        <w:pStyle w:val="9"/>
        <w:keepNext w:val="0"/>
        <w:keepLines w:val="0"/>
        <w:spacing w:before="0" w:after="0" w:line="360" w:lineRule="auto"/>
        <w:ind w:firstLine="420" w:firstLineChars="200"/>
        <w:rPr>
          <w:rFonts w:ascii="宋体" w:hAnsi="宋体" w:cs="宋体"/>
          <w:b w:val="0"/>
          <w:color w:val="auto"/>
          <w:sz w:val="21"/>
          <w:szCs w:val="21"/>
        </w:rPr>
      </w:pPr>
      <w:r>
        <w:rPr>
          <w:rFonts w:hint="eastAsia" w:ascii="宋体" w:hAnsi="宋体" w:cs="宋体"/>
          <w:b w:val="0"/>
          <w:color w:val="auto"/>
          <w:sz w:val="21"/>
          <w:szCs w:val="21"/>
        </w:rPr>
        <w:t>14.2投标计量单位</w:t>
      </w:r>
    </w:p>
    <w:p w14:paraId="1165784A">
      <w:pPr>
        <w:pStyle w:val="9"/>
        <w:keepNext w:val="0"/>
        <w:keepLines w:val="0"/>
        <w:spacing w:before="0" w:after="0" w:line="360" w:lineRule="auto"/>
        <w:ind w:firstLine="420" w:firstLineChars="200"/>
        <w:rPr>
          <w:rFonts w:ascii="宋体" w:hAnsi="宋体" w:cs="宋体"/>
          <w:b w:val="0"/>
          <w:color w:val="auto"/>
          <w:sz w:val="21"/>
          <w:szCs w:val="21"/>
        </w:rPr>
      </w:pPr>
      <w:r>
        <w:rPr>
          <w:rFonts w:hint="eastAsia" w:ascii="宋体" w:hAnsi="宋体" w:cs="宋体"/>
          <w:b w:val="0"/>
          <w:color w:val="auto"/>
          <w:sz w:val="21"/>
          <w:szCs w:val="21"/>
        </w:rPr>
        <w:t>招标文件已有明确规定的，使用招标文件规定的计量单位；招标文件没有规定的，应采用中华人民共和国法定计量单位，货币种类为人民币，否则视同未响应。</w:t>
      </w:r>
    </w:p>
    <w:p w14:paraId="30620334">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15.投标的风险</w:t>
      </w:r>
    </w:p>
    <w:p w14:paraId="01FFEC88">
      <w:pPr>
        <w:pStyle w:val="9"/>
        <w:keepNext w:val="0"/>
        <w:keepLines w:val="0"/>
        <w:spacing w:before="0" w:after="0" w:line="360" w:lineRule="auto"/>
        <w:ind w:firstLine="420" w:firstLineChars="200"/>
        <w:rPr>
          <w:rFonts w:ascii="宋体" w:hAnsi="宋体" w:cs="宋体"/>
          <w:b w:val="0"/>
          <w:color w:val="auto"/>
          <w:sz w:val="21"/>
          <w:szCs w:val="21"/>
        </w:rPr>
      </w:pPr>
      <w:r>
        <w:rPr>
          <w:rFonts w:hint="eastAsia" w:ascii="宋体" w:hAnsi="宋体" w:cs="宋体"/>
          <w:b w:val="0"/>
          <w:color w:val="auto"/>
          <w:sz w:val="21"/>
          <w:szCs w:val="21"/>
        </w:rPr>
        <w:t>投标人没有按照招标文件要求提供全部资料，或者投标人没有对招标文件作出实质性响应是投标人的风险，并可能导致其投标被拒绝。</w:t>
      </w:r>
    </w:p>
    <w:p w14:paraId="4F418D9A">
      <w:pPr>
        <w:pStyle w:val="9"/>
        <w:keepNext w:val="0"/>
        <w:keepLines w:val="0"/>
        <w:spacing w:before="0" w:after="0" w:line="360" w:lineRule="auto"/>
        <w:ind w:left="420" w:leftChars="200"/>
        <w:rPr>
          <w:rFonts w:ascii="宋体" w:hAnsi="宋体" w:cs="宋体"/>
          <w:color w:val="auto"/>
          <w:sz w:val="24"/>
        </w:rPr>
      </w:pPr>
      <w:bookmarkStart w:id="112" w:name="_Toc254970679"/>
      <w:bookmarkStart w:id="113" w:name="_Toc254970538"/>
      <w:r>
        <w:rPr>
          <w:rFonts w:hint="eastAsia" w:ascii="宋体" w:hAnsi="宋体" w:cs="宋体"/>
          <w:color w:val="auto"/>
          <w:sz w:val="24"/>
        </w:rPr>
        <w:t>16.投标报价</w:t>
      </w:r>
      <w:bookmarkEnd w:id="112"/>
      <w:bookmarkEnd w:id="113"/>
    </w:p>
    <w:p w14:paraId="1983EC0E">
      <w:pPr>
        <w:pStyle w:val="9"/>
        <w:keepNext w:val="0"/>
        <w:keepLines w:val="0"/>
        <w:spacing w:before="0" w:after="0" w:line="360" w:lineRule="auto"/>
        <w:ind w:left="420" w:leftChars="200"/>
        <w:rPr>
          <w:rFonts w:ascii="宋体" w:hAnsi="宋体" w:cs="宋体"/>
          <w:b w:val="0"/>
          <w:color w:val="auto"/>
          <w:sz w:val="21"/>
          <w:szCs w:val="21"/>
        </w:rPr>
      </w:pPr>
      <w:r>
        <w:rPr>
          <w:rFonts w:hint="eastAsia" w:ascii="宋体" w:hAnsi="宋体" w:cs="宋体"/>
          <w:b w:val="0"/>
          <w:color w:val="auto"/>
          <w:sz w:val="21"/>
          <w:szCs w:val="21"/>
        </w:rPr>
        <w:t>16.1投标报价应按“第六章　投标文件格式”中“开标一览表”格式填写。</w:t>
      </w:r>
    </w:p>
    <w:p w14:paraId="4A44EA4B">
      <w:pPr>
        <w:pStyle w:val="9"/>
        <w:keepNext w:val="0"/>
        <w:keepLines w:val="0"/>
        <w:spacing w:before="0" w:after="0" w:line="360" w:lineRule="auto"/>
        <w:ind w:left="420" w:leftChars="200"/>
        <w:rPr>
          <w:rFonts w:ascii="宋体" w:hAnsi="宋体" w:cs="宋体"/>
          <w:b w:val="0"/>
          <w:color w:val="auto"/>
          <w:sz w:val="21"/>
          <w:szCs w:val="21"/>
        </w:rPr>
      </w:pPr>
      <w:bookmarkStart w:id="114" w:name="_16.2投标报价具体定义见投标人须知前附表。"/>
      <w:bookmarkEnd w:id="114"/>
      <w:r>
        <w:rPr>
          <w:rFonts w:hint="eastAsia" w:ascii="宋体" w:hAnsi="宋体" w:cs="宋体"/>
          <w:b w:val="0"/>
          <w:color w:val="auto"/>
          <w:sz w:val="21"/>
          <w:szCs w:val="21"/>
        </w:rPr>
        <w:t>16.2投标报价具体包括内容详见“投标人须知前附表”。</w:t>
      </w:r>
    </w:p>
    <w:p w14:paraId="686AA205">
      <w:pPr>
        <w:pStyle w:val="9"/>
        <w:keepNext w:val="0"/>
        <w:keepLines w:val="0"/>
        <w:spacing w:before="0" w:after="0" w:line="360" w:lineRule="auto"/>
        <w:ind w:firstLine="420" w:firstLineChars="200"/>
        <w:rPr>
          <w:rFonts w:ascii="宋体" w:hAnsi="宋体" w:cs="宋体"/>
          <w:b w:val="0"/>
          <w:color w:val="auto"/>
          <w:sz w:val="21"/>
          <w:szCs w:val="21"/>
        </w:rPr>
      </w:pPr>
      <w:r>
        <w:rPr>
          <w:rFonts w:hint="eastAsia" w:ascii="宋体" w:hAnsi="宋体" w:cs="宋体"/>
          <w:b w:val="0"/>
          <w:color w:val="auto"/>
          <w:sz w:val="21"/>
          <w:szCs w:val="21"/>
        </w:rPr>
        <w:t>16.3投标人必须就所投每个分标的全部内容分别作完整唯一总价报价，不得存在漏项报价；投标人必须就所投分标的单项内容作唯一报价。</w:t>
      </w:r>
    </w:p>
    <w:p w14:paraId="44B4E1AE">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17.投标有效期</w:t>
      </w:r>
    </w:p>
    <w:p w14:paraId="6923230D">
      <w:pPr>
        <w:pStyle w:val="9"/>
        <w:keepNext w:val="0"/>
        <w:keepLines w:val="0"/>
        <w:spacing w:before="0" w:after="0" w:line="360" w:lineRule="auto"/>
        <w:ind w:firstLine="420" w:firstLineChars="200"/>
        <w:rPr>
          <w:rFonts w:ascii="宋体" w:hAnsi="宋体" w:cs="宋体"/>
          <w:b w:val="0"/>
          <w:color w:val="auto"/>
          <w:sz w:val="21"/>
          <w:szCs w:val="21"/>
        </w:rPr>
      </w:pPr>
      <w:bookmarkStart w:id="115" w:name="_17.1投标有效期应按“投标人须知中的前附表”规定的期限。"/>
      <w:bookmarkEnd w:id="115"/>
      <w:r>
        <w:rPr>
          <w:rFonts w:hint="eastAsia" w:ascii="宋体" w:hAnsi="宋体" w:cs="宋体"/>
          <w:b w:val="0"/>
          <w:color w:val="auto"/>
          <w:sz w:val="21"/>
          <w:szCs w:val="21"/>
        </w:rPr>
        <w:t>17.1投标有效期是指为保证采购人有足够的时间在开标后完成评标、定标、合同签订等工作而要求投标人提交的投标文件在一定时间内保持有效的期限。</w:t>
      </w:r>
    </w:p>
    <w:p w14:paraId="457B43CA">
      <w:pPr>
        <w:pStyle w:val="9"/>
        <w:keepNext w:val="0"/>
        <w:keepLines w:val="0"/>
        <w:spacing w:before="0" w:after="0" w:line="360" w:lineRule="auto"/>
        <w:ind w:left="420" w:leftChars="200"/>
        <w:rPr>
          <w:rFonts w:ascii="宋体" w:hAnsi="宋体" w:cs="宋体"/>
          <w:b w:val="0"/>
          <w:color w:val="auto"/>
          <w:sz w:val="21"/>
          <w:szCs w:val="21"/>
        </w:rPr>
      </w:pPr>
      <w:r>
        <w:rPr>
          <w:rFonts w:hint="eastAsia" w:ascii="宋体" w:hAnsi="宋体" w:cs="宋体"/>
          <w:b w:val="0"/>
          <w:color w:val="auto"/>
          <w:sz w:val="21"/>
          <w:szCs w:val="21"/>
        </w:rPr>
        <w:t>17.2</w:t>
      </w:r>
      <w:bookmarkStart w:id="116" w:name="_Toc254970540"/>
      <w:bookmarkStart w:id="117" w:name="_Toc254970681"/>
      <w:r>
        <w:rPr>
          <w:rFonts w:hint="eastAsia" w:ascii="宋体" w:hAnsi="宋体" w:cs="宋体"/>
          <w:b w:val="0"/>
          <w:color w:val="auto"/>
          <w:sz w:val="21"/>
          <w:szCs w:val="21"/>
        </w:rPr>
        <w:t xml:space="preserve"> 投标有效期应按规定的期限作出承诺，具体详见“投标人须知前附表”。</w:t>
      </w:r>
    </w:p>
    <w:p w14:paraId="3EC07415">
      <w:pPr>
        <w:pStyle w:val="9"/>
        <w:keepNext w:val="0"/>
        <w:keepLines w:val="0"/>
        <w:spacing w:before="0" w:after="0" w:line="360" w:lineRule="auto"/>
        <w:ind w:left="420" w:leftChars="200"/>
        <w:rPr>
          <w:rFonts w:ascii="宋体" w:hAnsi="宋体" w:cs="宋体"/>
          <w:b w:val="0"/>
          <w:color w:val="auto"/>
          <w:sz w:val="21"/>
          <w:szCs w:val="21"/>
        </w:rPr>
      </w:pPr>
      <w:r>
        <w:rPr>
          <w:rFonts w:hint="eastAsia" w:ascii="宋体" w:hAnsi="宋体" w:cs="宋体"/>
          <w:b w:val="0"/>
          <w:color w:val="auto"/>
          <w:sz w:val="21"/>
          <w:szCs w:val="21"/>
        </w:rPr>
        <w:t>17.3投标人的投标文件在投标有效期内均保持有效。</w:t>
      </w:r>
      <w:bookmarkEnd w:id="116"/>
      <w:bookmarkEnd w:id="117"/>
    </w:p>
    <w:p w14:paraId="7FBECAC4">
      <w:pPr>
        <w:pStyle w:val="9"/>
        <w:keepNext w:val="0"/>
        <w:keepLines w:val="0"/>
        <w:spacing w:before="0" w:after="0" w:line="360" w:lineRule="auto"/>
        <w:ind w:left="420" w:leftChars="200"/>
        <w:rPr>
          <w:rFonts w:ascii="宋体" w:hAnsi="宋体" w:cs="宋体"/>
          <w:color w:val="auto"/>
          <w:sz w:val="24"/>
        </w:rPr>
      </w:pPr>
      <w:bookmarkStart w:id="118" w:name="_18.投标保证金"/>
      <w:bookmarkEnd w:id="118"/>
      <w:bookmarkStart w:id="119" w:name="_Toc254970541"/>
      <w:bookmarkStart w:id="120" w:name="_Toc254970682"/>
      <w:r>
        <w:rPr>
          <w:rFonts w:hint="eastAsia" w:ascii="宋体" w:hAnsi="宋体" w:cs="宋体"/>
          <w:color w:val="auto"/>
          <w:sz w:val="24"/>
        </w:rPr>
        <w:t>18.投标保证金</w:t>
      </w:r>
      <w:bookmarkEnd w:id="119"/>
      <w:bookmarkEnd w:id="120"/>
    </w:p>
    <w:p w14:paraId="185D51EB">
      <w:pPr>
        <w:pStyle w:val="9"/>
        <w:keepNext w:val="0"/>
        <w:keepLines w:val="0"/>
        <w:spacing w:before="0" w:after="0" w:line="360" w:lineRule="auto"/>
        <w:ind w:left="420" w:leftChars="200"/>
        <w:rPr>
          <w:rFonts w:ascii="宋体" w:hAnsi="宋体" w:cs="宋体"/>
          <w:b w:val="0"/>
          <w:color w:val="auto"/>
          <w:sz w:val="21"/>
          <w:szCs w:val="21"/>
        </w:rPr>
      </w:pPr>
      <w:r>
        <w:rPr>
          <w:rFonts w:hint="eastAsia" w:ascii="宋体" w:hAnsi="宋体" w:cs="宋体"/>
          <w:b w:val="0"/>
          <w:color w:val="auto"/>
          <w:sz w:val="21"/>
          <w:szCs w:val="21"/>
        </w:rPr>
        <w:t>18.1投标人须按“投标人须知前附表” 的规定提交投标保证金。</w:t>
      </w:r>
    </w:p>
    <w:p w14:paraId="5B65BB05">
      <w:pPr>
        <w:pStyle w:val="9"/>
        <w:keepNext w:val="0"/>
        <w:keepLines w:val="0"/>
        <w:spacing w:before="0" w:after="0" w:line="360" w:lineRule="auto"/>
        <w:ind w:firstLine="420" w:firstLineChars="200"/>
        <w:rPr>
          <w:rFonts w:ascii="宋体" w:hAnsi="宋体" w:cs="宋体"/>
          <w:b w:val="0"/>
          <w:bCs/>
          <w:color w:val="auto"/>
          <w:sz w:val="21"/>
          <w:szCs w:val="21"/>
        </w:rPr>
      </w:pPr>
      <w:r>
        <w:rPr>
          <w:rFonts w:hint="eastAsia" w:ascii="宋体" w:hAnsi="宋体" w:cs="宋体"/>
          <w:b w:val="0"/>
          <w:color w:val="auto"/>
          <w:sz w:val="21"/>
          <w:szCs w:val="21"/>
        </w:rPr>
        <w:t>18.2投标保证金的退</w:t>
      </w:r>
      <w:r>
        <w:rPr>
          <w:rFonts w:hint="eastAsia" w:ascii="宋体" w:hAnsi="宋体" w:cs="宋体"/>
          <w:b w:val="0"/>
          <w:bCs/>
          <w:color w:val="auto"/>
          <w:sz w:val="21"/>
          <w:szCs w:val="21"/>
        </w:rPr>
        <w:t>还</w:t>
      </w:r>
    </w:p>
    <w:p w14:paraId="016BF0C7">
      <w:pPr>
        <w:pStyle w:val="9"/>
        <w:keepNext w:val="0"/>
        <w:keepLines w:val="0"/>
        <w:spacing w:before="0" w:after="0" w:line="360" w:lineRule="auto"/>
        <w:ind w:firstLine="420" w:firstLineChars="200"/>
        <w:rPr>
          <w:rFonts w:ascii="宋体" w:hAnsi="宋体" w:cs="宋体"/>
          <w:b w:val="0"/>
          <w:color w:val="auto"/>
          <w:sz w:val="21"/>
          <w:szCs w:val="21"/>
        </w:rPr>
      </w:pPr>
      <w:r>
        <w:rPr>
          <w:rFonts w:hint="eastAsia" w:ascii="宋体" w:hAnsi="宋体" w:cs="宋体"/>
          <w:b w:val="0"/>
          <w:bCs/>
          <w:color w:val="auto"/>
          <w:sz w:val="21"/>
          <w:szCs w:val="21"/>
        </w:rPr>
        <w:t>未中标人的投标保证金（或保函）自中标通知书发出之日起5个工作日内退还；中标人的投标保证金（或保函）自</w:t>
      </w:r>
      <w:r>
        <w:rPr>
          <w:rFonts w:hint="eastAsia" w:ascii="宋体" w:hAnsi="宋体" w:cs="宋体"/>
          <w:b w:val="0"/>
          <w:color w:val="auto"/>
          <w:sz w:val="21"/>
          <w:szCs w:val="21"/>
        </w:rPr>
        <w:t xml:space="preserve">政府采购合同签订之日起5个工作日内退还。 </w:t>
      </w:r>
    </w:p>
    <w:p w14:paraId="41BDFB60">
      <w:pPr>
        <w:pStyle w:val="9"/>
        <w:keepNext w:val="0"/>
        <w:keepLines w:val="0"/>
        <w:spacing w:before="0" w:after="0" w:line="360" w:lineRule="auto"/>
        <w:ind w:left="420" w:leftChars="200"/>
        <w:rPr>
          <w:rFonts w:ascii="宋体" w:hAnsi="宋体" w:cs="宋体"/>
          <w:b w:val="0"/>
          <w:color w:val="auto"/>
          <w:sz w:val="21"/>
          <w:szCs w:val="21"/>
        </w:rPr>
      </w:pPr>
      <w:r>
        <w:rPr>
          <w:rFonts w:hint="eastAsia" w:ascii="宋体" w:hAnsi="宋体" w:cs="宋体"/>
          <w:b w:val="0"/>
          <w:color w:val="auto"/>
          <w:sz w:val="21"/>
          <w:szCs w:val="21"/>
        </w:rPr>
        <w:t>18.3除逾期退还投标保证金和终止招标的情形以外，投标保证金不计息。</w:t>
      </w:r>
    </w:p>
    <w:p w14:paraId="72085D43">
      <w:pPr>
        <w:pStyle w:val="9"/>
        <w:keepNext w:val="0"/>
        <w:keepLines w:val="0"/>
        <w:spacing w:before="0" w:after="0" w:line="360" w:lineRule="auto"/>
        <w:ind w:left="420" w:leftChars="200"/>
        <w:rPr>
          <w:rFonts w:ascii="宋体" w:hAnsi="宋体" w:cs="宋体"/>
          <w:b w:val="0"/>
          <w:color w:val="auto"/>
          <w:sz w:val="21"/>
          <w:szCs w:val="21"/>
        </w:rPr>
      </w:pPr>
      <w:r>
        <w:rPr>
          <w:rFonts w:hint="eastAsia" w:ascii="宋体" w:hAnsi="宋体" w:cs="宋体"/>
          <w:b w:val="0"/>
          <w:color w:val="auto"/>
          <w:sz w:val="21"/>
          <w:szCs w:val="21"/>
        </w:rPr>
        <w:t xml:space="preserve">18.4投标人有下列情形之一的，投标保证金将不予退还： </w:t>
      </w:r>
    </w:p>
    <w:p w14:paraId="3254126C">
      <w:pPr>
        <w:snapToGrid w:val="0"/>
        <w:spacing w:line="360" w:lineRule="auto"/>
        <w:ind w:firstLine="411" w:firstLineChars="196"/>
        <w:jc w:val="left"/>
        <w:rPr>
          <w:rFonts w:ascii="宋体" w:hAnsi="宋体" w:cs="宋体"/>
          <w:color w:val="auto"/>
          <w:szCs w:val="21"/>
        </w:rPr>
      </w:pPr>
      <w:r>
        <w:rPr>
          <w:rFonts w:hint="eastAsia" w:ascii="宋体" w:hAnsi="宋体" w:cs="宋体"/>
          <w:color w:val="auto"/>
          <w:szCs w:val="21"/>
        </w:rPr>
        <w:t>（1）投标人在投标有效期内撤销投标文件的；</w:t>
      </w:r>
    </w:p>
    <w:p w14:paraId="79B9E8DF">
      <w:pPr>
        <w:snapToGrid w:val="0"/>
        <w:spacing w:line="360" w:lineRule="auto"/>
        <w:ind w:firstLine="411" w:firstLineChars="196"/>
        <w:jc w:val="left"/>
        <w:rPr>
          <w:rFonts w:ascii="宋体" w:hAnsi="宋体" w:cs="宋体"/>
          <w:color w:val="auto"/>
          <w:szCs w:val="21"/>
        </w:rPr>
      </w:pPr>
      <w:r>
        <w:rPr>
          <w:rFonts w:hint="eastAsia" w:ascii="宋体" w:hAnsi="宋体" w:cs="宋体"/>
          <w:color w:val="auto"/>
          <w:szCs w:val="21"/>
        </w:rPr>
        <w:t>（2）未按规定提交履约保证金的；</w:t>
      </w:r>
    </w:p>
    <w:p w14:paraId="07E9D093">
      <w:pPr>
        <w:snapToGrid w:val="0"/>
        <w:spacing w:line="360" w:lineRule="auto"/>
        <w:ind w:firstLine="411" w:firstLineChars="196"/>
        <w:jc w:val="left"/>
        <w:rPr>
          <w:rFonts w:ascii="宋体" w:hAnsi="宋体" w:cs="宋体"/>
          <w:color w:val="auto"/>
          <w:szCs w:val="21"/>
        </w:rPr>
      </w:pPr>
      <w:r>
        <w:rPr>
          <w:rFonts w:hint="eastAsia" w:ascii="宋体" w:hAnsi="宋体" w:cs="宋体"/>
          <w:color w:val="auto"/>
          <w:szCs w:val="21"/>
        </w:rPr>
        <w:t>（3）投标人在投标过程中弄虚作假，提供虚假材料的；</w:t>
      </w:r>
    </w:p>
    <w:p w14:paraId="1E0C5112">
      <w:pPr>
        <w:snapToGrid w:val="0"/>
        <w:spacing w:line="360" w:lineRule="auto"/>
        <w:ind w:firstLine="411" w:firstLineChars="196"/>
        <w:rPr>
          <w:rFonts w:ascii="宋体" w:hAnsi="宋体" w:cs="宋体"/>
          <w:color w:val="auto"/>
          <w:szCs w:val="21"/>
        </w:rPr>
      </w:pPr>
      <w:r>
        <w:rPr>
          <w:rFonts w:hint="eastAsia" w:ascii="宋体" w:hAnsi="宋体" w:cs="宋体"/>
          <w:color w:val="auto"/>
          <w:szCs w:val="21"/>
        </w:rPr>
        <w:t>（4）中标人无正当理由不与采购人签订合同的；</w:t>
      </w:r>
    </w:p>
    <w:p w14:paraId="469C3F2F">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（5）投标人出现本章第9.2、9.3情形的；</w:t>
      </w:r>
    </w:p>
    <w:p w14:paraId="76BE085A">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（6）法律法规规定的其他情形。</w:t>
      </w:r>
    </w:p>
    <w:p w14:paraId="0B9F4FE2">
      <w:pPr>
        <w:pStyle w:val="9"/>
        <w:keepNext w:val="0"/>
        <w:keepLines w:val="0"/>
        <w:spacing w:before="0" w:after="0" w:line="360" w:lineRule="auto"/>
        <w:ind w:left="420" w:leftChars="200"/>
        <w:rPr>
          <w:rFonts w:ascii="宋体" w:hAnsi="宋体" w:cs="宋体"/>
          <w:color w:val="auto"/>
          <w:sz w:val="24"/>
        </w:rPr>
      </w:pPr>
      <w:bookmarkStart w:id="121" w:name="_Toc254970542"/>
      <w:bookmarkStart w:id="122" w:name="_Toc254970683"/>
      <w:r>
        <w:rPr>
          <w:rFonts w:hint="eastAsia" w:ascii="宋体" w:hAnsi="宋体" w:cs="宋体"/>
          <w:color w:val="auto"/>
          <w:sz w:val="24"/>
        </w:rPr>
        <w:t>19.投标文件的</w:t>
      </w:r>
      <w:bookmarkEnd w:id="121"/>
      <w:bookmarkEnd w:id="122"/>
      <w:r>
        <w:rPr>
          <w:rFonts w:hint="eastAsia" w:ascii="宋体" w:hAnsi="宋体" w:cs="宋体"/>
          <w:color w:val="auto"/>
          <w:sz w:val="24"/>
        </w:rPr>
        <w:t>编制</w:t>
      </w:r>
    </w:p>
    <w:p w14:paraId="4AB1FABA">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43FA1A5C">
      <w:pPr>
        <w:pStyle w:val="9"/>
        <w:keepNext w:val="0"/>
        <w:keepLines w:val="0"/>
        <w:spacing w:before="0" w:after="0" w:line="360" w:lineRule="auto"/>
        <w:ind w:firstLine="420" w:firstLineChars="200"/>
        <w:rPr>
          <w:rFonts w:ascii="宋体" w:hAnsi="宋体" w:cs="宋体"/>
          <w:b w:val="0"/>
          <w:bCs/>
          <w:color w:val="auto"/>
          <w:sz w:val="21"/>
          <w:szCs w:val="21"/>
        </w:rPr>
      </w:pPr>
      <w:bookmarkStart w:id="123" w:name="_19.2投标文件应按报价文件、资格证明文件、商务文件、技术文件分别编制"/>
      <w:bookmarkEnd w:id="123"/>
      <w:r>
        <w:rPr>
          <w:rFonts w:hint="eastAsia" w:ascii="宋体" w:hAnsi="宋体" w:cs="宋体"/>
          <w:b w:val="0"/>
          <w:color w:val="auto"/>
          <w:sz w:val="21"/>
          <w:szCs w:val="21"/>
        </w:rPr>
        <w:t>19.2投标文件应按报价文件、资格证明文件、</w:t>
      </w:r>
      <w:r>
        <w:rPr>
          <w:rFonts w:hint="eastAsia" w:ascii="宋体" w:hAnsi="宋体" w:cs="宋体"/>
          <w:b w:val="0"/>
          <w:bCs/>
          <w:color w:val="auto"/>
          <w:sz w:val="21"/>
          <w:szCs w:val="21"/>
        </w:rPr>
        <w:t>商务文件、技术文件分别编制电子文件，并按广西政府采购云平台的要求编制、加密、上传。</w:t>
      </w:r>
    </w:p>
    <w:p w14:paraId="1C662488">
      <w:pPr>
        <w:pStyle w:val="9"/>
        <w:keepNext w:val="0"/>
        <w:keepLines w:val="0"/>
        <w:spacing w:before="0" w:after="0" w:line="360" w:lineRule="auto"/>
        <w:ind w:firstLine="420" w:firstLineChars="200"/>
        <w:rPr>
          <w:rFonts w:ascii="宋体" w:hAnsi="宋体" w:cs="宋体"/>
          <w:b w:val="0"/>
          <w:color w:val="auto"/>
          <w:sz w:val="21"/>
          <w:szCs w:val="21"/>
        </w:rPr>
      </w:pPr>
      <w:r>
        <w:rPr>
          <w:rFonts w:hint="eastAsia" w:ascii="宋体" w:hAnsi="宋体" w:cs="宋体"/>
          <w:b w:val="0"/>
          <w:color w:val="auto"/>
          <w:sz w:val="21"/>
          <w:szCs w:val="21"/>
        </w:rPr>
        <w:t>19.</w:t>
      </w:r>
      <w:bookmarkStart w:id="124" w:name="_Hlk65832616"/>
      <w:r>
        <w:rPr>
          <w:rFonts w:hint="eastAsia" w:ascii="宋体" w:hAnsi="宋体" w:cs="宋体"/>
          <w:b w:val="0"/>
          <w:color w:val="auto"/>
          <w:sz w:val="21"/>
          <w:szCs w:val="21"/>
        </w:rPr>
        <w:t>3投标文件须由投标人在规定位置盖公章并签</w:t>
      </w:r>
      <w:bookmarkStart w:id="125" w:name="_Hlk65832569"/>
      <w:r>
        <w:rPr>
          <w:rFonts w:hint="eastAsia" w:ascii="宋体" w:hAnsi="宋体" w:cs="宋体"/>
          <w:b w:val="0"/>
          <w:color w:val="auto"/>
          <w:sz w:val="21"/>
          <w:szCs w:val="21"/>
        </w:rPr>
        <w:t>章（具体以投标人须知前附表或投标文件格式规定为准）</w:t>
      </w:r>
      <w:bookmarkEnd w:id="124"/>
      <w:bookmarkEnd w:id="125"/>
      <w:r>
        <w:rPr>
          <w:rFonts w:hint="eastAsia" w:ascii="宋体" w:hAnsi="宋体" w:cs="宋体"/>
          <w:b w:val="0"/>
          <w:color w:val="auto"/>
          <w:sz w:val="21"/>
          <w:szCs w:val="21"/>
        </w:rPr>
        <w:t>，</w:t>
      </w:r>
      <w:r>
        <w:rPr>
          <w:rFonts w:hint="eastAsia" w:ascii="宋体" w:hAnsi="宋体" w:cs="宋体"/>
          <w:bCs/>
          <w:color w:val="auto"/>
          <w:sz w:val="21"/>
          <w:szCs w:val="21"/>
        </w:rPr>
        <w:t>否则按无效投标处理</w:t>
      </w:r>
      <w:r>
        <w:rPr>
          <w:rFonts w:hint="eastAsia" w:ascii="宋体" w:hAnsi="宋体" w:cs="宋体"/>
          <w:b w:val="0"/>
          <w:color w:val="auto"/>
          <w:sz w:val="21"/>
          <w:szCs w:val="21"/>
        </w:rPr>
        <w:t>。</w:t>
      </w:r>
    </w:p>
    <w:p w14:paraId="11C1E086">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 19.4投标文件中标注的投标人名称应与主体资格证明（如营业执照、事业单位法人证书、执业许可证、自然人身份证等）及公章一致，</w:t>
      </w:r>
      <w:r>
        <w:rPr>
          <w:rFonts w:hint="eastAsia" w:ascii="宋体" w:hAnsi="宋体" w:cs="宋体"/>
          <w:color w:val="auto"/>
          <w:sz w:val="21"/>
          <w:szCs w:val="21"/>
        </w:rPr>
        <w:t>否则按无效投标处理</w:t>
      </w:r>
      <w:r>
        <w:rPr>
          <w:rFonts w:hint="eastAsia" w:ascii="宋体" w:hAnsi="宋体" w:cs="宋体"/>
          <w:b w:val="0"/>
          <w:color w:val="auto"/>
          <w:sz w:val="21"/>
          <w:szCs w:val="21"/>
        </w:rPr>
        <w:t>。</w:t>
      </w:r>
    </w:p>
    <w:p w14:paraId="1BB699AF">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 19.5投标文件应尽量避免涂改、行间插字或者删除。如果出现上述情况，改动之处应由投标人的法定代表人或者其委托代理人签字（或个人CA签章）或者加盖公章（或电子公章）。投标文件因字迹潦草或者表达不清所引起的后果由投标人承担。</w:t>
      </w:r>
    </w:p>
    <w:p w14:paraId="65C09841">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20.投标文件的加密、解密</w:t>
      </w:r>
    </w:p>
    <w:p w14:paraId="73983A8B">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 20.1电子投标文件编制完成后，投标人应按广西政府采购云平台的要求进行加密，并在规定时间内解密，否则，由此产生的后果由投标人自行负责。</w:t>
      </w:r>
    </w:p>
    <w:p w14:paraId="5468B4C9">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21.投标文件的提交</w:t>
      </w:r>
    </w:p>
    <w:p w14:paraId="7D3BC3F7">
      <w:pPr>
        <w:pStyle w:val="9"/>
        <w:keepNext w:val="0"/>
        <w:keepLines w:val="0"/>
        <w:spacing w:before="0" w:after="0" w:line="360" w:lineRule="auto"/>
        <w:ind w:firstLine="420" w:firstLineChars="200"/>
        <w:rPr>
          <w:rFonts w:ascii="宋体" w:hAnsi="宋体" w:cs="宋体"/>
          <w:b w:val="0"/>
          <w:color w:val="auto"/>
          <w:sz w:val="21"/>
          <w:szCs w:val="21"/>
        </w:rPr>
      </w:pPr>
      <w:bookmarkStart w:id="126" w:name="_21.1投标人必须在“投标人须知中的前附表”规定的投标文件接收时间和投"/>
      <w:bookmarkEnd w:id="126"/>
      <w:r>
        <w:rPr>
          <w:rFonts w:hint="eastAsia" w:ascii="宋体" w:hAnsi="宋体" w:cs="宋体"/>
          <w:b w:val="0"/>
          <w:color w:val="auto"/>
          <w:sz w:val="21"/>
          <w:szCs w:val="21"/>
        </w:rPr>
        <w:t>21.1投标人必须在“投标人须知前附表”规定的投标文件接收时间和投标地点提交投标文件。</w:t>
      </w:r>
    </w:p>
    <w:p w14:paraId="25BA75C3">
      <w:pPr>
        <w:pStyle w:val="9"/>
        <w:keepNext w:val="0"/>
        <w:keepLines w:val="0"/>
        <w:spacing w:before="0" w:after="0" w:line="360" w:lineRule="auto"/>
        <w:ind w:firstLine="420" w:firstLineChars="200"/>
        <w:rPr>
          <w:rFonts w:ascii="宋体" w:hAnsi="宋体" w:cs="宋体"/>
          <w:b w:val="0"/>
          <w:color w:val="auto"/>
          <w:sz w:val="21"/>
          <w:szCs w:val="21"/>
        </w:rPr>
      </w:pPr>
      <w:r>
        <w:rPr>
          <w:rFonts w:hint="eastAsia" w:ascii="宋体" w:hAnsi="宋体" w:cs="宋体"/>
          <w:b w:val="0"/>
          <w:color w:val="auto"/>
          <w:sz w:val="21"/>
          <w:szCs w:val="21"/>
        </w:rPr>
        <w:t>21.2本项目为全流程电子化政府采购项目，通过广西政府采购云平台（https：//www.gcy.zfcg.gxzf.gov.cn/）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643AD04B">
      <w:pPr>
        <w:pStyle w:val="9"/>
        <w:keepNext w:val="0"/>
        <w:keepLines w:val="0"/>
        <w:spacing w:before="0" w:after="0" w:line="360" w:lineRule="auto"/>
        <w:ind w:firstLine="420" w:firstLineChars="200"/>
        <w:jc w:val="left"/>
        <w:rPr>
          <w:rFonts w:ascii="宋体" w:hAnsi="宋体" w:cs="宋体"/>
          <w:b w:val="0"/>
          <w:color w:val="auto"/>
          <w:sz w:val="21"/>
          <w:szCs w:val="21"/>
        </w:rPr>
      </w:pPr>
      <w:r>
        <w:rPr>
          <w:rFonts w:hint="eastAsia" w:ascii="宋体" w:hAnsi="宋体" w:cs="宋体"/>
          <w:b w:val="0"/>
          <w:color w:val="auto"/>
          <w:sz w:val="21"/>
          <w:szCs w:val="21"/>
        </w:rPr>
        <w:t>21.3未在规定时间内上传或者未按广西政府采购云平台的要求编制、加密的电子投标文件，广西政府采购云平台将拒收。</w:t>
      </w:r>
    </w:p>
    <w:p w14:paraId="49122039">
      <w:pPr>
        <w:pStyle w:val="10"/>
        <w:spacing w:line="360" w:lineRule="auto"/>
        <w:rPr>
          <w:rFonts w:ascii="宋体" w:hAnsi="宋体" w:cs="宋体"/>
          <w:color w:val="auto"/>
        </w:rPr>
      </w:pPr>
      <w:r>
        <w:rPr>
          <w:rFonts w:hint="eastAsia" w:ascii="宋体" w:hAnsi="宋体" w:cs="宋体"/>
          <w:color w:val="auto"/>
          <w:szCs w:val="21"/>
        </w:rPr>
        <w:t>21.4电子投标文件提交方式见“招标公告”中“四、提交投标文件截止时间、开标时间和地点”</w:t>
      </w:r>
    </w:p>
    <w:p w14:paraId="565AB3BB">
      <w:pPr>
        <w:pStyle w:val="10"/>
        <w:spacing w:line="360" w:lineRule="auto"/>
        <w:rPr>
          <w:rFonts w:ascii="宋体" w:hAnsi="宋体" w:cs="宋体"/>
          <w:color w:val="auto"/>
        </w:rPr>
      </w:pPr>
    </w:p>
    <w:p w14:paraId="7CB9562B">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22. 投标文件的补充、修改、撤回与退回</w:t>
      </w:r>
    </w:p>
    <w:p w14:paraId="2CD2FA93">
      <w:pPr>
        <w:snapToGrid w:val="0"/>
        <w:spacing w:line="360" w:lineRule="auto"/>
        <w:ind w:firstLine="420"/>
        <w:jc w:val="left"/>
        <w:rPr>
          <w:rFonts w:ascii="宋体" w:hAnsi="宋体" w:cs="宋体"/>
          <w:color w:val="auto"/>
          <w:szCs w:val="21"/>
        </w:rPr>
      </w:pPr>
      <w:bookmarkStart w:id="127" w:name="_Toc254970543"/>
      <w:bookmarkStart w:id="128" w:name="_Toc254970684"/>
      <w:r>
        <w:rPr>
          <w:rFonts w:hint="eastAsia" w:ascii="宋体" w:hAnsi="宋体" w:cs="宋体"/>
          <w:color w:val="auto"/>
          <w:szCs w:val="21"/>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bookmarkEnd w:id="127"/>
    <w:bookmarkEnd w:id="128"/>
    <w:p w14:paraId="6B58B262">
      <w:pPr>
        <w:snapToGrid w:val="0"/>
        <w:spacing w:line="360" w:lineRule="auto"/>
        <w:ind w:firstLine="420"/>
        <w:jc w:val="left"/>
        <w:rPr>
          <w:rFonts w:ascii="宋体" w:hAnsi="宋体" w:cs="宋体"/>
          <w:color w:val="auto"/>
          <w:szCs w:val="21"/>
        </w:rPr>
      </w:pPr>
      <w:r>
        <w:rPr>
          <w:rFonts w:hint="eastAsia" w:ascii="宋体" w:hAnsi="宋体" w:cs="宋体"/>
          <w:color w:val="auto"/>
          <w:szCs w:val="21"/>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1D832BBB">
      <w:pPr>
        <w:spacing w:line="360" w:lineRule="auto"/>
        <w:ind w:firstLine="420" w:firstLineChars="200"/>
        <w:rPr>
          <w:rFonts w:ascii="宋体" w:hAnsi="宋体" w:cs="宋体"/>
          <w:color w:val="auto"/>
          <w:szCs w:val="21"/>
        </w:rPr>
      </w:pPr>
      <w:r>
        <w:rPr>
          <w:rFonts w:hint="eastAsia" w:ascii="宋体" w:hAnsi="宋体" w:cs="宋体"/>
          <w:color w:val="auto"/>
          <w:szCs w:val="21"/>
        </w:rPr>
        <w:t>22.3 投标人在投标截止时间后书面通知采购人、采购代理机构撤销投标文件的，将根据本须知正文18.4的规定不予退还其投标保证金。</w:t>
      </w:r>
    </w:p>
    <w:p w14:paraId="257678E6">
      <w:pPr>
        <w:pStyle w:val="7"/>
        <w:keepNext w:val="0"/>
        <w:keepLines w:val="0"/>
        <w:spacing w:before="0" w:after="0" w:line="360" w:lineRule="auto"/>
        <w:jc w:val="center"/>
        <w:rPr>
          <w:rFonts w:ascii="宋体" w:hAnsi="宋体" w:cs="宋体"/>
          <w:color w:val="auto"/>
        </w:rPr>
      </w:pPr>
      <w:bookmarkStart w:id="129" w:name="_Toc254970685"/>
      <w:bookmarkStart w:id="130" w:name="_Toc254970544"/>
      <w:r>
        <w:rPr>
          <w:rFonts w:hint="eastAsia" w:ascii="宋体" w:hAnsi="宋体" w:cs="宋体"/>
          <w:color w:val="auto"/>
        </w:rPr>
        <w:t>四、开    标</w:t>
      </w:r>
      <w:bookmarkEnd w:id="129"/>
      <w:bookmarkEnd w:id="130"/>
    </w:p>
    <w:p w14:paraId="49266E4D">
      <w:pPr>
        <w:pStyle w:val="9"/>
        <w:keepNext w:val="0"/>
        <w:keepLines w:val="0"/>
        <w:spacing w:before="0" w:after="0" w:line="360" w:lineRule="auto"/>
        <w:ind w:left="420" w:leftChars="200"/>
        <w:rPr>
          <w:rFonts w:ascii="宋体" w:hAnsi="宋体" w:cs="宋体"/>
          <w:color w:val="auto"/>
          <w:sz w:val="24"/>
        </w:rPr>
      </w:pPr>
      <w:bookmarkStart w:id="131" w:name="_23.开标时间和地点"/>
      <w:bookmarkEnd w:id="131"/>
      <w:r>
        <w:rPr>
          <w:rFonts w:hint="eastAsia" w:ascii="宋体" w:hAnsi="宋体" w:cs="宋体"/>
          <w:color w:val="auto"/>
          <w:sz w:val="24"/>
        </w:rPr>
        <w:t>23.开标时间和地点</w:t>
      </w:r>
    </w:p>
    <w:p w14:paraId="4A807756">
      <w:pPr>
        <w:snapToGrid w:val="0"/>
        <w:spacing w:line="360" w:lineRule="auto"/>
        <w:ind w:firstLine="420"/>
        <w:jc w:val="left"/>
        <w:rPr>
          <w:rFonts w:ascii="宋体" w:hAnsi="宋体" w:cs="宋体"/>
          <w:color w:val="auto"/>
          <w:szCs w:val="21"/>
        </w:rPr>
      </w:pPr>
      <w:r>
        <w:rPr>
          <w:rFonts w:hint="eastAsia" w:ascii="宋体" w:hAnsi="宋体" w:cs="宋体"/>
          <w:color w:val="auto"/>
          <w:szCs w:val="21"/>
        </w:rPr>
        <w:t>23.1开标时间及地点详见“投标人须知前附表”</w:t>
      </w:r>
    </w:p>
    <w:p w14:paraId="4BBC34C3">
      <w:pPr>
        <w:snapToGrid w:val="0"/>
        <w:spacing w:line="360" w:lineRule="auto"/>
        <w:ind w:firstLine="420"/>
        <w:jc w:val="left"/>
        <w:rPr>
          <w:rFonts w:ascii="宋体" w:hAnsi="宋体" w:cs="宋体"/>
          <w:color w:val="auto"/>
          <w:szCs w:val="21"/>
        </w:rPr>
      </w:pPr>
      <w:r>
        <w:rPr>
          <w:rFonts w:hint="eastAsia" w:ascii="宋体" w:hAnsi="宋体" w:cs="宋体"/>
          <w:color w:val="auto"/>
          <w:szCs w:val="21"/>
        </w:rPr>
        <w:t>23.2如投标人成功解密投标文件，但未在广西政府采购云电子开标大厅参加开标的，视同认可开标过程和结果，由此产生的后果由投标人自行负责。成功解密投标文件的投标人不足3家的，不得开标。</w:t>
      </w:r>
    </w:p>
    <w:p w14:paraId="02B194E4">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24.开标程序</w:t>
      </w:r>
    </w:p>
    <w:p w14:paraId="5EE09103">
      <w:pPr>
        <w:autoSpaceDE w:val="0"/>
        <w:autoSpaceDN w:val="0"/>
        <w:adjustRightInd w:val="0"/>
        <w:spacing w:line="360" w:lineRule="auto"/>
        <w:ind w:firstLine="420" w:firstLineChars="200"/>
        <w:rPr>
          <w:rFonts w:ascii="宋体" w:hAnsi="宋体" w:cs="宋体"/>
          <w:color w:val="auto"/>
          <w:kern w:val="0"/>
          <w:szCs w:val="21"/>
        </w:rPr>
      </w:pPr>
      <w:r>
        <w:rPr>
          <w:rFonts w:hint="eastAsia" w:ascii="宋体" w:hAnsi="宋体" w:cs="宋体"/>
          <w:bCs/>
          <w:color w:val="auto"/>
          <w:szCs w:val="21"/>
        </w:rPr>
        <w:t>24.1</w:t>
      </w:r>
      <w:r>
        <w:rPr>
          <w:rFonts w:hint="eastAsia" w:ascii="宋体" w:hAnsi="宋体" w:cs="宋体"/>
          <w:color w:val="auto"/>
          <w:kern w:val="0"/>
          <w:szCs w:val="21"/>
        </w:rPr>
        <w:t>开标形式：</w:t>
      </w:r>
    </w:p>
    <w:p w14:paraId="33708E6A">
      <w:pPr>
        <w:autoSpaceDE w:val="0"/>
        <w:autoSpaceDN w:val="0"/>
        <w:adjustRightInd w:val="0"/>
        <w:spacing w:line="360" w:lineRule="auto"/>
        <w:ind w:firstLine="420" w:firstLineChars="200"/>
        <w:rPr>
          <w:rFonts w:ascii="宋体" w:hAnsi="宋体" w:cs="宋体"/>
          <w:bCs/>
          <w:color w:val="auto"/>
          <w:szCs w:val="21"/>
        </w:rPr>
      </w:pPr>
      <w:r>
        <w:rPr>
          <w:rFonts w:hint="eastAsia" w:ascii="宋体" w:hAnsi="宋体" w:cs="宋体"/>
          <w:bCs/>
          <w:color w:val="auto"/>
          <w:szCs w:val="21"/>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1AB0917E">
      <w:pPr>
        <w:autoSpaceDE w:val="0"/>
        <w:autoSpaceDN w:val="0"/>
        <w:adjustRightInd w:val="0"/>
        <w:spacing w:line="360" w:lineRule="auto"/>
        <w:ind w:firstLine="420" w:firstLineChars="200"/>
        <w:rPr>
          <w:rFonts w:ascii="宋体" w:hAnsi="宋体" w:cs="宋体"/>
          <w:bCs/>
          <w:color w:val="auto"/>
          <w:szCs w:val="21"/>
        </w:rPr>
      </w:pPr>
      <w:r>
        <w:rPr>
          <w:rFonts w:hint="eastAsia" w:ascii="宋体" w:hAnsi="宋体" w:cs="宋体"/>
          <w:bCs/>
          <w:color w:val="auto"/>
          <w:szCs w:val="21"/>
        </w:rPr>
        <w:t>24.2开标程序：</w:t>
      </w:r>
    </w:p>
    <w:p w14:paraId="3E5EA197">
      <w:pPr>
        <w:autoSpaceDE w:val="0"/>
        <w:autoSpaceDN w:val="0"/>
        <w:adjustRightInd w:val="0"/>
        <w:spacing w:line="360" w:lineRule="auto"/>
        <w:ind w:firstLine="420" w:firstLineChars="200"/>
        <w:rPr>
          <w:rFonts w:ascii="宋体" w:hAnsi="宋体" w:cs="宋体"/>
          <w:bCs/>
          <w:color w:val="auto"/>
          <w:szCs w:val="21"/>
        </w:rPr>
      </w:pPr>
      <w:r>
        <w:rPr>
          <w:rFonts w:hint="eastAsia" w:ascii="宋体" w:hAnsi="宋体" w:cs="宋体"/>
          <w:bCs/>
          <w:color w:val="auto"/>
          <w:szCs w:val="21"/>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color w:val="auto"/>
          <w:szCs w:val="21"/>
        </w:rPr>
        <w:t>投标人的法定代表人或其委托代理人须携带加密时所用的CA锁准时登录到广西政府采购云平台电子开标大厅签到</w:t>
      </w:r>
      <w:r>
        <w:rPr>
          <w:rFonts w:hint="eastAsia" w:ascii="宋体" w:hAnsi="宋体" w:cs="宋体"/>
          <w:b/>
          <w:color w:val="auto"/>
          <w:szCs w:val="21"/>
        </w:rPr>
        <w:t>并在发起解密</w:t>
      </w:r>
      <w:r>
        <w:rPr>
          <w:rFonts w:hint="eastAsia" w:ascii="宋体" w:hAnsi="宋体" w:cs="宋体"/>
          <w:b/>
          <w:bCs/>
          <w:color w:val="auto"/>
          <w:szCs w:val="21"/>
        </w:rPr>
        <w:t>通知</w:t>
      </w:r>
      <w:r>
        <w:rPr>
          <w:rFonts w:hint="eastAsia" w:ascii="宋体" w:hAnsi="宋体" w:cs="宋体"/>
          <w:b/>
          <w:color w:val="auto"/>
          <w:szCs w:val="21"/>
        </w:rPr>
        <w:t>之时起30分钟内完成</w:t>
      </w:r>
      <w:r>
        <w:rPr>
          <w:rFonts w:hint="eastAsia" w:ascii="宋体" w:hAnsi="宋体" w:cs="宋体"/>
          <w:b/>
          <w:bCs/>
          <w:color w:val="auto"/>
          <w:szCs w:val="21"/>
        </w:rPr>
        <w:t>对电子投标文件解密。投标文件未按时解密的，视为无效投标。</w:t>
      </w:r>
      <w:r>
        <w:rPr>
          <w:rFonts w:hint="eastAsia" w:ascii="宋体" w:hAnsi="宋体" w:cs="宋体"/>
          <w:bCs/>
          <w:color w:val="auto"/>
          <w:szCs w:val="21"/>
        </w:rPr>
        <w:t>（解密异常情况处理：详见本章29.4 电子交易活动的中止）</w:t>
      </w:r>
    </w:p>
    <w:p w14:paraId="6332EC1A">
      <w:pPr>
        <w:autoSpaceDE w:val="0"/>
        <w:autoSpaceDN w:val="0"/>
        <w:adjustRightInd w:val="0"/>
        <w:spacing w:line="360" w:lineRule="auto"/>
        <w:ind w:firstLine="420" w:firstLineChars="200"/>
        <w:rPr>
          <w:rFonts w:ascii="宋体" w:hAnsi="宋体" w:cs="宋体"/>
          <w:bCs/>
          <w:color w:val="auto"/>
          <w:szCs w:val="21"/>
        </w:rPr>
      </w:pPr>
      <w:r>
        <w:rPr>
          <w:rFonts w:hint="eastAsia" w:ascii="宋体" w:hAnsi="宋体" w:cs="宋体"/>
          <w:bCs/>
          <w:color w:val="auto"/>
          <w:szCs w:val="21"/>
        </w:rPr>
        <w:t>（2）电子唱标。投标文件解密结束，各投标供应商报价均在广西政府采购云平台远程不见面开标大厅展示；</w:t>
      </w:r>
    </w:p>
    <w:p w14:paraId="25D9292E">
      <w:pPr>
        <w:autoSpaceDE w:val="0"/>
        <w:autoSpaceDN w:val="0"/>
        <w:adjustRightInd w:val="0"/>
        <w:spacing w:line="360" w:lineRule="auto"/>
        <w:ind w:firstLine="420" w:firstLineChars="200"/>
        <w:rPr>
          <w:rFonts w:ascii="宋体" w:hAnsi="宋体" w:cs="宋体"/>
          <w:bCs/>
          <w:color w:val="auto"/>
          <w:szCs w:val="21"/>
        </w:rPr>
      </w:pPr>
      <w:r>
        <w:rPr>
          <w:rFonts w:hint="eastAsia" w:ascii="宋体" w:hAnsi="宋体" w:cs="宋体"/>
          <w:bCs/>
          <w:color w:val="auto"/>
          <w:szCs w:val="21"/>
        </w:rPr>
        <w:t>（3）签署电子《政府采购活动现场确认声明书》。通过邮件形式在远程不见面开标大厅发送各投标人签署电子《政府采购活动现场确认声明书》。</w:t>
      </w:r>
    </w:p>
    <w:p w14:paraId="272B228F">
      <w:pPr>
        <w:autoSpaceDE w:val="0"/>
        <w:autoSpaceDN w:val="0"/>
        <w:adjustRightInd w:val="0"/>
        <w:spacing w:line="360" w:lineRule="auto"/>
        <w:ind w:firstLine="420" w:firstLineChars="200"/>
        <w:rPr>
          <w:rFonts w:ascii="宋体" w:hAnsi="宋体" w:cs="宋体"/>
          <w:bCs/>
          <w:color w:val="auto"/>
          <w:szCs w:val="21"/>
        </w:rPr>
      </w:pPr>
      <w:r>
        <w:rPr>
          <w:rFonts w:hint="eastAsia" w:ascii="宋体" w:hAnsi="宋体" w:cs="宋体"/>
          <w:bCs/>
          <w:color w:val="auto"/>
          <w:szCs w:val="21"/>
        </w:rPr>
        <w:t>（4）开标过程由采购代理机构如实记录，并电子留痕，由参加电子开标的各投标人代表对电子开标记录在开标记录公布后15分钟内进行当场校核及勘误，并线上确认，未确认的视同认可开标结果。</w:t>
      </w:r>
    </w:p>
    <w:p w14:paraId="1B879270">
      <w:pPr>
        <w:autoSpaceDE w:val="0"/>
        <w:autoSpaceDN w:val="0"/>
        <w:adjustRightInd w:val="0"/>
        <w:spacing w:line="360" w:lineRule="auto"/>
        <w:ind w:firstLine="420" w:firstLineChars="200"/>
        <w:rPr>
          <w:rFonts w:ascii="宋体" w:hAnsi="宋体" w:cs="宋体"/>
          <w:bCs/>
          <w:color w:val="auto"/>
          <w:szCs w:val="21"/>
        </w:rPr>
      </w:pPr>
      <w:r>
        <w:rPr>
          <w:rFonts w:hint="eastAsia" w:ascii="宋体" w:hAnsi="宋体" w:cs="宋体"/>
          <w:bCs/>
          <w:color w:val="auto"/>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953183F">
      <w:pPr>
        <w:autoSpaceDE w:val="0"/>
        <w:autoSpaceDN w:val="0"/>
        <w:adjustRightInd w:val="0"/>
        <w:spacing w:line="360" w:lineRule="auto"/>
        <w:ind w:firstLine="420" w:firstLineChars="200"/>
        <w:rPr>
          <w:rFonts w:ascii="宋体" w:hAnsi="宋体" w:cs="宋体"/>
          <w:bCs/>
          <w:color w:val="auto"/>
          <w:szCs w:val="21"/>
        </w:rPr>
      </w:pPr>
      <w:r>
        <w:rPr>
          <w:rFonts w:hint="eastAsia" w:ascii="宋体" w:hAnsi="宋体" w:cs="宋体"/>
          <w:bCs/>
          <w:color w:val="auto"/>
          <w:szCs w:val="21"/>
        </w:rPr>
        <w:t>（6）开标结束。</w:t>
      </w:r>
    </w:p>
    <w:p w14:paraId="4954F663">
      <w:pPr>
        <w:autoSpaceDE w:val="0"/>
        <w:autoSpaceDN w:val="0"/>
        <w:adjustRightInd w:val="0"/>
        <w:spacing w:line="360" w:lineRule="auto"/>
        <w:ind w:firstLine="422" w:firstLineChars="200"/>
        <w:rPr>
          <w:rFonts w:ascii="宋体" w:hAnsi="宋体" w:cs="宋体"/>
          <w:b/>
          <w:bCs/>
          <w:color w:val="auto"/>
          <w:szCs w:val="21"/>
        </w:rPr>
      </w:pPr>
      <w:r>
        <w:rPr>
          <w:rFonts w:hint="eastAsia" w:ascii="宋体" w:hAnsi="宋体" w:cs="宋体"/>
          <w:b/>
          <w:bCs/>
          <w:color w:val="auto"/>
          <w:szCs w:val="21"/>
        </w:rPr>
        <w:t>特别说明：如遇广西政府采购云平台电子化开标或评审程序调整的，按调整后执行。</w:t>
      </w:r>
    </w:p>
    <w:p w14:paraId="32704C27">
      <w:pPr>
        <w:pStyle w:val="13"/>
        <w:rPr>
          <w:rFonts w:ascii="宋体" w:hAnsi="宋体" w:eastAsia="宋体" w:cs="宋体"/>
          <w:color w:val="auto"/>
        </w:rPr>
      </w:pPr>
    </w:p>
    <w:p w14:paraId="297BF3B9">
      <w:pPr>
        <w:pStyle w:val="7"/>
        <w:keepNext w:val="0"/>
        <w:keepLines w:val="0"/>
        <w:spacing w:before="0" w:after="0" w:line="360" w:lineRule="auto"/>
        <w:jc w:val="center"/>
        <w:rPr>
          <w:rFonts w:ascii="宋体" w:hAnsi="宋体" w:cs="宋体"/>
          <w:color w:val="auto"/>
        </w:rPr>
      </w:pPr>
      <w:r>
        <w:rPr>
          <w:rFonts w:hint="eastAsia" w:ascii="宋体" w:hAnsi="宋体" w:cs="宋体"/>
          <w:color w:val="auto"/>
        </w:rPr>
        <w:t>五、资格审查</w:t>
      </w:r>
    </w:p>
    <w:p w14:paraId="16DE4A57">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25.资格审查</w:t>
      </w:r>
    </w:p>
    <w:p w14:paraId="79ACA40A">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 25.1开标结束后，采购人或者采购代理机构通过电子开评标系统依据招标文件对电子投标文件进行线上资格审查对投标人的资格进行审查。</w:t>
      </w:r>
    </w:p>
    <w:p w14:paraId="27F5CC31">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 25.2资格审查标准为本招标文件中载明对投标人资格要求的条件。本项目资格审查采用合格制，凡符合招标文件规定的投标人资格要求的投标人均通过资格审查。</w:t>
      </w:r>
    </w:p>
    <w:p w14:paraId="2FEA78A0">
      <w:pPr>
        <w:pStyle w:val="9"/>
        <w:keepNext w:val="0"/>
        <w:keepLines w:val="0"/>
        <w:spacing w:before="0" w:after="0" w:line="360" w:lineRule="auto"/>
        <w:ind w:firstLine="422" w:firstLineChars="200"/>
        <w:rPr>
          <w:rFonts w:ascii="宋体" w:hAnsi="宋体" w:cs="宋体"/>
          <w:color w:val="auto"/>
          <w:sz w:val="21"/>
          <w:szCs w:val="21"/>
        </w:rPr>
      </w:pPr>
      <w:bookmarkStart w:id="132" w:name="_25.3_投标人有下列情形之一的，资格审查不通过而导致其投标无效："/>
      <w:bookmarkEnd w:id="132"/>
      <w:r>
        <w:rPr>
          <w:rFonts w:hint="eastAsia" w:ascii="宋体" w:hAnsi="宋体" w:cs="宋体"/>
          <w:color w:val="auto"/>
          <w:sz w:val="21"/>
          <w:szCs w:val="21"/>
        </w:rPr>
        <w:t>25.3 投标人有下列情形之一的，资格审查不通过，作无效投标处理：</w:t>
      </w:r>
    </w:p>
    <w:p w14:paraId="7A31FC45">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（1）未按招标文件规定的方式获取本招标文件的投标人；</w:t>
      </w:r>
    </w:p>
    <w:p w14:paraId="3F9CE76C">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（2）不具备招标文件中规定的资格要求的；</w:t>
      </w:r>
    </w:p>
    <w:p w14:paraId="76440621">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4B1FA140">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（4）同一合同项下的不同投标人，单位负责人为同一人或者存在直接控股、管理关系的；为本项目提供过整体设计、规范编制或者项目管理、监理、检测等服务的供应商，再参加该采购项目的其他采购活动的；</w:t>
      </w:r>
    </w:p>
    <w:p w14:paraId="58C07651">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（5）投标文件中的资格证明文件缺少任一项“投标人须知前附表”资格证明文件规定“必须提供”的文件资料的；</w:t>
      </w:r>
    </w:p>
    <w:p w14:paraId="54FE18E1">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（6）投标文件中的资格证明文件出现任一项不符合“投标人须知前附表”资格证明文件规定“必须提供”的文件资料要求或者无效的。</w:t>
      </w:r>
    </w:p>
    <w:p w14:paraId="37F80025">
      <w:pPr>
        <w:pStyle w:val="9"/>
        <w:keepNext w:val="0"/>
        <w:keepLines w:val="0"/>
        <w:spacing w:before="0" w:after="0" w:line="360" w:lineRule="auto"/>
        <w:ind w:left="420" w:leftChars="200"/>
        <w:rPr>
          <w:rFonts w:ascii="宋体" w:hAnsi="宋体" w:cs="宋体"/>
          <w:b w:val="0"/>
          <w:color w:val="auto"/>
          <w:sz w:val="21"/>
          <w:szCs w:val="21"/>
        </w:rPr>
      </w:pPr>
      <w:r>
        <w:rPr>
          <w:rFonts w:hint="eastAsia" w:ascii="宋体" w:hAnsi="宋体" w:cs="宋体"/>
          <w:color w:val="auto"/>
          <w:sz w:val="21"/>
          <w:szCs w:val="21"/>
        </w:rPr>
        <w:t>25.4合格投标人不足3家的，不得评标。</w:t>
      </w:r>
    </w:p>
    <w:p w14:paraId="093780A0">
      <w:pPr>
        <w:pStyle w:val="13"/>
        <w:rPr>
          <w:rFonts w:ascii="宋体" w:hAnsi="宋体" w:eastAsia="宋体" w:cs="宋体"/>
          <w:color w:val="auto"/>
        </w:rPr>
      </w:pPr>
    </w:p>
    <w:p w14:paraId="4180B09B">
      <w:pPr>
        <w:pStyle w:val="7"/>
        <w:keepNext w:val="0"/>
        <w:keepLines w:val="0"/>
        <w:spacing w:before="0" w:after="0" w:line="360" w:lineRule="auto"/>
        <w:jc w:val="center"/>
        <w:rPr>
          <w:rFonts w:ascii="宋体" w:hAnsi="宋体" w:cs="宋体"/>
          <w:color w:val="auto"/>
        </w:rPr>
      </w:pPr>
      <w:r>
        <w:rPr>
          <w:rFonts w:hint="eastAsia" w:ascii="宋体" w:hAnsi="宋体" w:cs="宋体"/>
          <w:color w:val="auto"/>
        </w:rPr>
        <w:t>六、评   标</w:t>
      </w:r>
    </w:p>
    <w:p w14:paraId="7D02F8F5">
      <w:pPr>
        <w:pStyle w:val="9"/>
        <w:keepNext w:val="0"/>
        <w:keepLines w:val="0"/>
        <w:spacing w:before="0" w:after="0" w:line="360" w:lineRule="auto"/>
        <w:ind w:left="420" w:leftChars="200"/>
        <w:rPr>
          <w:rFonts w:ascii="宋体" w:hAnsi="宋体" w:cs="宋体"/>
          <w:color w:val="auto"/>
          <w:sz w:val="24"/>
        </w:rPr>
      </w:pPr>
      <w:bookmarkStart w:id="133" w:name="_26.组建评标委员会"/>
      <w:bookmarkEnd w:id="133"/>
      <w:r>
        <w:rPr>
          <w:rFonts w:hint="eastAsia" w:ascii="宋体" w:hAnsi="宋体" w:cs="宋体"/>
          <w:color w:val="auto"/>
          <w:sz w:val="24"/>
        </w:rPr>
        <w:t>26.组建评标委员会</w:t>
      </w:r>
    </w:p>
    <w:p w14:paraId="194571DF">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评标委员会由采购人代表和评审专家组成，具体人数详见“投标人须知前附表”，其中评审专家不得少于成员总数的三分之二。</w:t>
      </w:r>
    </w:p>
    <w:p w14:paraId="6EBB64CE">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参加过采购项目前期咨询论证的专家，不得参加该采购项目的评审活动。</w:t>
      </w:r>
    </w:p>
    <w:p w14:paraId="0A9DBC9C">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27.评标的依据</w:t>
      </w:r>
    </w:p>
    <w:p w14:paraId="37C22B11">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评标委员会以“第四章 评标方法和评标标准”为依据对投标文件进行评审，没有规定的方法、评审因素和标准，不作为评标依据。</w:t>
      </w:r>
    </w:p>
    <w:p w14:paraId="5C9CFA43">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28.评标原则</w:t>
      </w:r>
    </w:p>
    <w:p w14:paraId="24B647FE">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F8E8B59">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28.2</w:t>
      </w:r>
      <w:bookmarkStart w:id="134" w:name="_28.3评标方法。本项目将按须知前附表规定的评标办法进行评标，具体评标"/>
      <w:bookmarkEnd w:id="134"/>
      <w:r>
        <w:rPr>
          <w:rFonts w:hint="eastAsia" w:ascii="宋体" w:hAnsi="宋体" w:cs="宋体"/>
          <w:b w:val="0"/>
          <w:color w:val="auto"/>
          <w:sz w:val="21"/>
          <w:szCs w:val="21"/>
        </w:rPr>
        <w:t>评委表决。评标委员会成员对需要共同认定的事项存在争议的，应当按照少数服从多数的原则作出结论。</w:t>
      </w:r>
    </w:p>
    <w:p w14:paraId="3BCAF0D6">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898A4DA">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28.4评标过程的监控。本项目评标过程实行全程录音、录像监控，投标人在评标过程中所进行的试图影响评标结果的不公正活动，可能导致其投标无效。</w:t>
      </w:r>
    </w:p>
    <w:p w14:paraId="5C53C885">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29.评标方法及中标候选人推荐</w:t>
      </w:r>
    </w:p>
    <w:p w14:paraId="0B9B84DD">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29.1本项目的评标方法详见“投标人须知前附表”。</w:t>
      </w:r>
    </w:p>
    <w:p w14:paraId="64BF5DA6">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29.2 中标候选人推荐数量详见“投标人须知前附表”。</w:t>
      </w:r>
    </w:p>
    <w:p w14:paraId="3F95F6B2">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29.3评标委员会将按照“第四章 评标方法和评标标准”规定的方法、评审因素、标准和程序对投标文件进行评审。</w:t>
      </w:r>
    </w:p>
    <w:p w14:paraId="5B063EF1">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29.4电子交易活动的中止。采购过程中出现以下情形，导致电子交易平台无法正常运行，或者无法保证电子交易的公平、公正和安全时，采购代理机构可中止电子交易活动：</w:t>
      </w:r>
    </w:p>
    <w:p w14:paraId="672D330C">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（1）电子交易平台发生故障而无法登录访问的； </w:t>
      </w:r>
    </w:p>
    <w:p w14:paraId="6BB56E56">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（2）电子交易平台应用或数据库出现错误，不能进行正常操作的；</w:t>
      </w:r>
    </w:p>
    <w:p w14:paraId="45DF78AC">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（3）电子交易平台发现严重安全漏洞，有潜在泄密危险的；</w:t>
      </w:r>
    </w:p>
    <w:p w14:paraId="4F15EEDA">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（4）病毒发作导致不能进行正常操作的； </w:t>
      </w:r>
    </w:p>
    <w:p w14:paraId="321CD261">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（4）其他无法保证电子交易的公平、公正和安全的情况。</w:t>
      </w:r>
    </w:p>
    <w:p w14:paraId="1536C082">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29.5出现以上情形，不影响采购公平、公正性的，采购代理机构可以待上述情形消除后继续组织电子交易活动；影响或可能影响采购公平、公正性的，经采购代理机构确认后，应当重新采购。</w:t>
      </w:r>
    </w:p>
    <w:p w14:paraId="686458F8">
      <w:pPr>
        <w:pStyle w:val="13"/>
        <w:rPr>
          <w:rFonts w:ascii="宋体" w:hAnsi="宋体" w:eastAsia="宋体" w:cs="宋体"/>
          <w:color w:val="auto"/>
        </w:rPr>
      </w:pPr>
    </w:p>
    <w:p w14:paraId="48F4D60F">
      <w:pPr>
        <w:pStyle w:val="7"/>
        <w:keepNext w:val="0"/>
        <w:keepLines w:val="0"/>
        <w:spacing w:before="0" w:after="0" w:line="360" w:lineRule="auto"/>
        <w:jc w:val="center"/>
        <w:rPr>
          <w:rFonts w:ascii="宋体" w:hAnsi="宋体" w:cs="宋体"/>
          <w:color w:val="auto"/>
        </w:rPr>
      </w:pPr>
      <w:bookmarkStart w:id="135" w:name="_Toc254970687"/>
      <w:bookmarkStart w:id="136" w:name="_Toc254970546"/>
      <w:r>
        <w:rPr>
          <w:rFonts w:hint="eastAsia" w:ascii="宋体" w:hAnsi="宋体" w:cs="宋体"/>
          <w:color w:val="auto"/>
        </w:rPr>
        <w:t>七、</w:t>
      </w:r>
      <w:bookmarkEnd w:id="135"/>
      <w:bookmarkEnd w:id="136"/>
      <w:r>
        <w:rPr>
          <w:rFonts w:hint="eastAsia" w:ascii="宋体" w:hAnsi="宋体" w:cs="宋体"/>
          <w:color w:val="auto"/>
        </w:rPr>
        <w:t>中标和合同</w:t>
      </w:r>
    </w:p>
    <w:p w14:paraId="1B7C0CA2">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30 确定中标人</w:t>
      </w:r>
    </w:p>
    <w:p w14:paraId="18738857">
      <w:pPr>
        <w:pStyle w:val="9"/>
        <w:keepNext w:val="0"/>
        <w:keepLines w:val="0"/>
        <w:spacing w:before="0" w:after="0" w:line="360" w:lineRule="auto"/>
        <w:ind w:firstLine="420" w:firstLineChars="200"/>
        <w:rPr>
          <w:rFonts w:ascii="宋体" w:hAnsi="宋体" w:cs="宋体"/>
          <w:b w:val="0"/>
          <w:color w:val="auto"/>
          <w:sz w:val="21"/>
          <w:szCs w:val="21"/>
        </w:rPr>
      </w:pPr>
      <w:r>
        <w:rPr>
          <w:rFonts w:hint="eastAsia" w:ascii="宋体" w:hAnsi="宋体" w:cs="宋体"/>
          <w:b w:val="0"/>
          <w:color w:val="auto"/>
          <w:sz w:val="21"/>
          <w:szCs w:val="21"/>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63A208B7">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30.2采购人在收到评标报告5个工作日内未按评标报告推荐的中标候选人顺序确定中标人，又不能说明合法理由的，视同按评标报告推荐的顺序确定排名第一的中标候选人为中标人。</w:t>
      </w:r>
    </w:p>
    <w:p w14:paraId="0051179E">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30.3出现下列情形之一的，应予废标：</w:t>
      </w:r>
    </w:p>
    <w:p w14:paraId="396707B1">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（1）符合专业条件的供应商或者对招标文件作实质响应的供应商不足三家的；</w:t>
      </w:r>
    </w:p>
    <w:p w14:paraId="0220326F">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（2）出现影响采购公正的违法、违规行为的；</w:t>
      </w:r>
    </w:p>
    <w:p w14:paraId="0E149916">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（3）投标人的报价均超过了采购预算，采购人不能支付的；</w:t>
      </w:r>
    </w:p>
    <w:p w14:paraId="16CD0781">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（4）因重大变故，采购任务取消的。</w:t>
      </w:r>
    </w:p>
    <w:p w14:paraId="4FF74DCB">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废标后，采购人应当将废标理由通知所有投标人。</w:t>
      </w:r>
    </w:p>
    <w:p w14:paraId="2735B40C">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30.4 中标人拒绝签订政府采购合同（包括但不限于放弃中标、因不可抗力不能履行合同而放弃签订合同），采购人可以按照评审报告推荐的中标候选人名单排序，确定下一候选人为中标人，也可以重新开展政府采购活动。拒绝签订政府采购合同的中标人不得参加对该项目重新开展的采购活动。</w:t>
      </w:r>
    </w:p>
    <w:p w14:paraId="7D8315BF">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31. 结果公告</w:t>
      </w:r>
    </w:p>
    <w:p w14:paraId="61AE9C9D">
      <w:pPr>
        <w:snapToGrid w:val="0"/>
        <w:spacing w:line="360" w:lineRule="auto"/>
        <w:ind w:firstLine="422" w:firstLineChars="200"/>
        <w:rPr>
          <w:rFonts w:ascii="宋体" w:hAnsi="宋体" w:cs="宋体"/>
          <w:color w:val="auto"/>
          <w:szCs w:val="21"/>
        </w:rPr>
      </w:pPr>
      <w:r>
        <w:rPr>
          <w:rFonts w:hint="eastAsia" w:ascii="宋体" w:hAnsi="宋体" w:cs="宋体"/>
          <w:b/>
          <w:color w:val="auto"/>
          <w:szCs w:val="21"/>
        </w:rPr>
        <w:t>31.1</w:t>
      </w:r>
      <w:r>
        <w:rPr>
          <w:rFonts w:hint="eastAsia" w:ascii="宋体" w:hAnsi="宋体" w:cs="宋体"/>
          <w:color w:val="auto"/>
          <w:szCs w:val="21"/>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57F19AE8">
      <w:pPr>
        <w:snapToGrid w:val="0"/>
        <w:spacing w:line="360" w:lineRule="auto"/>
        <w:ind w:firstLine="420" w:firstLineChars="200"/>
        <w:rPr>
          <w:rFonts w:ascii="宋体" w:hAnsi="宋体" w:cs="宋体"/>
          <w:b/>
          <w:color w:val="auto"/>
          <w:szCs w:val="21"/>
        </w:rPr>
      </w:pPr>
      <w:r>
        <w:rPr>
          <w:rFonts w:hint="eastAsia" w:ascii="宋体" w:hAnsi="宋体" w:cs="宋体"/>
          <w:color w:val="auto"/>
          <w:szCs w:val="21"/>
        </w:rPr>
        <w:t>31.2中标人享受《政府采购促进中小企业发展管理办法》（财库〔2020〕46号）规定的</w:t>
      </w:r>
      <w:r>
        <w:rPr>
          <w:rFonts w:hint="eastAsia" w:ascii="宋体" w:hAnsi="宋体" w:cs="宋体"/>
          <w:b/>
          <w:color w:val="auto"/>
          <w:szCs w:val="21"/>
        </w:rPr>
        <w:t>中小企业扶持政策的，采购人、采购代理机构应当随中标结果公开中标人的《中小企业声明函》。</w:t>
      </w:r>
    </w:p>
    <w:p w14:paraId="0E6C0DC5">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32.发出中标通知书</w:t>
      </w:r>
    </w:p>
    <w:p w14:paraId="7F51AEF7">
      <w:pPr>
        <w:pStyle w:val="9"/>
        <w:keepNext w:val="0"/>
        <w:keepLines w:val="0"/>
        <w:spacing w:before="0" w:after="0" w:line="360" w:lineRule="auto"/>
        <w:ind w:firstLine="420" w:firstLineChars="200"/>
        <w:rPr>
          <w:rFonts w:ascii="宋体" w:hAnsi="宋体" w:cs="宋体"/>
          <w:b w:val="0"/>
          <w:color w:val="auto"/>
          <w:sz w:val="21"/>
          <w:szCs w:val="21"/>
        </w:rPr>
      </w:pPr>
      <w:r>
        <w:rPr>
          <w:rFonts w:hint="eastAsia" w:ascii="宋体" w:hAnsi="宋体" w:cs="宋体"/>
          <w:b w:val="0"/>
          <w:color w:val="auto"/>
          <w:sz w:val="21"/>
          <w:szCs w:val="21"/>
        </w:rPr>
        <w:t>在公告中标结果的同时，采购代理机构向中标人发出中标通知书。对未通过资格审查的投标人，应当告知其未通过的原因；采用综合评分办法评审的，还应当告知未中标人本人的评审得分与排序。</w:t>
      </w:r>
    </w:p>
    <w:p w14:paraId="5D97BE55">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33. 无义务解释未中标原因</w:t>
      </w:r>
    </w:p>
    <w:p w14:paraId="212563FE">
      <w:pPr>
        <w:pStyle w:val="9"/>
        <w:keepNext w:val="0"/>
        <w:keepLines w:val="0"/>
        <w:spacing w:before="0" w:after="0" w:line="360" w:lineRule="auto"/>
        <w:ind w:left="420" w:leftChars="200"/>
        <w:rPr>
          <w:rFonts w:ascii="宋体" w:hAnsi="宋体" w:cs="宋体"/>
          <w:b w:val="0"/>
          <w:color w:val="auto"/>
          <w:sz w:val="21"/>
          <w:szCs w:val="21"/>
        </w:rPr>
      </w:pPr>
      <w:r>
        <w:rPr>
          <w:rFonts w:hint="eastAsia" w:ascii="宋体" w:hAnsi="宋体" w:cs="宋体"/>
          <w:b w:val="0"/>
          <w:color w:val="auto"/>
          <w:sz w:val="21"/>
          <w:szCs w:val="21"/>
        </w:rPr>
        <w:t>采购代理机构无义务向未中标的投标人解释未中标原因和退还投标文件。</w:t>
      </w:r>
    </w:p>
    <w:p w14:paraId="5CB8F4C0">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34.合同授予标准</w:t>
      </w:r>
    </w:p>
    <w:p w14:paraId="2C393CEF">
      <w:pPr>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合同将授予被确定实质上响应招标文件要求，具备履行合同能力的中标人（招标文件另有约定多名中标人的除外）。</w:t>
      </w:r>
    </w:p>
    <w:p w14:paraId="49700994">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35.履约保证金</w:t>
      </w:r>
    </w:p>
    <w:p w14:paraId="62470255">
      <w:pPr>
        <w:pStyle w:val="9"/>
        <w:keepNext w:val="0"/>
        <w:keepLines w:val="0"/>
        <w:spacing w:before="0" w:after="0" w:line="360" w:lineRule="auto"/>
        <w:ind w:firstLine="315" w:firstLineChars="150"/>
        <w:rPr>
          <w:rFonts w:ascii="宋体" w:hAnsi="宋体" w:cs="宋体"/>
          <w:b w:val="0"/>
          <w:color w:val="auto"/>
          <w:sz w:val="21"/>
          <w:szCs w:val="21"/>
        </w:rPr>
      </w:pPr>
      <w:bookmarkStart w:id="137" w:name="_39.1中标人须于签订合同前按本须知前附表规定的金额转账或电汇到指定账"/>
      <w:bookmarkEnd w:id="137"/>
      <w:r>
        <w:rPr>
          <w:rFonts w:hint="eastAsia" w:ascii="宋体" w:hAnsi="宋体" w:cs="宋体"/>
          <w:b w:val="0"/>
          <w:color w:val="auto"/>
          <w:sz w:val="21"/>
          <w:szCs w:val="21"/>
        </w:rPr>
        <w:t xml:space="preserve"> 35.1 履约保证金的金额、提交方式、退付的时间和条件详见 “投标人须知前附表”。中标人未按规定提交履约保证金的，视为拒绝与采购人签订合同。</w:t>
      </w:r>
    </w:p>
    <w:p w14:paraId="2397162C">
      <w:pPr>
        <w:pStyle w:val="9"/>
        <w:keepNext w:val="0"/>
        <w:keepLines w:val="0"/>
        <w:spacing w:before="0" w:after="0" w:line="360" w:lineRule="auto"/>
        <w:ind w:firstLine="316" w:firstLineChars="150"/>
        <w:rPr>
          <w:rFonts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b w:val="0"/>
          <w:bCs/>
          <w:color w:val="auto"/>
          <w:sz w:val="21"/>
          <w:szCs w:val="21"/>
        </w:rPr>
        <w:t>35.2在履约保证金退还日期前，若中标人的开户名称、开户银行、帐号有变动的，请以书面形式通知履约保证金收取单位，否则由此产生的后果由中标人自行承担。</w:t>
      </w:r>
    </w:p>
    <w:p w14:paraId="12537BAE">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36.签订合同</w:t>
      </w:r>
    </w:p>
    <w:p w14:paraId="526403F1">
      <w:pPr>
        <w:pStyle w:val="9"/>
        <w:keepNext w:val="0"/>
        <w:keepLines w:val="0"/>
        <w:spacing w:before="0" w:after="0" w:line="360" w:lineRule="auto"/>
        <w:ind w:firstLine="315" w:firstLineChars="150"/>
        <w:rPr>
          <w:rFonts w:ascii="宋体" w:hAnsi="宋体" w:cs="宋体"/>
          <w:b w:val="0"/>
          <w:bCs/>
          <w:color w:val="auto"/>
          <w:sz w:val="21"/>
          <w:szCs w:val="21"/>
        </w:rPr>
      </w:pPr>
      <w:bookmarkStart w:id="138" w:name="_40.1投标人接到中标通知书后，按须知前附表规定向采购人出示相关资格证"/>
      <w:bookmarkEnd w:id="138"/>
      <w:r>
        <w:rPr>
          <w:rFonts w:hint="eastAsia" w:ascii="宋体" w:hAnsi="宋体" w:cs="宋体"/>
          <w:b w:val="0"/>
          <w:color w:val="auto"/>
          <w:sz w:val="21"/>
          <w:szCs w:val="21"/>
        </w:rPr>
        <w:t xml:space="preserve"> 36.1投标人领取中标通知书（书面或电子）后，按“投标人须知前附表”规定向采购人出示相关证明材料，经采购人核验合格后方可签订采购合同（书面或电子）。</w:t>
      </w:r>
      <w:r>
        <w:rPr>
          <w:rFonts w:hint="eastAsia" w:ascii="宋体" w:hAnsi="宋体" w:cs="宋体"/>
          <w:b w:val="0"/>
          <w:bCs/>
          <w:color w:val="auto"/>
          <w:sz w:val="21"/>
          <w:szCs w:val="21"/>
        </w:rPr>
        <w:t>如中标人为联合体的，联合体各方应当共同与采购人签订采购合同，就采购合同约定的事项对采购人承担连带责任。</w:t>
      </w:r>
    </w:p>
    <w:p w14:paraId="5B755B6D">
      <w:pPr>
        <w:pStyle w:val="9"/>
        <w:keepNext w:val="0"/>
        <w:keepLines w:val="0"/>
        <w:spacing w:before="0" w:after="0" w:line="360" w:lineRule="auto"/>
        <w:ind w:firstLine="420" w:firstLineChars="200"/>
        <w:rPr>
          <w:rFonts w:ascii="宋体" w:hAnsi="宋体" w:cs="宋体"/>
          <w:b w:val="0"/>
          <w:color w:val="auto"/>
          <w:sz w:val="21"/>
          <w:szCs w:val="21"/>
        </w:rPr>
      </w:pPr>
      <w:r>
        <w:rPr>
          <w:rFonts w:hint="eastAsia" w:ascii="宋体" w:hAnsi="宋体" w:cs="宋体"/>
          <w:b w:val="0"/>
          <w:color w:val="auto"/>
          <w:sz w:val="21"/>
          <w:szCs w:val="21"/>
        </w:rPr>
        <w:t>36.2签订合同时间：按中标通知书规定的时间与采购人签订合同（最长不能超过25日）。</w:t>
      </w:r>
    </w:p>
    <w:p w14:paraId="7B21516F">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 36.3中标人拒绝与采购人签订合同的，按照本须知正文第30.4条的规定执行。</w:t>
      </w:r>
    </w:p>
    <w:p w14:paraId="279EC474">
      <w:pPr>
        <w:pStyle w:val="9"/>
        <w:keepNext w:val="0"/>
        <w:keepLines w:val="0"/>
        <w:spacing w:before="0" w:after="0" w:line="360" w:lineRule="auto"/>
        <w:ind w:left="420" w:leftChars="200"/>
        <w:rPr>
          <w:rFonts w:ascii="宋体" w:hAnsi="宋体" w:cs="宋体"/>
          <w:color w:val="auto"/>
          <w:sz w:val="24"/>
        </w:rPr>
      </w:pPr>
      <w:bookmarkStart w:id="139" w:name="_41.政府采购合同公告"/>
      <w:bookmarkEnd w:id="139"/>
      <w:r>
        <w:rPr>
          <w:rFonts w:hint="eastAsia" w:ascii="宋体" w:hAnsi="宋体" w:cs="宋体"/>
          <w:color w:val="auto"/>
          <w:sz w:val="24"/>
        </w:rPr>
        <w:t>37.政府采购合同公告</w:t>
      </w:r>
    </w:p>
    <w:p w14:paraId="00804A8B">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采购人或者受托采购代理机构应当自政府采购合同签订之日起2个工作日内，将政府采购合同在省级以上人民政府财政部门指定的媒体上公告，但政府采购合同中涉及国家秘密、商业秘密的内容除外。</w:t>
      </w:r>
    </w:p>
    <w:p w14:paraId="6E03FCC0">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38. 询问、质疑和投诉</w:t>
      </w:r>
    </w:p>
    <w:p w14:paraId="72E57241">
      <w:pPr>
        <w:pStyle w:val="10"/>
        <w:spacing w:line="360" w:lineRule="auto"/>
        <w:rPr>
          <w:rFonts w:ascii="宋体" w:hAnsi="宋体" w:cs="宋体"/>
          <w:color w:val="auto"/>
          <w:szCs w:val="21"/>
        </w:rPr>
      </w:pPr>
      <w:r>
        <w:rPr>
          <w:rFonts w:hint="eastAsia" w:ascii="宋体" w:hAnsi="宋体" w:cs="宋体"/>
          <w:color w:val="auto"/>
          <w:szCs w:val="21"/>
        </w:rPr>
        <w:t>38.1供应商对政府采购活动事项有疑问的，可以向采购人提出询问，采购人或者采购代理机构应当在3个工作日内对供应商依法提出的询问作出答复，但答复的内容不得涉及商业秘密。</w:t>
      </w:r>
    </w:p>
    <w:p w14:paraId="36E52678">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 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5A696453">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（1）对可以质疑的招标文件提出质疑的，为收到招标文件之日或者招标文件公告期限届满之日；</w:t>
      </w:r>
    </w:p>
    <w:p w14:paraId="6F57C813">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（2）对采购过程提出质疑的，为各采购程序环节结束之日；</w:t>
      </w:r>
    </w:p>
    <w:p w14:paraId="374C1339">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（3）对中标结果提出质疑的，为中标结果公告期限届满之日。</w:t>
      </w:r>
    </w:p>
    <w:p w14:paraId="6130DD09">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 xml:space="preserve">38.3 </w:t>
      </w:r>
      <w:r>
        <w:rPr>
          <w:rFonts w:hint="eastAsia" w:ascii="宋体" w:hAnsi="宋体" w:cs="宋体"/>
          <w:bCs/>
          <w:color w:val="auto"/>
          <w:sz w:val="21"/>
        </w:rPr>
        <w:t>供应商提出质疑应当提交质疑函和必要的证明材料，针对同一采购程序环节的质疑必须在法定质疑期内一次性提出。质疑函应当包括下列内容（质疑函格式后附）：</w:t>
      </w:r>
    </w:p>
    <w:p w14:paraId="6FAAC4A5">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（1）供应商的姓名或者名称、地址、邮编、联系人及联系电话；</w:t>
      </w:r>
    </w:p>
    <w:p w14:paraId="47BA59BF">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（2）质疑项目的名称、编号；</w:t>
      </w:r>
    </w:p>
    <w:p w14:paraId="59441EE6">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（3）具体、明确的质疑事项和与质疑事项相关的请求；</w:t>
      </w:r>
    </w:p>
    <w:p w14:paraId="4F0592B1">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（4）事实依据；</w:t>
      </w:r>
    </w:p>
    <w:p w14:paraId="34322F88">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（5）必要的法律依据；</w:t>
      </w:r>
    </w:p>
    <w:p w14:paraId="66C1214E">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（6）提出质疑的日期。</w:t>
      </w:r>
    </w:p>
    <w:p w14:paraId="7C0F61F0">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供应商为自然人的，应当由本人签字；供应商为法人或者其他组织的，应当由法定代表人、主要负责人，或者其委托代理人签字或者盖章，并加盖公章。</w:t>
      </w:r>
    </w:p>
    <w:p w14:paraId="03E4E155">
      <w:pPr>
        <w:pStyle w:val="9"/>
        <w:keepNext w:val="0"/>
        <w:keepLines w:val="0"/>
        <w:snapToGrid w:val="0"/>
        <w:spacing w:before="0" w:after="0" w:line="360" w:lineRule="auto"/>
        <w:ind w:firstLine="420" w:firstLineChars="200"/>
        <w:rPr>
          <w:rFonts w:ascii="宋体" w:hAnsi="宋体" w:cs="宋体"/>
          <w:b w:val="0"/>
          <w:bCs/>
          <w:color w:val="auto"/>
          <w:sz w:val="21"/>
          <w:szCs w:val="21"/>
        </w:rPr>
      </w:pPr>
      <w:r>
        <w:rPr>
          <w:rFonts w:hint="eastAsia" w:ascii="宋体" w:hAnsi="宋体" w:cs="宋体"/>
          <w:b w:val="0"/>
          <w:color w:val="auto"/>
          <w:sz w:val="21"/>
          <w:szCs w:val="21"/>
        </w:rPr>
        <w:t>3</w:t>
      </w:r>
      <w:r>
        <w:rPr>
          <w:rFonts w:hint="eastAsia" w:ascii="宋体" w:hAnsi="宋体" w:cs="宋体"/>
          <w:b w:val="0"/>
          <w:bCs/>
          <w:color w:val="auto"/>
          <w:sz w:val="21"/>
          <w:szCs w:val="21"/>
        </w:rPr>
        <w:t>8.4采购人、采购代理机构认为供应商质疑不成立，或者成立但未对中标结果构成影响的，继续开展采购活动；认为供应商质疑成立且影响或者可能影响中标结果的，按照下列情况处理：</w:t>
      </w:r>
    </w:p>
    <w:p w14:paraId="2A63CAD2">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（1）对招标文件提出的质疑，依法通过澄清或者修改可以继续开展采购活动的，澄清或者修改招标文件后继续开展采购活动；否则应当修改招标文件后重新开展采购活动。</w:t>
      </w:r>
    </w:p>
    <w:p w14:paraId="2CABB69D">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（2）对采购过程、中标结果提出的质疑，合格供应商符合法定数量时，可以从合格的中标候选人中另行确定中标人的，应当依法另行确定中标人；否则应当重新开展采购活动。</w:t>
      </w:r>
    </w:p>
    <w:p w14:paraId="57F3BC2E">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质疑答复导致中标结果改变的，采购人或者采购代理机构应当将有关情况书面报告本级财政部门。</w:t>
      </w:r>
    </w:p>
    <w:p w14:paraId="2E3301CB">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40" w:name="_八、其他事项"/>
      <w:bookmarkEnd w:id="140"/>
    </w:p>
    <w:p w14:paraId="161FBB79">
      <w:pPr>
        <w:pStyle w:val="7"/>
        <w:keepNext w:val="0"/>
        <w:keepLines w:val="0"/>
        <w:spacing w:line="360" w:lineRule="auto"/>
        <w:jc w:val="center"/>
        <w:rPr>
          <w:rFonts w:ascii="宋体" w:hAnsi="宋体" w:cs="宋体"/>
          <w:color w:val="auto"/>
        </w:rPr>
      </w:pPr>
      <w:r>
        <w:rPr>
          <w:rFonts w:hint="eastAsia" w:ascii="宋体" w:hAnsi="宋体" w:cs="宋体"/>
          <w:color w:val="auto"/>
        </w:rPr>
        <w:t>八、其他事项</w:t>
      </w:r>
    </w:p>
    <w:p w14:paraId="7CA9AC12">
      <w:pPr>
        <w:pStyle w:val="9"/>
        <w:keepNext w:val="0"/>
        <w:keepLines w:val="0"/>
        <w:spacing w:before="0" w:after="0" w:line="360" w:lineRule="auto"/>
        <w:ind w:left="420" w:leftChars="200"/>
        <w:rPr>
          <w:rFonts w:ascii="宋体" w:hAnsi="宋体" w:cs="宋体"/>
          <w:color w:val="auto"/>
          <w:sz w:val="24"/>
        </w:rPr>
      </w:pPr>
      <w:bookmarkStart w:id="141" w:name="_42.代理服务费"/>
      <w:bookmarkEnd w:id="141"/>
      <w:r>
        <w:rPr>
          <w:rFonts w:hint="eastAsia" w:ascii="宋体" w:hAnsi="宋体" w:cs="宋体"/>
          <w:color w:val="auto"/>
          <w:sz w:val="24"/>
        </w:rPr>
        <w:t>39.代理服务费</w:t>
      </w:r>
    </w:p>
    <w:p w14:paraId="707B333E">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39.1代理服务收取标准及缴费账户详见“投标人须知前附表”。</w:t>
      </w:r>
    </w:p>
    <w:p w14:paraId="77944A9D">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39.2代理服务收费标准：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1923"/>
        <w:gridCol w:w="1912"/>
        <w:gridCol w:w="1747"/>
      </w:tblGrid>
      <w:tr w14:paraId="32AF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119" w:type="dxa"/>
            <w:tcBorders>
              <w:top w:val="single" w:color="auto" w:sz="4" w:space="0"/>
              <w:left w:val="single" w:color="auto" w:sz="4" w:space="0"/>
              <w:bottom w:val="single" w:color="auto" w:sz="4" w:space="0"/>
              <w:right w:val="single" w:color="auto" w:sz="4" w:space="0"/>
              <w:tl2br w:val="single" w:color="auto" w:sz="4" w:space="0"/>
            </w:tcBorders>
          </w:tcPr>
          <w:p w14:paraId="637B2AF2">
            <w:pPr>
              <w:spacing w:line="360" w:lineRule="auto"/>
              <w:ind w:firstLine="420" w:firstLineChars="200"/>
              <w:rPr>
                <w:rFonts w:ascii="宋体" w:hAnsi="宋体" w:cs="宋体"/>
                <w:color w:val="auto"/>
                <w:szCs w:val="21"/>
              </w:rPr>
            </w:pPr>
            <w:r>
              <w:rPr>
                <w:rFonts w:hint="eastAsia" w:ascii="宋体" w:hAnsi="宋体" w:cs="宋体"/>
                <w:color w:val="auto"/>
                <w:szCs w:val="21"/>
                <w:lang w:bidi="ar"/>
              </w:rPr>
              <w:t xml:space="preserve">                  费率</w:t>
            </w:r>
          </w:p>
          <w:p w14:paraId="0E05FB70">
            <w:pPr>
              <w:spacing w:line="360" w:lineRule="auto"/>
              <w:ind w:firstLine="420" w:firstLineChars="200"/>
              <w:rPr>
                <w:rFonts w:ascii="宋体" w:hAnsi="宋体" w:cs="宋体"/>
                <w:color w:val="auto"/>
                <w:szCs w:val="21"/>
              </w:rPr>
            </w:pPr>
            <w:r>
              <w:rPr>
                <w:rFonts w:hint="eastAsia" w:ascii="宋体" w:hAnsi="宋体" w:cs="宋体"/>
                <w:color w:val="auto"/>
                <w:szCs w:val="21"/>
                <w:lang w:bidi="ar"/>
              </w:rPr>
              <w:t>中标金额</w:t>
            </w:r>
          </w:p>
        </w:tc>
        <w:tc>
          <w:tcPr>
            <w:tcW w:w="1923" w:type="dxa"/>
            <w:tcBorders>
              <w:top w:val="single" w:color="auto" w:sz="4" w:space="0"/>
              <w:left w:val="single" w:color="auto" w:sz="4" w:space="0"/>
              <w:bottom w:val="single" w:color="auto" w:sz="4" w:space="0"/>
              <w:right w:val="single" w:color="auto" w:sz="4" w:space="0"/>
            </w:tcBorders>
            <w:vAlign w:val="center"/>
          </w:tcPr>
          <w:p w14:paraId="65DAC28F">
            <w:pPr>
              <w:spacing w:line="360" w:lineRule="auto"/>
              <w:jc w:val="center"/>
              <w:rPr>
                <w:rFonts w:ascii="宋体" w:hAnsi="宋体" w:cs="宋体"/>
                <w:color w:val="auto"/>
                <w:szCs w:val="21"/>
              </w:rPr>
            </w:pPr>
            <w:r>
              <w:rPr>
                <w:rFonts w:hint="eastAsia" w:ascii="宋体" w:hAnsi="宋体" w:cs="宋体"/>
                <w:color w:val="auto"/>
                <w:szCs w:val="21"/>
                <w:lang w:bidi="ar"/>
              </w:rPr>
              <w:t>货物招标</w:t>
            </w:r>
          </w:p>
        </w:tc>
        <w:tc>
          <w:tcPr>
            <w:tcW w:w="1912" w:type="dxa"/>
            <w:tcBorders>
              <w:top w:val="single" w:color="auto" w:sz="4" w:space="0"/>
              <w:left w:val="single" w:color="auto" w:sz="4" w:space="0"/>
              <w:bottom w:val="single" w:color="auto" w:sz="4" w:space="0"/>
              <w:right w:val="single" w:color="auto" w:sz="4" w:space="0"/>
            </w:tcBorders>
            <w:vAlign w:val="center"/>
          </w:tcPr>
          <w:p w14:paraId="22C53465">
            <w:pPr>
              <w:spacing w:line="360" w:lineRule="auto"/>
              <w:jc w:val="center"/>
              <w:rPr>
                <w:rFonts w:ascii="宋体" w:hAnsi="宋体" w:cs="宋体"/>
                <w:color w:val="auto"/>
                <w:szCs w:val="21"/>
              </w:rPr>
            </w:pPr>
            <w:r>
              <w:rPr>
                <w:rFonts w:hint="eastAsia" w:ascii="宋体" w:hAnsi="宋体" w:cs="宋体"/>
                <w:color w:val="auto"/>
                <w:szCs w:val="21"/>
                <w:lang w:bidi="ar"/>
              </w:rPr>
              <w:t>服务招标</w:t>
            </w:r>
          </w:p>
        </w:tc>
        <w:tc>
          <w:tcPr>
            <w:tcW w:w="1747" w:type="dxa"/>
            <w:tcBorders>
              <w:top w:val="single" w:color="auto" w:sz="4" w:space="0"/>
              <w:left w:val="single" w:color="auto" w:sz="4" w:space="0"/>
              <w:bottom w:val="single" w:color="auto" w:sz="4" w:space="0"/>
              <w:right w:val="single" w:color="auto" w:sz="4" w:space="0"/>
            </w:tcBorders>
            <w:vAlign w:val="center"/>
          </w:tcPr>
          <w:p w14:paraId="3B549F6C">
            <w:pPr>
              <w:spacing w:line="360" w:lineRule="auto"/>
              <w:jc w:val="center"/>
              <w:rPr>
                <w:rFonts w:ascii="宋体" w:hAnsi="宋体" w:cs="宋体"/>
                <w:color w:val="auto"/>
                <w:szCs w:val="21"/>
              </w:rPr>
            </w:pPr>
            <w:r>
              <w:rPr>
                <w:rFonts w:hint="eastAsia" w:ascii="宋体" w:hAnsi="宋体" w:cs="宋体"/>
                <w:color w:val="auto"/>
                <w:szCs w:val="21"/>
                <w:lang w:bidi="ar"/>
              </w:rPr>
              <w:t>工程招标</w:t>
            </w:r>
          </w:p>
        </w:tc>
      </w:tr>
      <w:tr w14:paraId="32374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2A271618">
            <w:pPr>
              <w:spacing w:line="360" w:lineRule="auto"/>
              <w:jc w:val="center"/>
              <w:rPr>
                <w:rFonts w:ascii="宋体" w:hAnsi="宋体" w:cs="宋体"/>
                <w:color w:val="auto"/>
                <w:szCs w:val="21"/>
              </w:rPr>
            </w:pPr>
            <w:r>
              <w:rPr>
                <w:rFonts w:hint="eastAsia" w:ascii="宋体" w:hAnsi="宋体" w:cs="宋体"/>
                <w:color w:val="auto"/>
                <w:szCs w:val="21"/>
                <w:lang w:bidi="ar"/>
              </w:rPr>
              <w:t>100万元以下</w:t>
            </w:r>
          </w:p>
        </w:tc>
        <w:tc>
          <w:tcPr>
            <w:tcW w:w="1923" w:type="dxa"/>
            <w:tcBorders>
              <w:top w:val="single" w:color="auto" w:sz="4" w:space="0"/>
              <w:left w:val="single" w:color="auto" w:sz="4" w:space="0"/>
              <w:bottom w:val="single" w:color="auto" w:sz="4" w:space="0"/>
              <w:right w:val="single" w:color="auto" w:sz="4" w:space="0"/>
            </w:tcBorders>
            <w:vAlign w:val="center"/>
          </w:tcPr>
          <w:p w14:paraId="1C1093A0">
            <w:pPr>
              <w:spacing w:line="360" w:lineRule="auto"/>
              <w:jc w:val="center"/>
              <w:rPr>
                <w:rFonts w:ascii="宋体" w:hAnsi="宋体" w:cs="宋体"/>
                <w:color w:val="auto"/>
                <w:szCs w:val="21"/>
              </w:rPr>
            </w:pPr>
            <w:r>
              <w:rPr>
                <w:rFonts w:hint="eastAsia" w:ascii="宋体" w:hAnsi="宋体" w:cs="宋体"/>
                <w:color w:val="auto"/>
                <w:szCs w:val="21"/>
                <w:lang w:bidi="ar"/>
              </w:rPr>
              <w:t>1.5%</w:t>
            </w:r>
          </w:p>
        </w:tc>
        <w:tc>
          <w:tcPr>
            <w:tcW w:w="1912" w:type="dxa"/>
            <w:tcBorders>
              <w:top w:val="single" w:color="auto" w:sz="4" w:space="0"/>
              <w:left w:val="single" w:color="auto" w:sz="4" w:space="0"/>
              <w:bottom w:val="single" w:color="auto" w:sz="4" w:space="0"/>
              <w:right w:val="single" w:color="auto" w:sz="4" w:space="0"/>
            </w:tcBorders>
            <w:vAlign w:val="center"/>
          </w:tcPr>
          <w:p w14:paraId="10F4D834">
            <w:pPr>
              <w:spacing w:line="360" w:lineRule="auto"/>
              <w:jc w:val="center"/>
              <w:rPr>
                <w:rFonts w:ascii="宋体" w:hAnsi="宋体" w:cs="宋体"/>
                <w:color w:val="auto"/>
                <w:szCs w:val="21"/>
              </w:rPr>
            </w:pPr>
            <w:r>
              <w:rPr>
                <w:rFonts w:hint="eastAsia" w:ascii="宋体" w:hAnsi="宋体" w:cs="宋体"/>
                <w:color w:val="auto"/>
                <w:szCs w:val="21"/>
                <w:lang w:bidi="ar"/>
              </w:rPr>
              <w:t>1.5%</w:t>
            </w:r>
          </w:p>
        </w:tc>
        <w:tc>
          <w:tcPr>
            <w:tcW w:w="1747" w:type="dxa"/>
            <w:tcBorders>
              <w:top w:val="single" w:color="auto" w:sz="4" w:space="0"/>
              <w:left w:val="single" w:color="auto" w:sz="4" w:space="0"/>
              <w:bottom w:val="single" w:color="auto" w:sz="4" w:space="0"/>
              <w:right w:val="single" w:color="auto" w:sz="4" w:space="0"/>
            </w:tcBorders>
            <w:vAlign w:val="center"/>
          </w:tcPr>
          <w:p w14:paraId="29D46BE8">
            <w:pPr>
              <w:spacing w:line="360" w:lineRule="auto"/>
              <w:jc w:val="center"/>
              <w:rPr>
                <w:rFonts w:ascii="宋体" w:hAnsi="宋体" w:cs="宋体"/>
                <w:color w:val="auto"/>
                <w:szCs w:val="21"/>
              </w:rPr>
            </w:pPr>
            <w:r>
              <w:rPr>
                <w:rFonts w:hint="eastAsia" w:ascii="宋体" w:hAnsi="宋体" w:cs="宋体"/>
                <w:color w:val="auto"/>
                <w:szCs w:val="21"/>
                <w:lang w:bidi="ar"/>
              </w:rPr>
              <w:t>1.0%</w:t>
            </w:r>
          </w:p>
        </w:tc>
      </w:tr>
      <w:tr w14:paraId="53E4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22C5F037">
            <w:pPr>
              <w:spacing w:line="360" w:lineRule="auto"/>
              <w:jc w:val="center"/>
              <w:rPr>
                <w:rFonts w:ascii="宋体" w:hAnsi="宋体" w:cs="宋体"/>
                <w:color w:val="auto"/>
                <w:szCs w:val="21"/>
              </w:rPr>
            </w:pPr>
            <w:r>
              <w:rPr>
                <w:rFonts w:hint="eastAsia" w:ascii="宋体" w:hAnsi="宋体" w:cs="宋体"/>
                <w:color w:val="auto"/>
                <w:szCs w:val="21"/>
                <w:lang w:bidi="ar"/>
              </w:rPr>
              <w:t>100～500万元</w:t>
            </w:r>
          </w:p>
        </w:tc>
        <w:tc>
          <w:tcPr>
            <w:tcW w:w="1923" w:type="dxa"/>
            <w:tcBorders>
              <w:top w:val="single" w:color="auto" w:sz="4" w:space="0"/>
              <w:left w:val="single" w:color="auto" w:sz="4" w:space="0"/>
              <w:bottom w:val="single" w:color="auto" w:sz="4" w:space="0"/>
              <w:right w:val="single" w:color="auto" w:sz="4" w:space="0"/>
            </w:tcBorders>
            <w:vAlign w:val="center"/>
          </w:tcPr>
          <w:p w14:paraId="17A21EEF">
            <w:pPr>
              <w:spacing w:line="360" w:lineRule="auto"/>
              <w:jc w:val="center"/>
              <w:rPr>
                <w:rFonts w:ascii="宋体" w:hAnsi="宋体" w:cs="宋体"/>
                <w:color w:val="auto"/>
                <w:szCs w:val="21"/>
              </w:rPr>
            </w:pPr>
            <w:r>
              <w:rPr>
                <w:rFonts w:hint="eastAsia" w:ascii="宋体" w:hAnsi="宋体" w:cs="宋体"/>
                <w:color w:val="auto"/>
                <w:szCs w:val="21"/>
                <w:lang w:bidi="ar"/>
              </w:rPr>
              <w:t>1.1%</w:t>
            </w:r>
          </w:p>
        </w:tc>
        <w:tc>
          <w:tcPr>
            <w:tcW w:w="1912" w:type="dxa"/>
            <w:tcBorders>
              <w:top w:val="single" w:color="auto" w:sz="4" w:space="0"/>
              <w:left w:val="single" w:color="auto" w:sz="4" w:space="0"/>
              <w:bottom w:val="single" w:color="auto" w:sz="4" w:space="0"/>
              <w:right w:val="single" w:color="auto" w:sz="4" w:space="0"/>
            </w:tcBorders>
            <w:vAlign w:val="center"/>
          </w:tcPr>
          <w:p w14:paraId="23E67575">
            <w:pPr>
              <w:spacing w:line="360" w:lineRule="auto"/>
              <w:jc w:val="center"/>
              <w:rPr>
                <w:rFonts w:ascii="宋体" w:hAnsi="宋体" w:cs="宋体"/>
                <w:color w:val="auto"/>
                <w:szCs w:val="21"/>
              </w:rPr>
            </w:pPr>
            <w:r>
              <w:rPr>
                <w:rFonts w:hint="eastAsia" w:ascii="宋体" w:hAnsi="宋体" w:cs="宋体"/>
                <w:color w:val="auto"/>
                <w:szCs w:val="21"/>
                <w:lang w:bidi="ar"/>
              </w:rPr>
              <w:t>0.8%</w:t>
            </w:r>
          </w:p>
        </w:tc>
        <w:tc>
          <w:tcPr>
            <w:tcW w:w="1747" w:type="dxa"/>
            <w:tcBorders>
              <w:top w:val="single" w:color="auto" w:sz="4" w:space="0"/>
              <w:left w:val="single" w:color="auto" w:sz="4" w:space="0"/>
              <w:bottom w:val="single" w:color="auto" w:sz="4" w:space="0"/>
              <w:right w:val="single" w:color="auto" w:sz="4" w:space="0"/>
            </w:tcBorders>
            <w:vAlign w:val="center"/>
          </w:tcPr>
          <w:p w14:paraId="57CFEA69">
            <w:pPr>
              <w:spacing w:line="360" w:lineRule="auto"/>
              <w:jc w:val="center"/>
              <w:rPr>
                <w:rFonts w:ascii="宋体" w:hAnsi="宋体" w:cs="宋体"/>
                <w:color w:val="auto"/>
                <w:szCs w:val="21"/>
              </w:rPr>
            </w:pPr>
            <w:r>
              <w:rPr>
                <w:rFonts w:hint="eastAsia" w:ascii="宋体" w:hAnsi="宋体" w:cs="宋体"/>
                <w:color w:val="auto"/>
                <w:szCs w:val="21"/>
                <w:lang w:bidi="ar"/>
              </w:rPr>
              <w:t>0.7%</w:t>
            </w:r>
          </w:p>
        </w:tc>
      </w:tr>
      <w:tr w14:paraId="54D20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7401FA80">
            <w:pPr>
              <w:spacing w:line="360" w:lineRule="auto"/>
              <w:jc w:val="center"/>
              <w:rPr>
                <w:rFonts w:ascii="宋体" w:hAnsi="宋体" w:cs="宋体"/>
                <w:color w:val="auto"/>
                <w:szCs w:val="21"/>
              </w:rPr>
            </w:pPr>
            <w:r>
              <w:rPr>
                <w:rFonts w:hint="eastAsia" w:ascii="宋体" w:hAnsi="宋体" w:cs="宋体"/>
                <w:color w:val="auto"/>
                <w:szCs w:val="21"/>
                <w:lang w:bidi="ar"/>
              </w:rPr>
              <w:t>500～1000万元</w:t>
            </w:r>
          </w:p>
        </w:tc>
        <w:tc>
          <w:tcPr>
            <w:tcW w:w="1923" w:type="dxa"/>
            <w:tcBorders>
              <w:top w:val="single" w:color="auto" w:sz="4" w:space="0"/>
              <w:left w:val="single" w:color="auto" w:sz="4" w:space="0"/>
              <w:bottom w:val="single" w:color="auto" w:sz="4" w:space="0"/>
              <w:right w:val="single" w:color="auto" w:sz="4" w:space="0"/>
            </w:tcBorders>
            <w:vAlign w:val="center"/>
          </w:tcPr>
          <w:p w14:paraId="2B7A30F6">
            <w:pPr>
              <w:spacing w:line="360" w:lineRule="auto"/>
              <w:jc w:val="center"/>
              <w:rPr>
                <w:rFonts w:ascii="宋体" w:hAnsi="宋体" w:cs="宋体"/>
                <w:color w:val="auto"/>
                <w:szCs w:val="21"/>
              </w:rPr>
            </w:pPr>
            <w:r>
              <w:rPr>
                <w:rFonts w:hint="eastAsia" w:ascii="宋体" w:hAnsi="宋体" w:cs="宋体"/>
                <w:color w:val="auto"/>
                <w:szCs w:val="21"/>
                <w:lang w:bidi="ar"/>
              </w:rPr>
              <w:t>0.8%</w:t>
            </w:r>
          </w:p>
        </w:tc>
        <w:tc>
          <w:tcPr>
            <w:tcW w:w="1912" w:type="dxa"/>
            <w:tcBorders>
              <w:top w:val="single" w:color="auto" w:sz="4" w:space="0"/>
              <w:left w:val="single" w:color="auto" w:sz="4" w:space="0"/>
              <w:bottom w:val="single" w:color="auto" w:sz="4" w:space="0"/>
              <w:right w:val="single" w:color="auto" w:sz="4" w:space="0"/>
            </w:tcBorders>
            <w:vAlign w:val="center"/>
          </w:tcPr>
          <w:p w14:paraId="64CFAF0E">
            <w:pPr>
              <w:spacing w:line="360" w:lineRule="auto"/>
              <w:jc w:val="center"/>
              <w:rPr>
                <w:rFonts w:ascii="宋体" w:hAnsi="宋体" w:cs="宋体"/>
                <w:color w:val="auto"/>
                <w:szCs w:val="21"/>
              </w:rPr>
            </w:pPr>
            <w:r>
              <w:rPr>
                <w:rFonts w:hint="eastAsia" w:ascii="宋体" w:hAnsi="宋体" w:cs="宋体"/>
                <w:color w:val="auto"/>
                <w:szCs w:val="21"/>
                <w:lang w:bidi="ar"/>
              </w:rPr>
              <w:t>0.45%</w:t>
            </w:r>
          </w:p>
        </w:tc>
        <w:tc>
          <w:tcPr>
            <w:tcW w:w="1747" w:type="dxa"/>
            <w:tcBorders>
              <w:top w:val="single" w:color="auto" w:sz="4" w:space="0"/>
              <w:left w:val="single" w:color="auto" w:sz="4" w:space="0"/>
              <w:bottom w:val="single" w:color="auto" w:sz="4" w:space="0"/>
              <w:right w:val="single" w:color="auto" w:sz="4" w:space="0"/>
            </w:tcBorders>
            <w:vAlign w:val="center"/>
          </w:tcPr>
          <w:p w14:paraId="2EA78794">
            <w:pPr>
              <w:spacing w:line="360" w:lineRule="auto"/>
              <w:jc w:val="center"/>
              <w:rPr>
                <w:rFonts w:ascii="宋体" w:hAnsi="宋体" w:cs="宋体"/>
                <w:color w:val="auto"/>
                <w:szCs w:val="21"/>
              </w:rPr>
            </w:pPr>
            <w:r>
              <w:rPr>
                <w:rFonts w:hint="eastAsia" w:ascii="宋体" w:hAnsi="宋体" w:cs="宋体"/>
                <w:color w:val="auto"/>
                <w:szCs w:val="21"/>
                <w:lang w:bidi="ar"/>
              </w:rPr>
              <w:t>0.55%</w:t>
            </w:r>
          </w:p>
        </w:tc>
      </w:tr>
      <w:tr w14:paraId="1BE6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19" w:type="dxa"/>
            <w:tcBorders>
              <w:top w:val="single" w:color="auto" w:sz="4" w:space="0"/>
              <w:left w:val="single" w:color="auto" w:sz="4" w:space="0"/>
              <w:bottom w:val="single" w:color="auto" w:sz="4" w:space="0"/>
              <w:right w:val="single" w:color="auto" w:sz="4" w:space="0"/>
            </w:tcBorders>
            <w:vAlign w:val="center"/>
          </w:tcPr>
          <w:p w14:paraId="7F88E546">
            <w:pPr>
              <w:spacing w:line="360" w:lineRule="auto"/>
              <w:jc w:val="center"/>
              <w:rPr>
                <w:rFonts w:ascii="宋体" w:hAnsi="宋体" w:cs="宋体"/>
                <w:color w:val="auto"/>
                <w:szCs w:val="21"/>
              </w:rPr>
            </w:pPr>
            <w:r>
              <w:rPr>
                <w:rFonts w:hint="eastAsia" w:ascii="宋体" w:hAnsi="宋体" w:cs="宋体"/>
                <w:color w:val="auto"/>
                <w:szCs w:val="21"/>
                <w:lang w:bidi="ar"/>
              </w:rPr>
              <w:t>1000～5000万元</w:t>
            </w:r>
          </w:p>
        </w:tc>
        <w:tc>
          <w:tcPr>
            <w:tcW w:w="1923" w:type="dxa"/>
            <w:tcBorders>
              <w:top w:val="single" w:color="auto" w:sz="4" w:space="0"/>
              <w:left w:val="single" w:color="auto" w:sz="4" w:space="0"/>
              <w:bottom w:val="single" w:color="auto" w:sz="4" w:space="0"/>
              <w:right w:val="single" w:color="auto" w:sz="4" w:space="0"/>
            </w:tcBorders>
            <w:vAlign w:val="center"/>
          </w:tcPr>
          <w:p w14:paraId="49B8E5F2">
            <w:pPr>
              <w:spacing w:line="360" w:lineRule="auto"/>
              <w:jc w:val="center"/>
              <w:rPr>
                <w:rFonts w:ascii="宋体" w:hAnsi="宋体" w:cs="宋体"/>
                <w:color w:val="auto"/>
                <w:szCs w:val="21"/>
              </w:rPr>
            </w:pPr>
            <w:r>
              <w:rPr>
                <w:rFonts w:hint="eastAsia" w:ascii="宋体" w:hAnsi="宋体" w:cs="宋体"/>
                <w:color w:val="auto"/>
                <w:szCs w:val="21"/>
                <w:lang w:bidi="ar"/>
              </w:rPr>
              <w:t>0.5%</w:t>
            </w:r>
          </w:p>
        </w:tc>
        <w:tc>
          <w:tcPr>
            <w:tcW w:w="1912" w:type="dxa"/>
            <w:tcBorders>
              <w:top w:val="single" w:color="auto" w:sz="4" w:space="0"/>
              <w:left w:val="single" w:color="auto" w:sz="4" w:space="0"/>
              <w:bottom w:val="single" w:color="auto" w:sz="4" w:space="0"/>
              <w:right w:val="single" w:color="auto" w:sz="4" w:space="0"/>
            </w:tcBorders>
            <w:vAlign w:val="center"/>
          </w:tcPr>
          <w:p w14:paraId="50C84E82">
            <w:pPr>
              <w:spacing w:line="360" w:lineRule="auto"/>
              <w:jc w:val="center"/>
              <w:rPr>
                <w:rFonts w:ascii="宋体" w:hAnsi="宋体" w:cs="宋体"/>
                <w:color w:val="auto"/>
                <w:szCs w:val="21"/>
              </w:rPr>
            </w:pPr>
            <w:r>
              <w:rPr>
                <w:rFonts w:hint="eastAsia" w:ascii="宋体" w:hAnsi="宋体" w:cs="宋体"/>
                <w:color w:val="auto"/>
                <w:szCs w:val="21"/>
                <w:lang w:bidi="ar"/>
              </w:rPr>
              <w:t>0.25%</w:t>
            </w:r>
          </w:p>
        </w:tc>
        <w:tc>
          <w:tcPr>
            <w:tcW w:w="1747" w:type="dxa"/>
            <w:tcBorders>
              <w:top w:val="single" w:color="auto" w:sz="4" w:space="0"/>
              <w:left w:val="single" w:color="auto" w:sz="4" w:space="0"/>
              <w:bottom w:val="single" w:color="auto" w:sz="4" w:space="0"/>
              <w:right w:val="single" w:color="auto" w:sz="4" w:space="0"/>
            </w:tcBorders>
            <w:vAlign w:val="center"/>
          </w:tcPr>
          <w:p w14:paraId="12DEE0CB">
            <w:pPr>
              <w:spacing w:line="360" w:lineRule="auto"/>
              <w:jc w:val="center"/>
              <w:rPr>
                <w:rFonts w:ascii="宋体" w:hAnsi="宋体" w:cs="宋体"/>
                <w:color w:val="auto"/>
                <w:szCs w:val="21"/>
              </w:rPr>
            </w:pPr>
            <w:r>
              <w:rPr>
                <w:rFonts w:hint="eastAsia" w:ascii="宋体" w:hAnsi="宋体" w:cs="宋体"/>
                <w:color w:val="auto"/>
                <w:szCs w:val="21"/>
                <w:lang w:bidi="ar"/>
              </w:rPr>
              <w:t>0.35%</w:t>
            </w:r>
          </w:p>
        </w:tc>
      </w:tr>
    </w:tbl>
    <w:p w14:paraId="435811B7">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注： </w:t>
      </w:r>
    </w:p>
    <w:p w14:paraId="7776D547">
      <w:pPr>
        <w:spacing w:line="360" w:lineRule="auto"/>
        <w:ind w:firstLine="420" w:firstLineChars="200"/>
        <w:rPr>
          <w:rFonts w:ascii="宋体" w:hAnsi="宋体" w:cs="宋体"/>
          <w:color w:val="auto"/>
          <w:szCs w:val="21"/>
        </w:rPr>
      </w:pPr>
      <w:r>
        <w:rPr>
          <w:rFonts w:hint="eastAsia" w:ascii="宋体" w:hAnsi="宋体" w:cs="宋体"/>
          <w:color w:val="auto"/>
          <w:szCs w:val="21"/>
        </w:rPr>
        <w:t>（1）按本表费率计算的收费下浮30%为采购代理的收费基准价格；</w:t>
      </w:r>
    </w:p>
    <w:p w14:paraId="0D6D3695">
      <w:pPr>
        <w:spacing w:line="360" w:lineRule="auto"/>
        <w:ind w:firstLine="420" w:firstLineChars="200"/>
        <w:rPr>
          <w:rFonts w:ascii="宋体" w:hAnsi="宋体" w:cs="宋体"/>
          <w:color w:val="auto"/>
          <w:szCs w:val="21"/>
        </w:rPr>
      </w:pPr>
      <w:r>
        <w:rPr>
          <w:rFonts w:hint="eastAsia" w:ascii="宋体" w:hAnsi="宋体" w:cs="宋体"/>
          <w:color w:val="auto"/>
          <w:szCs w:val="21"/>
        </w:rPr>
        <w:t>（2）采购代理收费按差额定率累进法计算。</w:t>
      </w:r>
    </w:p>
    <w:p w14:paraId="1F903D39">
      <w:pPr>
        <w:spacing w:line="360" w:lineRule="auto"/>
        <w:ind w:firstLine="420" w:firstLineChars="200"/>
        <w:rPr>
          <w:rFonts w:ascii="宋体" w:hAnsi="宋体" w:cs="宋体"/>
          <w:color w:val="auto"/>
          <w:szCs w:val="21"/>
        </w:rPr>
      </w:pPr>
      <w:r>
        <w:rPr>
          <w:rFonts w:hint="eastAsia" w:ascii="宋体" w:hAnsi="宋体" w:cs="宋体"/>
          <w:color w:val="auto"/>
          <w:szCs w:val="21"/>
        </w:rPr>
        <w:t>39.3代理服务费交纳银行帐号信息</w:t>
      </w:r>
    </w:p>
    <w:p w14:paraId="32115C83">
      <w:pPr>
        <w:spacing w:line="360" w:lineRule="auto"/>
        <w:ind w:firstLine="420" w:firstLineChars="200"/>
        <w:rPr>
          <w:rFonts w:ascii="宋体" w:hAnsi="宋体" w:cs="宋体"/>
          <w:color w:val="auto"/>
          <w:szCs w:val="21"/>
        </w:rPr>
      </w:pPr>
      <w:r>
        <w:rPr>
          <w:rFonts w:hint="eastAsia" w:ascii="宋体" w:hAnsi="宋体" w:cs="宋体"/>
          <w:color w:val="auto"/>
          <w:szCs w:val="21"/>
        </w:rPr>
        <w:t>开户名称：联云项目管理咨询有限公司南宁分公司</w:t>
      </w:r>
    </w:p>
    <w:p w14:paraId="0792F17E">
      <w:pPr>
        <w:spacing w:line="360" w:lineRule="auto"/>
        <w:ind w:firstLine="420" w:firstLineChars="200"/>
        <w:rPr>
          <w:rFonts w:ascii="宋体" w:hAnsi="宋体" w:cs="宋体"/>
          <w:color w:val="auto"/>
          <w:szCs w:val="21"/>
        </w:rPr>
      </w:pPr>
      <w:r>
        <w:rPr>
          <w:rFonts w:hint="eastAsia" w:ascii="宋体" w:hAnsi="宋体" w:cs="宋体"/>
          <w:color w:val="auto"/>
          <w:szCs w:val="21"/>
        </w:rPr>
        <w:t>开户银行：桂林银行股份有限公司南宁分行</w:t>
      </w:r>
    </w:p>
    <w:p w14:paraId="43A99129">
      <w:pPr>
        <w:spacing w:line="360" w:lineRule="auto"/>
        <w:ind w:firstLine="420" w:firstLineChars="200"/>
        <w:rPr>
          <w:rFonts w:ascii="宋体" w:hAnsi="宋体" w:cs="宋体"/>
          <w:color w:val="auto"/>
          <w:szCs w:val="21"/>
        </w:rPr>
      </w:pPr>
      <w:r>
        <w:rPr>
          <w:rFonts w:hint="eastAsia" w:ascii="宋体" w:hAnsi="宋体" w:cs="宋体"/>
          <w:color w:val="auto"/>
          <w:szCs w:val="21"/>
        </w:rPr>
        <w:t>银行账号：6600 0002 0312 8000 13</w:t>
      </w:r>
    </w:p>
    <w:p w14:paraId="6D12229B">
      <w:pPr>
        <w:pStyle w:val="9"/>
        <w:keepNext w:val="0"/>
        <w:keepLines w:val="0"/>
        <w:spacing w:before="0" w:after="0" w:line="360" w:lineRule="auto"/>
        <w:ind w:left="420" w:leftChars="200"/>
        <w:rPr>
          <w:rFonts w:ascii="宋体" w:hAnsi="宋体" w:cs="宋体"/>
          <w:color w:val="auto"/>
          <w:sz w:val="24"/>
        </w:rPr>
      </w:pPr>
      <w:r>
        <w:rPr>
          <w:rFonts w:hint="eastAsia" w:ascii="宋体" w:hAnsi="宋体" w:cs="宋体"/>
          <w:color w:val="auto"/>
          <w:sz w:val="24"/>
        </w:rPr>
        <w:t>40. 需要补充的其他内容</w:t>
      </w:r>
    </w:p>
    <w:p w14:paraId="579A9E2F">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40.1本招标文件解释规则详见“投标人须知前附表”。</w:t>
      </w:r>
    </w:p>
    <w:p w14:paraId="1F0D45E6">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40.2 其他事项详见“投标人须知前附表”。</w:t>
      </w:r>
    </w:p>
    <w:p w14:paraId="3E0228D4">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40.3</w:t>
      </w:r>
      <w:bookmarkStart w:id="142" w:name="_Hlk65857140"/>
      <w:r>
        <w:rPr>
          <w:rFonts w:hint="eastAsia" w:ascii="宋体" w:hAnsi="宋体" w:cs="宋体"/>
          <w:b w:val="0"/>
          <w:color w:val="auto"/>
          <w:sz w:val="21"/>
          <w:szCs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153F4B46">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（1）在货物采购项目中，货物由中小企业制造，即货物由中小企业生产且使用该中小企业商号或者注册商标，不对其中涉及的工程承建商和服务的承接商作出要求；</w:t>
      </w:r>
    </w:p>
    <w:p w14:paraId="67766C31">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（2）在工程采购项目中，工程由中小企业承建，即工程施工单位为中小企业，不对其中涉及的货物的制造商和服务的承接商作出要求；</w:t>
      </w:r>
    </w:p>
    <w:p w14:paraId="785DC403">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（3）在服务采购项目中，服务由中小企业承接，即提供服务的人员为中小企业依照《中华人民共和国劳动合同法》订立劳动合同的从业人员，不对其中涉及的货物的制造商和工程承建商作出要求。</w:t>
      </w:r>
    </w:p>
    <w:p w14:paraId="339E1FFF">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68B6A1A8">
      <w:pPr>
        <w:pStyle w:val="9"/>
        <w:keepNext w:val="0"/>
        <w:keepLines w:val="0"/>
        <w:spacing w:before="0" w:after="0" w:line="360" w:lineRule="auto"/>
        <w:ind w:firstLine="315" w:firstLineChars="150"/>
        <w:rPr>
          <w:rFonts w:ascii="宋体" w:hAnsi="宋体" w:cs="宋体"/>
          <w:b w:val="0"/>
          <w:color w:val="auto"/>
          <w:sz w:val="21"/>
          <w:szCs w:val="21"/>
        </w:rPr>
      </w:pPr>
      <w:r>
        <w:rPr>
          <w:rFonts w:hint="eastAsia" w:ascii="宋体" w:hAnsi="宋体" w:cs="宋体"/>
          <w:b w:val="0"/>
          <w:color w:val="auto"/>
          <w:sz w:val="21"/>
          <w:szCs w:val="21"/>
        </w:rPr>
        <w:t>依据本招标文件规定享受扶持政策获得政府采购合同的，小微企业不得将合同分包给大中型企业，中型企业不得将合同分包给大型企业。</w:t>
      </w:r>
      <w:bookmarkEnd w:id="142"/>
    </w:p>
    <w:p w14:paraId="7EACF4C3">
      <w:pPr>
        <w:pStyle w:val="2"/>
        <w:ind w:left="479" w:leftChars="114" w:hanging="240" w:hangingChars="100"/>
        <w:rPr>
          <w:rFonts w:ascii="宋体" w:hAnsi="宋体" w:cs="宋体"/>
          <w:color w:val="auto"/>
        </w:rPr>
      </w:pPr>
      <w:r>
        <w:rPr>
          <w:rFonts w:hint="eastAsia" w:ascii="宋体" w:hAnsi="宋体" w:cs="宋体"/>
          <w:color w:val="auto"/>
        </w:rPr>
        <w:br w:type="page"/>
      </w:r>
    </w:p>
    <w:p w14:paraId="5A292918">
      <w:pPr>
        <w:pStyle w:val="2"/>
        <w:ind w:left="479" w:leftChars="114" w:hanging="240" w:hangingChars="100"/>
        <w:rPr>
          <w:rFonts w:ascii="宋体" w:hAnsi="宋体" w:cs="宋体"/>
          <w:color w:val="auto"/>
        </w:rPr>
      </w:pPr>
    </w:p>
    <w:p w14:paraId="74F21F04">
      <w:pPr>
        <w:pStyle w:val="2"/>
        <w:ind w:left="479" w:leftChars="114" w:hanging="240" w:hangingChars="100"/>
        <w:rPr>
          <w:rFonts w:ascii="宋体" w:hAnsi="宋体" w:cs="宋体"/>
          <w:color w:val="auto"/>
        </w:rPr>
      </w:pPr>
    </w:p>
    <w:p w14:paraId="505C9B1B">
      <w:pPr>
        <w:pStyle w:val="2"/>
        <w:ind w:left="479" w:leftChars="114" w:hanging="240" w:hangingChars="100"/>
        <w:rPr>
          <w:rFonts w:ascii="宋体" w:hAnsi="宋体" w:cs="宋体"/>
          <w:color w:val="auto"/>
        </w:rPr>
      </w:pPr>
    </w:p>
    <w:p w14:paraId="35B1FDBC">
      <w:pPr>
        <w:pStyle w:val="13"/>
        <w:rPr>
          <w:rFonts w:ascii="宋体" w:hAnsi="宋体" w:eastAsia="宋体" w:cs="宋体"/>
          <w:color w:val="auto"/>
        </w:rPr>
      </w:pPr>
    </w:p>
    <w:p w14:paraId="152ABAE3">
      <w:pPr>
        <w:pStyle w:val="13"/>
        <w:rPr>
          <w:rFonts w:ascii="宋体" w:hAnsi="宋体" w:eastAsia="宋体" w:cs="宋体"/>
          <w:color w:val="auto"/>
        </w:rPr>
      </w:pPr>
    </w:p>
    <w:p w14:paraId="646DCF95">
      <w:pPr>
        <w:pStyle w:val="13"/>
        <w:rPr>
          <w:rFonts w:ascii="宋体" w:hAnsi="宋体" w:eastAsia="宋体" w:cs="宋体"/>
          <w:color w:val="auto"/>
        </w:rPr>
      </w:pPr>
    </w:p>
    <w:p w14:paraId="1B1EC31B">
      <w:pPr>
        <w:pStyle w:val="13"/>
        <w:rPr>
          <w:rFonts w:ascii="宋体" w:hAnsi="宋体" w:eastAsia="宋体" w:cs="宋体"/>
          <w:color w:val="auto"/>
        </w:rPr>
      </w:pPr>
    </w:p>
    <w:p w14:paraId="6E22B455">
      <w:pPr>
        <w:pStyle w:val="13"/>
        <w:rPr>
          <w:rFonts w:ascii="宋体" w:hAnsi="宋体" w:eastAsia="宋体" w:cs="宋体"/>
          <w:color w:val="auto"/>
        </w:rPr>
      </w:pPr>
    </w:p>
    <w:p w14:paraId="038223F7">
      <w:pPr>
        <w:pStyle w:val="13"/>
        <w:rPr>
          <w:rFonts w:ascii="宋体" w:hAnsi="宋体" w:eastAsia="宋体" w:cs="宋体"/>
          <w:color w:val="auto"/>
        </w:rPr>
      </w:pPr>
    </w:p>
    <w:p w14:paraId="7CB37FBD">
      <w:pPr>
        <w:pStyle w:val="13"/>
        <w:rPr>
          <w:rFonts w:ascii="宋体" w:hAnsi="宋体" w:eastAsia="宋体" w:cs="宋体"/>
          <w:color w:val="auto"/>
        </w:rPr>
      </w:pPr>
    </w:p>
    <w:p w14:paraId="34D1705F">
      <w:pPr>
        <w:pStyle w:val="13"/>
        <w:rPr>
          <w:rFonts w:ascii="宋体" w:hAnsi="宋体" w:eastAsia="宋体" w:cs="宋体"/>
          <w:color w:val="auto"/>
        </w:rPr>
      </w:pPr>
    </w:p>
    <w:p w14:paraId="229DC66F">
      <w:pPr>
        <w:pStyle w:val="13"/>
        <w:rPr>
          <w:rFonts w:ascii="宋体" w:hAnsi="宋体" w:eastAsia="宋体" w:cs="宋体"/>
          <w:color w:val="auto"/>
        </w:rPr>
      </w:pPr>
    </w:p>
    <w:p w14:paraId="2D904569">
      <w:pPr>
        <w:pStyle w:val="5"/>
        <w:jc w:val="center"/>
        <w:rPr>
          <w:rFonts w:ascii="宋体" w:hAnsi="宋体" w:cs="宋体"/>
          <w:color w:val="auto"/>
        </w:rPr>
      </w:pPr>
      <w:bookmarkStart w:id="143" w:name="_Toc330456896"/>
      <w:bookmarkStart w:id="144" w:name="_Toc254970548"/>
      <w:bookmarkStart w:id="145" w:name="_Toc254970689"/>
      <w:bookmarkStart w:id="146" w:name="_Toc22306"/>
      <w:bookmarkStart w:id="147" w:name="_Toc230680264"/>
      <w:r>
        <w:rPr>
          <w:rFonts w:hint="eastAsia" w:ascii="宋体" w:hAnsi="宋体" w:cs="宋体"/>
          <w:color w:val="auto"/>
        </w:rPr>
        <w:t>第四章  评标方法及评标标准</w:t>
      </w:r>
      <w:bookmarkEnd w:id="143"/>
      <w:bookmarkEnd w:id="144"/>
      <w:bookmarkEnd w:id="145"/>
      <w:bookmarkEnd w:id="146"/>
      <w:bookmarkEnd w:id="147"/>
    </w:p>
    <w:p w14:paraId="04360BCF">
      <w:pPr>
        <w:rPr>
          <w:rFonts w:ascii="宋体" w:hAnsi="宋体" w:cs="宋体"/>
          <w:color w:val="auto"/>
        </w:rPr>
      </w:pPr>
      <w:bookmarkStart w:id="148" w:name="_Toc254970549"/>
      <w:bookmarkStart w:id="149" w:name="_Toc254970690"/>
    </w:p>
    <w:bookmarkEnd w:id="148"/>
    <w:bookmarkEnd w:id="149"/>
    <w:p w14:paraId="01802ADA">
      <w:pPr>
        <w:rPr>
          <w:rFonts w:ascii="宋体" w:hAnsi="宋体" w:cs="宋体"/>
          <w:color w:val="auto"/>
          <w:sz w:val="20"/>
          <w:szCs w:val="21"/>
        </w:rPr>
      </w:pPr>
    </w:p>
    <w:p w14:paraId="0F4B540F">
      <w:pPr>
        <w:rPr>
          <w:rFonts w:ascii="宋体" w:hAnsi="宋体" w:cs="宋体"/>
          <w:color w:val="auto"/>
          <w:sz w:val="20"/>
          <w:szCs w:val="21"/>
        </w:rPr>
      </w:pPr>
    </w:p>
    <w:p w14:paraId="7E7ECB68">
      <w:pPr>
        <w:rPr>
          <w:rFonts w:ascii="宋体" w:hAnsi="宋体" w:cs="宋体"/>
          <w:color w:val="auto"/>
          <w:sz w:val="20"/>
          <w:szCs w:val="21"/>
        </w:rPr>
      </w:pPr>
    </w:p>
    <w:p w14:paraId="193C2FA6">
      <w:pPr>
        <w:rPr>
          <w:rFonts w:ascii="宋体" w:hAnsi="宋体" w:cs="宋体"/>
          <w:color w:val="auto"/>
        </w:rPr>
      </w:pPr>
    </w:p>
    <w:p w14:paraId="06B256F5">
      <w:pPr>
        <w:rPr>
          <w:rFonts w:ascii="宋体" w:hAnsi="宋体" w:cs="宋体"/>
          <w:color w:val="auto"/>
        </w:rPr>
      </w:pPr>
    </w:p>
    <w:p w14:paraId="6415A323">
      <w:pPr>
        <w:rPr>
          <w:rFonts w:ascii="宋体" w:hAnsi="宋体" w:cs="宋体"/>
          <w:color w:val="auto"/>
        </w:rPr>
      </w:pPr>
    </w:p>
    <w:p w14:paraId="743838AF">
      <w:pPr>
        <w:rPr>
          <w:rFonts w:ascii="宋体" w:hAnsi="宋体" w:cs="宋体"/>
          <w:color w:val="auto"/>
        </w:rPr>
      </w:pPr>
    </w:p>
    <w:p w14:paraId="78D364F3">
      <w:pPr>
        <w:rPr>
          <w:rFonts w:ascii="宋体" w:hAnsi="宋体" w:cs="宋体"/>
          <w:color w:val="auto"/>
        </w:rPr>
      </w:pPr>
    </w:p>
    <w:p w14:paraId="525DCDD9">
      <w:pPr>
        <w:rPr>
          <w:rFonts w:ascii="宋体" w:hAnsi="宋体" w:cs="宋体"/>
          <w:color w:val="auto"/>
        </w:rPr>
      </w:pPr>
    </w:p>
    <w:p w14:paraId="219D24A3">
      <w:pPr>
        <w:rPr>
          <w:rFonts w:ascii="宋体" w:hAnsi="宋体" w:cs="宋体"/>
          <w:color w:val="auto"/>
        </w:rPr>
      </w:pPr>
    </w:p>
    <w:p w14:paraId="2FDC879E">
      <w:pPr>
        <w:pStyle w:val="7"/>
        <w:keepNext w:val="0"/>
        <w:keepLines w:val="0"/>
        <w:jc w:val="center"/>
        <w:rPr>
          <w:rFonts w:ascii="宋体" w:hAnsi="宋体" w:cs="宋体"/>
          <w:color w:val="auto"/>
          <w:sz w:val="30"/>
          <w:szCs w:val="30"/>
        </w:rPr>
      </w:pPr>
      <w:r>
        <w:rPr>
          <w:rFonts w:hint="eastAsia" w:ascii="宋体" w:hAnsi="宋体" w:cs="宋体"/>
          <w:color w:val="auto"/>
          <w:sz w:val="30"/>
          <w:szCs w:val="30"/>
        </w:rPr>
        <w:br w:type="page"/>
      </w:r>
      <w:r>
        <w:rPr>
          <w:rFonts w:hint="eastAsia" w:ascii="宋体" w:hAnsi="宋体" w:cs="宋体"/>
          <w:color w:val="auto"/>
        </w:rPr>
        <w:t xml:space="preserve">第一节 </w:t>
      </w:r>
      <w:r>
        <w:rPr>
          <w:rFonts w:hint="eastAsia" w:ascii="宋体" w:hAnsi="宋体" w:cs="宋体"/>
          <w:color w:val="auto"/>
          <w:sz w:val="30"/>
          <w:szCs w:val="30"/>
        </w:rPr>
        <w:t>评标方法</w:t>
      </w:r>
    </w:p>
    <w:p w14:paraId="2003B48A">
      <w:pPr>
        <w:tabs>
          <w:tab w:val="left" w:pos="2472"/>
        </w:tabs>
        <w:spacing w:line="360" w:lineRule="auto"/>
        <w:ind w:firstLine="420" w:firstLineChars="200"/>
        <w:rPr>
          <w:rFonts w:ascii="宋体" w:hAnsi="宋体" w:cs="宋体"/>
          <w:color w:val="auto"/>
          <w:szCs w:val="21"/>
        </w:rPr>
      </w:pPr>
      <w:r>
        <w:rPr>
          <w:rFonts w:hint="eastAsia" w:ascii="宋体" w:hAnsi="宋体" w:cs="宋体"/>
          <w:color w:val="auto"/>
          <w:szCs w:val="21"/>
        </w:rPr>
        <w:t>本项目采用</w:t>
      </w:r>
      <w:r>
        <w:rPr>
          <w:rFonts w:hint="eastAsia" w:ascii="宋体" w:hAnsi="宋体" w:cs="宋体"/>
          <w:color w:val="auto"/>
          <w:szCs w:val="21"/>
          <w:u w:val="single"/>
        </w:rPr>
        <w:t xml:space="preserve"> 以下勾选的方式</w:t>
      </w:r>
      <w:r>
        <w:rPr>
          <w:rFonts w:hint="eastAsia" w:ascii="宋体" w:hAnsi="宋体" w:cs="宋体"/>
          <w:color w:val="auto"/>
          <w:szCs w:val="21"/>
        </w:rPr>
        <w:t>进行评审。</w:t>
      </w:r>
    </w:p>
    <w:p w14:paraId="1BAE9BF1">
      <w:pPr>
        <w:spacing w:line="360" w:lineRule="auto"/>
        <w:ind w:firstLine="420"/>
        <w:rPr>
          <w:rFonts w:ascii="宋体" w:hAnsi="宋体" w:cs="宋体"/>
          <w:color w:val="auto"/>
          <w:szCs w:val="20"/>
        </w:rPr>
      </w:pPr>
      <w:r>
        <w:rPr>
          <w:rFonts w:hint="eastAsia" w:ascii="宋体" w:hAnsi="宋体" w:cs="宋体"/>
          <w:color w:val="auto"/>
          <w:szCs w:val="21"/>
        </w:rPr>
        <w:t>□最低评标价法，是指投标文件满足招标文件</w:t>
      </w:r>
      <w:r>
        <w:rPr>
          <w:rFonts w:hint="eastAsia" w:ascii="宋体" w:hAnsi="宋体" w:cs="宋体"/>
          <w:color w:val="auto"/>
          <w:szCs w:val="20"/>
        </w:rPr>
        <w:t>全部实质性要求，且投标报价最低的投标人为中标候选人的评标方法。</w:t>
      </w:r>
    </w:p>
    <w:p w14:paraId="5AD2CBF4">
      <w:pPr>
        <w:pStyle w:val="13"/>
        <w:spacing w:line="360" w:lineRule="auto"/>
        <w:ind w:firstLine="420"/>
        <w:jc w:val="both"/>
        <w:rPr>
          <w:rFonts w:ascii="宋体" w:hAnsi="宋体" w:eastAsia="宋体"/>
          <w:b/>
          <w:color w:val="auto"/>
          <w:sz w:val="21"/>
          <w:szCs w:val="21"/>
        </w:rPr>
      </w:pPr>
      <w:r>
        <w:rPr>
          <w:rFonts w:hint="eastAsia" w:ascii="宋体" w:hAnsi="宋体" w:eastAsia="宋体"/>
          <w:b/>
          <w:color w:val="auto"/>
          <w:sz w:val="21"/>
          <w:szCs w:val="21"/>
        </w:rPr>
        <w:t>☑综合评分法，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以实力信誉及业绩得分较高者为先。</w:t>
      </w:r>
    </w:p>
    <w:p w14:paraId="4C576601">
      <w:pPr>
        <w:pStyle w:val="7"/>
        <w:keepNext w:val="0"/>
        <w:keepLines w:val="0"/>
        <w:jc w:val="center"/>
        <w:rPr>
          <w:rFonts w:ascii="宋体" w:hAnsi="宋体" w:cs="宋体"/>
          <w:color w:val="auto"/>
          <w:sz w:val="30"/>
          <w:szCs w:val="30"/>
        </w:rPr>
      </w:pPr>
      <w:r>
        <w:rPr>
          <w:rFonts w:hint="eastAsia" w:ascii="宋体" w:hAnsi="宋体" w:cs="宋体"/>
          <w:color w:val="auto"/>
        </w:rPr>
        <w:t xml:space="preserve">第二节 </w:t>
      </w:r>
      <w:r>
        <w:rPr>
          <w:rFonts w:hint="eastAsia" w:ascii="宋体" w:hAnsi="宋体" w:cs="宋体"/>
          <w:color w:val="auto"/>
          <w:sz w:val="30"/>
          <w:szCs w:val="30"/>
        </w:rPr>
        <w:t>评标程序</w:t>
      </w:r>
    </w:p>
    <w:p w14:paraId="53092E62">
      <w:pPr>
        <w:spacing w:line="360" w:lineRule="auto"/>
        <w:ind w:firstLine="422" w:firstLineChars="200"/>
        <w:rPr>
          <w:rFonts w:ascii="宋体" w:hAnsi="宋体" w:cs="宋体"/>
          <w:b/>
          <w:color w:val="auto"/>
          <w:szCs w:val="21"/>
        </w:rPr>
      </w:pPr>
      <w:r>
        <w:rPr>
          <w:rFonts w:hint="eastAsia" w:ascii="宋体" w:hAnsi="宋体" w:cs="宋体"/>
          <w:b/>
          <w:color w:val="auto"/>
          <w:szCs w:val="21"/>
        </w:rPr>
        <w:t>1.符合性审查</w:t>
      </w:r>
    </w:p>
    <w:p w14:paraId="6A2DCA5A">
      <w:pPr>
        <w:spacing w:line="360" w:lineRule="auto"/>
        <w:ind w:firstLine="420" w:firstLineChars="200"/>
        <w:rPr>
          <w:rFonts w:ascii="宋体" w:hAnsi="宋体" w:cs="宋体"/>
          <w:color w:val="auto"/>
        </w:rPr>
      </w:pPr>
      <w:r>
        <w:rPr>
          <w:rFonts w:hint="eastAsia" w:ascii="宋体" w:hAnsi="宋体" w:cs="宋体"/>
          <w:color w:val="auto"/>
        </w:rPr>
        <w:t>评标委员会应当对符合资格的投标人的投标文件进行投标报价、商务、技术等实质性内容符合性审查，以确定其是否满足招标文件的实质性要求。</w:t>
      </w:r>
    </w:p>
    <w:p w14:paraId="037F0458">
      <w:pPr>
        <w:spacing w:line="360" w:lineRule="auto"/>
        <w:ind w:firstLine="422" w:firstLineChars="200"/>
        <w:rPr>
          <w:rFonts w:ascii="宋体" w:hAnsi="宋体" w:cs="宋体"/>
          <w:b/>
          <w:color w:val="auto"/>
          <w:szCs w:val="21"/>
        </w:rPr>
      </w:pPr>
      <w:r>
        <w:rPr>
          <w:rFonts w:hint="eastAsia" w:ascii="宋体" w:hAnsi="宋体" w:cs="宋体"/>
          <w:b/>
          <w:color w:val="auto"/>
          <w:szCs w:val="21"/>
        </w:rPr>
        <w:t>2.符合性审查不通过而导致投标无效的情形</w:t>
      </w:r>
    </w:p>
    <w:p w14:paraId="196DF570">
      <w:pPr>
        <w:spacing w:line="360" w:lineRule="auto"/>
        <w:ind w:firstLine="420" w:firstLineChars="200"/>
        <w:rPr>
          <w:rFonts w:ascii="宋体" w:hAnsi="宋体" w:cs="宋体"/>
          <w:color w:val="auto"/>
          <w:szCs w:val="21"/>
        </w:rPr>
      </w:pPr>
      <w:r>
        <w:rPr>
          <w:rFonts w:hint="eastAsia" w:ascii="宋体" w:hAnsi="宋体" w:cs="宋体"/>
          <w:color w:val="auto"/>
          <w:szCs w:val="21"/>
        </w:rPr>
        <w:t>投标人的投标文件中存在对招标文件的任何实质性要求和条件的负偏离，将被视为投标无效。</w:t>
      </w:r>
    </w:p>
    <w:p w14:paraId="09445915">
      <w:pPr>
        <w:spacing w:line="360" w:lineRule="auto"/>
        <w:ind w:firstLine="420" w:firstLineChars="200"/>
        <w:rPr>
          <w:rFonts w:ascii="宋体" w:hAnsi="宋体" w:cs="宋体"/>
          <w:color w:val="auto"/>
          <w:szCs w:val="21"/>
        </w:rPr>
      </w:pPr>
      <w:r>
        <w:rPr>
          <w:rFonts w:hint="eastAsia" w:ascii="宋体" w:hAnsi="宋体" w:cs="宋体"/>
          <w:color w:val="auto"/>
          <w:szCs w:val="21"/>
        </w:rPr>
        <w:t>2.1在报价评审时，如发现下列情形之一的，将被视为投标无效：</w:t>
      </w:r>
    </w:p>
    <w:p w14:paraId="6E35C235">
      <w:pPr>
        <w:spacing w:line="360" w:lineRule="auto"/>
        <w:ind w:firstLine="420" w:firstLineChars="200"/>
        <w:rPr>
          <w:rFonts w:ascii="宋体" w:hAnsi="宋体" w:cs="宋体"/>
          <w:color w:val="auto"/>
          <w:szCs w:val="21"/>
        </w:rPr>
      </w:pPr>
      <w:r>
        <w:rPr>
          <w:rFonts w:hint="eastAsia" w:ascii="宋体" w:hAnsi="宋体" w:cs="宋体"/>
          <w:color w:val="auto"/>
          <w:szCs w:val="21"/>
        </w:rPr>
        <w:t>（1）投标文件未提供“投标人须知前附表”第13.1条规定中“必须提供”的文件资料的；</w:t>
      </w:r>
    </w:p>
    <w:p w14:paraId="5DF2BD11">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（2）未采用人民币报价或者未按照招标文件标明的币种报价的；</w:t>
      </w:r>
    </w:p>
    <w:p w14:paraId="661EF79C">
      <w:pPr>
        <w:spacing w:line="360" w:lineRule="auto"/>
        <w:ind w:firstLine="420" w:firstLineChars="200"/>
        <w:rPr>
          <w:rFonts w:ascii="宋体" w:hAnsi="宋体" w:cs="宋体"/>
          <w:color w:val="auto"/>
          <w:szCs w:val="21"/>
        </w:rPr>
      </w:pPr>
      <w:r>
        <w:rPr>
          <w:rFonts w:hint="eastAsia" w:ascii="宋体" w:hAnsi="宋体" w:cs="宋体"/>
          <w:color w:val="auto"/>
          <w:szCs w:val="21"/>
        </w:rPr>
        <w:t>（3）报价超出招标文件规定最高限价，或者超出采购预算金额（包括分项预算）的；</w:t>
      </w:r>
    </w:p>
    <w:p w14:paraId="76FC8B7F">
      <w:pPr>
        <w:spacing w:line="360" w:lineRule="auto"/>
        <w:ind w:firstLine="420" w:firstLineChars="200"/>
        <w:rPr>
          <w:rFonts w:ascii="宋体" w:hAnsi="宋体" w:cs="宋体"/>
          <w:color w:val="auto"/>
          <w:szCs w:val="21"/>
        </w:rPr>
      </w:pPr>
      <w:r>
        <w:rPr>
          <w:rFonts w:hint="eastAsia" w:ascii="宋体" w:hAnsi="宋体" w:cs="宋体"/>
          <w:color w:val="auto"/>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757C7E2B">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（5）修正后的报价，投标人不确认的；</w:t>
      </w:r>
    </w:p>
    <w:p w14:paraId="71C32F87">
      <w:pPr>
        <w:spacing w:line="360" w:lineRule="auto"/>
        <w:ind w:firstLine="420" w:firstLineChars="200"/>
        <w:rPr>
          <w:rFonts w:ascii="宋体" w:hAnsi="宋体" w:cs="宋体"/>
          <w:color w:val="auto"/>
          <w:szCs w:val="21"/>
        </w:rPr>
      </w:pPr>
      <w:r>
        <w:rPr>
          <w:rFonts w:hint="eastAsia" w:ascii="宋体" w:hAnsi="宋体" w:cs="宋体"/>
          <w:color w:val="auto"/>
          <w:szCs w:val="21"/>
        </w:rPr>
        <w:t>（6）投标人属于本章第5条第（2）项情形的。</w:t>
      </w:r>
    </w:p>
    <w:p w14:paraId="1F65C4CA">
      <w:pPr>
        <w:spacing w:line="360" w:lineRule="auto"/>
        <w:ind w:firstLine="420" w:firstLineChars="200"/>
        <w:rPr>
          <w:rFonts w:ascii="宋体" w:hAnsi="宋体" w:cs="宋体"/>
          <w:color w:val="auto"/>
          <w:szCs w:val="21"/>
        </w:rPr>
      </w:pPr>
      <w:r>
        <w:rPr>
          <w:rFonts w:hint="eastAsia" w:ascii="宋体" w:hAnsi="宋体" w:cs="宋体"/>
          <w:color w:val="auto"/>
          <w:szCs w:val="21"/>
        </w:rPr>
        <w:t>2.2在商务评审时，如发现下列情形之一的，将被视为投标无效：</w:t>
      </w:r>
    </w:p>
    <w:p w14:paraId="5587E3AB">
      <w:pPr>
        <w:spacing w:line="360" w:lineRule="auto"/>
        <w:ind w:firstLine="420" w:firstLineChars="200"/>
        <w:rPr>
          <w:rFonts w:ascii="宋体" w:hAnsi="宋体" w:cs="宋体"/>
          <w:color w:val="auto"/>
          <w:szCs w:val="21"/>
        </w:rPr>
      </w:pPr>
      <w:r>
        <w:rPr>
          <w:rFonts w:hint="eastAsia" w:ascii="宋体" w:hAnsi="宋体" w:cs="宋体"/>
          <w:color w:val="auto"/>
          <w:szCs w:val="21"/>
        </w:rPr>
        <w:t>（1）投标文件未按招标文件要求签署、盖章的；</w:t>
      </w:r>
    </w:p>
    <w:p w14:paraId="7142F35E">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（2）委托代理人未能出具有效身份证明或者出具的身份证明与授权委托书中的信息不符的； </w:t>
      </w:r>
    </w:p>
    <w:p w14:paraId="264BA26E">
      <w:pPr>
        <w:spacing w:line="360" w:lineRule="auto"/>
        <w:ind w:firstLine="420" w:firstLineChars="200"/>
        <w:rPr>
          <w:rFonts w:ascii="宋体" w:hAnsi="宋体" w:cs="宋体"/>
          <w:color w:val="auto"/>
          <w:szCs w:val="21"/>
        </w:rPr>
      </w:pPr>
      <w:r>
        <w:rPr>
          <w:rFonts w:hint="eastAsia" w:ascii="宋体" w:hAnsi="宋体" w:cs="宋体"/>
          <w:color w:val="auto"/>
          <w:szCs w:val="21"/>
        </w:rPr>
        <w:t>（3）投标文件未提供“投标人须知前附表”第13.1条规定中“必须提供”或者“委托时必须提供”的文件资料的；</w:t>
      </w:r>
    </w:p>
    <w:p w14:paraId="621FFC7E">
      <w:pPr>
        <w:spacing w:line="360" w:lineRule="auto"/>
        <w:ind w:firstLine="420" w:firstLineChars="200"/>
        <w:rPr>
          <w:rFonts w:ascii="宋体" w:hAnsi="宋体" w:cs="宋体"/>
          <w:color w:val="auto"/>
          <w:szCs w:val="21"/>
        </w:rPr>
      </w:pPr>
      <w:r>
        <w:rPr>
          <w:rFonts w:hint="eastAsia" w:ascii="宋体" w:hAnsi="宋体" w:cs="宋体"/>
          <w:color w:val="auto"/>
          <w:szCs w:val="21"/>
        </w:rPr>
        <w:t>（4）投标有效期、项目完成时间（交货时间、服务完成时间或者服务期等）、质保期、售后服务等招标文件中标“▲”的商务条款发生负偏离的；</w:t>
      </w:r>
    </w:p>
    <w:p w14:paraId="0CDDE2AA">
      <w:pPr>
        <w:spacing w:line="360" w:lineRule="auto"/>
        <w:ind w:firstLine="420" w:firstLineChars="200"/>
        <w:rPr>
          <w:rFonts w:ascii="宋体" w:hAnsi="宋体" w:cs="宋体"/>
          <w:color w:val="auto"/>
          <w:szCs w:val="21"/>
        </w:rPr>
      </w:pPr>
      <w:r>
        <w:rPr>
          <w:rFonts w:hint="eastAsia" w:ascii="宋体" w:hAnsi="宋体" w:cs="宋体"/>
          <w:color w:val="auto"/>
          <w:szCs w:val="21"/>
        </w:rPr>
        <w:t>（5）商务条款评审允许负偏离的条款数超过“投标人须知前附表”规定项数的。</w:t>
      </w:r>
    </w:p>
    <w:p w14:paraId="0CFD67D8">
      <w:pPr>
        <w:spacing w:line="360" w:lineRule="auto"/>
        <w:ind w:firstLine="420" w:firstLineChars="200"/>
        <w:rPr>
          <w:rFonts w:ascii="宋体" w:hAnsi="宋体" w:cs="宋体"/>
          <w:color w:val="auto"/>
          <w:szCs w:val="21"/>
        </w:rPr>
      </w:pPr>
      <w:r>
        <w:rPr>
          <w:rFonts w:hint="eastAsia" w:ascii="宋体" w:hAnsi="宋体" w:cs="宋体"/>
          <w:color w:val="auto"/>
          <w:szCs w:val="21"/>
        </w:rPr>
        <w:t>（6）投标文件的实质性内容未使用中文表述、使用计量单位不符合招标文件要求的；</w:t>
      </w:r>
    </w:p>
    <w:p w14:paraId="627B04AB">
      <w:pPr>
        <w:spacing w:line="360" w:lineRule="auto"/>
        <w:ind w:firstLine="420" w:firstLineChars="200"/>
        <w:rPr>
          <w:rFonts w:ascii="宋体" w:hAnsi="宋体" w:cs="宋体"/>
          <w:color w:val="auto"/>
          <w:szCs w:val="21"/>
        </w:rPr>
      </w:pPr>
      <w:r>
        <w:rPr>
          <w:rFonts w:hint="eastAsia" w:ascii="宋体" w:hAnsi="宋体" w:cs="宋体"/>
          <w:color w:val="auto"/>
          <w:szCs w:val="21"/>
        </w:rPr>
        <w:t>（7）投标文件中的文件资料因填写不齐全或者内容虚假或者出现其他情形而导致被评标委员会认定无效的；</w:t>
      </w:r>
    </w:p>
    <w:p w14:paraId="5DC63DAB">
      <w:pPr>
        <w:spacing w:line="360" w:lineRule="auto"/>
        <w:ind w:firstLine="420" w:firstLineChars="200"/>
        <w:rPr>
          <w:rFonts w:ascii="宋体" w:hAnsi="宋体" w:cs="宋体"/>
          <w:color w:val="auto"/>
          <w:szCs w:val="21"/>
        </w:rPr>
      </w:pPr>
      <w:r>
        <w:rPr>
          <w:rFonts w:hint="eastAsia" w:ascii="宋体" w:hAnsi="宋体" w:cs="宋体"/>
          <w:color w:val="auto"/>
          <w:szCs w:val="21"/>
        </w:rPr>
        <w:t>（8）投标文件含有采购人不能接受的附加条件的；</w:t>
      </w:r>
    </w:p>
    <w:p w14:paraId="6EAB35D5">
      <w:pPr>
        <w:spacing w:line="360" w:lineRule="auto"/>
        <w:ind w:firstLine="420" w:firstLineChars="200"/>
        <w:rPr>
          <w:rFonts w:ascii="宋体" w:hAnsi="宋体" w:cs="宋体"/>
          <w:color w:val="auto"/>
          <w:szCs w:val="21"/>
        </w:rPr>
      </w:pPr>
      <w:r>
        <w:rPr>
          <w:rFonts w:hint="eastAsia" w:ascii="宋体" w:hAnsi="宋体" w:cs="宋体"/>
          <w:color w:val="auto"/>
          <w:szCs w:val="21"/>
        </w:rPr>
        <w:t>（9）未响应招标文件实质性要求的；</w:t>
      </w:r>
    </w:p>
    <w:p w14:paraId="072AE7C0">
      <w:pPr>
        <w:spacing w:line="360" w:lineRule="auto"/>
        <w:ind w:firstLine="420" w:firstLineChars="200"/>
        <w:rPr>
          <w:rFonts w:ascii="宋体" w:hAnsi="宋体" w:cs="宋体"/>
          <w:color w:val="auto"/>
          <w:szCs w:val="21"/>
        </w:rPr>
      </w:pPr>
      <w:r>
        <w:rPr>
          <w:rFonts w:hint="eastAsia" w:ascii="宋体" w:hAnsi="宋体" w:cs="宋体"/>
          <w:color w:val="auto"/>
          <w:szCs w:val="21"/>
        </w:rPr>
        <w:t>（10）属于投标人须知正文第9.2条情形的；</w:t>
      </w:r>
    </w:p>
    <w:p w14:paraId="72D6F02B">
      <w:pPr>
        <w:spacing w:line="360" w:lineRule="auto"/>
        <w:ind w:firstLine="420" w:firstLineChars="200"/>
        <w:rPr>
          <w:rFonts w:ascii="宋体" w:hAnsi="宋体" w:cs="宋体"/>
          <w:color w:val="auto"/>
          <w:szCs w:val="21"/>
        </w:rPr>
      </w:pPr>
      <w:r>
        <w:rPr>
          <w:rFonts w:hint="eastAsia" w:ascii="宋体" w:hAnsi="宋体" w:cs="宋体"/>
          <w:color w:val="auto"/>
          <w:szCs w:val="21"/>
        </w:rPr>
        <w:t>（11）法律、法规和招标文件规定的其他无效情形。</w:t>
      </w:r>
    </w:p>
    <w:p w14:paraId="2C050DD9">
      <w:pPr>
        <w:spacing w:line="360" w:lineRule="auto"/>
        <w:ind w:firstLine="420" w:firstLineChars="200"/>
        <w:rPr>
          <w:rFonts w:ascii="宋体" w:hAnsi="宋体" w:cs="宋体"/>
          <w:color w:val="auto"/>
          <w:szCs w:val="21"/>
        </w:rPr>
      </w:pPr>
      <w:r>
        <w:rPr>
          <w:rFonts w:hint="eastAsia" w:ascii="宋体" w:hAnsi="宋体" w:cs="宋体"/>
          <w:color w:val="auto"/>
          <w:szCs w:val="21"/>
        </w:rPr>
        <w:t>2.3在技术评审时，如发现下列情形之一的，将被视为投标无效：</w:t>
      </w:r>
    </w:p>
    <w:p w14:paraId="4A3FFCC2">
      <w:pPr>
        <w:spacing w:line="360" w:lineRule="auto"/>
        <w:ind w:firstLine="420" w:firstLineChars="200"/>
        <w:rPr>
          <w:rFonts w:ascii="宋体" w:hAnsi="宋体" w:cs="宋体"/>
          <w:color w:val="auto"/>
          <w:szCs w:val="21"/>
        </w:rPr>
      </w:pPr>
      <w:r>
        <w:rPr>
          <w:rFonts w:hint="eastAsia" w:ascii="宋体" w:hAnsi="宋体" w:cs="宋体"/>
          <w:color w:val="auto"/>
          <w:szCs w:val="21"/>
        </w:rPr>
        <w:t>（1）不满足招标文件要求的服务内容、技术要求、安全、质量标准，或者与招标文件中标“▲”的技术需求发生负偏离的；</w:t>
      </w:r>
    </w:p>
    <w:p w14:paraId="74F92D8E">
      <w:pPr>
        <w:spacing w:line="360" w:lineRule="auto"/>
        <w:ind w:firstLine="420" w:firstLineChars="200"/>
        <w:rPr>
          <w:rFonts w:ascii="宋体" w:hAnsi="宋体" w:cs="宋体"/>
          <w:color w:val="auto"/>
          <w:szCs w:val="21"/>
        </w:rPr>
      </w:pPr>
      <w:r>
        <w:rPr>
          <w:rFonts w:hint="eastAsia" w:ascii="宋体" w:hAnsi="宋体" w:cs="宋体"/>
          <w:color w:val="auto"/>
          <w:szCs w:val="21"/>
        </w:rPr>
        <w:t>（2）技术需求评审允许负偏离的条款数超过“投标人须知前附表”规定项数的；</w:t>
      </w:r>
    </w:p>
    <w:p w14:paraId="558BE28B">
      <w:pPr>
        <w:spacing w:line="360" w:lineRule="auto"/>
        <w:ind w:firstLine="420" w:firstLineChars="200"/>
        <w:rPr>
          <w:rFonts w:ascii="宋体" w:hAnsi="宋体" w:cs="宋体"/>
          <w:color w:val="auto"/>
          <w:szCs w:val="21"/>
        </w:rPr>
      </w:pPr>
      <w:r>
        <w:rPr>
          <w:rFonts w:hint="eastAsia" w:ascii="宋体" w:hAnsi="宋体" w:cs="宋体"/>
          <w:color w:val="auto"/>
          <w:szCs w:val="21"/>
        </w:rPr>
        <w:t>（3）投标文件未提供“投标人须知前附表”第13.1条规定中“必须提供”的文件资料的;</w:t>
      </w:r>
    </w:p>
    <w:p w14:paraId="5B177DCB">
      <w:pPr>
        <w:spacing w:line="360" w:lineRule="auto"/>
        <w:ind w:firstLine="420" w:firstLineChars="200"/>
        <w:rPr>
          <w:rFonts w:ascii="宋体" w:hAnsi="宋体" w:cs="宋体"/>
          <w:color w:val="auto"/>
          <w:szCs w:val="21"/>
        </w:rPr>
      </w:pPr>
      <w:r>
        <w:rPr>
          <w:rFonts w:hint="eastAsia" w:ascii="宋体" w:hAnsi="宋体" w:cs="宋体"/>
          <w:color w:val="auto"/>
          <w:szCs w:val="21"/>
        </w:rPr>
        <w:t>（4）虚假投标，或者出现其他情形而导致被评标委员会认定无效的；</w:t>
      </w:r>
    </w:p>
    <w:p w14:paraId="74FB1580">
      <w:pPr>
        <w:spacing w:line="360" w:lineRule="auto"/>
        <w:ind w:firstLine="420" w:firstLineChars="200"/>
        <w:rPr>
          <w:rFonts w:ascii="宋体" w:hAnsi="宋体" w:cs="宋体"/>
          <w:color w:val="auto"/>
          <w:szCs w:val="21"/>
        </w:rPr>
      </w:pPr>
      <w:r>
        <w:rPr>
          <w:rFonts w:hint="eastAsia" w:ascii="宋体" w:hAnsi="宋体" w:cs="宋体"/>
          <w:color w:val="auto"/>
          <w:szCs w:val="21"/>
        </w:rPr>
        <w:t>（5）如招标文件需要提供技术方案的，投标技术方案不明确，招标文件未允许但存在一个或者一个以上备选（替代）投标方案的。</w:t>
      </w:r>
    </w:p>
    <w:p w14:paraId="4A1637C0">
      <w:pPr>
        <w:spacing w:line="360" w:lineRule="auto"/>
        <w:ind w:firstLine="422" w:firstLineChars="200"/>
        <w:rPr>
          <w:rFonts w:ascii="宋体" w:hAnsi="宋体" w:cs="宋体"/>
          <w:b/>
          <w:color w:val="auto"/>
          <w:szCs w:val="21"/>
        </w:rPr>
      </w:pPr>
      <w:r>
        <w:rPr>
          <w:rFonts w:hint="eastAsia" w:ascii="宋体" w:hAnsi="宋体" w:cs="宋体"/>
          <w:b/>
          <w:color w:val="auto"/>
          <w:szCs w:val="21"/>
        </w:rPr>
        <w:t>3.澄清补正、说明或者补正</w:t>
      </w:r>
    </w:p>
    <w:p w14:paraId="40F3701C">
      <w:pPr>
        <w:spacing w:line="360" w:lineRule="auto"/>
        <w:ind w:firstLine="420" w:firstLineChars="200"/>
        <w:rPr>
          <w:rFonts w:ascii="宋体" w:hAnsi="宋体" w:cs="宋体"/>
          <w:color w:val="auto"/>
          <w:szCs w:val="21"/>
        </w:rPr>
      </w:pPr>
      <w:r>
        <w:rPr>
          <w:rFonts w:hint="eastAsia" w:ascii="宋体" w:hAnsi="宋体" w:cs="宋体"/>
          <w:color w:val="auto"/>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256FC5AB">
      <w:pPr>
        <w:spacing w:line="360" w:lineRule="auto"/>
        <w:ind w:firstLine="420" w:firstLineChars="200"/>
        <w:rPr>
          <w:rFonts w:ascii="宋体" w:hAnsi="宋体" w:cs="宋体"/>
          <w:color w:val="auto"/>
          <w:szCs w:val="21"/>
        </w:rPr>
      </w:pPr>
      <w:r>
        <w:rPr>
          <w:rFonts w:hint="eastAsia" w:ascii="宋体" w:hAnsi="宋体" w:cs="宋体"/>
          <w:color w:val="auto"/>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A913250">
      <w:pPr>
        <w:spacing w:line="360" w:lineRule="auto"/>
        <w:ind w:firstLine="422" w:firstLineChars="200"/>
        <w:rPr>
          <w:rFonts w:ascii="宋体" w:hAnsi="宋体" w:cs="宋体"/>
          <w:b/>
          <w:color w:val="auto"/>
          <w:szCs w:val="21"/>
        </w:rPr>
      </w:pPr>
      <w:r>
        <w:rPr>
          <w:rFonts w:hint="eastAsia" w:ascii="宋体" w:hAnsi="宋体" w:cs="宋体"/>
          <w:b/>
          <w:color w:val="auto"/>
          <w:szCs w:val="21"/>
        </w:rPr>
        <w:t>4.投标文件修正</w:t>
      </w:r>
    </w:p>
    <w:p w14:paraId="2FDD733C">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4.1投标文件报价出现前后不一致的，按照下列规定修正： </w:t>
      </w:r>
    </w:p>
    <w:p w14:paraId="059796BB">
      <w:pPr>
        <w:spacing w:line="360" w:lineRule="auto"/>
        <w:ind w:firstLine="420" w:firstLineChars="200"/>
        <w:rPr>
          <w:rFonts w:ascii="宋体" w:hAnsi="宋体" w:cs="宋体"/>
          <w:color w:val="auto"/>
        </w:rPr>
      </w:pPr>
      <w:r>
        <w:rPr>
          <w:rFonts w:hint="eastAsia" w:ascii="宋体" w:hAnsi="宋体" w:cs="宋体"/>
          <w:color w:val="auto"/>
        </w:rPr>
        <w:t>（1）报价文件中“开标一览表”内容与投标文件中相应内容不一致的，以“开标一览表”为准；</w:t>
      </w:r>
    </w:p>
    <w:p w14:paraId="6185580E">
      <w:pPr>
        <w:spacing w:line="360" w:lineRule="auto"/>
        <w:ind w:firstLine="420" w:firstLineChars="200"/>
        <w:rPr>
          <w:rFonts w:ascii="宋体" w:hAnsi="宋体" w:cs="宋体"/>
          <w:color w:val="auto"/>
        </w:rPr>
      </w:pPr>
      <w:r>
        <w:rPr>
          <w:rFonts w:hint="eastAsia" w:ascii="宋体" w:hAnsi="宋体" w:cs="宋体"/>
          <w:color w:val="auto"/>
        </w:rPr>
        <w:t>（2）大写金额和小写金额不一致的，以大写金额为准；</w:t>
      </w:r>
    </w:p>
    <w:p w14:paraId="2E9BF07E">
      <w:pPr>
        <w:spacing w:line="360" w:lineRule="auto"/>
        <w:ind w:firstLine="420" w:firstLineChars="200"/>
        <w:rPr>
          <w:rFonts w:ascii="宋体" w:hAnsi="宋体" w:cs="宋体"/>
          <w:color w:val="auto"/>
        </w:rPr>
      </w:pPr>
      <w:r>
        <w:rPr>
          <w:rFonts w:hint="eastAsia" w:ascii="宋体" w:hAnsi="宋体" w:cs="宋体"/>
          <w:color w:val="auto"/>
        </w:rPr>
        <w:t>（3）单价金额小数点或者百分比有明显错位的，以开标一览表的总价为准，并修改单价；</w:t>
      </w:r>
    </w:p>
    <w:p w14:paraId="4371F49A">
      <w:pPr>
        <w:spacing w:line="360" w:lineRule="auto"/>
        <w:ind w:firstLine="420" w:firstLineChars="200"/>
        <w:rPr>
          <w:rFonts w:ascii="宋体" w:hAnsi="宋体" w:cs="宋体"/>
          <w:color w:val="auto"/>
        </w:rPr>
      </w:pPr>
      <w:r>
        <w:rPr>
          <w:rFonts w:hint="eastAsia" w:ascii="宋体" w:hAnsi="宋体" w:cs="宋体"/>
          <w:color w:val="auto"/>
        </w:rPr>
        <w:t>（4）总价金额与按单价汇总金额不一致的，以单价金额计算结果为准。</w:t>
      </w:r>
    </w:p>
    <w:p w14:paraId="13507848">
      <w:pPr>
        <w:spacing w:line="360" w:lineRule="auto"/>
        <w:ind w:firstLine="420" w:firstLineChars="200"/>
        <w:rPr>
          <w:rFonts w:ascii="宋体" w:hAnsi="宋体" w:cs="宋体"/>
          <w:color w:val="auto"/>
        </w:rPr>
      </w:pPr>
      <w:r>
        <w:rPr>
          <w:rFonts w:hint="eastAsia" w:ascii="宋体" w:hAnsi="宋体" w:cs="宋体"/>
          <w:color w:val="auto"/>
        </w:rPr>
        <w:t>同时出现两种以上不一致的，按照以上（1）-（4）规定的顺序修正。修正后的报价经投标人确认后产生约束力，投标人不确认的，其投标无效。</w:t>
      </w:r>
    </w:p>
    <w:p w14:paraId="42025799">
      <w:pPr>
        <w:spacing w:line="360" w:lineRule="auto"/>
        <w:ind w:firstLine="420" w:firstLineChars="200"/>
        <w:rPr>
          <w:rFonts w:ascii="宋体" w:hAnsi="宋体" w:cs="宋体"/>
          <w:color w:val="auto"/>
          <w:szCs w:val="21"/>
        </w:rPr>
      </w:pPr>
      <w:r>
        <w:rPr>
          <w:rFonts w:hint="eastAsia" w:ascii="宋体" w:hAnsi="宋体" w:cs="宋体"/>
          <w:color w:val="auto"/>
          <w:szCs w:val="21"/>
        </w:rPr>
        <w:t>4.2经投标人确认修正后的报价若超过采购预算金额或者最高限价，投标人的投标文件作无效投标处理。</w:t>
      </w:r>
    </w:p>
    <w:p w14:paraId="005B06C8">
      <w:pPr>
        <w:spacing w:line="360" w:lineRule="auto"/>
        <w:ind w:firstLine="420" w:firstLineChars="200"/>
        <w:rPr>
          <w:rFonts w:ascii="宋体" w:hAnsi="宋体" w:cs="宋体"/>
          <w:color w:val="auto"/>
          <w:szCs w:val="21"/>
        </w:rPr>
      </w:pPr>
      <w:r>
        <w:rPr>
          <w:rFonts w:hint="eastAsia" w:ascii="宋体" w:hAnsi="宋体" w:cs="宋体"/>
          <w:color w:val="auto"/>
          <w:szCs w:val="21"/>
        </w:rPr>
        <w:t>4.3经投标人确认修正后的报价作为签订合同的依据，并以此报价计算价格分。</w:t>
      </w:r>
    </w:p>
    <w:p w14:paraId="6D833E58">
      <w:pPr>
        <w:spacing w:line="360" w:lineRule="auto"/>
        <w:ind w:firstLine="420" w:firstLineChars="200"/>
        <w:rPr>
          <w:rFonts w:ascii="宋体" w:hAnsi="宋体" w:cs="宋体"/>
          <w:color w:val="auto"/>
          <w:szCs w:val="21"/>
        </w:rPr>
      </w:pPr>
      <w:r>
        <w:rPr>
          <w:rFonts w:hint="eastAsia" w:ascii="宋体" w:hAnsi="宋体" w:cs="宋体"/>
          <w:color w:val="auto"/>
          <w:szCs w:val="21"/>
        </w:rPr>
        <w:t>5.比较与评价</w:t>
      </w:r>
    </w:p>
    <w:p w14:paraId="5D16872A">
      <w:pPr>
        <w:spacing w:line="360" w:lineRule="auto"/>
        <w:ind w:firstLine="420" w:firstLineChars="200"/>
        <w:rPr>
          <w:rFonts w:ascii="宋体" w:hAnsi="宋体" w:cs="宋体"/>
          <w:color w:val="auto"/>
          <w:szCs w:val="21"/>
        </w:rPr>
      </w:pPr>
      <w:r>
        <w:rPr>
          <w:rFonts w:hint="eastAsia" w:ascii="宋体" w:hAnsi="宋体" w:cs="宋体"/>
          <w:color w:val="auto"/>
          <w:szCs w:val="21"/>
        </w:rPr>
        <w:t>5.1评标委员会按照招标文件中规定的评标方法和评标标准，对符合性审查合格的投标文件进行商务和技术评估，综合比较与评价。</w:t>
      </w:r>
    </w:p>
    <w:p w14:paraId="2988C1F4">
      <w:pPr>
        <w:spacing w:line="360" w:lineRule="auto"/>
        <w:ind w:firstLine="420" w:firstLineChars="200"/>
        <w:rPr>
          <w:rFonts w:ascii="宋体" w:hAnsi="宋体" w:cs="宋体"/>
          <w:color w:val="auto"/>
          <w:szCs w:val="21"/>
        </w:rPr>
      </w:pPr>
      <w:r>
        <w:rPr>
          <w:rFonts w:hint="eastAsia" w:ascii="宋体" w:hAnsi="宋体" w:cs="宋体"/>
          <w:color w:val="auto"/>
          <w:szCs w:val="21"/>
        </w:rPr>
        <w:t>5.2评标委员会独立对每个投标人的投标文件进行评价，并汇总每个投标人的得分。</w:t>
      </w:r>
    </w:p>
    <w:p w14:paraId="746D5EFD">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165DE09">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6437CC98">
      <w:pPr>
        <w:spacing w:line="360" w:lineRule="auto"/>
        <w:ind w:firstLine="420" w:firstLineChars="200"/>
        <w:rPr>
          <w:rFonts w:ascii="宋体" w:hAnsi="宋体" w:cs="宋体"/>
          <w:color w:val="auto"/>
        </w:rPr>
      </w:pPr>
      <w:r>
        <w:rPr>
          <w:rFonts w:hint="eastAsia" w:ascii="宋体" w:hAnsi="宋体" w:cs="宋体"/>
          <w:color w:val="auto"/>
          <w:szCs w:val="21"/>
        </w:rPr>
        <w:t>5.3评标委员会按照招标文件中规定的评标方法和标准计算各投标人的报价得分。在计算过程中，不得去掉最高报价或者最低报价。</w:t>
      </w:r>
    </w:p>
    <w:p w14:paraId="13AFB7A3">
      <w:pPr>
        <w:spacing w:line="360" w:lineRule="auto"/>
        <w:ind w:firstLine="420" w:firstLineChars="200"/>
        <w:rPr>
          <w:rFonts w:ascii="宋体" w:hAnsi="宋体" w:cs="宋体"/>
          <w:color w:val="auto"/>
        </w:rPr>
      </w:pPr>
      <w:r>
        <w:rPr>
          <w:rFonts w:hint="eastAsia" w:ascii="宋体" w:hAnsi="宋体" w:cs="宋体"/>
          <w:color w:val="auto"/>
        </w:rPr>
        <w:t>5.4各投标人的得分为所有评委的有效评分的算术平均数。</w:t>
      </w:r>
    </w:p>
    <w:p w14:paraId="777CA96D">
      <w:pPr>
        <w:spacing w:line="360" w:lineRule="auto"/>
        <w:ind w:firstLine="420" w:firstLineChars="200"/>
        <w:rPr>
          <w:rFonts w:ascii="宋体" w:hAnsi="宋体" w:cs="宋体"/>
          <w:color w:val="auto"/>
        </w:rPr>
      </w:pPr>
      <w:r>
        <w:rPr>
          <w:rFonts w:hint="eastAsia" w:ascii="宋体" w:hAnsi="宋体" w:cs="宋体"/>
          <w:color w:val="auto"/>
        </w:rPr>
        <w:t>5.5评标委员会按照招标文件中的规定推荐中标候选人。</w:t>
      </w:r>
    </w:p>
    <w:p w14:paraId="67CD9A6B">
      <w:pPr>
        <w:spacing w:line="360" w:lineRule="auto"/>
        <w:ind w:firstLine="420" w:firstLineChars="200"/>
        <w:rPr>
          <w:rFonts w:ascii="宋体" w:hAnsi="宋体" w:cs="宋体"/>
          <w:color w:val="auto"/>
        </w:rPr>
      </w:pPr>
      <w:r>
        <w:rPr>
          <w:rFonts w:hint="eastAsia" w:ascii="宋体" w:hAnsi="宋体" w:cs="宋体"/>
          <w:color w:val="auto"/>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5C668057">
      <w:pPr>
        <w:spacing w:line="360" w:lineRule="auto"/>
        <w:ind w:firstLine="422" w:firstLineChars="200"/>
        <w:rPr>
          <w:rFonts w:ascii="宋体" w:hAnsi="宋体" w:cs="宋体"/>
          <w:b/>
          <w:color w:val="auto"/>
          <w:szCs w:val="21"/>
        </w:rPr>
      </w:pPr>
      <w:r>
        <w:rPr>
          <w:rFonts w:hint="eastAsia" w:ascii="宋体" w:hAnsi="宋体" w:cs="宋体"/>
          <w:b/>
          <w:color w:val="auto"/>
          <w:szCs w:val="21"/>
        </w:rPr>
        <w:t>6.评审复核</w:t>
      </w:r>
    </w:p>
    <w:p w14:paraId="3CBA55FF">
      <w:pPr>
        <w:spacing w:line="360" w:lineRule="auto"/>
        <w:ind w:firstLine="420" w:firstLineChars="200"/>
        <w:rPr>
          <w:rFonts w:ascii="宋体" w:hAnsi="宋体" w:cs="宋体"/>
          <w:color w:val="auto"/>
        </w:rPr>
      </w:pPr>
      <w:r>
        <w:rPr>
          <w:rFonts w:hint="eastAsia" w:ascii="宋体" w:hAnsi="宋体" w:cs="宋体"/>
          <w:color w:val="auto"/>
        </w:rPr>
        <w:t>6.1评标报告签署前，评标委员会要对评审结果进行复核，复核意见要体现在评标报告中。</w:t>
      </w:r>
    </w:p>
    <w:p w14:paraId="52CC7865">
      <w:pPr>
        <w:widowControl/>
        <w:spacing w:line="360" w:lineRule="auto"/>
        <w:ind w:firstLine="420" w:firstLineChars="200"/>
        <w:jc w:val="left"/>
        <w:rPr>
          <w:rFonts w:ascii="宋体" w:hAnsi="宋体" w:cs="宋体"/>
          <w:color w:val="auto"/>
        </w:rPr>
      </w:pPr>
      <w:r>
        <w:rPr>
          <w:rFonts w:hint="eastAsia" w:ascii="宋体" w:hAnsi="宋体" w:cs="宋体"/>
          <w:color w:val="auto"/>
        </w:rPr>
        <w:t>6.2评标结果汇总完成后，除下列情形外，任何人不得修改评标结果：</w:t>
      </w:r>
    </w:p>
    <w:p w14:paraId="184C7B2A">
      <w:pPr>
        <w:widowControl/>
        <w:spacing w:line="360" w:lineRule="auto"/>
        <w:ind w:firstLine="420" w:firstLineChars="200"/>
        <w:jc w:val="left"/>
        <w:rPr>
          <w:rFonts w:ascii="宋体" w:hAnsi="宋体" w:cs="宋体"/>
          <w:color w:val="auto"/>
        </w:rPr>
      </w:pPr>
      <w:r>
        <w:rPr>
          <w:rFonts w:hint="eastAsia" w:ascii="宋体" w:hAnsi="宋体" w:cs="宋体"/>
          <w:color w:val="auto"/>
        </w:rPr>
        <w:t>（一）分值汇总计算错误的；</w:t>
      </w:r>
    </w:p>
    <w:p w14:paraId="589176EC">
      <w:pPr>
        <w:widowControl/>
        <w:spacing w:line="360" w:lineRule="auto"/>
        <w:ind w:firstLine="420" w:firstLineChars="200"/>
        <w:jc w:val="left"/>
        <w:rPr>
          <w:rFonts w:ascii="宋体" w:hAnsi="宋体" w:cs="宋体"/>
          <w:color w:val="auto"/>
        </w:rPr>
      </w:pPr>
      <w:r>
        <w:rPr>
          <w:rFonts w:hint="eastAsia" w:ascii="宋体" w:hAnsi="宋体" w:cs="宋体"/>
          <w:color w:val="auto"/>
        </w:rPr>
        <w:t>（二）分项评分超出评分标准范围的；</w:t>
      </w:r>
    </w:p>
    <w:p w14:paraId="66A83A53">
      <w:pPr>
        <w:widowControl/>
        <w:spacing w:line="360" w:lineRule="auto"/>
        <w:ind w:firstLine="420" w:firstLineChars="200"/>
        <w:jc w:val="left"/>
        <w:rPr>
          <w:rFonts w:ascii="宋体" w:hAnsi="宋体" w:cs="宋体"/>
          <w:color w:val="auto"/>
        </w:rPr>
      </w:pPr>
      <w:r>
        <w:rPr>
          <w:rFonts w:hint="eastAsia" w:ascii="宋体" w:hAnsi="宋体" w:cs="宋体"/>
          <w:color w:val="auto"/>
        </w:rPr>
        <w:t>（三）评标委员会成员对客观评审因素评分不一致的；</w:t>
      </w:r>
    </w:p>
    <w:p w14:paraId="4B5002A7">
      <w:pPr>
        <w:widowControl/>
        <w:spacing w:line="360" w:lineRule="auto"/>
        <w:ind w:firstLine="420" w:firstLineChars="200"/>
        <w:jc w:val="left"/>
        <w:rPr>
          <w:rFonts w:ascii="宋体" w:hAnsi="宋体" w:cs="宋体"/>
          <w:color w:val="auto"/>
        </w:rPr>
      </w:pPr>
      <w:r>
        <w:rPr>
          <w:rFonts w:hint="eastAsia" w:ascii="宋体" w:hAnsi="宋体" w:cs="宋体"/>
          <w:color w:val="auto"/>
        </w:rPr>
        <w:t>（四）经评标委员会认定评分畸高、畸低的。</w:t>
      </w:r>
    </w:p>
    <w:p w14:paraId="21BDEE9F">
      <w:pPr>
        <w:spacing w:line="360" w:lineRule="auto"/>
        <w:ind w:firstLine="420" w:firstLineChars="200"/>
        <w:rPr>
          <w:rFonts w:ascii="宋体" w:hAnsi="宋体" w:cs="宋体"/>
          <w:color w:val="auto"/>
        </w:rPr>
      </w:pPr>
      <w:r>
        <w:rPr>
          <w:rFonts w:hint="eastAsia" w:ascii="宋体" w:hAnsi="宋体" w:cs="宋体"/>
          <w:color w:val="auto"/>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786A63E">
      <w:pPr>
        <w:snapToGrid w:val="0"/>
        <w:spacing w:line="540" w:lineRule="exact"/>
        <w:jc w:val="center"/>
        <w:rPr>
          <w:rFonts w:ascii="宋体" w:hAnsi="宋体" w:cs="宋体"/>
          <w:color w:val="auto"/>
        </w:rPr>
      </w:pPr>
      <w:r>
        <w:rPr>
          <w:rFonts w:hint="eastAsia" w:ascii="宋体" w:hAnsi="宋体" w:cs="宋体"/>
          <w:color w:val="auto"/>
        </w:rPr>
        <w:br w:type="page"/>
      </w:r>
      <w:r>
        <w:rPr>
          <w:rFonts w:hint="eastAsia" w:ascii="宋体" w:hAnsi="宋体" w:cs="宋体"/>
          <w:b/>
          <w:bCs/>
          <w:color w:val="auto"/>
          <w:sz w:val="32"/>
          <w:szCs w:val="32"/>
        </w:rPr>
        <w:t>第三节 评标标准</w:t>
      </w:r>
    </w:p>
    <w:p w14:paraId="4E1E3741">
      <w:pPr>
        <w:pStyle w:val="7"/>
        <w:keepNext w:val="0"/>
        <w:keepLines w:val="0"/>
        <w:spacing w:line="540" w:lineRule="exact"/>
        <w:jc w:val="center"/>
        <w:rPr>
          <w:rFonts w:ascii="宋体" w:hAnsi="宋体" w:cs="宋体"/>
          <w:color w:val="auto"/>
        </w:rPr>
      </w:pPr>
      <w:r>
        <w:rPr>
          <w:rFonts w:hint="eastAsia" w:ascii="宋体" w:hAnsi="宋体" w:cs="宋体"/>
          <w:color w:val="auto"/>
        </w:rPr>
        <w:t>综合评分法</w:t>
      </w:r>
    </w:p>
    <w:p w14:paraId="237E2350">
      <w:pPr>
        <w:spacing w:line="360" w:lineRule="auto"/>
        <w:ind w:firstLine="420"/>
        <w:rPr>
          <w:rFonts w:ascii="宋体" w:hAnsi="宋体" w:cs="宋体"/>
          <w:b/>
          <w:color w:val="auto"/>
          <w:szCs w:val="20"/>
        </w:rPr>
      </w:pPr>
      <w:r>
        <w:rPr>
          <w:rFonts w:hint="eastAsia" w:ascii="宋体" w:hAnsi="宋体" w:cs="宋体"/>
          <w:b/>
          <w:color w:val="auto"/>
          <w:szCs w:val="20"/>
        </w:rPr>
        <w:t>注：</w:t>
      </w:r>
    </w:p>
    <w:p w14:paraId="347CF29E">
      <w:pPr>
        <w:spacing w:line="360" w:lineRule="auto"/>
        <w:ind w:firstLine="420"/>
        <w:rPr>
          <w:rFonts w:ascii="宋体" w:hAnsi="宋体" w:cs="宋体"/>
          <w:bCs/>
          <w:color w:val="auto"/>
          <w:szCs w:val="20"/>
        </w:rPr>
      </w:pPr>
      <w:r>
        <w:rPr>
          <w:rFonts w:hint="eastAsia" w:ascii="宋体" w:hAnsi="宋体" w:cs="宋体"/>
          <w:bCs/>
          <w:color w:val="auto"/>
          <w:szCs w:val="20"/>
        </w:rPr>
        <w:t>1、计分方法按四舍五入取至百分位。</w:t>
      </w:r>
    </w:p>
    <w:p w14:paraId="58CDD581">
      <w:pPr>
        <w:spacing w:line="360" w:lineRule="auto"/>
        <w:ind w:firstLine="420"/>
        <w:rPr>
          <w:rFonts w:ascii="宋体" w:hAnsi="宋体" w:cs="宋体"/>
          <w:bCs/>
          <w:color w:val="auto"/>
          <w:szCs w:val="20"/>
        </w:rPr>
      </w:pPr>
      <w:r>
        <w:rPr>
          <w:rFonts w:hint="eastAsia" w:ascii="宋体" w:hAnsi="宋体" w:cs="宋体"/>
          <w:bCs/>
          <w:color w:val="auto"/>
          <w:szCs w:val="20"/>
        </w:rPr>
        <w:t>2、商务技术评审因素为客观评分项的，应在评分项目或评分标准中予以标注为“客观分”。对投标人的客观评分项目，各评标专家评分应当一致。</w:t>
      </w:r>
    </w:p>
    <w:tbl>
      <w:tblPr>
        <w:tblStyle w:val="2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49"/>
        <w:gridCol w:w="1047"/>
        <w:gridCol w:w="1341"/>
        <w:gridCol w:w="6769"/>
      </w:tblGrid>
      <w:tr w14:paraId="1CA68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96" w:type="dxa"/>
            <w:gridSpan w:val="2"/>
            <w:tcBorders>
              <w:top w:val="single" w:color="000000" w:sz="4" w:space="0"/>
              <w:left w:val="single" w:color="000000" w:sz="4" w:space="0"/>
              <w:bottom w:val="single" w:color="000000" w:sz="4" w:space="0"/>
              <w:right w:val="single" w:color="000000" w:sz="4" w:space="0"/>
            </w:tcBorders>
            <w:vAlign w:val="center"/>
          </w:tcPr>
          <w:p w14:paraId="56352D04">
            <w:pPr>
              <w:spacing w:line="400" w:lineRule="exact"/>
              <w:jc w:val="center"/>
              <w:rPr>
                <w:rFonts w:ascii="宋体" w:hAnsi="宋体" w:cs="宋体"/>
                <w:color w:val="auto"/>
                <w:szCs w:val="21"/>
              </w:rPr>
            </w:pPr>
            <w:r>
              <w:rPr>
                <w:rFonts w:hint="eastAsia" w:ascii="宋体" w:hAnsi="宋体" w:cs="宋体"/>
                <w:b/>
                <w:color w:val="auto"/>
                <w:szCs w:val="21"/>
              </w:rPr>
              <w:t>序号</w:t>
            </w:r>
          </w:p>
        </w:tc>
        <w:tc>
          <w:tcPr>
            <w:tcW w:w="1341" w:type="dxa"/>
            <w:tcBorders>
              <w:top w:val="single" w:color="000000" w:sz="4" w:space="0"/>
              <w:left w:val="single" w:color="000000" w:sz="4" w:space="0"/>
              <w:bottom w:val="single" w:color="000000" w:sz="4" w:space="0"/>
              <w:right w:val="single" w:color="000000" w:sz="4" w:space="0"/>
            </w:tcBorders>
            <w:vAlign w:val="center"/>
          </w:tcPr>
          <w:p w14:paraId="71BE4059">
            <w:pPr>
              <w:adjustRightInd w:val="0"/>
              <w:spacing w:line="400" w:lineRule="exact"/>
              <w:jc w:val="center"/>
              <w:textAlignment w:val="baseline"/>
              <w:rPr>
                <w:rFonts w:ascii="宋体" w:hAnsi="宋体" w:cs="宋体"/>
                <w:color w:val="auto"/>
                <w:szCs w:val="21"/>
              </w:rPr>
            </w:pPr>
            <w:r>
              <w:rPr>
                <w:rFonts w:hint="eastAsia" w:ascii="宋体" w:hAnsi="宋体" w:cs="宋体"/>
                <w:b/>
                <w:color w:val="auto"/>
                <w:szCs w:val="21"/>
              </w:rPr>
              <w:t>评分因素</w:t>
            </w:r>
          </w:p>
        </w:tc>
        <w:tc>
          <w:tcPr>
            <w:tcW w:w="6769" w:type="dxa"/>
            <w:tcBorders>
              <w:top w:val="single" w:color="000000" w:sz="4" w:space="0"/>
              <w:left w:val="single" w:color="000000" w:sz="4" w:space="0"/>
              <w:bottom w:val="single" w:color="000000" w:sz="4" w:space="0"/>
              <w:right w:val="single" w:color="000000" w:sz="4" w:space="0"/>
            </w:tcBorders>
            <w:vAlign w:val="center"/>
          </w:tcPr>
          <w:p w14:paraId="4E059593">
            <w:pPr>
              <w:adjustRightInd w:val="0"/>
              <w:spacing w:line="400" w:lineRule="exact"/>
              <w:jc w:val="center"/>
              <w:textAlignment w:val="baseline"/>
              <w:rPr>
                <w:rFonts w:ascii="宋体" w:hAnsi="宋体" w:cs="宋体"/>
                <w:color w:val="auto"/>
                <w:szCs w:val="21"/>
              </w:rPr>
            </w:pPr>
            <w:r>
              <w:rPr>
                <w:rFonts w:hint="eastAsia" w:ascii="宋体" w:hAnsi="宋体" w:cs="宋体"/>
                <w:b/>
                <w:color w:val="auto"/>
                <w:szCs w:val="21"/>
              </w:rPr>
              <w:t>评分标准</w:t>
            </w:r>
          </w:p>
        </w:tc>
      </w:tr>
      <w:tr w14:paraId="06FA6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9" w:type="dxa"/>
            <w:tcBorders>
              <w:top w:val="single" w:color="000000" w:sz="4" w:space="0"/>
              <w:left w:val="single" w:color="000000" w:sz="4" w:space="0"/>
              <w:bottom w:val="single" w:color="000000" w:sz="4" w:space="0"/>
              <w:right w:val="single" w:color="000000" w:sz="4" w:space="0"/>
            </w:tcBorders>
            <w:vAlign w:val="center"/>
          </w:tcPr>
          <w:p w14:paraId="250A68B4">
            <w:pPr>
              <w:spacing w:line="400" w:lineRule="exact"/>
              <w:jc w:val="center"/>
              <w:rPr>
                <w:rFonts w:ascii="宋体" w:hAnsi="宋体" w:cs="宋体"/>
                <w:color w:val="auto"/>
                <w:szCs w:val="21"/>
              </w:rPr>
            </w:pPr>
            <w:r>
              <w:rPr>
                <w:rFonts w:hint="eastAsia" w:ascii="宋体" w:hAnsi="宋体" w:cs="宋体"/>
                <w:color w:val="auto"/>
                <w:szCs w:val="21"/>
              </w:rPr>
              <w:t>1</w:t>
            </w:r>
          </w:p>
        </w:tc>
        <w:tc>
          <w:tcPr>
            <w:tcW w:w="1047" w:type="dxa"/>
            <w:tcBorders>
              <w:top w:val="single" w:color="000000" w:sz="4" w:space="0"/>
              <w:left w:val="single" w:color="000000" w:sz="4" w:space="0"/>
              <w:bottom w:val="single" w:color="000000" w:sz="4" w:space="0"/>
              <w:right w:val="single" w:color="000000" w:sz="4" w:space="0"/>
            </w:tcBorders>
            <w:vAlign w:val="center"/>
          </w:tcPr>
          <w:p w14:paraId="74339586">
            <w:pPr>
              <w:widowControl/>
              <w:snapToGrid w:val="0"/>
              <w:spacing w:line="400" w:lineRule="exact"/>
              <w:rPr>
                <w:rFonts w:ascii="宋体" w:hAnsi="宋体" w:cs="宋体"/>
                <w:bCs/>
                <w:color w:val="auto"/>
                <w:kern w:val="0"/>
                <w:szCs w:val="21"/>
              </w:rPr>
            </w:pPr>
            <w:r>
              <w:rPr>
                <w:rFonts w:hint="eastAsia" w:ascii="宋体" w:hAnsi="宋体" w:cs="宋体"/>
                <w:color w:val="auto"/>
                <w:szCs w:val="21"/>
              </w:rPr>
              <w:t>价格分</w:t>
            </w:r>
            <w:r>
              <w:rPr>
                <w:rFonts w:hint="eastAsia" w:ascii="宋体" w:hAnsi="宋体" w:cs="宋体"/>
                <w:bCs/>
                <w:color w:val="auto"/>
                <w:kern w:val="0"/>
                <w:szCs w:val="21"/>
              </w:rPr>
              <w:t>（满分</w:t>
            </w:r>
            <w:r>
              <w:rPr>
                <w:rFonts w:hint="eastAsia" w:ascii="宋体" w:hAnsi="宋体" w:cs="宋体"/>
                <w:bCs/>
                <w:color w:val="auto"/>
                <w:kern w:val="0"/>
                <w:szCs w:val="21"/>
                <w:u w:val="single"/>
              </w:rPr>
              <w:t>20</w:t>
            </w:r>
            <w:r>
              <w:rPr>
                <w:rFonts w:hint="eastAsia" w:ascii="宋体" w:hAnsi="宋体" w:cs="宋体"/>
                <w:bCs/>
                <w:color w:val="auto"/>
                <w:kern w:val="0"/>
                <w:szCs w:val="21"/>
              </w:rPr>
              <w:t>分）</w:t>
            </w:r>
          </w:p>
          <w:p w14:paraId="3FD2A737">
            <w:pPr>
              <w:spacing w:line="400" w:lineRule="exact"/>
              <w:jc w:val="center"/>
              <w:rPr>
                <w:rFonts w:ascii="宋体" w:hAnsi="宋体" w:cs="宋体"/>
                <w:color w:val="auto"/>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32434DC2">
            <w:pPr>
              <w:spacing w:line="400" w:lineRule="exact"/>
              <w:jc w:val="center"/>
              <w:rPr>
                <w:rFonts w:ascii="宋体" w:hAnsi="宋体" w:cs="宋体"/>
                <w:color w:val="auto"/>
                <w:szCs w:val="21"/>
              </w:rPr>
            </w:pPr>
            <w:r>
              <w:rPr>
                <w:rFonts w:hint="eastAsia" w:ascii="宋体" w:hAnsi="宋体" w:cs="宋体"/>
                <w:bCs/>
                <w:color w:val="auto"/>
                <w:kern w:val="0"/>
                <w:szCs w:val="21"/>
              </w:rPr>
              <w:t>投标报价（满分</w:t>
            </w:r>
            <w:r>
              <w:rPr>
                <w:rFonts w:hint="eastAsia" w:ascii="宋体" w:hAnsi="宋体" w:cs="宋体"/>
                <w:bCs/>
                <w:color w:val="auto"/>
                <w:kern w:val="0"/>
                <w:szCs w:val="21"/>
                <w:u w:val="single"/>
              </w:rPr>
              <w:t>20</w:t>
            </w:r>
            <w:r>
              <w:rPr>
                <w:rFonts w:hint="eastAsia" w:ascii="宋体" w:hAnsi="宋体" w:cs="宋体"/>
                <w:bCs/>
                <w:color w:val="auto"/>
                <w:kern w:val="0"/>
                <w:szCs w:val="21"/>
              </w:rPr>
              <w:t>分）</w:t>
            </w:r>
          </w:p>
        </w:tc>
        <w:tc>
          <w:tcPr>
            <w:tcW w:w="6769" w:type="dxa"/>
            <w:tcBorders>
              <w:top w:val="single" w:color="000000" w:sz="4" w:space="0"/>
              <w:left w:val="single" w:color="000000" w:sz="4" w:space="0"/>
              <w:bottom w:val="single" w:color="000000" w:sz="4" w:space="0"/>
              <w:right w:val="single" w:color="000000" w:sz="4" w:space="0"/>
            </w:tcBorders>
            <w:vAlign w:val="center"/>
          </w:tcPr>
          <w:p w14:paraId="7D00E812">
            <w:pPr>
              <w:pStyle w:val="49"/>
              <w:spacing w:line="400" w:lineRule="exact"/>
              <w:ind w:firstLine="420" w:firstLineChars="200"/>
              <w:rPr>
                <w:rFonts w:cs="宋体"/>
                <w:color w:val="auto"/>
                <w:szCs w:val="21"/>
              </w:rPr>
            </w:pPr>
            <w:r>
              <w:rPr>
                <w:rFonts w:hint="eastAsia" w:cs="宋体"/>
                <w:color w:val="auto"/>
                <w:szCs w:val="21"/>
              </w:rPr>
              <w:t>（1）评审价为</w:t>
            </w:r>
            <w:r>
              <w:rPr>
                <w:rFonts w:hint="eastAsia" w:cs="宋体"/>
                <w:color w:val="auto"/>
                <w:szCs w:val="21"/>
                <w:lang w:eastAsia="zh-CN"/>
              </w:rPr>
              <w:t>投标人</w:t>
            </w:r>
            <w:r>
              <w:rPr>
                <w:rFonts w:hint="eastAsia" w:cs="宋体"/>
                <w:color w:val="auto"/>
                <w:szCs w:val="21"/>
              </w:rPr>
              <w:t>的最后报价进行政策性扣除后的价格，评审价只是作为评审时使用。最终</w:t>
            </w:r>
            <w:r>
              <w:rPr>
                <w:rFonts w:hint="eastAsia" w:cs="宋体"/>
                <w:color w:val="auto"/>
                <w:szCs w:val="21"/>
                <w:lang w:eastAsia="zh-CN"/>
              </w:rPr>
              <w:t>中标人</w:t>
            </w:r>
            <w:r>
              <w:rPr>
                <w:rFonts w:hint="eastAsia" w:cs="宋体"/>
                <w:color w:val="auto"/>
                <w:szCs w:val="21"/>
              </w:rPr>
              <w:t>的</w:t>
            </w:r>
            <w:r>
              <w:rPr>
                <w:rFonts w:hint="eastAsia" w:cs="宋体"/>
                <w:color w:val="auto"/>
                <w:szCs w:val="21"/>
                <w:lang w:eastAsia="zh-CN"/>
              </w:rPr>
              <w:t>中标</w:t>
            </w:r>
            <w:r>
              <w:rPr>
                <w:rFonts w:hint="eastAsia" w:cs="宋体"/>
                <w:color w:val="auto"/>
                <w:szCs w:val="21"/>
              </w:rPr>
              <w:t>金额等于最后报价（如有修正，以确认修正后的最后报价为准）。</w:t>
            </w:r>
          </w:p>
          <w:p w14:paraId="641B372A">
            <w:pPr>
              <w:pStyle w:val="49"/>
              <w:spacing w:line="400" w:lineRule="exact"/>
              <w:ind w:firstLine="420" w:firstLineChars="200"/>
              <w:rPr>
                <w:rFonts w:cs="宋体"/>
                <w:color w:val="auto"/>
                <w:szCs w:val="21"/>
              </w:rPr>
            </w:pPr>
            <w:r>
              <w:rPr>
                <w:rFonts w:hint="eastAsia" w:cs="宋体"/>
                <w:color w:val="auto"/>
                <w:szCs w:val="21"/>
              </w:rPr>
              <w:t>（2）政府采购政策性扣除计算方法</w:t>
            </w:r>
          </w:p>
          <w:p w14:paraId="233E33F6">
            <w:pPr>
              <w:pStyle w:val="49"/>
              <w:spacing w:line="400" w:lineRule="exact"/>
              <w:ind w:firstLine="420" w:firstLineChars="200"/>
              <w:rPr>
                <w:rFonts w:cs="宋体"/>
                <w:color w:val="auto"/>
                <w:szCs w:val="21"/>
              </w:rPr>
            </w:pPr>
            <w:r>
              <w:rPr>
                <w:rFonts w:hint="eastAsia" w:cs="宋体"/>
                <w:color w:val="auto"/>
                <w:szCs w:val="21"/>
              </w:rPr>
              <w:t>根据《政府采购促进中小企业发展管理办法》（财库〔2020〕46号）及《广西壮族自治区财政厅关于进一步发挥政府采购政策功能促进企业发展的通知》（桂财采〔2022〕30号）的规定，</w:t>
            </w:r>
            <w:r>
              <w:rPr>
                <w:rFonts w:hint="eastAsia" w:cs="宋体"/>
                <w:color w:val="auto"/>
                <w:szCs w:val="21"/>
                <w:lang w:eastAsia="zh-CN"/>
              </w:rPr>
              <w:t>投标人</w:t>
            </w:r>
            <w:r>
              <w:rPr>
                <w:rFonts w:hint="eastAsia" w:cs="宋体"/>
                <w:color w:val="auto"/>
                <w:szCs w:val="21"/>
              </w:rPr>
              <w:t>在其响应文件中提供《中小企业声明函》，且服务全部由小微企业承接，对</w:t>
            </w:r>
            <w:r>
              <w:rPr>
                <w:rFonts w:hint="eastAsia" w:cs="宋体"/>
                <w:color w:val="auto"/>
                <w:szCs w:val="21"/>
                <w:lang w:eastAsia="zh-CN"/>
              </w:rPr>
              <w:t>投标人</w:t>
            </w:r>
            <w:r>
              <w:rPr>
                <w:rFonts w:hint="eastAsia" w:cs="宋体"/>
                <w:color w:val="auto"/>
                <w:szCs w:val="21"/>
              </w:rPr>
              <w:t>的竞标报价给予20%的扣除，扣除后的价格为评审价，即评审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cs="宋体"/>
                <w:color w:val="auto"/>
                <w:szCs w:val="21"/>
                <w:lang w:eastAsia="zh-CN"/>
              </w:rPr>
              <w:t>6</w:t>
            </w:r>
            <w:r>
              <w:rPr>
                <w:rFonts w:hint="eastAsia" w:cs="宋体"/>
                <w:color w:val="auto"/>
                <w:szCs w:val="21"/>
              </w:rPr>
              <w:t>%的扣除，用扣除后的价格参加评审，扣除后的价格为评审价，即评审价=竞标报价×（1- 6 %）。除上述情况外，评审价=竞标报价。</w:t>
            </w:r>
          </w:p>
          <w:p w14:paraId="7696FC0F">
            <w:pPr>
              <w:pStyle w:val="49"/>
              <w:spacing w:line="400" w:lineRule="exact"/>
              <w:ind w:firstLine="420" w:firstLineChars="200"/>
              <w:rPr>
                <w:rFonts w:cs="宋体"/>
                <w:color w:val="auto"/>
                <w:szCs w:val="21"/>
              </w:rPr>
            </w:pPr>
            <w:r>
              <w:rPr>
                <w:rFonts w:hint="eastAsia" w:cs="宋体"/>
                <w:color w:val="auto"/>
                <w:szCs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4CE7ED4B">
            <w:pPr>
              <w:pStyle w:val="49"/>
              <w:spacing w:line="400" w:lineRule="exact"/>
              <w:ind w:firstLine="420" w:firstLineChars="200"/>
              <w:rPr>
                <w:rFonts w:cs="宋体"/>
                <w:color w:val="auto"/>
                <w:szCs w:val="21"/>
              </w:rPr>
            </w:pPr>
            <w:r>
              <w:rPr>
                <w:rFonts w:hint="eastAsia" w:cs="宋体"/>
                <w:color w:val="auto"/>
                <w:szCs w:val="21"/>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DCC19A9">
            <w:pPr>
              <w:pStyle w:val="49"/>
              <w:spacing w:line="400" w:lineRule="exact"/>
              <w:ind w:firstLine="420" w:firstLineChars="200"/>
              <w:rPr>
                <w:rFonts w:cs="宋体"/>
                <w:color w:val="auto"/>
                <w:szCs w:val="21"/>
              </w:rPr>
            </w:pPr>
            <w:r>
              <w:rPr>
                <w:rFonts w:hint="eastAsia" w:cs="宋体"/>
                <w:color w:val="auto"/>
                <w:szCs w:val="21"/>
              </w:rPr>
              <w:t>（</w:t>
            </w:r>
            <w:r>
              <w:rPr>
                <w:rFonts w:hint="eastAsia" w:cs="宋体"/>
                <w:color w:val="auto"/>
                <w:szCs w:val="21"/>
                <w:lang w:eastAsia="zh-CN"/>
              </w:rPr>
              <w:t>3</w:t>
            </w:r>
            <w:r>
              <w:rPr>
                <w:rFonts w:hint="eastAsia" w:cs="宋体"/>
                <w:color w:val="auto"/>
                <w:szCs w:val="21"/>
              </w:rPr>
              <w:t>）以扣除后进入比较与评价环节的最低的评审价为基准价，基准价得分为20分。</w:t>
            </w:r>
          </w:p>
          <w:p w14:paraId="20CEDC3B">
            <w:pPr>
              <w:pStyle w:val="49"/>
              <w:spacing w:line="400" w:lineRule="exact"/>
              <w:ind w:firstLine="420" w:firstLineChars="200"/>
              <w:rPr>
                <w:rFonts w:cs="宋体"/>
                <w:color w:val="auto"/>
                <w:szCs w:val="21"/>
              </w:rPr>
            </w:pPr>
            <w:r>
              <w:rPr>
                <w:rFonts w:hint="eastAsia" w:cs="宋体"/>
                <w:color w:val="auto"/>
                <w:szCs w:val="21"/>
              </w:rPr>
              <w:t>（</w:t>
            </w:r>
            <w:r>
              <w:rPr>
                <w:rFonts w:hint="eastAsia" w:cs="宋体"/>
                <w:color w:val="auto"/>
                <w:szCs w:val="21"/>
                <w:lang w:eastAsia="zh-CN"/>
              </w:rPr>
              <w:t>4</w:t>
            </w:r>
            <w:r>
              <w:rPr>
                <w:rFonts w:hint="eastAsia" w:cs="宋体"/>
                <w:color w:val="auto"/>
                <w:szCs w:val="21"/>
              </w:rPr>
              <w:t>）价格分计算公式：</w:t>
            </w:r>
          </w:p>
          <w:p w14:paraId="0749C26E">
            <w:pPr>
              <w:pStyle w:val="49"/>
              <w:spacing w:line="400" w:lineRule="exact"/>
              <w:ind w:firstLine="420" w:firstLineChars="200"/>
              <w:rPr>
                <w:rFonts w:cs="宋体"/>
                <w:color w:val="auto"/>
                <w:szCs w:val="21"/>
              </w:rPr>
            </w:pPr>
            <w:r>
              <w:rPr>
                <w:rFonts w:hint="eastAsia" w:cs="宋体"/>
                <w:color w:val="auto"/>
                <w:szCs w:val="21"/>
              </w:rPr>
              <w:t>报价得分=（基准价/最后</w:t>
            </w:r>
            <w:r>
              <w:rPr>
                <w:rFonts w:hint="eastAsia" w:cs="宋体"/>
                <w:color w:val="auto"/>
                <w:szCs w:val="21"/>
                <w:lang w:eastAsia="zh-CN"/>
              </w:rPr>
              <w:t>评审价</w:t>
            </w:r>
            <w:r>
              <w:rPr>
                <w:rFonts w:hint="eastAsia" w:cs="宋体"/>
                <w:color w:val="auto"/>
                <w:szCs w:val="21"/>
              </w:rPr>
              <w:t>）×</w:t>
            </w:r>
            <w:r>
              <w:rPr>
                <w:rFonts w:hint="eastAsia" w:cs="宋体"/>
                <w:color w:val="auto"/>
                <w:szCs w:val="21"/>
                <w:lang w:eastAsia="zh-CN"/>
              </w:rPr>
              <w:t>20</w:t>
            </w:r>
            <w:r>
              <w:rPr>
                <w:rFonts w:hint="eastAsia" w:cs="宋体"/>
                <w:color w:val="auto"/>
                <w:szCs w:val="21"/>
              </w:rPr>
              <w:t>分</w:t>
            </w:r>
          </w:p>
        </w:tc>
      </w:tr>
      <w:tr w14:paraId="371B8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9" w:type="dxa"/>
            <w:vMerge w:val="restart"/>
            <w:tcBorders>
              <w:top w:val="single" w:color="000000" w:sz="4" w:space="0"/>
              <w:left w:val="single" w:color="000000" w:sz="4" w:space="0"/>
              <w:right w:val="single" w:color="000000" w:sz="4" w:space="0"/>
            </w:tcBorders>
            <w:vAlign w:val="center"/>
          </w:tcPr>
          <w:p w14:paraId="0199DED0">
            <w:pPr>
              <w:spacing w:line="400" w:lineRule="exact"/>
              <w:jc w:val="center"/>
              <w:rPr>
                <w:rFonts w:ascii="宋体" w:hAnsi="宋体" w:cs="宋体"/>
                <w:color w:val="auto"/>
                <w:szCs w:val="21"/>
              </w:rPr>
            </w:pPr>
            <w:r>
              <w:rPr>
                <w:rFonts w:hint="eastAsia" w:ascii="宋体" w:hAnsi="宋体" w:cs="宋体"/>
                <w:color w:val="auto"/>
                <w:szCs w:val="21"/>
              </w:rPr>
              <w:t>2</w:t>
            </w:r>
          </w:p>
        </w:tc>
        <w:tc>
          <w:tcPr>
            <w:tcW w:w="1047" w:type="dxa"/>
            <w:vMerge w:val="restart"/>
            <w:tcBorders>
              <w:top w:val="single" w:color="000000" w:sz="4" w:space="0"/>
              <w:left w:val="single" w:color="000000" w:sz="4" w:space="0"/>
              <w:right w:val="single" w:color="000000" w:sz="4" w:space="0"/>
            </w:tcBorders>
            <w:vAlign w:val="center"/>
          </w:tcPr>
          <w:p w14:paraId="589C6D44">
            <w:pPr>
              <w:spacing w:after="120" w:line="400" w:lineRule="exact"/>
              <w:jc w:val="center"/>
              <w:rPr>
                <w:rFonts w:ascii="宋体" w:hAnsi="宋体" w:cs="宋体"/>
                <w:color w:val="auto"/>
                <w:szCs w:val="21"/>
              </w:rPr>
            </w:pPr>
            <w:r>
              <w:rPr>
                <w:rFonts w:hint="eastAsia" w:ascii="宋体" w:hAnsi="宋体" w:cs="宋体"/>
                <w:color w:val="auto"/>
                <w:szCs w:val="21"/>
              </w:rPr>
              <w:t>技术分</w:t>
            </w:r>
          </w:p>
          <w:p w14:paraId="70AF6BB5">
            <w:pPr>
              <w:spacing w:after="120" w:line="400" w:lineRule="exact"/>
              <w:jc w:val="center"/>
              <w:rPr>
                <w:rFonts w:ascii="宋体" w:hAnsi="宋体" w:cs="宋体"/>
                <w:color w:val="auto"/>
                <w:szCs w:val="21"/>
              </w:rPr>
            </w:pPr>
            <w:r>
              <w:rPr>
                <w:rFonts w:hint="eastAsia" w:ascii="宋体" w:hAnsi="宋体" w:cs="宋体"/>
                <w:color w:val="auto"/>
                <w:szCs w:val="21"/>
              </w:rPr>
              <w:t>（满分69分）</w:t>
            </w:r>
          </w:p>
        </w:tc>
        <w:tc>
          <w:tcPr>
            <w:tcW w:w="1341" w:type="dxa"/>
            <w:tcBorders>
              <w:top w:val="single" w:color="000000" w:sz="4" w:space="0"/>
              <w:left w:val="single" w:color="000000" w:sz="4" w:space="0"/>
              <w:bottom w:val="single" w:color="000000" w:sz="4" w:space="0"/>
              <w:right w:val="single" w:color="000000" w:sz="4" w:space="0"/>
            </w:tcBorders>
            <w:vAlign w:val="center"/>
          </w:tcPr>
          <w:p w14:paraId="74BBADB4">
            <w:pPr>
              <w:spacing w:after="120" w:line="400" w:lineRule="exact"/>
              <w:jc w:val="center"/>
              <w:rPr>
                <w:rFonts w:ascii="宋体" w:hAnsi="宋体" w:cs="宋体"/>
                <w:color w:val="auto"/>
                <w:szCs w:val="21"/>
              </w:rPr>
            </w:pPr>
            <w:r>
              <w:rPr>
                <w:rFonts w:hint="eastAsia" w:ascii="宋体" w:hAnsi="宋体" w:cs="宋体"/>
                <w:color w:val="auto"/>
                <w:szCs w:val="21"/>
              </w:rPr>
              <w:t>项目技术方案（满分25分）</w:t>
            </w:r>
          </w:p>
        </w:tc>
        <w:tc>
          <w:tcPr>
            <w:tcW w:w="6769" w:type="dxa"/>
            <w:tcBorders>
              <w:top w:val="single" w:color="000000" w:sz="4" w:space="0"/>
              <w:left w:val="single" w:color="000000" w:sz="4" w:space="0"/>
              <w:bottom w:val="single" w:color="000000" w:sz="4" w:space="0"/>
              <w:right w:val="single" w:color="000000" w:sz="4" w:space="0"/>
            </w:tcBorders>
            <w:vAlign w:val="center"/>
          </w:tcPr>
          <w:p w14:paraId="324272B6">
            <w:pPr>
              <w:pStyle w:val="10"/>
              <w:spacing w:line="400" w:lineRule="exact"/>
              <w:rPr>
                <w:rFonts w:ascii="宋体" w:hAnsi="宋体" w:cs="宋体"/>
                <w:color w:val="auto"/>
                <w:szCs w:val="21"/>
              </w:rPr>
            </w:pPr>
            <w:r>
              <w:rPr>
                <w:rFonts w:hint="eastAsia" w:ascii="宋体" w:hAnsi="宋体" w:cs="宋体"/>
                <w:color w:val="auto"/>
                <w:szCs w:val="21"/>
              </w:rPr>
              <w:t>一档（10分）：项目技术方案能详细分析本项目实施背景、工作目标、工作范围、工作进度计划、技术重点、难点。</w:t>
            </w:r>
          </w:p>
          <w:p w14:paraId="1157A943">
            <w:pPr>
              <w:pStyle w:val="10"/>
              <w:spacing w:line="400" w:lineRule="exact"/>
              <w:rPr>
                <w:rFonts w:ascii="宋体" w:hAnsi="宋体" w:cs="宋体"/>
                <w:color w:val="auto"/>
                <w:szCs w:val="21"/>
              </w:rPr>
            </w:pPr>
            <w:r>
              <w:rPr>
                <w:rFonts w:hint="eastAsia" w:ascii="宋体" w:hAnsi="宋体" w:cs="宋体"/>
                <w:color w:val="auto"/>
                <w:szCs w:val="21"/>
              </w:rPr>
              <w:t>二档（15分）：在上一档基础上，技术方案就现状数据进行详细分析说明，结合本项目基础地理信息数据治理制定详细的数据处理流程，提供的方案在整体要求、技术路线能贴合实际，具有操作性。</w:t>
            </w:r>
          </w:p>
          <w:p w14:paraId="6B22AE07">
            <w:pPr>
              <w:pStyle w:val="10"/>
              <w:spacing w:line="400" w:lineRule="exact"/>
              <w:rPr>
                <w:rFonts w:ascii="宋体" w:hAnsi="宋体" w:cs="宋体"/>
                <w:color w:val="auto"/>
                <w:szCs w:val="21"/>
              </w:rPr>
            </w:pPr>
            <w:r>
              <w:rPr>
                <w:rFonts w:hint="eastAsia" w:ascii="宋体" w:hAnsi="宋体" w:cs="宋体"/>
                <w:color w:val="auto"/>
                <w:szCs w:val="21"/>
              </w:rPr>
              <w:t>三档（20分）：在上一档基础上，方案能够分别结合涉密版、政务版、互联网版底图建设制定详细技术方案，方案贴合实际，设计架构的合理性、采用的技术先进性、设计的完整性满足项目需求能保障项目执行，数据成果满足国家行业标准。</w:t>
            </w:r>
          </w:p>
          <w:p w14:paraId="5C34A60E">
            <w:pPr>
              <w:pStyle w:val="10"/>
              <w:spacing w:line="400" w:lineRule="exact"/>
              <w:rPr>
                <w:rFonts w:ascii="宋体" w:hAnsi="宋体" w:cs="宋体"/>
                <w:color w:val="auto"/>
                <w:szCs w:val="21"/>
              </w:rPr>
            </w:pPr>
            <w:r>
              <w:rPr>
                <w:rFonts w:hint="eastAsia" w:ascii="宋体" w:hAnsi="宋体" w:cs="宋体"/>
                <w:color w:val="auto"/>
                <w:szCs w:val="21"/>
              </w:rPr>
              <w:t>四档（25分）：在上一档基础上，方案能够详细分析工作存在的重点难点问题，提出工作保障措施。为保证项目顺利实施，供应商设有安全生产、保密管理等机构完善，安全生产管理和保密管理措施合理。</w:t>
            </w:r>
          </w:p>
          <w:p w14:paraId="136E9E48">
            <w:pPr>
              <w:pStyle w:val="10"/>
              <w:spacing w:line="400" w:lineRule="exact"/>
              <w:rPr>
                <w:rFonts w:ascii="宋体" w:hAnsi="宋体" w:cs="宋体"/>
                <w:color w:val="auto"/>
                <w:szCs w:val="21"/>
              </w:rPr>
            </w:pPr>
            <w:r>
              <w:rPr>
                <w:rFonts w:hint="eastAsia" w:ascii="宋体" w:hAnsi="宋体" w:cs="宋体"/>
                <w:b/>
                <w:bCs/>
                <w:color w:val="auto"/>
                <w:szCs w:val="21"/>
              </w:rPr>
              <w:t>注：方案不完整或严重与本项目不符或不满足一档或未提供方案的不得分</w:t>
            </w:r>
            <w:r>
              <w:rPr>
                <w:rFonts w:hint="eastAsia" w:ascii="宋体" w:hAnsi="宋体" w:cs="宋体"/>
                <w:color w:val="auto"/>
                <w:szCs w:val="21"/>
              </w:rPr>
              <w:t>。</w:t>
            </w:r>
          </w:p>
        </w:tc>
      </w:tr>
      <w:tr w14:paraId="44DEC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9" w:type="dxa"/>
            <w:vMerge w:val="continue"/>
            <w:tcBorders>
              <w:left w:val="single" w:color="000000" w:sz="4" w:space="0"/>
              <w:right w:val="single" w:color="000000" w:sz="4" w:space="0"/>
            </w:tcBorders>
            <w:vAlign w:val="center"/>
          </w:tcPr>
          <w:p w14:paraId="7816CDF2">
            <w:pPr>
              <w:spacing w:line="400" w:lineRule="exact"/>
              <w:jc w:val="center"/>
              <w:rPr>
                <w:rFonts w:ascii="宋体" w:hAnsi="宋体" w:cs="宋体"/>
                <w:color w:val="auto"/>
                <w:szCs w:val="21"/>
              </w:rPr>
            </w:pPr>
          </w:p>
        </w:tc>
        <w:tc>
          <w:tcPr>
            <w:tcW w:w="1047" w:type="dxa"/>
            <w:vMerge w:val="continue"/>
            <w:tcBorders>
              <w:left w:val="single" w:color="000000" w:sz="4" w:space="0"/>
              <w:right w:val="single" w:color="000000" w:sz="4" w:space="0"/>
            </w:tcBorders>
            <w:vAlign w:val="center"/>
          </w:tcPr>
          <w:p w14:paraId="352351FC">
            <w:pPr>
              <w:spacing w:line="400" w:lineRule="exact"/>
              <w:jc w:val="center"/>
              <w:rPr>
                <w:rFonts w:ascii="宋体" w:hAnsi="宋体" w:cs="宋体"/>
                <w:color w:val="auto"/>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7353D976">
            <w:pPr>
              <w:spacing w:after="120" w:line="400" w:lineRule="exact"/>
              <w:jc w:val="center"/>
              <w:rPr>
                <w:rFonts w:ascii="宋体" w:hAnsi="宋体" w:cs="宋体"/>
                <w:color w:val="auto"/>
                <w:szCs w:val="21"/>
              </w:rPr>
            </w:pPr>
            <w:r>
              <w:rPr>
                <w:rFonts w:hint="eastAsia" w:ascii="宋体" w:hAnsi="宋体" w:cs="宋体"/>
                <w:color w:val="auto"/>
                <w:szCs w:val="21"/>
              </w:rPr>
              <w:t>进度控制措施方案（14分）</w:t>
            </w:r>
          </w:p>
        </w:tc>
        <w:tc>
          <w:tcPr>
            <w:tcW w:w="6769" w:type="dxa"/>
            <w:tcBorders>
              <w:top w:val="single" w:color="000000" w:sz="4" w:space="0"/>
              <w:left w:val="single" w:color="000000" w:sz="4" w:space="0"/>
              <w:bottom w:val="single" w:color="000000" w:sz="4" w:space="0"/>
              <w:right w:val="single" w:color="000000" w:sz="4" w:space="0"/>
            </w:tcBorders>
            <w:vAlign w:val="center"/>
          </w:tcPr>
          <w:p w14:paraId="0C976EBA">
            <w:pPr>
              <w:spacing w:line="400" w:lineRule="exact"/>
              <w:ind w:firstLine="420" w:firstLineChars="200"/>
              <w:rPr>
                <w:rFonts w:ascii="宋体" w:hAnsi="宋体" w:cs="宋体"/>
                <w:color w:val="auto"/>
                <w:szCs w:val="21"/>
              </w:rPr>
            </w:pPr>
            <w:r>
              <w:rPr>
                <w:rFonts w:hint="eastAsia" w:ascii="宋体" w:hAnsi="宋体" w:cs="宋体"/>
                <w:color w:val="auto"/>
                <w:szCs w:val="21"/>
              </w:rPr>
              <w:t>一档（2分）：供应商能结合本项目特点，提供简单的措施方案，符合项目实施期限要求的工作时间计划安排，对于各项服务内容进行简单的进度量化。</w:t>
            </w:r>
          </w:p>
          <w:p w14:paraId="046590EB">
            <w:pPr>
              <w:spacing w:line="400" w:lineRule="exact"/>
              <w:ind w:firstLine="420" w:firstLineChars="200"/>
              <w:rPr>
                <w:rFonts w:ascii="宋体" w:hAnsi="宋体" w:cs="宋体"/>
                <w:color w:val="auto"/>
                <w:szCs w:val="21"/>
              </w:rPr>
            </w:pPr>
            <w:r>
              <w:rPr>
                <w:rFonts w:hint="eastAsia" w:ascii="宋体" w:hAnsi="宋体" w:cs="宋体"/>
                <w:color w:val="auto"/>
                <w:szCs w:val="21"/>
              </w:rPr>
              <w:t>二档（6分）：在上一档的基础上，措施方案相对完整、科学、具有可行性和可操作性，且对于各项服务内容有详细的进度量化和具体时间安排，工作节点合理且衔接顺畅，提出的措施能保证进度的实现。</w:t>
            </w:r>
          </w:p>
          <w:p w14:paraId="119481B4">
            <w:pPr>
              <w:widowControl/>
              <w:spacing w:line="400" w:lineRule="exact"/>
              <w:ind w:firstLine="420" w:firstLineChars="200"/>
              <w:jc w:val="left"/>
              <w:rPr>
                <w:rFonts w:ascii="宋体" w:hAnsi="宋体" w:cs="宋体"/>
                <w:color w:val="auto"/>
                <w:szCs w:val="21"/>
              </w:rPr>
            </w:pPr>
            <w:r>
              <w:rPr>
                <w:rFonts w:hint="eastAsia" w:ascii="宋体" w:hAnsi="宋体" w:cs="宋体"/>
                <w:color w:val="auto"/>
                <w:szCs w:val="21"/>
              </w:rPr>
              <w:t>三档（10分）：满足上一档基础上，结合项目实际情况，项目重点、难点分析全面、合理，制定有详细的进度控制措施，做出的质量控制明确且科学合理，突出对本项目需要的基础地理信息数据治理、涉密版、政务版、互联网版底图成果质量控制，有效地保障各环节的工作质量符合技术要求，确保如期完成各项服务内容。</w:t>
            </w:r>
          </w:p>
          <w:p w14:paraId="5FAD14DE">
            <w:pPr>
              <w:pStyle w:val="2"/>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四档（14分）：满足上一档基础上，能够结合项目及采购人实际需求，制定详细的应急保障方案，着重提出应急保障资源的配置与管理，保证本项目服务达到预期目标。</w:t>
            </w:r>
          </w:p>
          <w:p w14:paraId="086119CA">
            <w:pPr>
              <w:pStyle w:val="10"/>
              <w:spacing w:line="400" w:lineRule="exact"/>
              <w:rPr>
                <w:rFonts w:ascii="宋体" w:hAnsi="宋体" w:cs="宋体"/>
                <w:color w:val="auto"/>
                <w:szCs w:val="21"/>
              </w:rPr>
            </w:pPr>
            <w:r>
              <w:rPr>
                <w:rFonts w:hint="eastAsia" w:ascii="宋体" w:hAnsi="宋体" w:cs="宋体"/>
                <w:b/>
                <w:bCs/>
                <w:color w:val="auto"/>
                <w:szCs w:val="21"/>
              </w:rPr>
              <w:t>注：方案不完整或严重与本项目不符或不满足一档或未提供方案的不得分。</w:t>
            </w:r>
          </w:p>
        </w:tc>
      </w:tr>
      <w:tr w14:paraId="2FC95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9" w:type="dxa"/>
            <w:vMerge w:val="continue"/>
            <w:tcBorders>
              <w:left w:val="single" w:color="000000" w:sz="4" w:space="0"/>
              <w:right w:val="single" w:color="000000" w:sz="4" w:space="0"/>
            </w:tcBorders>
            <w:vAlign w:val="center"/>
          </w:tcPr>
          <w:p w14:paraId="1398EE2D">
            <w:pPr>
              <w:snapToGrid w:val="0"/>
              <w:spacing w:line="400" w:lineRule="exact"/>
              <w:rPr>
                <w:rFonts w:ascii="宋体" w:hAnsi="宋体" w:cs="宋体"/>
                <w:color w:val="auto"/>
                <w:szCs w:val="21"/>
              </w:rPr>
            </w:pPr>
          </w:p>
        </w:tc>
        <w:tc>
          <w:tcPr>
            <w:tcW w:w="1047" w:type="dxa"/>
            <w:vMerge w:val="continue"/>
            <w:tcBorders>
              <w:left w:val="single" w:color="000000" w:sz="4" w:space="0"/>
              <w:right w:val="single" w:color="000000" w:sz="4" w:space="0"/>
            </w:tcBorders>
            <w:vAlign w:val="center"/>
          </w:tcPr>
          <w:p w14:paraId="7F9112AF">
            <w:pPr>
              <w:snapToGrid w:val="0"/>
              <w:spacing w:line="400" w:lineRule="exact"/>
              <w:rPr>
                <w:rFonts w:ascii="宋体" w:hAnsi="宋体" w:cs="宋体"/>
                <w:color w:val="auto"/>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682C4C9A">
            <w:pPr>
              <w:spacing w:line="400" w:lineRule="exact"/>
              <w:jc w:val="center"/>
              <w:rPr>
                <w:rFonts w:ascii="宋体" w:hAnsi="宋体" w:cs="宋体"/>
                <w:bCs/>
                <w:color w:val="auto"/>
                <w:szCs w:val="21"/>
              </w:rPr>
            </w:pPr>
            <w:r>
              <w:rPr>
                <w:rFonts w:hint="eastAsia" w:ascii="宋体" w:hAnsi="宋体" w:cs="宋体"/>
                <w:bCs/>
                <w:color w:val="auto"/>
                <w:szCs w:val="21"/>
              </w:rPr>
              <w:t>项目人员及设备配置方案（20分）</w:t>
            </w:r>
          </w:p>
        </w:tc>
        <w:tc>
          <w:tcPr>
            <w:tcW w:w="6769" w:type="dxa"/>
            <w:tcBorders>
              <w:left w:val="single" w:color="000000" w:sz="4" w:space="0"/>
              <w:right w:val="single" w:color="000000" w:sz="4" w:space="0"/>
            </w:tcBorders>
            <w:vAlign w:val="center"/>
          </w:tcPr>
          <w:p w14:paraId="6DEECECC">
            <w:pPr>
              <w:spacing w:line="380" w:lineRule="exact"/>
              <w:ind w:firstLine="420" w:firstLineChars="200"/>
              <w:rPr>
                <w:rFonts w:ascii="宋体" w:hAnsi="宋体" w:cs="宋体"/>
                <w:bCs/>
                <w:color w:val="auto"/>
                <w:szCs w:val="21"/>
              </w:rPr>
            </w:pPr>
            <w:r>
              <w:rPr>
                <w:rFonts w:hint="eastAsia" w:ascii="宋体" w:hAnsi="宋体" w:cs="宋体"/>
                <w:bCs/>
                <w:color w:val="auto"/>
                <w:szCs w:val="21"/>
              </w:rPr>
              <w:t>编制项目人员及设备投入方案，针对本项目各项技术工作要求建立项目管理机构，明确技术岗位分布及人员职责，项目团队拟投入人员如下：</w:t>
            </w:r>
          </w:p>
          <w:p w14:paraId="73046CAD">
            <w:pPr>
              <w:spacing w:line="380" w:lineRule="exact"/>
              <w:ind w:firstLine="420" w:firstLineChars="200"/>
              <w:rPr>
                <w:rFonts w:ascii="宋体" w:hAnsi="宋体" w:cs="宋体"/>
                <w:bCs/>
                <w:color w:val="auto"/>
                <w:szCs w:val="21"/>
              </w:rPr>
            </w:pPr>
            <w:r>
              <w:rPr>
                <w:rFonts w:hint="eastAsia" w:ascii="宋体" w:hAnsi="宋体" w:cs="宋体"/>
                <w:bCs/>
                <w:color w:val="auto"/>
                <w:szCs w:val="21"/>
              </w:rPr>
              <w:t>（一）项目负责人，满分3分。</w:t>
            </w:r>
          </w:p>
          <w:p w14:paraId="1CE9F554">
            <w:pPr>
              <w:spacing w:line="380" w:lineRule="exact"/>
              <w:ind w:firstLine="420" w:firstLineChars="200"/>
              <w:rPr>
                <w:rFonts w:ascii="宋体" w:hAnsi="宋体" w:cs="宋体"/>
                <w:bCs/>
                <w:color w:val="auto"/>
                <w:szCs w:val="21"/>
              </w:rPr>
            </w:pPr>
            <w:r>
              <w:rPr>
                <w:rFonts w:hint="eastAsia" w:ascii="宋体" w:hAnsi="宋体" w:cs="宋体"/>
                <w:bCs/>
                <w:color w:val="auto"/>
                <w:szCs w:val="21"/>
              </w:rPr>
              <w:t>（1）具有测绘地理信息相关专业正高级职称的，得1分；具有测绘地理信息相关专业副高级职称的，得0.5分；具有测绘地理信息相关专业中级职称的，得0.3分。</w:t>
            </w:r>
          </w:p>
          <w:p w14:paraId="57F9247A">
            <w:pPr>
              <w:spacing w:line="380" w:lineRule="exact"/>
              <w:ind w:firstLine="420" w:firstLineChars="200"/>
              <w:rPr>
                <w:rFonts w:ascii="宋体" w:hAnsi="宋体" w:cs="宋体"/>
                <w:bCs/>
                <w:color w:val="auto"/>
                <w:szCs w:val="21"/>
              </w:rPr>
            </w:pPr>
            <w:r>
              <w:rPr>
                <w:rFonts w:hint="eastAsia" w:ascii="宋体" w:hAnsi="宋体" w:cs="宋体"/>
                <w:bCs/>
                <w:color w:val="auto"/>
                <w:szCs w:val="21"/>
              </w:rPr>
              <w:t>（2）持有注册测绘师证书的，得2分。</w:t>
            </w:r>
          </w:p>
          <w:p w14:paraId="4604A73E">
            <w:pPr>
              <w:spacing w:line="380" w:lineRule="exact"/>
              <w:ind w:firstLine="420" w:firstLineChars="200"/>
              <w:rPr>
                <w:rFonts w:ascii="宋体" w:hAnsi="宋体" w:cs="宋体"/>
                <w:bCs/>
                <w:color w:val="auto"/>
                <w:szCs w:val="21"/>
              </w:rPr>
            </w:pPr>
            <w:r>
              <w:rPr>
                <w:rFonts w:hint="eastAsia" w:ascii="宋体" w:hAnsi="宋体" w:cs="宋体"/>
                <w:bCs/>
                <w:color w:val="auto"/>
                <w:szCs w:val="21"/>
              </w:rPr>
              <w:t>（二）项目团队其他人员，满分17分；</w:t>
            </w:r>
          </w:p>
          <w:p w14:paraId="5D3DB78F">
            <w:pPr>
              <w:spacing w:line="380" w:lineRule="exact"/>
              <w:ind w:firstLine="420" w:firstLineChars="200"/>
              <w:rPr>
                <w:rFonts w:ascii="宋体" w:hAnsi="宋体" w:cs="宋体"/>
                <w:bCs/>
                <w:color w:val="auto"/>
                <w:szCs w:val="21"/>
              </w:rPr>
            </w:pPr>
            <w:r>
              <w:rPr>
                <w:rFonts w:hint="eastAsia" w:ascii="宋体" w:hAnsi="宋体" w:cs="宋体"/>
                <w:bCs/>
                <w:color w:val="auto"/>
                <w:szCs w:val="21"/>
              </w:rPr>
              <w:t>（1）具有测绘地理信息相关专业正高级职称的，每人得1分，满分3分；</w:t>
            </w:r>
          </w:p>
          <w:p w14:paraId="7EA9F0D9">
            <w:pPr>
              <w:spacing w:line="380" w:lineRule="exact"/>
              <w:ind w:firstLine="420" w:firstLineChars="200"/>
              <w:rPr>
                <w:rFonts w:ascii="宋体" w:hAnsi="宋体" w:cs="宋体"/>
                <w:bCs/>
                <w:color w:val="auto"/>
                <w:szCs w:val="21"/>
              </w:rPr>
            </w:pPr>
            <w:r>
              <w:rPr>
                <w:rFonts w:hint="eastAsia" w:ascii="宋体" w:hAnsi="宋体" w:cs="宋体"/>
                <w:bCs/>
                <w:color w:val="auto"/>
                <w:szCs w:val="21"/>
              </w:rPr>
              <w:t>（2）具有测绘地理信息相关专业副高级职称的，每人得0.5分，满分11分；</w:t>
            </w:r>
          </w:p>
          <w:p w14:paraId="6C6214DA">
            <w:pPr>
              <w:spacing w:line="380" w:lineRule="exact"/>
              <w:ind w:firstLine="420" w:firstLineChars="200"/>
              <w:rPr>
                <w:rFonts w:ascii="宋体" w:hAnsi="宋体" w:cs="宋体"/>
                <w:bCs/>
                <w:color w:val="auto"/>
                <w:szCs w:val="21"/>
              </w:rPr>
            </w:pPr>
            <w:r>
              <w:rPr>
                <w:rFonts w:hint="eastAsia" w:ascii="宋体" w:hAnsi="宋体" w:cs="宋体"/>
                <w:bCs/>
                <w:color w:val="auto"/>
                <w:szCs w:val="21"/>
              </w:rPr>
              <w:t>（3）具有测绘地理信息相关专业中级职称的，每人得0.3分，满分3分。</w:t>
            </w:r>
          </w:p>
          <w:p w14:paraId="28E87580">
            <w:pPr>
              <w:spacing w:line="380" w:lineRule="exact"/>
              <w:ind w:firstLine="420" w:firstLineChars="200"/>
              <w:rPr>
                <w:color w:val="auto"/>
              </w:rPr>
            </w:pPr>
            <w:r>
              <w:rPr>
                <w:rFonts w:hint="eastAsia" w:ascii="宋体" w:hAnsi="宋体" w:cs="宋体"/>
                <w:bCs/>
                <w:color w:val="auto"/>
                <w:szCs w:val="21"/>
              </w:rPr>
              <w:t>注：投标文件须提供拟投入人员职称证书、职业资格或者执业资格证复印件并加盖供应商公章作为证明材料。投标文件中须提供供应商为拟投入人员缴纳的投标截止日期前半年内任意1个月的社保金缴纳证明或劳动合同或其他有效证明材料复印件，并加盖供应商公章，不按照上述要求提供证明材料的不得分。</w:t>
            </w:r>
          </w:p>
        </w:tc>
      </w:tr>
      <w:tr w14:paraId="72973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9" w:type="dxa"/>
            <w:vMerge w:val="continue"/>
            <w:tcBorders>
              <w:left w:val="single" w:color="000000" w:sz="4" w:space="0"/>
              <w:right w:val="single" w:color="000000" w:sz="4" w:space="0"/>
            </w:tcBorders>
            <w:vAlign w:val="center"/>
          </w:tcPr>
          <w:p w14:paraId="7EC169E0">
            <w:pPr>
              <w:snapToGrid w:val="0"/>
              <w:spacing w:line="400" w:lineRule="exact"/>
              <w:rPr>
                <w:rFonts w:ascii="宋体" w:hAnsi="宋体" w:cs="宋体"/>
                <w:color w:val="auto"/>
                <w:szCs w:val="21"/>
              </w:rPr>
            </w:pPr>
          </w:p>
        </w:tc>
        <w:tc>
          <w:tcPr>
            <w:tcW w:w="1047" w:type="dxa"/>
            <w:vMerge w:val="continue"/>
            <w:tcBorders>
              <w:left w:val="single" w:color="000000" w:sz="4" w:space="0"/>
              <w:right w:val="single" w:color="000000" w:sz="4" w:space="0"/>
            </w:tcBorders>
            <w:vAlign w:val="center"/>
          </w:tcPr>
          <w:p w14:paraId="76030A51">
            <w:pPr>
              <w:snapToGrid w:val="0"/>
              <w:spacing w:line="400" w:lineRule="exact"/>
              <w:rPr>
                <w:rFonts w:ascii="宋体" w:hAnsi="宋体" w:cs="宋体"/>
                <w:color w:val="auto"/>
                <w:szCs w:val="21"/>
              </w:rPr>
            </w:pPr>
          </w:p>
        </w:tc>
        <w:tc>
          <w:tcPr>
            <w:tcW w:w="1341" w:type="dxa"/>
            <w:tcBorders>
              <w:top w:val="single" w:color="000000" w:sz="4" w:space="0"/>
              <w:left w:val="single" w:color="000000" w:sz="4" w:space="0"/>
              <w:right w:val="single" w:color="000000" w:sz="4" w:space="0"/>
            </w:tcBorders>
            <w:vAlign w:val="center"/>
          </w:tcPr>
          <w:p w14:paraId="6564FABA">
            <w:pPr>
              <w:spacing w:line="400" w:lineRule="exact"/>
              <w:jc w:val="center"/>
              <w:rPr>
                <w:rFonts w:ascii="宋体" w:hAnsi="宋体" w:cs="宋体"/>
                <w:color w:val="auto"/>
                <w:szCs w:val="21"/>
              </w:rPr>
            </w:pPr>
            <w:r>
              <w:rPr>
                <w:rFonts w:hint="eastAsia" w:ascii="宋体" w:hAnsi="宋体" w:cs="宋体"/>
                <w:bCs/>
                <w:color w:val="auto"/>
                <w:szCs w:val="21"/>
              </w:rPr>
              <w:t>售后服务方案（满分10分）</w:t>
            </w:r>
          </w:p>
        </w:tc>
        <w:tc>
          <w:tcPr>
            <w:tcW w:w="6769" w:type="dxa"/>
            <w:tcBorders>
              <w:left w:val="single" w:color="000000" w:sz="4" w:space="0"/>
              <w:right w:val="single" w:color="000000" w:sz="4" w:space="0"/>
            </w:tcBorders>
          </w:tcPr>
          <w:p w14:paraId="3E8266E0">
            <w:pPr>
              <w:spacing w:line="400" w:lineRule="exact"/>
              <w:ind w:firstLine="420" w:firstLineChars="200"/>
              <w:rPr>
                <w:rFonts w:ascii="宋体" w:hAnsi="宋体" w:cs="宋体"/>
                <w:bCs/>
                <w:color w:val="auto"/>
                <w:szCs w:val="21"/>
              </w:rPr>
            </w:pPr>
            <w:r>
              <w:rPr>
                <w:rFonts w:hint="eastAsia" w:ascii="宋体" w:hAnsi="宋体" w:cs="宋体"/>
                <w:bCs/>
                <w:color w:val="auto"/>
                <w:szCs w:val="21"/>
              </w:rPr>
              <w:t>一档（4分）：提供有售后服务方案，方案包含有人员培训、运维管理制度，且方案</w:t>
            </w:r>
            <w:r>
              <w:rPr>
                <w:rFonts w:hint="eastAsia" w:ascii="宋体" w:hAnsi="宋体" w:cs="宋体"/>
                <w:color w:val="auto"/>
                <w:szCs w:val="21"/>
              </w:rPr>
              <w:t>内容的编制思路较明晰，培训方案符合项目实际</w:t>
            </w:r>
            <w:r>
              <w:rPr>
                <w:rFonts w:hint="eastAsia" w:ascii="宋体" w:hAnsi="宋体" w:cs="宋体"/>
                <w:bCs/>
                <w:color w:val="auto"/>
                <w:szCs w:val="21"/>
              </w:rPr>
              <w:t>符合实际，方案详实；</w:t>
            </w:r>
          </w:p>
          <w:p w14:paraId="1BF50766">
            <w:pPr>
              <w:spacing w:line="400" w:lineRule="exact"/>
              <w:ind w:firstLine="420" w:firstLineChars="200"/>
              <w:rPr>
                <w:rFonts w:ascii="宋体" w:hAnsi="宋体" w:cs="宋体"/>
                <w:bCs/>
                <w:color w:val="auto"/>
                <w:szCs w:val="21"/>
              </w:rPr>
            </w:pPr>
            <w:r>
              <w:rPr>
                <w:rFonts w:hint="eastAsia" w:ascii="宋体" w:hAnsi="宋体" w:cs="宋体"/>
                <w:bCs/>
                <w:color w:val="auto"/>
                <w:szCs w:val="21"/>
              </w:rPr>
              <w:t>二档（6分）：</w:t>
            </w:r>
            <w:r>
              <w:rPr>
                <w:rFonts w:hint="eastAsia" w:ascii="宋体" w:hAnsi="宋体" w:cs="宋体"/>
                <w:color w:val="auto"/>
                <w:szCs w:val="21"/>
              </w:rPr>
              <w:t>满足上一档基础上，</w:t>
            </w:r>
            <w:r>
              <w:rPr>
                <w:rFonts w:hint="eastAsia" w:ascii="宋体" w:hAnsi="宋体" w:cs="宋体"/>
                <w:bCs/>
                <w:color w:val="auto"/>
                <w:szCs w:val="21"/>
              </w:rPr>
              <w:t>方案包含有故障处理流程，方案有针对性，对故障处理流程规范、结构合理；</w:t>
            </w:r>
          </w:p>
          <w:p w14:paraId="1763C54B">
            <w:pPr>
              <w:spacing w:line="400" w:lineRule="exact"/>
              <w:ind w:firstLine="420" w:firstLineChars="200"/>
              <w:rPr>
                <w:rFonts w:ascii="宋体" w:hAnsi="宋体" w:cs="宋体"/>
                <w:bCs/>
                <w:color w:val="auto"/>
                <w:szCs w:val="21"/>
              </w:rPr>
            </w:pPr>
            <w:r>
              <w:rPr>
                <w:rFonts w:hint="eastAsia" w:ascii="宋体" w:hAnsi="宋体" w:cs="宋体"/>
                <w:bCs/>
                <w:color w:val="auto"/>
                <w:szCs w:val="21"/>
              </w:rPr>
              <w:t>三档（8分）：</w:t>
            </w:r>
            <w:r>
              <w:rPr>
                <w:rFonts w:hint="eastAsia" w:ascii="宋体" w:hAnsi="宋体" w:cs="宋体"/>
                <w:color w:val="auto"/>
                <w:szCs w:val="21"/>
              </w:rPr>
              <w:t>满足上一档基础上，</w:t>
            </w:r>
            <w:r>
              <w:rPr>
                <w:rFonts w:hint="eastAsia" w:ascii="宋体" w:hAnsi="宋体" w:cs="宋体"/>
                <w:bCs/>
                <w:color w:val="auto"/>
                <w:szCs w:val="21"/>
              </w:rPr>
              <w:t>方案包含有应急保障方案，</w:t>
            </w:r>
            <w:r>
              <w:rPr>
                <w:rFonts w:hint="eastAsia" w:ascii="宋体" w:hAnsi="宋体" w:cs="宋体"/>
                <w:color w:val="auto"/>
                <w:szCs w:val="21"/>
              </w:rPr>
              <w:t>详细编制项目服务中遇到故障时提出的故障处理，着重提出应急保障资源的配置与管理，保证项目服务达到预期目标，</w:t>
            </w:r>
            <w:r>
              <w:rPr>
                <w:rFonts w:hint="eastAsia" w:ascii="宋体" w:hAnsi="宋体" w:cs="宋体"/>
                <w:bCs/>
                <w:color w:val="auto"/>
                <w:szCs w:val="21"/>
              </w:rPr>
              <w:t>应急保障措施详实、到位；</w:t>
            </w:r>
          </w:p>
          <w:p w14:paraId="2E9E55E2">
            <w:pPr>
              <w:spacing w:line="400" w:lineRule="exact"/>
              <w:ind w:firstLine="420" w:firstLineChars="200"/>
              <w:rPr>
                <w:rFonts w:ascii="宋体" w:hAnsi="宋体" w:cs="宋体"/>
                <w:bCs/>
                <w:color w:val="auto"/>
                <w:szCs w:val="21"/>
              </w:rPr>
            </w:pPr>
            <w:r>
              <w:rPr>
                <w:rFonts w:hint="eastAsia" w:ascii="宋体" w:hAnsi="宋体" w:cs="宋体"/>
                <w:color w:val="auto"/>
                <w:szCs w:val="21"/>
              </w:rPr>
              <w:t>四档（10分）满足上一档基础上，</w:t>
            </w:r>
            <w:r>
              <w:rPr>
                <w:rFonts w:hint="eastAsia" w:ascii="宋体" w:hAnsi="宋体" w:cs="宋体"/>
                <w:bCs/>
                <w:color w:val="auto"/>
                <w:szCs w:val="21"/>
              </w:rPr>
              <w:t>方案包含有售后服务承诺，方案有针对性且完善；接到采购人处理问题通知后2小时内到达采购人指定现场，针对数据质量问题或技术问题，提供免费技术支持。</w:t>
            </w:r>
          </w:p>
          <w:p w14:paraId="42EDC26C">
            <w:pPr>
              <w:pStyle w:val="10"/>
              <w:spacing w:line="400" w:lineRule="exact"/>
              <w:rPr>
                <w:rFonts w:ascii="宋体" w:hAnsi="宋体" w:cs="宋体"/>
                <w:color w:val="auto"/>
                <w:szCs w:val="21"/>
              </w:rPr>
            </w:pPr>
            <w:r>
              <w:rPr>
                <w:rFonts w:hint="eastAsia" w:ascii="宋体" w:hAnsi="宋体" w:cs="宋体"/>
                <w:b/>
                <w:bCs/>
                <w:color w:val="auto"/>
                <w:szCs w:val="21"/>
              </w:rPr>
              <w:t>注：方案不完整或严重与本项目不符或不满足一档或未提供方案的不得分。</w:t>
            </w:r>
          </w:p>
        </w:tc>
      </w:tr>
      <w:tr w14:paraId="68ED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49" w:type="dxa"/>
            <w:tcBorders>
              <w:left w:val="single" w:color="000000" w:sz="4" w:space="0"/>
              <w:right w:val="single" w:color="000000" w:sz="4" w:space="0"/>
            </w:tcBorders>
            <w:vAlign w:val="center"/>
          </w:tcPr>
          <w:p w14:paraId="2C07346D">
            <w:pPr>
              <w:spacing w:line="400" w:lineRule="exact"/>
              <w:jc w:val="center"/>
              <w:rPr>
                <w:rFonts w:ascii="宋体" w:hAnsi="宋体" w:cs="宋体"/>
                <w:color w:val="auto"/>
                <w:szCs w:val="21"/>
              </w:rPr>
            </w:pPr>
            <w:r>
              <w:rPr>
                <w:rFonts w:hint="eastAsia" w:ascii="宋体" w:hAnsi="宋体" w:cs="宋体"/>
                <w:color w:val="auto"/>
                <w:szCs w:val="21"/>
              </w:rPr>
              <w:t>3</w:t>
            </w:r>
          </w:p>
        </w:tc>
        <w:tc>
          <w:tcPr>
            <w:tcW w:w="1047" w:type="dxa"/>
            <w:tcBorders>
              <w:left w:val="single" w:color="000000" w:sz="4" w:space="0"/>
              <w:right w:val="single" w:color="000000" w:sz="4" w:space="0"/>
            </w:tcBorders>
            <w:vAlign w:val="center"/>
          </w:tcPr>
          <w:p w14:paraId="57C2740D">
            <w:pPr>
              <w:adjustRightInd w:val="0"/>
              <w:snapToGrid w:val="0"/>
              <w:spacing w:line="400" w:lineRule="exact"/>
              <w:jc w:val="center"/>
              <w:textAlignment w:val="baseline"/>
              <w:rPr>
                <w:rFonts w:ascii="宋体" w:hAnsi="宋体" w:cs="宋体"/>
                <w:color w:val="auto"/>
                <w:szCs w:val="21"/>
              </w:rPr>
            </w:pPr>
            <w:r>
              <w:rPr>
                <w:rFonts w:hint="eastAsia" w:ascii="宋体" w:hAnsi="宋体" w:cs="宋体"/>
                <w:bCs/>
                <w:color w:val="auto"/>
                <w:szCs w:val="21"/>
              </w:rPr>
              <w:t>商务分 （满分11分）</w:t>
            </w:r>
          </w:p>
        </w:tc>
        <w:tc>
          <w:tcPr>
            <w:tcW w:w="1341" w:type="dxa"/>
            <w:tcBorders>
              <w:top w:val="single" w:color="000000" w:sz="4" w:space="0"/>
              <w:left w:val="single" w:color="000000" w:sz="4" w:space="0"/>
              <w:bottom w:val="single" w:color="000000" w:sz="4" w:space="0"/>
              <w:right w:val="single" w:color="000000" w:sz="4" w:space="0"/>
            </w:tcBorders>
            <w:vAlign w:val="center"/>
          </w:tcPr>
          <w:p w14:paraId="79F67B1D">
            <w:pPr>
              <w:spacing w:line="400" w:lineRule="exact"/>
              <w:jc w:val="center"/>
              <w:rPr>
                <w:rFonts w:ascii="宋体" w:hAnsi="宋体" w:cs="宋体"/>
                <w:color w:val="auto"/>
                <w:szCs w:val="21"/>
              </w:rPr>
            </w:pPr>
            <w:r>
              <w:rPr>
                <w:rFonts w:hint="eastAsia" w:ascii="宋体" w:hAnsi="宋体" w:cs="宋体"/>
                <w:color w:val="auto"/>
                <w:szCs w:val="21"/>
              </w:rPr>
              <w:t>企业综合实力及业绩分（满分11分）</w:t>
            </w:r>
          </w:p>
        </w:tc>
        <w:tc>
          <w:tcPr>
            <w:tcW w:w="6769" w:type="dxa"/>
            <w:tcBorders>
              <w:top w:val="single" w:color="000000" w:sz="4" w:space="0"/>
              <w:left w:val="single" w:color="000000" w:sz="4" w:space="0"/>
              <w:right w:val="single" w:color="000000" w:sz="4" w:space="0"/>
            </w:tcBorders>
          </w:tcPr>
          <w:p w14:paraId="675D2FE3">
            <w:pPr>
              <w:spacing w:line="400" w:lineRule="exact"/>
              <w:rPr>
                <w:rFonts w:ascii="宋体" w:hAnsi="宋体" w:cs="宋体"/>
                <w:bCs/>
                <w:color w:val="auto"/>
                <w:szCs w:val="21"/>
              </w:rPr>
            </w:pPr>
            <w:r>
              <w:rPr>
                <w:rFonts w:hint="eastAsia" w:ascii="宋体" w:hAnsi="宋体" w:cs="宋体"/>
                <w:bCs/>
                <w:color w:val="auto"/>
                <w:szCs w:val="21"/>
              </w:rPr>
              <w:t>（1）供应商2023年1月1日以来实施过同类型数据处理或技术服务项目业绩的，每有一项得1.5分，满分9分。（提供有效协议书或采购合同或中标（成交）通知书复印件，并加盖供应商公章，否则不得分）</w:t>
            </w:r>
          </w:p>
          <w:p w14:paraId="260A96CC">
            <w:pPr>
              <w:spacing w:line="400" w:lineRule="exact"/>
              <w:rPr>
                <w:rFonts w:ascii="宋体" w:hAnsi="宋体" w:cs="宋体"/>
                <w:bCs/>
                <w:color w:val="auto"/>
                <w:szCs w:val="21"/>
              </w:rPr>
            </w:pPr>
            <w:r>
              <w:rPr>
                <w:rFonts w:hint="eastAsia" w:ascii="宋体" w:hAnsi="宋体" w:cs="宋体"/>
                <w:bCs/>
                <w:color w:val="auto"/>
                <w:szCs w:val="21"/>
              </w:rPr>
              <w:t>（2）</w:t>
            </w:r>
            <w:r>
              <w:rPr>
                <w:rFonts w:hint="eastAsia" w:ascii="宋体" w:hAnsi="宋体" w:cs="宋体"/>
                <w:color w:val="auto"/>
                <w:szCs w:val="21"/>
              </w:rPr>
              <w:t>供应商具有有效的ISO9001质量管理体系认证证书，得2分。（需提供有效证书复印件加盖供应商公章，否则不得分）</w:t>
            </w:r>
          </w:p>
        </w:tc>
      </w:tr>
      <w:tr w14:paraId="1D2EA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06" w:type="dxa"/>
            <w:gridSpan w:val="4"/>
            <w:tcBorders>
              <w:left w:val="single" w:color="000000" w:sz="4" w:space="0"/>
              <w:right w:val="single" w:color="000000" w:sz="4" w:space="0"/>
            </w:tcBorders>
            <w:vAlign w:val="center"/>
          </w:tcPr>
          <w:p w14:paraId="3166D2C5">
            <w:pPr>
              <w:spacing w:line="400" w:lineRule="exact"/>
              <w:rPr>
                <w:rFonts w:ascii="宋体" w:hAnsi="宋体" w:cs="宋体"/>
                <w:color w:val="auto"/>
                <w:szCs w:val="21"/>
              </w:rPr>
            </w:pPr>
            <w:r>
              <w:rPr>
                <w:rFonts w:hint="eastAsia" w:ascii="宋体" w:hAnsi="宋体" w:cs="宋体"/>
                <w:b/>
                <w:bCs/>
                <w:color w:val="auto"/>
                <w:szCs w:val="21"/>
              </w:rPr>
              <w:t>合计总分：1+2+3</w:t>
            </w:r>
          </w:p>
        </w:tc>
      </w:tr>
    </w:tbl>
    <w:p w14:paraId="424D7E7B">
      <w:pPr>
        <w:pStyle w:val="2"/>
        <w:rPr>
          <w:rFonts w:ascii="宋体" w:hAnsi="宋体" w:cs="宋体"/>
          <w:bCs/>
          <w:color w:val="auto"/>
          <w:szCs w:val="20"/>
        </w:rPr>
      </w:pPr>
    </w:p>
    <w:p w14:paraId="0C39E867">
      <w:pPr>
        <w:keepNext/>
        <w:keepLines/>
        <w:spacing w:before="260" w:after="260" w:line="412" w:lineRule="auto"/>
        <w:jc w:val="center"/>
        <w:outlineLvl w:val="1"/>
        <w:rPr>
          <w:rFonts w:ascii="宋体" w:hAnsi="宋体" w:cs="宋体"/>
          <w:bCs/>
          <w:color w:val="auto"/>
          <w:sz w:val="30"/>
          <w:szCs w:val="30"/>
        </w:rPr>
      </w:pPr>
      <w:bookmarkStart w:id="150" w:name="_Toc135768288"/>
      <w:bookmarkStart w:id="151" w:name="_Toc230680265"/>
      <w:bookmarkStart w:id="152" w:name="_Toc230680064"/>
      <w:r>
        <w:rPr>
          <w:rFonts w:hint="eastAsia" w:ascii="宋体" w:hAnsi="宋体" w:cs="宋体"/>
          <w:bCs/>
          <w:color w:val="auto"/>
          <w:sz w:val="30"/>
          <w:szCs w:val="30"/>
        </w:rPr>
        <w:t>第四节 中标候选人推荐原则</w:t>
      </w:r>
      <w:bookmarkEnd w:id="150"/>
      <w:bookmarkEnd w:id="151"/>
      <w:bookmarkEnd w:id="152"/>
    </w:p>
    <w:p w14:paraId="261354F1">
      <w:pPr>
        <w:numPr>
          <w:ilvl w:val="0"/>
          <w:numId w:val="1"/>
        </w:numPr>
        <w:spacing w:line="360" w:lineRule="auto"/>
        <w:contextualSpacing/>
        <w:rPr>
          <w:rFonts w:ascii="宋体" w:hAnsi="宋体" w:cs="宋体"/>
          <w:b/>
          <w:bCs/>
          <w:color w:val="auto"/>
          <w:sz w:val="24"/>
        </w:rPr>
      </w:pPr>
      <w:r>
        <w:rPr>
          <w:rFonts w:hint="eastAsia" w:ascii="宋体" w:hAnsi="宋体" w:cs="宋体"/>
          <w:b/>
          <w:bCs/>
          <w:color w:val="auto"/>
          <w:sz w:val="24"/>
        </w:rPr>
        <w:t>综合评分法</w:t>
      </w:r>
    </w:p>
    <w:p w14:paraId="34FCBDC9">
      <w:pPr>
        <w:spacing w:line="360" w:lineRule="auto"/>
        <w:ind w:firstLine="422" w:firstLineChars="200"/>
        <w:rPr>
          <w:rFonts w:ascii="宋体" w:hAnsi="宋体" w:cs="宋体"/>
          <w:b/>
          <w:color w:val="auto"/>
          <w:szCs w:val="20"/>
        </w:rPr>
      </w:pPr>
      <w:r>
        <w:rPr>
          <w:rFonts w:hint="eastAsia" w:ascii="宋体" w:hAnsi="宋体" w:cs="宋体"/>
          <w:b/>
          <w:color w:val="auto"/>
          <w:szCs w:val="20"/>
        </w:rPr>
        <w:t>评标委员会将根据总得分由高到低排列次序并推荐中标候选人。总得分相同的，以投标报价由低到高顺序排列。得分相同且投标报价相同的抽签确定，投标文件满足招标文件全部实质性要求，且按照评审因素的量化指标评审得分最高的投标人为排名第一的中标候选人。</w:t>
      </w:r>
    </w:p>
    <w:p w14:paraId="7626D212">
      <w:pPr>
        <w:pStyle w:val="33"/>
        <w:rPr>
          <w:rFonts w:ascii="宋体" w:hAnsi="宋体" w:cs="宋体"/>
          <w:color w:val="auto"/>
        </w:rPr>
      </w:pPr>
    </w:p>
    <w:p w14:paraId="0940902B">
      <w:pPr>
        <w:spacing w:line="360" w:lineRule="auto"/>
        <w:ind w:firstLine="482" w:firstLineChars="200"/>
        <w:rPr>
          <w:rFonts w:ascii="宋体" w:hAnsi="宋体" w:cs="宋体"/>
          <w:color w:val="auto"/>
          <w:szCs w:val="20"/>
        </w:rPr>
      </w:pPr>
      <w:r>
        <w:rPr>
          <w:rFonts w:hint="eastAsia" w:ascii="宋体" w:hAnsi="宋体" w:cs="宋体"/>
          <w:b/>
          <w:bCs/>
          <w:color w:val="auto"/>
          <w:sz w:val="24"/>
        </w:rPr>
        <w:t>（二）最低评标报价法</w:t>
      </w:r>
    </w:p>
    <w:p w14:paraId="73A384F0">
      <w:pPr>
        <w:tabs>
          <w:tab w:val="left" w:pos="2472"/>
        </w:tabs>
        <w:spacing w:line="480" w:lineRule="exact"/>
        <w:ind w:firstLine="420" w:firstLineChars="200"/>
        <w:rPr>
          <w:rFonts w:ascii="宋体" w:hAnsi="宋体" w:cs="宋体"/>
          <w:color w:val="auto"/>
          <w:szCs w:val="20"/>
        </w:rPr>
      </w:pPr>
      <w:r>
        <w:rPr>
          <w:rFonts w:hint="eastAsia" w:ascii="宋体" w:hAnsi="宋体" w:cs="宋体"/>
          <w:color w:val="auto"/>
          <w:szCs w:val="20"/>
        </w:rPr>
        <w:t>评标委员会将按照有效报价从低到高排序并推荐中标候选人。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人。</w:t>
      </w:r>
    </w:p>
    <w:p w14:paraId="1594584B">
      <w:pPr>
        <w:keepNext/>
        <w:keepLines/>
        <w:spacing w:line="360" w:lineRule="auto"/>
        <w:ind w:firstLine="600" w:firstLineChars="200"/>
        <w:jc w:val="center"/>
        <w:outlineLvl w:val="1"/>
        <w:rPr>
          <w:rFonts w:ascii="宋体" w:hAnsi="宋体" w:cs="宋体"/>
          <w:bCs/>
          <w:color w:val="auto"/>
          <w:sz w:val="30"/>
          <w:szCs w:val="30"/>
        </w:rPr>
      </w:pPr>
      <w:bookmarkStart w:id="153" w:name="_Toc135768289"/>
      <w:bookmarkStart w:id="154" w:name="_Toc230680065"/>
      <w:bookmarkStart w:id="155" w:name="_Toc230680266"/>
      <w:r>
        <w:rPr>
          <w:rFonts w:hint="eastAsia" w:ascii="宋体" w:hAnsi="宋体" w:cs="宋体"/>
          <w:bCs/>
          <w:color w:val="auto"/>
          <w:sz w:val="30"/>
          <w:szCs w:val="30"/>
        </w:rPr>
        <w:t>第五节 评标报告</w:t>
      </w:r>
      <w:bookmarkEnd w:id="153"/>
      <w:bookmarkEnd w:id="154"/>
      <w:bookmarkEnd w:id="155"/>
    </w:p>
    <w:p w14:paraId="64D69ADB">
      <w:pPr>
        <w:adjustRightInd w:val="0"/>
        <w:spacing w:line="360" w:lineRule="auto"/>
        <w:ind w:firstLine="482" w:firstLineChars="200"/>
        <w:rPr>
          <w:rFonts w:ascii="宋体" w:hAnsi="宋体" w:cs="宋体"/>
          <w:b/>
          <w:bCs/>
          <w:color w:val="auto"/>
          <w:sz w:val="24"/>
        </w:rPr>
      </w:pPr>
      <w:r>
        <w:rPr>
          <w:rFonts w:hint="eastAsia" w:ascii="宋体" w:hAnsi="宋体" w:cs="宋体"/>
          <w:b/>
          <w:bCs/>
          <w:color w:val="auto"/>
          <w:sz w:val="24"/>
        </w:rPr>
        <w:t>（一）评标报告与推荐中标候选人</w:t>
      </w:r>
    </w:p>
    <w:p w14:paraId="4CA5EB8F">
      <w:pPr>
        <w:tabs>
          <w:tab w:val="left" w:pos="2472"/>
        </w:tabs>
        <w:spacing w:line="360" w:lineRule="auto"/>
        <w:ind w:firstLine="420" w:firstLineChars="200"/>
        <w:rPr>
          <w:rFonts w:ascii="宋体" w:hAnsi="宋体" w:cs="宋体"/>
          <w:color w:val="auto"/>
          <w:szCs w:val="20"/>
        </w:rPr>
      </w:pPr>
      <w:r>
        <w:rPr>
          <w:rFonts w:hint="eastAsia" w:ascii="宋体" w:hAnsi="宋体" w:cs="宋体"/>
          <w:color w:val="auto"/>
          <w:szCs w:val="20"/>
        </w:rPr>
        <w:t>评标委员会根据原始评标记录和评标结果编写评标报告，并通过电子交易平台向采购人、采购代理机构提交。</w:t>
      </w:r>
    </w:p>
    <w:p w14:paraId="105536D7">
      <w:pPr>
        <w:widowControl/>
        <w:spacing w:line="360" w:lineRule="auto"/>
        <w:ind w:firstLine="482" w:firstLineChars="200"/>
        <w:jc w:val="left"/>
        <w:rPr>
          <w:rFonts w:ascii="宋体" w:hAnsi="宋体" w:cs="宋体"/>
          <w:b/>
          <w:bCs/>
          <w:color w:val="auto"/>
          <w:sz w:val="24"/>
        </w:rPr>
      </w:pPr>
      <w:r>
        <w:rPr>
          <w:rFonts w:hint="eastAsia" w:ascii="宋体" w:hAnsi="宋体" w:cs="宋体"/>
          <w:b/>
          <w:bCs/>
          <w:color w:val="auto"/>
          <w:sz w:val="24"/>
        </w:rPr>
        <w:t>（二）评标争议事项处理</w:t>
      </w:r>
    </w:p>
    <w:p w14:paraId="25458108">
      <w:pPr>
        <w:tabs>
          <w:tab w:val="left" w:pos="2472"/>
        </w:tabs>
        <w:spacing w:line="480" w:lineRule="exact"/>
        <w:ind w:firstLine="420" w:firstLineChars="200"/>
        <w:rPr>
          <w:rFonts w:ascii="宋体" w:hAnsi="宋体" w:cs="宋体"/>
          <w:color w:val="auto"/>
          <w:szCs w:val="20"/>
        </w:rPr>
      </w:pPr>
      <w:r>
        <w:rPr>
          <w:rFonts w:hint="eastAsia" w:ascii="宋体" w:hAnsi="宋体" w:cs="宋体"/>
          <w:color w:val="auto"/>
          <w:szCs w:val="20"/>
        </w:rPr>
        <w:t>评标委员会成员对需要共同认定的事项存在争议的，应当按照少数服从多数的原则作出结论。持不同意见的评标委员会成员应当在评标报告上签署不同意见及理由，否则视为同意评标报告。</w:t>
      </w:r>
      <w:bookmarkStart w:id="156" w:name="_Toc15467"/>
    </w:p>
    <w:p w14:paraId="757EF509">
      <w:pPr>
        <w:rPr>
          <w:rFonts w:ascii="宋体" w:hAnsi="宋体" w:cs="宋体"/>
          <w:color w:val="auto"/>
        </w:rPr>
      </w:pPr>
    </w:p>
    <w:p w14:paraId="15D4892C">
      <w:pPr>
        <w:rPr>
          <w:rFonts w:ascii="宋体" w:hAnsi="宋体" w:cs="宋体"/>
          <w:color w:val="auto"/>
        </w:rPr>
      </w:pPr>
    </w:p>
    <w:p w14:paraId="214C98D5">
      <w:pPr>
        <w:rPr>
          <w:rFonts w:ascii="宋体" w:hAnsi="宋体" w:cs="宋体"/>
          <w:color w:val="auto"/>
        </w:rPr>
      </w:pPr>
    </w:p>
    <w:p w14:paraId="7F08AE3C">
      <w:pPr>
        <w:rPr>
          <w:rFonts w:ascii="宋体" w:hAnsi="宋体" w:cs="宋体"/>
          <w:color w:val="auto"/>
        </w:rPr>
      </w:pPr>
    </w:p>
    <w:p w14:paraId="6CA5BE09">
      <w:pPr>
        <w:rPr>
          <w:rFonts w:ascii="宋体" w:hAnsi="宋体" w:cs="宋体"/>
          <w:color w:val="auto"/>
        </w:rPr>
      </w:pPr>
    </w:p>
    <w:p w14:paraId="23E4DF2A">
      <w:pPr>
        <w:pStyle w:val="2"/>
        <w:rPr>
          <w:color w:val="auto"/>
        </w:rPr>
      </w:pPr>
    </w:p>
    <w:p w14:paraId="6A9E2856">
      <w:pPr>
        <w:pStyle w:val="3"/>
        <w:ind w:firstLine="680"/>
        <w:rPr>
          <w:color w:val="auto"/>
        </w:rPr>
      </w:pPr>
    </w:p>
    <w:p w14:paraId="27C00F92">
      <w:pPr>
        <w:pStyle w:val="4"/>
        <w:ind w:firstLine="210"/>
        <w:rPr>
          <w:color w:val="auto"/>
        </w:rPr>
      </w:pPr>
    </w:p>
    <w:p w14:paraId="01016E14">
      <w:pPr>
        <w:pStyle w:val="4"/>
        <w:ind w:firstLine="210"/>
        <w:rPr>
          <w:color w:val="auto"/>
        </w:rPr>
      </w:pPr>
    </w:p>
    <w:p w14:paraId="06A4348D">
      <w:pPr>
        <w:pStyle w:val="15"/>
        <w:rPr>
          <w:rFonts w:ascii="宋体" w:hAnsi="宋体" w:cs="宋体"/>
          <w:color w:val="auto"/>
        </w:rPr>
      </w:pPr>
    </w:p>
    <w:p w14:paraId="12CA36D7">
      <w:pPr>
        <w:rPr>
          <w:rFonts w:ascii="宋体" w:hAnsi="宋体" w:cs="宋体"/>
          <w:color w:val="auto"/>
        </w:rPr>
      </w:pPr>
    </w:p>
    <w:p w14:paraId="0EA631D5">
      <w:pPr>
        <w:pStyle w:val="15"/>
        <w:rPr>
          <w:rFonts w:ascii="宋体" w:hAnsi="宋体" w:cs="宋体"/>
          <w:color w:val="auto"/>
        </w:rPr>
      </w:pPr>
    </w:p>
    <w:p w14:paraId="0C07C8D9">
      <w:pPr>
        <w:rPr>
          <w:rFonts w:ascii="宋体" w:hAnsi="宋体" w:cs="宋体"/>
          <w:color w:val="auto"/>
        </w:rPr>
      </w:pPr>
    </w:p>
    <w:p w14:paraId="11F342CC">
      <w:pPr>
        <w:pStyle w:val="5"/>
        <w:jc w:val="center"/>
        <w:rPr>
          <w:rFonts w:ascii="宋体" w:hAnsi="宋体" w:cs="宋体"/>
          <w:color w:val="auto"/>
        </w:rPr>
      </w:pPr>
      <w:bookmarkStart w:id="157" w:name="_Toc230680267"/>
      <w:r>
        <w:rPr>
          <w:rFonts w:hint="eastAsia" w:ascii="宋体" w:hAnsi="宋体" w:cs="宋体"/>
          <w:color w:val="auto"/>
        </w:rPr>
        <w:t>第五章  拟签订的合同文本</w:t>
      </w:r>
      <w:bookmarkEnd w:id="156"/>
      <w:bookmarkEnd w:id="157"/>
    </w:p>
    <w:p w14:paraId="5AF33D70">
      <w:pPr>
        <w:snapToGrid w:val="0"/>
        <w:jc w:val="center"/>
        <w:rPr>
          <w:rFonts w:ascii="宋体" w:hAnsi="宋体" w:cs="宋体"/>
          <w:bCs/>
          <w:color w:val="auto"/>
          <w:sz w:val="32"/>
          <w:szCs w:val="32"/>
        </w:rPr>
      </w:pPr>
    </w:p>
    <w:p w14:paraId="0777CC49">
      <w:pPr>
        <w:snapToGrid w:val="0"/>
        <w:jc w:val="center"/>
        <w:rPr>
          <w:rFonts w:ascii="宋体" w:hAnsi="宋体" w:cs="宋体"/>
          <w:bCs/>
          <w:color w:val="auto"/>
          <w:sz w:val="32"/>
          <w:szCs w:val="32"/>
        </w:rPr>
      </w:pPr>
    </w:p>
    <w:p w14:paraId="7FC5DBDE">
      <w:pPr>
        <w:snapToGrid w:val="0"/>
        <w:jc w:val="center"/>
        <w:rPr>
          <w:rFonts w:ascii="宋体" w:hAnsi="宋体" w:cs="宋体"/>
          <w:bCs/>
          <w:color w:val="auto"/>
          <w:sz w:val="32"/>
          <w:szCs w:val="32"/>
        </w:rPr>
      </w:pPr>
    </w:p>
    <w:p w14:paraId="0208EC97">
      <w:pPr>
        <w:snapToGrid w:val="0"/>
        <w:jc w:val="center"/>
        <w:rPr>
          <w:rFonts w:ascii="宋体" w:hAnsi="宋体" w:cs="宋体"/>
          <w:bCs/>
          <w:color w:val="auto"/>
          <w:sz w:val="32"/>
          <w:szCs w:val="32"/>
        </w:rPr>
      </w:pPr>
    </w:p>
    <w:p w14:paraId="23E7C2F9">
      <w:pPr>
        <w:snapToGrid w:val="0"/>
        <w:jc w:val="center"/>
        <w:rPr>
          <w:rFonts w:ascii="宋体" w:hAnsi="宋体" w:cs="宋体"/>
          <w:bCs/>
          <w:color w:val="auto"/>
          <w:sz w:val="32"/>
          <w:szCs w:val="32"/>
        </w:rPr>
      </w:pPr>
    </w:p>
    <w:p w14:paraId="690E9977">
      <w:pPr>
        <w:snapToGrid w:val="0"/>
        <w:jc w:val="center"/>
        <w:rPr>
          <w:rFonts w:ascii="宋体" w:hAnsi="宋体" w:cs="宋体"/>
          <w:bCs/>
          <w:color w:val="auto"/>
          <w:sz w:val="32"/>
          <w:szCs w:val="32"/>
        </w:rPr>
      </w:pPr>
    </w:p>
    <w:p w14:paraId="3D5138E6">
      <w:pPr>
        <w:widowControl/>
        <w:spacing w:line="980" w:lineRule="exact"/>
        <w:jc w:val="center"/>
        <w:rPr>
          <w:rFonts w:ascii="宋体" w:hAnsi="宋体" w:cs="宋体"/>
          <w:bCs/>
          <w:color w:val="auto"/>
          <w:sz w:val="32"/>
          <w:szCs w:val="32"/>
        </w:rPr>
      </w:pPr>
      <w:r>
        <w:rPr>
          <w:rFonts w:hint="eastAsia" w:ascii="宋体" w:hAnsi="宋体" w:cs="宋体"/>
          <w:bCs/>
          <w:color w:val="auto"/>
          <w:sz w:val="32"/>
          <w:szCs w:val="32"/>
        </w:rPr>
        <w:br w:type="page"/>
      </w:r>
      <w:bookmarkStart w:id="158" w:name="_Hlk55381736"/>
    </w:p>
    <w:p w14:paraId="63138AA3">
      <w:pPr>
        <w:widowControl/>
        <w:spacing w:line="980" w:lineRule="exact"/>
        <w:jc w:val="left"/>
        <w:rPr>
          <w:rFonts w:ascii="宋体" w:hAnsi="宋体" w:cs="宋体"/>
          <w:color w:val="auto"/>
          <w:sz w:val="24"/>
          <w:u w:val="single"/>
        </w:rPr>
      </w:pPr>
      <w:r>
        <w:rPr>
          <w:rFonts w:hint="eastAsia" w:ascii="宋体" w:hAnsi="宋体" w:cs="宋体"/>
          <w:color w:val="auto"/>
          <w:sz w:val="24"/>
        </w:rPr>
        <w:t>广西政府采购云平台合同编号：</w:t>
      </w:r>
      <w:r>
        <w:rPr>
          <w:rFonts w:hint="eastAsia" w:ascii="宋体" w:hAnsi="宋体" w:cs="宋体"/>
          <w:color w:val="auto"/>
          <w:sz w:val="24"/>
          <w:u w:val="single"/>
        </w:rPr>
        <w:t xml:space="preserve">           </w:t>
      </w:r>
    </w:p>
    <w:p w14:paraId="3DCA3044">
      <w:pPr>
        <w:widowControl/>
        <w:spacing w:line="980" w:lineRule="exact"/>
        <w:jc w:val="center"/>
        <w:rPr>
          <w:rFonts w:ascii="宋体" w:hAnsi="宋体" w:cs="宋体"/>
          <w:b/>
          <w:bCs/>
          <w:color w:val="auto"/>
          <w:sz w:val="52"/>
          <w:szCs w:val="52"/>
        </w:rPr>
      </w:pPr>
    </w:p>
    <w:p w14:paraId="1EBC9E4D">
      <w:pPr>
        <w:widowControl/>
        <w:spacing w:line="980" w:lineRule="exact"/>
        <w:jc w:val="center"/>
        <w:rPr>
          <w:rFonts w:ascii="宋体" w:hAnsi="宋体" w:cs="宋体"/>
          <w:b/>
          <w:bCs/>
          <w:color w:val="auto"/>
          <w:sz w:val="52"/>
          <w:szCs w:val="52"/>
        </w:rPr>
      </w:pPr>
      <w:r>
        <w:rPr>
          <w:rFonts w:hint="eastAsia" w:ascii="宋体" w:hAnsi="宋体" w:cs="宋体"/>
          <w:b/>
          <w:bCs/>
          <w:color w:val="auto"/>
          <w:sz w:val="52"/>
          <w:szCs w:val="52"/>
        </w:rPr>
        <w:t>广西壮族自治区政府采购</w:t>
      </w:r>
    </w:p>
    <w:p w14:paraId="7CD114A3">
      <w:pPr>
        <w:widowControl/>
        <w:spacing w:line="980" w:lineRule="exact"/>
        <w:jc w:val="center"/>
        <w:rPr>
          <w:rFonts w:ascii="宋体" w:hAnsi="宋体" w:cs="宋体"/>
          <w:b/>
          <w:bCs/>
          <w:color w:val="auto"/>
          <w:sz w:val="52"/>
          <w:szCs w:val="52"/>
        </w:rPr>
      </w:pPr>
      <w:r>
        <w:rPr>
          <w:rFonts w:hint="eastAsia" w:ascii="宋体" w:hAnsi="宋体" w:cs="宋体"/>
          <w:b/>
          <w:bCs/>
          <w:color w:val="auto"/>
          <w:sz w:val="52"/>
          <w:szCs w:val="52"/>
        </w:rPr>
        <w:t>合同书</w:t>
      </w:r>
    </w:p>
    <w:p w14:paraId="0675A8CE">
      <w:pPr>
        <w:widowControl/>
        <w:spacing w:line="520" w:lineRule="exact"/>
        <w:ind w:firstLine="527"/>
        <w:jc w:val="left"/>
        <w:rPr>
          <w:rFonts w:ascii="宋体" w:hAnsi="宋体" w:cs="宋体"/>
          <w:b/>
          <w:bCs/>
          <w:color w:val="auto"/>
          <w:sz w:val="28"/>
          <w:szCs w:val="28"/>
        </w:rPr>
      </w:pPr>
    </w:p>
    <w:p w14:paraId="78B510D4">
      <w:pPr>
        <w:widowControl/>
        <w:spacing w:line="520" w:lineRule="exact"/>
        <w:ind w:firstLine="527"/>
        <w:jc w:val="left"/>
        <w:rPr>
          <w:rFonts w:ascii="宋体" w:hAnsi="宋体" w:cs="宋体"/>
          <w:color w:val="auto"/>
          <w:sz w:val="28"/>
          <w:szCs w:val="28"/>
        </w:rPr>
      </w:pPr>
      <w:r>
        <w:rPr>
          <w:rFonts w:hint="eastAsia" w:ascii="宋体" w:hAnsi="宋体" w:cs="宋体"/>
          <w:color w:val="auto"/>
          <w:sz w:val="28"/>
          <w:szCs w:val="28"/>
        </w:rPr>
        <w:t xml:space="preserve">             </w:t>
      </w:r>
    </w:p>
    <w:p w14:paraId="3DAB8E61">
      <w:pPr>
        <w:widowControl/>
        <w:spacing w:line="520" w:lineRule="exact"/>
        <w:ind w:firstLine="527"/>
        <w:jc w:val="left"/>
        <w:rPr>
          <w:rFonts w:ascii="宋体" w:hAnsi="宋体" w:cs="宋体"/>
          <w:color w:val="auto"/>
          <w:sz w:val="28"/>
          <w:szCs w:val="28"/>
        </w:rPr>
      </w:pPr>
    </w:p>
    <w:p w14:paraId="4E26BC63">
      <w:pPr>
        <w:widowControl/>
        <w:spacing w:line="520" w:lineRule="exact"/>
        <w:ind w:firstLine="527"/>
        <w:jc w:val="left"/>
        <w:rPr>
          <w:rFonts w:ascii="宋体" w:hAnsi="宋体" w:cs="宋体"/>
          <w:color w:val="auto"/>
          <w:sz w:val="28"/>
          <w:szCs w:val="28"/>
        </w:rPr>
      </w:pPr>
    </w:p>
    <w:p w14:paraId="62D084F8">
      <w:pPr>
        <w:widowControl/>
        <w:spacing w:line="580" w:lineRule="exact"/>
        <w:ind w:firstLine="527"/>
        <w:jc w:val="left"/>
        <w:rPr>
          <w:rFonts w:ascii="宋体" w:hAnsi="宋体" w:cs="宋体"/>
          <w:color w:val="auto"/>
          <w:sz w:val="28"/>
          <w:szCs w:val="28"/>
        </w:rPr>
      </w:pPr>
      <w:r>
        <w:rPr>
          <w:rFonts w:hint="eastAsia" w:ascii="宋体" w:hAnsi="宋体" w:cs="宋体"/>
          <w:color w:val="auto"/>
          <w:sz w:val="28"/>
          <w:szCs w:val="28"/>
        </w:rPr>
        <w:t xml:space="preserve">                                    </w:t>
      </w:r>
    </w:p>
    <w:p w14:paraId="42A85A03">
      <w:pPr>
        <w:widowControl/>
        <w:spacing w:line="580" w:lineRule="exact"/>
        <w:ind w:left="1579" w:leftChars="472" w:hanging="588" w:hangingChars="184"/>
        <w:jc w:val="left"/>
        <w:rPr>
          <w:rFonts w:ascii="宋体" w:hAnsi="宋体" w:cs="宋体"/>
          <w:bCs/>
          <w:color w:val="auto"/>
          <w:sz w:val="32"/>
          <w:szCs w:val="32"/>
          <w:u w:val="single"/>
        </w:rPr>
      </w:pPr>
      <w:r>
        <w:rPr>
          <w:rFonts w:hint="eastAsia" w:ascii="宋体" w:hAnsi="宋体" w:cs="宋体"/>
          <w:bCs/>
          <w:color w:val="auto"/>
          <w:sz w:val="32"/>
          <w:szCs w:val="32"/>
        </w:rPr>
        <w:t>项目名称：</w:t>
      </w:r>
      <w:r>
        <w:rPr>
          <w:rFonts w:hint="eastAsia" w:ascii="宋体" w:hAnsi="宋体" w:cs="宋体"/>
          <w:bCs/>
          <w:color w:val="auto"/>
          <w:sz w:val="32"/>
          <w:szCs w:val="32"/>
          <w:u w:val="single"/>
        </w:rPr>
        <w:t xml:space="preserve">                               </w:t>
      </w:r>
    </w:p>
    <w:p w14:paraId="140B38BD">
      <w:pPr>
        <w:widowControl/>
        <w:spacing w:line="580" w:lineRule="exact"/>
        <w:ind w:left="1579" w:leftChars="472" w:hanging="588" w:hangingChars="184"/>
        <w:jc w:val="left"/>
        <w:rPr>
          <w:rFonts w:ascii="宋体" w:hAnsi="宋体" w:cs="宋体"/>
          <w:bCs/>
          <w:color w:val="auto"/>
          <w:sz w:val="32"/>
          <w:szCs w:val="32"/>
        </w:rPr>
      </w:pPr>
      <w:r>
        <w:rPr>
          <w:rFonts w:hint="eastAsia" w:ascii="宋体" w:hAnsi="宋体" w:cs="宋体"/>
          <w:bCs/>
          <w:color w:val="auto"/>
          <w:sz w:val="32"/>
          <w:szCs w:val="32"/>
        </w:rPr>
        <w:t>项目编号：</w:t>
      </w:r>
      <w:r>
        <w:rPr>
          <w:rFonts w:hint="eastAsia" w:ascii="宋体" w:hAnsi="宋体" w:cs="宋体"/>
          <w:bCs/>
          <w:color w:val="auto"/>
          <w:sz w:val="32"/>
          <w:szCs w:val="32"/>
          <w:u w:val="single"/>
        </w:rPr>
        <w:t xml:space="preserve">                               </w:t>
      </w:r>
      <w:r>
        <w:rPr>
          <w:rFonts w:hint="eastAsia" w:ascii="宋体" w:hAnsi="宋体" w:cs="宋体"/>
          <w:bCs/>
          <w:color w:val="auto"/>
          <w:sz w:val="32"/>
          <w:szCs w:val="32"/>
        </w:rPr>
        <w:t xml:space="preserve"> </w:t>
      </w:r>
    </w:p>
    <w:p w14:paraId="660D3E4A">
      <w:pPr>
        <w:widowControl/>
        <w:spacing w:line="580" w:lineRule="exact"/>
        <w:ind w:left="1579" w:leftChars="472" w:hanging="588" w:hangingChars="184"/>
        <w:jc w:val="left"/>
        <w:rPr>
          <w:rFonts w:ascii="宋体" w:hAnsi="宋体" w:cs="宋体"/>
          <w:b/>
          <w:bCs/>
          <w:color w:val="auto"/>
          <w:sz w:val="32"/>
          <w:szCs w:val="32"/>
          <w:u w:val="single"/>
        </w:rPr>
      </w:pPr>
      <w:r>
        <w:rPr>
          <w:rFonts w:hint="eastAsia" w:ascii="宋体" w:hAnsi="宋体" w:cs="宋体"/>
          <w:bCs/>
          <w:color w:val="auto"/>
          <w:sz w:val="32"/>
          <w:szCs w:val="32"/>
        </w:rPr>
        <w:t>采购计划文号：</w:t>
      </w:r>
      <w:r>
        <w:rPr>
          <w:rFonts w:hint="eastAsia" w:ascii="宋体" w:hAnsi="宋体" w:cs="宋体"/>
          <w:bCs/>
          <w:color w:val="auto"/>
          <w:sz w:val="32"/>
          <w:szCs w:val="32"/>
          <w:u w:val="single"/>
        </w:rPr>
        <w:t xml:space="preserve">                           </w:t>
      </w:r>
      <w:r>
        <w:rPr>
          <w:rFonts w:hint="eastAsia" w:ascii="宋体" w:hAnsi="宋体" w:cs="宋体"/>
          <w:bCs/>
          <w:color w:val="auto"/>
          <w:sz w:val="32"/>
          <w:szCs w:val="32"/>
        </w:rPr>
        <w:t xml:space="preserve"> </w:t>
      </w:r>
    </w:p>
    <w:p w14:paraId="18DD3019">
      <w:pPr>
        <w:widowControl/>
        <w:spacing w:line="580" w:lineRule="exact"/>
        <w:jc w:val="center"/>
        <w:rPr>
          <w:rFonts w:ascii="宋体" w:hAnsi="宋体" w:cs="宋体"/>
          <w:bCs/>
          <w:color w:val="auto"/>
          <w:sz w:val="32"/>
          <w:szCs w:val="32"/>
        </w:rPr>
      </w:pPr>
    </w:p>
    <w:p w14:paraId="02799E46">
      <w:pPr>
        <w:pStyle w:val="2"/>
        <w:spacing w:line="580" w:lineRule="exact"/>
        <w:rPr>
          <w:rFonts w:ascii="宋体" w:hAnsi="宋体" w:cs="宋体"/>
          <w:color w:val="auto"/>
        </w:rPr>
      </w:pPr>
    </w:p>
    <w:p w14:paraId="18BC3C76">
      <w:pPr>
        <w:widowControl/>
        <w:spacing w:line="580" w:lineRule="exact"/>
        <w:ind w:firstLine="1453"/>
        <w:jc w:val="left"/>
        <w:rPr>
          <w:rFonts w:ascii="宋体" w:hAnsi="宋体" w:cs="宋体"/>
          <w:color w:val="auto"/>
          <w:sz w:val="28"/>
          <w:szCs w:val="28"/>
          <w:u w:val="single"/>
        </w:rPr>
      </w:pPr>
    </w:p>
    <w:p w14:paraId="0C74A211">
      <w:pPr>
        <w:widowControl/>
        <w:tabs>
          <w:tab w:val="left" w:pos="7200"/>
        </w:tabs>
        <w:spacing w:line="580" w:lineRule="exact"/>
        <w:ind w:left="708" w:leftChars="337" w:firstLine="426"/>
        <w:jc w:val="left"/>
        <w:rPr>
          <w:rFonts w:ascii="宋体" w:hAnsi="宋体" w:cs="宋体"/>
          <w:color w:val="auto"/>
          <w:sz w:val="32"/>
          <w:szCs w:val="32"/>
        </w:rPr>
      </w:pPr>
      <w:r>
        <w:rPr>
          <w:rFonts w:hint="eastAsia" w:ascii="宋体" w:hAnsi="宋体" w:cs="宋体"/>
          <w:color w:val="auto"/>
          <w:sz w:val="32"/>
          <w:szCs w:val="32"/>
        </w:rPr>
        <w:t>采购人：</w:t>
      </w:r>
      <w:r>
        <w:rPr>
          <w:rFonts w:hint="eastAsia" w:ascii="宋体" w:hAnsi="宋体" w:cs="宋体"/>
          <w:color w:val="auto"/>
          <w:sz w:val="32"/>
          <w:szCs w:val="32"/>
          <w:u w:val="single"/>
        </w:rPr>
        <w:t xml:space="preserve">                        </w:t>
      </w:r>
    </w:p>
    <w:p w14:paraId="299BB308">
      <w:pPr>
        <w:widowControl/>
        <w:tabs>
          <w:tab w:val="left" w:pos="7380"/>
        </w:tabs>
        <w:spacing w:line="580" w:lineRule="exact"/>
        <w:ind w:left="708" w:leftChars="337" w:firstLine="426"/>
        <w:jc w:val="left"/>
        <w:rPr>
          <w:rFonts w:ascii="宋体" w:hAnsi="宋体" w:cs="宋体"/>
          <w:color w:val="auto"/>
          <w:sz w:val="32"/>
          <w:szCs w:val="32"/>
        </w:rPr>
      </w:pPr>
      <w:r>
        <w:rPr>
          <w:rFonts w:hint="eastAsia" w:ascii="宋体" w:hAnsi="宋体" w:cs="宋体"/>
          <w:color w:val="auto"/>
          <w:sz w:val="32"/>
          <w:szCs w:val="32"/>
        </w:rPr>
        <w:t>中标人：</w:t>
      </w:r>
      <w:r>
        <w:rPr>
          <w:rFonts w:hint="eastAsia" w:ascii="宋体" w:hAnsi="宋体" w:cs="宋体"/>
          <w:color w:val="auto"/>
          <w:sz w:val="32"/>
          <w:szCs w:val="32"/>
          <w:u w:val="single"/>
        </w:rPr>
        <w:t xml:space="preserve">                        </w:t>
      </w:r>
      <w:r>
        <w:rPr>
          <w:rFonts w:hint="eastAsia" w:ascii="宋体" w:hAnsi="宋体" w:cs="宋体"/>
          <w:color w:val="auto"/>
          <w:sz w:val="32"/>
          <w:szCs w:val="32"/>
        </w:rPr>
        <w:t xml:space="preserve"> </w:t>
      </w:r>
    </w:p>
    <w:p w14:paraId="2B8BB11B">
      <w:pPr>
        <w:widowControl/>
        <w:tabs>
          <w:tab w:val="left" w:pos="7380"/>
        </w:tabs>
        <w:spacing w:line="580" w:lineRule="exact"/>
        <w:jc w:val="center"/>
        <w:rPr>
          <w:rFonts w:ascii="宋体" w:hAnsi="宋体" w:cs="宋体"/>
          <w:color w:val="auto"/>
          <w:sz w:val="32"/>
          <w:szCs w:val="32"/>
        </w:rPr>
      </w:pPr>
    </w:p>
    <w:p w14:paraId="55688E55">
      <w:pPr>
        <w:jc w:val="center"/>
        <w:rPr>
          <w:rFonts w:ascii="宋体" w:hAnsi="宋体" w:cs="宋体"/>
          <w:color w:val="auto"/>
        </w:rPr>
      </w:pPr>
      <w:r>
        <w:rPr>
          <w:rFonts w:hint="eastAsia" w:ascii="宋体" w:hAnsi="宋体" w:cs="宋体"/>
          <w:color w:val="auto"/>
          <w:sz w:val="32"/>
          <w:szCs w:val="32"/>
        </w:rPr>
        <w:t>2026年   月   日</w:t>
      </w:r>
      <w:r>
        <w:rPr>
          <w:rFonts w:hint="eastAsia" w:ascii="宋体" w:hAnsi="宋体" w:cs="宋体"/>
          <w:color w:val="auto"/>
        </w:rPr>
        <w:br w:type="page"/>
      </w:r>
    </w:p>
    <w:p w14:paraId="754C6B29">
      <w:pPr>
        <w:widowControl/>
        <w:spacing w:line="520" w:lineRule="exact"/>
        <w:jc w:val="center"/>
        <w:rPr>
          <w:rFonts w:ascii="宋体" w:hAnsi="宋体" w:cs="宋体"/>
          <w:b/>
          <w:bCs/>
          <w:color w:val="auto"/>
          <w:sz w:val="32"/>
          <w:szCs w:val="32"/>
        </w:rPr>
      </w:pPr>
      <w:r>
        <w:rPr>
          <w:rFonts w:hint="eastAsia" w:ascii="宋体" w:hAnsi="宋体" w:cs="宋体"/>
          <w:b/>
          <w:bCs/>
          <w:color w:val="auto"/>
          <w:sz w:val="32"/>
          <w:szCs w:val="32"/>
        </w:rPr>
        <w:t>广西壮族自治区采购合同书</w:t>
      </w:r>
    </w:p>
    <w:p w14:paraId="190B835B">
      <w:pPr>
        <w:widowControl/>
        <w:snapToGrid w:val="0"/>
        <w:spacing w:line="360" w:lineRule="exact"/>
        <w:jc w:val="left"/>
        <w:rPr>
          <w:rFonts w:ascii="宋体" w:hAnsi="宋体" w:cs="宋体"/>
          <w:color w:val="auto"/>
          <w:sz w:val="32"/>
          <w:szCs w:val="32"/>
        </w:rPr>
      </w:pPr>
    </w:p>
    <w:bookmarkEnd w:id="158"/>
    <w:p w14:paraId="1597C340">
      <w:pPr>
        <w:spacing w:line="520" w:lineRule="exact"/>
        <w:rPr>
          <w:rFonts w:ascii="宋体" w:hAnsi="宋体" w:cs="宋体"/>
          <w:b/>
          <w:color w:val="auto"/>
          <w:szCs w:val="21"/>
        </w:rPr>
      </w:pPr>
      <w:r>
        <w:rPr>
          <w:rFonts w:hint="eastAsia" w:ascii="宋体" w:hAnsi="宋体" w:cs="宋体"/>
          <w:b/>
          <w:color w:val="auto"/>
          <w:szCs w:val="21"/>
        </w:rPr>
        <w:t xml:space="preserve"> </w:t>
      </w:r>
    </w:p>
    <w:p w14:paraId="7B121969">
      <w:pPr>
        <w:spacing w:line="360" w:lineRule="auto"/>
        <w:ind w:right="800"/>
        <w:rPr>
          <w:rFonts w:ascii="宋体" w:hAnsi="宋体" w:cs="宋体"/>
          <w:color w:val="auto"/>
          <w:szCs w:val="21"/>
        </w:rPr>
      </w:pPr>
      <w:r>
        <w:rPr>
          <w:rFonts w:hint="eastAsia" w:ascii="宋体" w:hAnsi="宋体" w:cs="宋体"/>
          <w:color w:val="auto"/>
          <w:szCs w:val="21"/>
        </w:rPr>
        <w:t>采购计划文号：</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bCs/>
          <w:color w:val="auto"/>
          <w:szCs w:val="21"/>
        </w:rPr>
        <w:t>合同编号：</w:t>
      </w:r>
      <w:r>
        <w:rPr>
          <w:rFonts w:hint="eastAsia" w:ascii="宋体" w:hAnsi="宋体" w:cs="宋体"/>
          <w:color w:val="auto"/>
          <w:szCs w:val="21"/>
          <w:u w:val="single"/>
        </w:rPr>
        <w:t xml:space="preserve">                                      </w:t>
      </w:r>
    </w:p>
    <w:p w14:paraId="16AB1DE2">
      <w:pPr>
        <w:spacing w:line="360" w:lineRule="auto"/>
        <w:rPr>
          <w:rFonts w:ascii="宋体" w:hAnsi="宋体" w:cs="宋体"/>
          <w:color w:val="auto"/>
          <w:szCs w:val="21"/>
          <w:u w:val="single"/>
        </w:rPr>
      </w:pPr>
      <w:r>
        <w:rPr>
          <w:rFonts w:hint="eastAsia" w:ascii="宋体" w:hAnsi="宋体" w:cs="宋体"/>
          <w:color w:val="auto"/>
          <w:szCs w:val="21"/>
        </w:rPr>
        <w:t>采购人（甲方）：</w:t>
      </w:r>
      <w:r>
        <w:rPr>
          <w:rFonts w:hint="eastAsia" w:ascii="宋体" w:hAnsi="宋体" w:cs="宋体"/>
          <w:color w:val="auto"/>
          <w:szCs w:val="21"/>
          <w:u w:val="single"/>
        </w:rPr>
        <w:t xml:space="preserve">                       </w:t>
      </w:r>
      <w:r>
        <w:rPr>
          <w:rFonts w:hint="eastAsia" w:ascii="宋体" w:hAnsi="宋体" w:cs="宋体"/>
          <w:color w:val="auto"/>
          <w:szCs w:val="21"/>
        </w:rPr>
        <w:t xml:space="preserve">        中标人（乙方）：</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7E47573B">
      <w:pPr>
        <w:spacing w:line="360" w:lineRule="auto"/>
        <w:rPr>
          <w:rFonts w:ascii="宋体" w:hAnsi="宋体" w:cs="宋体"/>
          <w:color w:val="auto"/>
          <w:szCs w:val="21"/>
          <w:u w:val="single"/>
        </w:rPr>
      </w:pPr>
      <w:r>
        <w:rPr>
          <w:rFonts w:hint="eastAsia" w:ascii="宋体" w:hAnsi="宋体" w:cs="宋体"/>
          <w:color w:val="auto"/>
          <w:szCs w:val="21"/>
        </w:rPr>
        <w:t>项目名称：</w:t>
      </w:r>
      <w:r>
        <w:rPr>
          <w:rFonts w:hint="eastAsia" w:ascii="宋体" w:hAnsi="宋体" w:cs="宋体"/>
          <w:color w:val="auto"/>
          <w:szCs w:val="21"/>
          <w:u w:val="single"/>
        </w:rPr>
        <w:t xml:space="preserve">                             </w:t>
      </w:r>
      <w:r>
        <w:rPr>
          <w:rFonts w:hint="eastAsia" w:ascii="宋体" w:hAnsi="宋体" w:cs="宋体"/>
          <w:color w:val="auto"/>
          <w:szCs w:val="21"/>
        </w:rPr>
        <w:t xml:space="preserve">       项目编号：</w:t>
      </w:r>
      <w:r>
        <w:rPr>
          <w:rFonts w:hint="eastAsia" w:ascii="宋体" w:hAnsi="宋体" w:cs="宋体"/>
          <w:color w:val="auto"/>
          <w:szCs w:val="21"/>
          <w:u w:val="single"/>
        </w:rPr>
        <w:t xml:space="preserve">                                </w:t>
      </w:r>
    </w:p>
    <w:p w14:paraId="52F74881">
      <w:pPr>
        <w:spacing w:line="360" w:lineRule="auto"/>
        <w:rPr>
          <w:rFonts w:ascii="宋体" w:hAnsi="宋体" w:cs="宋体"/>
          <w:color w:val="auto"/>
          <w:szCs w:val="21"/>
          <w:u w:val="single"/>
        </w:rPr>
      </w:pPr>
      <w:r>
        <w:rPr>
          <w:rFonts w:hint="eastAsia" w:ascii="宋体" w:hAnsi="宋体" w:cs="宋体"/>
          <w:color w:val="auto"/>
          <w:szCs w:val="21"/>
        </w:rPr>
        <w:t>签订地点：</w:t>
      </w:r>
      <w:r>
        <w:rPr>
          <w:rFonts w:hint="eastAsia" w:ascii="宋体" w:hAnsi="宋体" w:cs="宋体"/>
          <w:color w:val="auto"/>
          <w:szCs w:val="21"/>
          <w:u w:val="single"/>
        </w:rPr>
        <w:t xml:space="preserve">                             </w:t>
      </w:r>
      <w:r>
        <w:rPr>
          <w:rFonts w:hint="eastAsia" w:ascii="宋体" w:hAnsi="宋体" w:cs="宋体"/>
          <w:color w:val="auto"/>
          <w:szCs w:val="21"/>
        </w:rPr>
        <w:t xml:space="preserve">       签订时间：</w:t>
      </w:r>
      <w:r>
        <w:rPr>
          <w:rFonts w:hint="eastAsia" w:ascii="宋体" w:hAnsi="宋体" w:cs="宋体"/>
          <w:color w:val="auto"/>
          <w:szCs w:val="21"/>
          <w:u w:val="single"/>
        </w:rPr>
        <w:t xml:space="preserve">                                </w:t>
      </w:r>
    </w:p>
    <w:p w14:paraId="249068E1">
      <w:pPr>
        <w:spacing w:line="360" w:lineRule="auto"/>
        <w:rPr>
          <w:rFonts w:ascii="宋体" w:hAnsi="宋体" w:cs="宋体"/>
          <w:color w:val="auto"/>
          <w:szCs w:val="21"/>
        </w:rPr>
      </w:pPr>
      <w:r>
        <w:rPr>
          <w:rFonts w:hint="eastAsia" w:ascii="宋体" w:hAnsi="宋体" w:cs="宋体"/>
          <w:color w:val="auto"/>
          <w:szCs w:val="21"/>
        </w:rPr>
        <w:t>本合同为中小企业预留合同：</w:t>
      </w:r>
      <w:r>
        <w:rPr>
          <w:rFonts w:hint="eastAsia" w:ascii="宋体" w:hAnsi="宋体" w:cs="宋体"/>
          <w:color w:val="auto"/>
          <w:szCs w:val="21"/>
          <w:u w:val="single"/>
        </w:rPr>
        <w:t>（是/否）</w:t>
      </w:r>
      <w:r>
        <w:rPr>
          <w:rFonts w:hint="eastAsia" w:ascii="宋体" w:hAnsi="宋体" w:cs="宋体"/>
          <w:color w:val="auto"/>
          <w:szCs w:val="21"/>
        </w:rPr>
        <w:t>。</w:t>
      </w:r>
    </w:p>
    <w:p w14:paraId="21F3FB65">
      <w:pPr>
        <w:spacing w:line="360" w:lineRule="auto"/>
        <w:ind w:firstLine="420" w:firstLineChars="200"/>
        <w:rPr>
          <w:rFonts w:ascii="宋体" w:hAnsi="宋体" w:cs="宋体"/>
          <w:color w:val="auto"/>
          <w:szCs w:val="21"/>
        </w:rPr>
      </w:pPr>
    </w:p>
    <w:p w14:paraId="2C5721E7">
      <w:pPr>
        <w:spacing w:line="440" w:lineRule="exact"/>
        <w:ind w:firstLine="420" w:firstLineChars="200"/>
        <w:rPr>
          <w:rFonts w:ascii="宋体" w:hAnsi="宋体" w:cs="宋体"/>
          <w:color w:val="auto"/>
          <w:szCs w:val="21"/>
        </w:rPr>
      </w:pPr>
      <w:r>
        <w:rPr>
          <w:rFonts w:hint="eastAsia" w:ascii="宋体" w:hAnsi="宋体" w:cs="宋体"/>
          <w:color w:val="auto"/>
          <w:szCs w:val="21"/>
        </w:rPr>
        <w:t>根据《中华人民共和国政府采购法》《中华人民共和国民法典》等法律、法规规定，按照招标文件（采购文件）规定条款和中标（成交）供应商承诺，甲乙双方签订本合同。</w:t>
      </w:r>
    </w:p>
    <w:p w14:paraId="66871E38">
      <w:pPr>
        <w:spacing w:line="440" w:lineRule="exact"/>
        <w:ind w:firstLine="422" w:firstLineChars="200"/>
        <w:rPr>
          <w:rFonts w:ascii="宋体" w:hAnsi="宋体" w:cs="宋体"/>
          <w:b/>
          <w:color w:val="auto"/>
          <w:szCs w:val="21"/>
        </w:rPr>
      </w:pPr>
      <w:r>
        <w:rPr>
          <w:rFonts w:hint="eastAsia" w:ascii="宋体" w:hAnsi="宋体" w:cs="宋体"/>
          <w:b/>
          <w:color w:val="auto"/>
          <w:szCs w:val="21"/>
        </w:rPr>
        <w:t>第一条　合同标的</w:t>
      </w:r>
    </w:p>
    <w:p w14:paraId="435B9C06">
      <w:pPr>
        <w:spacing w:line="440" w:lineRule="exact"/>
        <w:ind w:firstLine="420" w:firstLineChars="200"/>
        <w:rPr>
          <w:rFonts w:ascii="宋体" w:hAnsi="宋体" w:cs="宋体"/>
          <w:color w:val="auto"/>
          <w:szCs w:val="21"/>
        </w:rPr>
      </w:pPr>
      <w:r>
        <w:rPr>
          <w:rFonts w:hint="eastAsia" w:ascii="宋体" w:hAnsi="宋体" w:cs="宋体"/>
          <w:color w:val="auto"/>
          <w:szCs w:val="21"/>
        </w:rPr>
        <w:t>1.服务内容一览表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765"/>
        <w:gridCol w:w="5235"/>
        <w:gridCol w:w="830"/>
        <w:gridCol w:w="865"/>
        <w:gridCol w:w="1181"/>
      </w:tblGrid>
      <w:tr w14:paraId="1534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6B6299D9">
            <w:pPr>
              <w:snapToGrid w:val="0"/>
              <w:spacing w:line="300" w:lineRule="exact"/>
              <w:jc w:val="center"/>
              <w:rPr>
                <w:rFonts w:ascii="宋体" w:hAnsi="宋体" w:cs="宋体"/>
                <w:color w:val="auto"/>
              </w:rPr>
            </w:pPr>
            <w:r>
              <w:rPr>
                <w:rFonts w:hint="eastAsia" w:ascii="宋体" w:hAnsi="宋体" w:cs="宋体"/>
                <w:bCs/>
                <w:color w:val="auto"/>
                <w:szCs w:val="21"/>
              </w:rPr>
              <w:t>序号</w:t>
            </w:r>
          </w:p>
        </w:tc>
        <w:tc>
          <w:tcPr>
            <w:tcW w:w="765" w:type="dxa"/>
            <w:vAlign w:val="center"/>
          </w:tcPr>
          <w:p w14:paraId="3799AF88">
            <w:pPr>
              <w:snapToGrid w:val="0"/>
              <w:spacing w:line="300" w:lineRule="exact"/>
              <w:jc w:val="center"/>
              <w:rPr>
                <w:rFonts w:ascii="宋体" w:hAnsi="宋体" w:cs="宋体"/>
                <w:color w:val="auto"/>
              </w:rPr>
            </w:pPr>
            <w:r>
              <w:rPr>
                <w:rFonts w:hint="eastAsia" w:ascii="宋体" w:hAnsi="宋体" w:cs="宋体"/>
                <w:bCs/>
                <w:color w:val="auto"/>
                <w:szCs w:val="21"/>
              </w:rPr>
              <w:t>标项名称</w:t>
            </w:r>
          </w:p>
        </w:tc>
        <w:tc>
          <w:tcPr>
            <w:tcW w:w="5235" w:type="dxa"/>
            <w:vAlign w:val="center"/>
          </w:tcPr>
          <w:p w14:paraId="59797FDE">
            <w:pPr>
              <w:spacing w:line="300" w:lineRule="exact"/>
              <w:jc w:val="center"/>
              <w:rPr>
                <w:rFonts w:ascii="宋体" w:hAnsi="宋体" w:cs="宋体"/>
                <w:color w:val="auto"/>
              </w:rPr>
            </w:pPr>
            <w:r>
              <w:rPr>
                <w:rFonts w:hint="eastAsia" w:ascii="宋体" w:hAnsi="宋体" w:cs="宋体"/>
                <w:bCs/>
                <w:color w:val="auto"/>
                <w:szCs w:val="21"/>
              </w:rPr>
              <w:t>服务内容</w:t>
            </w:r>
          </w:p>
        </w:tc>
        <w:tc>
          <w:tcPr>
            <w:tcW w:w="830" w:type="dxa"/>
            <w:vAlign w:val="center"/>
          </w:tcPr>
          <w:p w14:paraId="2299EB58">
            <w:pPr>
              <w:spacing w:line="300" w:lineRule="exact"/>
              <w:jc w:val="center"/>
              <w:rPr>
                <w:rFonts w:ascii="宋体" w:hAnsi="宋体" w:cs="宋体"/>
                <w:color w:val="auto"/>
              </w:rPr>
            </w:pPr>
            <w:r>
              <w:rPr>
                <w:rFonts w:hint="eastAsia" w:ascii="宋体" w:hAnsi="宋体" w:cs="宋体"/>
                <w:color w:val="auto"/>
                <w:szCs w:val="21"/>
              </w:rPr>
              <w:t>数量及单位①</w:t>
            </w:r>
          </w:p>
        </w:tc>
        <w:tc>
          <w:tcPr>
            <w:tcW w:w="865" w:type="dxa"/>
            <w:vAlign w:val="center"/>
          </w:tcPr>
          <w:p w14:paraId="1FC2D84C">
            <w:pPr>
              <w:spacing w:line="300" w:lineRule="exact"/>
              <w:jc w:val="center"/>
              <w:rPr>
                <w:rFonts w:ascii="宋体" w:hAnsi="宋体" w:cs="宋体"/>
                <w:color w:val="auto"/>
              </w:rPr>
            </w:pPr>
            <w:r>
              <w:rPr>
                <w:rFonts w:hint="eastAsia" w:ascii="宋体" w:hAnsi="宋体" w:cs="宋体"/>
                <w:color w:val="auto"/>
                <w:szCs w:val="21"/>
              </w:rPr>
              <w:t xml:space="preserve">单价②  </w:t>
            </w:r>
          </w:p>
        </w:tc>
        <w:tc>
          <w:tcPr>
            <w:tcW w:w="1181" w:type="dxa"/>
            <w:vAlign w:val="center"/>
          </w:tcPr>
          <w:p w14:paraId="39B49768">
            <w:pPr>
              <w:spacing w:line="300" w:lineRule="exact"/>
              <w:jc w:val="center"/>
              <w:rPr>
                <w:rFonts w:ascii="宋体" w:hAnsi="宋体" w:cs="宋体"/>
                <w:color w:val="auto"/>
                <w:szCs w:val="21"/>
              </w:rPr>
            </w:pPr>
            <w:r>
              <w:rPr>
                <w:rFonts w:hint="eastAsia" w:ascii="宋体" w:hAnsi="宋体" w:cs="宋体"/>
                <w:color w:val="auto"/>
                <w:szCs w:val="21"/>
              </w:rPr>
              <w:t>单项合计</w:t>
            </w:r>
          </w:p>
          <w:p w14:paraId="74D1504D">
            <w:pPr>
              <w:spacing w:line="300" w:lineRule="exact"/>
              <w:jc w:val="center"/>
              <w:rPr>
                <w:rFonts w:ascii="宋体" w:hAnsi="宋体" w:cs="宋体"/>
                <w:color w:val="auto"/>
              </w:rPr>
            </w:pPr>
            <w:r>
              <w:rPr>
                <w:rFonts w:hint="eastAsia" w:ascii="宋体" w:hAnsi="宋体" w:cs="宋体"/>
                <w:color w:val="auto"/>
                <w:szCs w:val="21"/>
              </w:rPr>
              <w:t>③＝①×②</w:t>
            </w:r>
          </w:p>
        </w:tc>
      </w:tr>
      <w:tr w14:paraId="397D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2" w:type="dxa"/>
            <w:vAlign w:val="center"/>
          </w:tcPr>
          <w:p w14:paraId="771F9190">
            <w:pPr>
              <w:snapToGrid w:val="0"/>
              <w:spacing w:line="440" w:lineRule="exact"/>
              <w:jc w:val="center"/>
              <w:rPr>
                <w:rFonts w:ascii="宋体" w:hAnsi="宋体" w:cs="宋体"/>
                <w:color w:val="auto"/>
                <w:szCs w:val="21"/>
              </w:rPr>
            </w:pPr>
            <w:r>
              <w:rPr>
                <w:rFonts w:hint="eastAsia" w:ascii="宋体" w:hAnsi="宋体" w:cs="宋体"/>
                <w:color w:val="auto"/>
                <w:szCs w:val="21"/>
              </w:rPr>
              <w:t>1</w:t>
            </w:r>
          </w:p>
        </w:tc>
        <w:tc>
          <w:tcPr>
            <w:tcW w:w="765" w:type="dxa"/>
            <w:vAlign w:val="center"/>
          </w:tcPr>
          <w:p w14:paraId="17EF8C72">
            <w:pPr>
              <w:snapToGrid w:val="0"/>
              <w:spacing w:line="440" w:lineRule="exact"/>
              <w:jc w:val="center"/>
              <w:rPr>
                <w:rFonts w:ascii="宋体" w:hAnsi="宋体" w:cs="宋体"/>
                <w:color w:val="auto"/>
                <w:szCs w:val="21"/>
              </w:rPr>
            </w:pPr>
            <w:r>
              <w:rPr>
                <w:rFonts w:hint="eastAsia" w:ascii="宋体" w:hAnsi="宋体" w:cs="宋体"/>
                <w:bCs/>
                <w:color w:val="auto"/>
                <w:szCs w:val="21"/>
              </w:rPr>
              <w:t>广西自然资源地理底图编制</w:t>
            </w:r>
          </w:p>
        </w:tc>
        <w:tc>
          <w:tcPr>
            <w:tcW w:w="5235" w:type="dxa"/>
            <w:shd w:val="clear" w:color="auto" w:fill="auto"/>
            <w:vAlign w:val="center"/>
          </w:tcPr>
          <w:p w14:paraId="27C45EAE">
            <w:pPr>
              <w:widowControl/>
              <w:spacing w:line="400" w:lineRule="exact"/>
              <w:ind w:firstLine="422" w:firstLineChars="200"/>
              <w:textAlignment w:val="center"/>
              <w:rPr>
                <w:rFonts w:ascii="宋体" w:hAnsi="宋体" w:cs="宋体"/>
                <w:b/>
                <w:bCs/>
                <w:color w:val="auto"/>
                <w:szCs w:val="21"/>
              </w:rPr>
            </w:pPr>
            <w:r>
              <w:rPr>
                <w:rFonts w:hint="eastAsia" w:ascii="宋体" w:hAnsi="宋体" w:cs="宋体"/>
                <w:b/>
                <w:bCs/>
                <w:color w:val="auto"/>
                <w:szCs w:val="21"/>
              </w:rPr>
              <w:t>一、项目背景</w:t>
            </w:r>
          </w:p>
          <w:p w14:paraId="55073C78">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广西“人工智能＋”自然资源“一张图”（简称广西“一张图”）建设是推动“统一底图、统一标准、统一规划、统一平台”（简称“四个统一”），深化“司局、部局、部门、部省”（简称“四个融合”）的重要抓手，地理底图是广西“一张图”建设的重要基础，也是加快推动测绘地理信息转型升级的重要举措。根据广西“一张图”建设总体部署，亟需建立全区统一的准确、权威、及时的地理底图，为广西“一张图”建设提供地理底图支撑。</w:t>
            </w:r>
          </w:p>
          <w:p w14:paraId="606A3FA5">
            <w:pPr>
              <w:widowControl/>
              <w:spacing w:line="400" w:lineRule="exact"/>
              <w:ind w:firstLine="422" w:firstLineChars="200"/>
              <w:textAlignment w:val="center"/>
              <w:rPr>
                <w:rFonts w:ascii="宋体" w:hAnsi="宋体" w:cs="宋体"/>
                <w:b/>
                <w:bCs/>
                <w:color w:val="auto"/>
                <w:szCs w:val="21"/>
              </w:rPr>
            </w:pPr>
            <w:r>
              <w:rPr>
                <w:rFonts w:hint="eastAsia" w:ascii="宋体" w:hAnsi="宋体" w:cs="宋体"/>
                <w:b/>
                <w:bCs/>
                <w:color w:val="auto"/>
                <w:szCs w:val="21"/>
              </w:rPr>
              <w:t>二、建设内容</w:t>
            </w:r>
          </w:p>
          <w:p w14:paraId="565F6AF2">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1.开展全区基础地理信息数据治理。编制涉密版、政务版地理底图数据内容清单，按照数据内容清单要求完成遥感影像、地形地貌（包括数字高程模型和坡度图）、三维模型（包括天地图白模和建筑物模型LOD1.3级）和矢量数据（包括行政区划及管理单元、交通运输、水系及设施、海洋、院落、建（构）筑物、地名地址）等地理信息数据治理。</w:t>
            </w:r>
          </w:p>
          <w:p w14:paraId="059000CF">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2.建设涉密版地理底图。按照自然资源部下发的涉密版地理底图数据清单和要求扩充广西全域地理底图数据集的数据内容，汇聚涉密版数据治理成果，形成涉密版地理底图数据集，建设广西涉密版地理底图数据库。</w:t>
            </w:r>
          </w:p>
          <w:p w14:paraId="7239FB42">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3.建设政务版地理底图。基于国家层面的统一设计，根据国家相关规程和技术要求，汇聚政务版数据治理成果，形成政务版地理底图数据集，采用先进的数据库管理技术和架构建设广西政务版地理底图数据库，实现全区范围多源多类、多时多类数据的混合存储、统一管理，并通过接口实现国家主库的在线访问和逻辑集成</w:t>
            </w:r>
            <w:r>
              <w:rPr>
                <w:rFonts w:hint="eastAsia" w:ascii="宋体" w:hAnsi="宋体" w:cs="宋体"/>
                <w:color w:val="auto"/>
                <w:szCs w:val="21"/>
                <w:lang w:bidi="ar"/>
              </w:rPr>
              <w:t>。</w:t>
            </w:r>
            <w:r>
              <w:rPr>
                <w:rFonts w:hint="eastAsia" w:ascii="宋体" w:hAnsi="宋体" w:cs="宋体"/>
                <w:color w:val="auto"/>
                <w:szCs w:val="21"/>
              </w:rPr>
              <w:t>制作与发布服务数据。</w:t>
            </w:r>
          </w:p>
          <w:p w14:paraId="06933C0D">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4.建设互联网版地理底图。按照国家层面的统一设计和要求，完成天地图·广西改版升级。梳理自然资源领域具备公共服务属性并适合公开发布的各类地理信息数据，以及水利、住建、民政、交通等部门的专题地理信息数据，形成专题服务数据集。强化各种专题地理信息数据发布与服务能力，发布广西区域土地收储、分栋房屋、糖料蔗保护区、森林公园、湿地公园、地质公园、海洋功能区划、矿产资源、泥石流隐患等专题图层。结合文旅应用与推广需求，发布崇左太平古镇、钦州刘永福故居等知名景点三维场景。加强互联网版地理底图安全管理和监控，确保数据的安全和用户的隐私。</w:t>
            </w:r>
          </w:p>
          <w:p w14:paraId="0E576D2C">
            <w:pPr>
              <w:spacing w:line="400" w:lineRule="exact"/>
              <w:rPr>
                <w:rFonts w:ascii="宋体" w:hAnsi="宋体" w:cs="宋体"/>
                <w:b/>
                <w:bCs/>
                <w:color w:val="auto"/>
                <w:szCs w:val="21"/>
              </w:rPr>
            </w:pPr>
            <w:r>
              <w:rPr>
                <w:rFonts w:hint="eastAsia" w:ascii="宋体" w:hAnsi="宋体" w:cs="宋体"/>
                <w:color w:val="auto"/>
                <w:szCs w:val="21"/>
              </w:rPr>
              <w:t xml:space="preserve">   </w:t>
            </w:r>
            <w:r>
              <w:rPr>
                <w:rFonts w:hint="eastAsia" w:ascii="宋体" w:hAnsi="宋体" w:cs="宋体"/>
                <w:b/>
                <w:bCs/>
                <w:color w:val="auto"/>
                <w:szCs w:val="21"/>
              </w:rPr>
              <w:t>三、技术要求</w:t>
            </w:r>
          </w:p>
          <w:p w14:paraId="70E6C67C">
            <w:pPr>
              <w:pStyle w:val="4"/>
              <w:spacing w:after="0" w:line="400" w:lineRule="exact"/>
              <w:ind w:firstLineChars="200"/>
              <w:rPr>
                <w:rFonts w:hAnsi="宋体" w:cs="宋体"/>
                <w:color w:val="auto"/>
                <w:szCs w:val="21"/>
              </w:rPr>
            </w:pPr>
            <w:r>
              <w:rPr>
                <w:rFonts w:hint="eastAsia" w:hAnsi="宋体" w:cs="宋体"/>
                <w:color w:val="auto"/>
                <w:szCs w:val="21"/>
              </w:rPr>
              <w:t>（一）全区基础地理信息数据治理</w:t>
            </w:r>
          </w:p>
          <w:p w14:paraId="4DA0AD9C">
            <w:pPr>
              <w:widowControl/>
              <w:kinsoku w:val="0"/>
              <w:autoSpaceDE w:val="0"/>
              <w:autoSpaceDN w:val="0"/>
              <w:adjustRightInd w:val="0"/>
              <w:snapToGrid w:val="0"/>
              <w:spacing w:line="400" w:lineRule="exact"/>
              <w:ind w:firstLine="420" w:firstLineChars="200"/>
              <w:textAlignment w:val="baseline"/>
              <w:rPr>
                <w:rFonts w:ascii="宋体" w:hAnsi="宋体" w:cs="宋体"/>
                <w:color w:val="auto"/>
                <w:szCs w:val="21"/>
              </w:rPr>
            </w:pPr>
            <w:r>
              <w:rPr>
                <w:rFonts w:hint="eastAsia" w:ascii="宋体" w:hAnsi="宋体" w:cs="宋体"/>
                <w:color w:val="auto"/>
                <w:szCs w:val="21"/>
              </w:rPr>
              <w:t>坐标系统采用2000国家大地坐标系（CGCS2000），高斯-克吕格投影；高程基准采用1985国家高程基准，深度基准和高程基准之间应建立联系；时间基准采用公元纪年和北京时间。</w:t>
            </w:r>
          </w:p>
          <w:p w14:paraId="5FAC21C7">
            <w:pPr>
              <w:pStyle w:val="4"/>
              <w:spacing w:after="0" w:line="400" w:lineRule="exact"/>
              <w:ind w:firstLineChars="200"/>
              <w:rPr>
                <w:rFonts w:hAnsi="宋体" w:cs="宋体"/>
                <w:color w:val="auto"/>
                <w:szCs w:val="21"/>
              </w:rPr>
            </w:pPr>
            <w:r>
              <w:rPr>
                <w:rFonts w:hint="eastAsia" w:hAnsi="宋体" w:cs="宋体"/>
                <w:color w:val="auto"/>
                <w:szCs w:val="21"/>
              </w:rPr>
              <w:t>1.遥感影像</w:t>
            </w:r>
          </w:p>
          <w:p w14:paraId="046FE45B">
            <w:pPr>
              <w:widowControl/>
              <w:kinsoku w:val="0"/>
              <w:autoSpaceDE w:val="0"/>
              <w:autoSpaceDN w:val="0"/>
              <w:adjustRightInd w:val="0"/>
              <w:snapToGrid w:val="0"/>
              <w:spacing w:line="400" w:lineRule="exact"/>
              <w:ind w:firstLine="420" w:firstLineChars="200"/>
              <w:textAlignment w:val="baseline"/>
              <w:rPr>
                <w:rFonts w:ascii="宋体" w:hAnsi="宋体" w:cs="宋体"/>
                <w:snapToGrid w:val="0"/>
                <w:color w:val="auto"/>
                <w:kern w:val="0"/>
                <w:szCs w:val="21"/>
              </w:rPr>
            </w:pPr>
            <w:r>
              <w:rPr>
                <w:rFonts w:hint="eastAsia" w:ascii="宋体" w:hAnsi="宋体" w:cs="宋体"/>
                <w:color w:val="auto"/>
                <w:szCs w:val="21"/>
              </w:rPr>
              <w:t>以2024～2027年统筹完成的0.5米、1米分辨率的卫星遥感正射影像成果和无人机正射影像成果为基础数据源进行数据治理，通过影像筛选、保密技术处理、去黑边、镶嵌、去云、修补、匀色、裁切等技术手段，分别制作2025～2027年覆盖广西全域范围的遥感影像地理底图，每年需完成0.5米分辨率、1米分辨率各1套（即2025～2027三年共计6套数据），形成遥感影像数据集。遥感影像应清晰，色彩自然、反差适中，纹理清晰，无明显噪声；不应存在影响地物判读的掉线、光谱溢出、波段不匹配等问题。影像几何精度、粒度不低于数据源数据的精度和粒度。</w:t>
            </w:r>
          </w:p>
          <w:p w14:paraId="3517C01E">
            <w:pPr>
              <w:pStyle w:val="4"/>
              <w:spacing w:after="0" w:line="400" w:lineRule="exact"/>
              <w:ind w:firstLineChars="200"/>
              <w:rPr>
                <w:rFonts w:hAnsi="宋体" w:cs="宋体"/>
                <w:color w:val="auto"/>
                <w:szCs w:val="21"/>
              </w:rPr>
            </w:pPr>
            <w:r>
              <w:rPr>
                <w:rFonts w:hint="eastAsia" w:hAnsi="宋体" w:cs="宋体"/>
                <w:color w:val="auto"/>
                <w:szCs w:val="21"/>
              </w:rPr>
              <w:t>2.地形地貌</w:t>
            </w:r>
          </w:p>
          <w:p w14:paraId="3AD85DA0">
            <w:pPr>
              <w:pStyle w:val="4"/>
              <w:spacing w:after="0" w:line="400" w:lineRule="exact"/>
              <w:ind w:firstLineChars="200"/>
              <w:rPr>
                <w:rFonts w:hAnsi="宋体" w:cs="宋体"/>
                <w:color w:val="auto"/>
                <w:szCs w:val="21"/>
              </w:rPr>
            </w:pPr>
            <w:r>
              <w:rPr>
                <w:rFonts w:hint="eastAsia" w:hAnsi="宋体" w:cs="宋体"/>
                <w:color w:val="auto"/>
                <w:szCs w:val="21"/>
              </w:rPr>
              <w:t>（1）开源数字高程模型</w:t>
            </w:r>
          </w:p>
          <w:p w14:paraId="6B39EBDC">
            <w:pPr>
              <w:pStyle w:val="4"/>
              <w:spacing w:after="0" w:line="400" w:lineRule="exact"/>
              <w:ind w:firstLineChars="200"/>
              <w:rPr>
                <w:rFonts w:hAnsi="宋体" w:cs="宋体"/>
                <w:color w:val="auto"/>
                <w:szCs w:val="21"/>
              </w:rPr>
            </w:pPr>
            <w:r>
              <w:rPr>
                <w:rFonts w:hint="eastAsia" w:hAnsi="宋体" w:cs="宋体"/>
                <w:color w:val="auto"/>
                <w:szCs w:val="21"/>
              </w:rPr>
              <w:t>以90米格网开源数字高程模型（以下简称：DEM）为基础数据源，对局部与实际地形地貌差异较大区域，使用其他开源DEM数据进行迭代优化，经过镶嵌拼接、异常修正、优化更新等处理，形成满足政务版地理底图三维可视化需求的DEM。</w:t>
            </w:r>
          </w:p>
          <w:p w14:paraId="6BC18381">
            <w:pPr>
              <w:pStyle w:val="4"/>
              <w:spacing w:after="0" w:line="400" w:lineRule="exact"/>
              <w:ind w:firstLineChars="200"/>
              <w:rPr>
                <w:rFonts w:hAnsi="宋体" w:cs="宋体"/>
                <w:color w:val="auto"/>
                <w:szCs w:val="21"/>
              </w:rPr>
            </w:pPr>
            <w:r>
              <w:rPr>
                <w:rFonts w:hint="eastAsia" w:hAnsi="宋体" w:cs="宋体"/>
                <w:color w:val="auto"/>
                <w:szCs w:val="21"/>
              </w:rPr>
              <w:t>（2）坡度分级图</w:t>
            </w:r>
          </w:p>
          <w:p w14:paraId="213C6C58">
            <w:pPr>
              <w:pStyle w:val="4"/>
              <w:spacing w:after="0" w:line="400" w:lineRule="exact"/>
              <w:ind w:firstLineChars="200"/>
              <w:rPr>
                <w:rFonts w:hAnsi="宋体" w:cs="宋体"/>
                <w:color w:val="auto"/>
                <w:szCs w:val="21"/>
              </w:rPr>
            </w:pPr>
            <w:r>
              <w:rPr>
                <w:rFonts w:hint="eastAsia" w:hAnsi="宋体" w:cs="宋体"/>
                <w:color w:val="auto"/>
                <w:szCs w:val="21"/>
              </w:rPr>
              <w:t>利用2025年全区2米格网的1：10000 DEM数据，通过格网重采样、图幅拼接、图幅接边构建全区5米格网DEM，形成DEM数据集；通过对5米格网DEM数据集进行坡度计算、统计分级、格式转换、图斑综合等，形成9级（按照≤2°、2°～6°、6°～15°、15°～25°、25°～30°、30°～35°、35°～40°、40°～45°、＞45°分级）坡度分级图；利用2026年和2027年更新的5米格网DEM数据完成全区坡度分级图数据更新（即2025～2027三年共计3套坡度分级图）。</w:t>
            </w:r>
          </w:p>
          <w:p w14:paraId="22F23A16">
            <w:pPr>
              <w:pStyle w:val="4"/>
              <w:spacing w:after="0" w:line="400" w:lineRule="exact"/>
              <w:ind w:firstLineChars="200"/>
              <w:rPr>
                <w:rFonts w:hAnsi="宋体" w:cs="宋体"/>
                <w:color w:val="auto"/>
                <w:szCs w:val="21"/>
              </w:rPr>
            </w:pPr>
            <w:r>
              <w:rPr>
                <w:rFonts w:hint="eastAsia" w:hAnsi="宋体" w:cs="宋体"/>
                <w:color w:val="auto"/>
                <w:szCs w:val="21"/>
              </w:rPr>
              <w:t>3.三维模型</w:t>
            </w:r>
          </w:p>
          <w:p w14:paraId="52578DAE">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以天地图·广西的楼栋数据的基底面和楼层数为基础数据源，通过渲染的方式生产建（构）筑物三维白模（LOD 1.0级）数据。利用覆盖广西14个设区市建成区范围（约2000平方千米）的实景三维广西项目相关成果制作涉密版地理底图的建筑物模型（LOD 1.3级）数据。按国家规范要求在政务版地理底图发布白模（LOD 1.0级）和建筑物模型（LOD 1.3级）数据。</w:t>
            </w:r>
          </w:p>
          <w:p w14:paraId="266C4FC6">
            <w:pPr>
              <w:pStyle w:val="4"/>
              <w:spacing w:after="0" w:line="400" w:lineRule="exact"/>
              <w:ind w:firstLineChars="200"/>
              <w:rPr>
                <w:rFonts w:hAnsi="宋体" w:cs="宋体"/>
                <w:color w:val="auto"/>
                <w:szCs w:val="21"/>
              </w:rPr>
            </w:pPr>
            <w:r>
              <w:rPr>
                <w:rFonts w:hint="eastAsia" w:hAnsi="宋体" w:cs="宋体"/>
                <w:color w:val="auto"/>
                <w:szCs w:val="21"/>
              </w:rPr>
              <w:t>4.矢量数据</w:t>
            </w:r>
          </w:p>
          <w:p w14:paraId="20270716">
            <w:pPr>
              <w:pStyle w:val="4"/>
              <w:spacing w:after="0" w:line="400" w:lineRule="exact"/>
              <w:ind w:firstLineChars="200"/>
              <w:rPr>
                <w:rFonts w:hAnsi="宋体" w:cs="宋体"/>
                <w:color w:val="auto"/>
                <w:szCs w:val="21"/>
              </w:rPr>
            </w:pPr>
            <w:r>
              <w:rPr>
                <w:rFonts w:hint="eastAsia" w:hAnsi="宋体" w:cs="宋体"/>
                <w:color w:val="auto"/>
                <w:szCs w:val="21"/>
              </w:rPr>
              <w:t>1）行政区划及管理单元</w:t>
            </w:r>
          </w:p>
          <w:p w14:paraId="1F8247EE">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以民政部门共享的乡镇级界线、国土变更的村级调查区界线等数据为基础数据源，通过图形提取、属性关联等方式加工处理，形成包含乡镇、村等在内的行政区划及管理单元数据集，覆盖广西全域23.76万平方千米的范围。</w:t>
            </w:r>
          </w:p>
          <w:p w14:paraId="11D19C70">
            <w:pPr>
              <w:pStyle w:val="4"/>
              <w:spacing w:after="0" w:line="400" w:lineRule="exact"/>
              <w:ind w:firstLineChars="200"/>
              <w:rPr>
                <w:rFonts w:hAnsi="宋体" w:cs="宋体"/>
                <w:color w:val="auto"/>
                <w:szCs w:val="21"/>
              </w:rPr>
            </w:pPr>
            <w:r>
              <w:rPr>
                <w:rFonts w:hint="eastAsia" w:hAnsi="宋体" w:cs="宋体"/>
                <w:color w:val="auto"/>
                <w:szCs w:val="21"/>
              </w:rPr>
              <w:t>2）交通运输</w:t>
            </w:r>
          </w:p>
          <w:p w14:paraId="05D298E9">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以实景三维、基础测绘、天地图、行业专题资料等数据为基础数据源，通过图形提取、属性关联、映射转换、实体赋码等方式加工处理，形成包含铁路、公路、城市轨道交通、城市道路、乡村道路、桥梁、隧道明峒、路口等在内的交通运输数据集，覆盖广西全域23.76万平方千米范围。</w:t>
            </w:r>
          </w:p>
          <w:p w14:paraId="552A83FB">
            <w:pPr>
              <w:pStyle w:val="4"/>
              <w:spacing w:after="0" w:line="400" w:lineRule="exact"/>
              <w:ind w:firstLineChars="200"/>
              <w:rPr>
                <w:rFonts w:hAnsi="宋体" w:cs="宋体"/>
                <w:color w:val="auto"/>
                <w:szCs w:val="21"/>
              </w:rPr>
            </w:pPr>
            <w:r>
              <w:rPr>
                <w:rFonts w:hint="eastAsia" w:hAnsi="宋体" w:cs="宋体"/>
                <w:color w:val="auto"/>
                <w:szCs w:val="21"/>
              </w:rPr>
              <w:t>3）水系及设施</w:t>
            </w:r>
          </w:p>
          <w:p w14:paraId="00A95B73">
            <w:pPr>
              <w:spacing w:line="400" w:lineRule="exact"/>
              <w:ind w:firstLine="420" w:firstLineChars="200"/>
              <w:rPr>
                <w:rFonts w:ascii="宋体" w:hAnsi="宋体" w:cs="宋体"/>
                <w:color w:val="auto"/>
                <w:szCs w:val="21"/>
              </w:rPr>
            </w:pPr>
            <w:r>
              <w:rPr>
                <w:rFonts w:hint="eastAsia" w:ascii="宋体" w:hAnsi="宋体" w:cs="宋体"/>
                <w:color w:val="auto"/>
                <w:szCs w:val="21"/>
              </w:rPr>
              <w:t>以基础测绘、城市国土空间监测、国土变更、海洋观测等数据为基础数据源，通过图形提取、属性关联、映射转换、实体赋码等方式加工处理，包括河流水面、湖泊池塘、水库山塘、运河、沟渠及水利附属设施等在内的交通运输数据集，覆盖广西全域23.76万平方千米范围。</w:t>
            </w:r>
          </w:p>
          <w:p w14:paraId="5443F4F8">
            <w:pPr>
              <w:pStyle w:val="4"/>
              <w:spacing w:after="0" w:line="400" w:lineRule="exact"/>
              <w:ind w:firstLineChars="200"/>
              <w:rPr>
                <w:rFonts w:hAnsi="宋体" w:cs="宋体"/>
                <w:color w:val="auto"/>
                <w:szCs w:val="21"/>
              </w:rPr>
            </w:pPr>
            <w:r>
              <w:rPr>
                <w:rFonts w:hint="eastAsia" w:hAnsi="宋体" w:cs="宋体"/>
                <w:color w:val="auto"/>
                <w:szCs w:val="21"/>
              </w:rPr>
              <w:t>4）海洋</w:t>
            </w:r>
          </w:p>
          <w:p w14:paraId="3599901C">
            <w:pPr>
              <w:spacing w:line="400" w:lineRule="exact"/>
              <w:ind w:firstLine="420" w:firstLineChars="200"/>
              <w:rPr>
                <w:rFonts w:ascii="宋体" w:hAnsi="宋体" w:cs="宋体"/>
                <w:color w:val="auto"/>
                <w:szCs w:val="21"/>
              </w:rPr>
            </w:pPr>
            <w:r>
              <w:rPr>
                <w:rFonts w:hint="eastAsia" w:ascii="宋体" w:hAnsi="宋体" w:cs="宋体"/>
                <w:color w:val="auto"/>
                <w:szCs w:val="21"/>
              </w:rPr>
              <w:t>以海洋部门提供的数据为基础数据源，通过图形提取、属性关联、映射转换、实体赋码等方式加工处理，包括海域勘界线、海洋观测站点等在内的海洋数据集，覆盖广西北海、钦州、防城港沿海区域。</w:t>
            </w:r>
          </w:p>
          <w:p w14:paraId="6A0BDC14">
            <w:pPr>
              <w:pStyle w:val="4"/>
              <w:spacing w:after="0" w:line="400" w:lineRule="exact"/>
              <w:ind w:firstLineChars="200"/>
              <w:rPr>
                <w:rFonts w:hAnsi="宋体" w:cs="宋体"/>
                <w:color w:val="auto"/>
                <w:szCs w:val="21"/>
              </w:rPr>
            </w:pPr>
            <w:r>
              <w:rPr>
                <w:rFonts w:hint="eastAsia" w:hAnsi="宋体" w:cs="宋体"/>
                <w:color w:val="auto"/>
                <w:szCs w:val="21"/>
              </w:rPr>
              <w:t>5）院落</w:t>
            </w:r>
          </w:p>
          <w:p w14:paraId="74F47F4E">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以基础测绘、天地图、实景三维数据、控制性详细规划地块数据、地籍调查成果、用地审批图斑数据、城市国土空间监测等成果为基础数据源，通过要素提取、属性补充等方式加工处理，建成包含生活居住、公共管理与公共服务、商业服务、工矿生产、农业生产、交通运输、特殊场院、临时场院等在内的院落数据，覆盖广西全域23.76万平方千米范围。</w:t>
            </w:r>
          </w:p>
          <w:p w14:paraId="61CCFBEC">
            <w:pPr>
              <w:pStyle w:val="4"/>
              <w:spacing w:after="0" w:line="400" w:lineRule="exact"/>
              <w:ind w:firstLineChars="200"/>
              <w:rPr>
                <w:rFonts w:hAnsi="宋体" w:cs="宋体"/>
                <w:color w:val="auto"/>
                <w:szCs w:val="21"/>
              </w:rPr>
            </w:pPr>
            <w:r>
              <w:rPr>
                <w:rFonts w:hint="eastAsia" w:hAnsi="宋体" w:cs="宋体"/>
                <w:color w:val="auto"/>
                <w:szCs w:val="21"/>
              </w:rPr>
              <w:t>6）建（构）筑物</w:t>
            </w:r>
          </w:p>
          <w:p w14:paraId="221A8738">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以基础测绘、天地图、实景三维数据、城市国土空间监测、灾害综合风险普查、不动产登记自然幢数据、建筑信息调查等成果为基础数据源，通过要素提取、属性关联、映射转换、实体赋码等方式加工处理，建成包含各类房屋、绿地等在内的建（构）筑物数据集，覆盖广西全域23.76万平方千米范围。</w:t>
            </w:r>
          </w:p>
          <w:p w14:paraId="43485546">
            <w:pPr>
              <w:pStyle w:val="4"/>
              <w:spacing w:after="0" w:line="400" w:lineRule="exact"/>
              <w:ind w:firstLineChars="200"/>
              <w:rPr>
                <w:rFonts w:hAnsi="宋体" w:cs="宋体"/>
                <w:color w:val="auto"/>
                <w:szCs w:val="21"/>
              </w:rPr>
            </w:pPr>
            <w:r>
              <w:rPr>
                <w:rFonts w:hint="eastAsia" w:hAnsi="宋体" w:cs="宋体"/>
                <w:color w:val="auto"/>
                <w:szCs w:val="21"/>
              </w:rPr>
              <w:t>7）地名地址</w:t>
            </w:r>
          </w:p>
          <w:p w14:paraId="2E02C564">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以天地图地名地址及兴趣点、基础测绘数据、国家公布的海域海岛标准名称数据为基础数据源，通过要素提取、属性关联、映射转换、实体赋码等方式加工处理，建成包含自然地名、人文地名、海域海岛名、标准地址及政务兴趣点等在内的地名地址数据集，覆盖广西全域23.76万平方千米范围。</w:t>
            </w:r>
          </w:p>
          <w:p w14:paraId="29274C65">
            <w:pPr>
              <w:pStyle w:val="4"/>
              <w:spacing w:after="0" w:line="400" w:lineRule="exact"/>
              <w:ind w:firstLineChars="200"/>
              <w:rPr>
                <w:rFonts w:hAnsi="宋体" w:cs="宋体"/>
                <w:color w:val="auto"/>
                <w:szCs w:val="21"/>
              </w:rPr>
            </w:pPr>
            <w:r>
              <w:rPr>
                <w:rFonts w:hint="eastAsia" w:hAnsi="宋体" w:cs="宋体"/>
                <w:color w:val="auto"/>
                <w:szCs w:val="21"/>
              </w:rPr>
              <w:t>（二）涉密版地理底图</w:t>
            </w:r>
          </w:p>
          <w:p w14:paraId="0F7A846F">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基于广西新型基础测绘体系，在广西基础地理数据库的基础上，按照自然资源部下发的涉密版地理底图数据清单扩充全域地理底图数据集的数据内容，打造广西涉密版地理底图数据库。省级数据按需与国家库以离线方式进行同步，确保数据的一致性和安全性。</w:t>
            </w:r>
          </w:p>
          <w:p w14:paraId="2202C61C">
            <w:pPr>
              <w:pStyle w:val="4"/>
              <w:spacing w:after="0" w:line="400" w:lineRule="exact"/>
              <w:ind w:firstLineChars="200"/>
              <w:rPr>
                <w:rFonts w:hAnsi="宋体" w:cs="宋体"/>
                <w:color w:val="auto"/>
                <w:szCs w:val="21"/>
              </w:rPr>
            </w:pPr>
            <w:r>
              <w:rPr>
                <w:rFonts w:hint="eastAsia" w:hAnsi="宋体" w:cs="宋体"/>
                <w:color w:val="auto"/>
                <w:szCs w:val="21"/>
              </w:rPr>
              <w:t>（三）政务版地理底图</w:t>
            </w:r>
          </w:p>
          <w:p w14:paraId="3FA48DDB">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利用全区遥感影像、地形地貌、三维模型、矢量数据等4大类基础地理信息数据的治理成果，形成全区统一的政务版地理底图数据集，按照“物理分散、逻辑统一、互联互通”的政务版地理底图数据库和地理信息数据安全应用的相关要求，基于国家层面的统一设计，采用先进的数据管理技术和架构，建设省级政务版地理底图数据库，实现全区范围多源多类、多时多类数据的混合存储、统一管理。加强对政务版数据库的性能优化和维护，提高数据库的响应速度和稳定性；建成后的政务版地理底图数据库，通过接口实现国家主库的在线访问和逻辑集成。按国家规范要求制作服务数据并在电子政务外网发布。</w:t>
            </w:r>
          </w:p>
          <w:p w14:paraId="581645CC">
            <w:pPr>
              <w:pStyle w:val="4"/>
              <w:spacing w:after="0" w:line="400" w:lineRule="exact"/>
              <w:ind w:firstLineChars="200"/>
              <w:rPr>
                <w:rFonts w:hAnsi="宋体" w:cs="宋体"/>
                <w:color w:val="auto"/>
                <w:szCs w:val="21"/>
              </w:rPr>
            </w:pPr>
            <w:r>
              <w:rPr>
                <w:rFonts w:hint="eastAsia" w:hAnsi="宋体" w:cs="宋体"/>
                <w:color w:val="auto"/>
                <w:szCs w:val="21"/>
              </w:rPr>
              <w:t>（四）互联网版地理底图</w:t>
            </w:r>
          </w:p>
          <w:p w14:paraId="4F5A7065">
            <w:pPr>
              <w:widowControl/>
              <w:spacing w:line="400" w:lineRule="exact"/>
              <w:ind w:firstLine="420" w:firstLineChars="200"/>
              <w:rPr>
                <w:rFonts w:ascii="宋体" w:hAnsi="宋体" w:cs="宋体"/>
                <w:color w:val="auto"/>
                <w:szCs w:val="21"/>
              </w:rPr>
            </w:pPr>
            <w:r>
              <w:rPr>
                <w:rFonts w:hint="eastAsia" w:ascii="宋体" w:hAnsi="宋体" w:cs="宋体"/>
                <w:color w:val="auto"/>
                <w:szCs w:val="21"/>
              </w:rPr>
              <w:t>按照国家层面的统一设计和要求，完成天地图·广西改版升级。梳理自然资源领域具备公共服务属性并适合公开发布的各类地理信息数据，以及水利、住建、民政、交通等部门的专题地理信息数据，形成专题服务数据集。强化各种专题地理信息数据发布与服务能力，发布广西区域土地收储、分栋房屋、糖料蔗保护区、森林公园、湿地公园、地质公园、海洋功能区划、矿产资源、泥石流隐患等专题图层。结合文旅应用与推广需求，发布崇左太平古镇、钦州刘永福故居等知名景点三维场景。加强互联网版地理底图安全管理和监控，确保数据的安全和用户的隐私。</w:t>
            </w:r>
          </w:p>
          <w:p w14:paraId="38964C65">
            <w:pPr>
              <w:widowControl/>
              <w:spacing w:line="400" w:lineRule="exact"/>
              <w:ind w:firstLine="422" w:firstLineChars="200"/>
              <w:textAlignment w:val="center"/>
              <w:rPr>
                <w:rFonts w:ascii="宋体" w:hAnsi="宋体" w:cs="宋体"/>
                <w:b/>
                <w:bCs/>
                <w:color w:val="auto"/>
                <w:szCs w:val="21"/>
              </w:rPr>
            </w:pPr>
            <w:r>
              <w:rPr>
                <w:rFonts w:hint="eastAsia" w:ascii="宋体" w:hAnsi="宋体" w:cs="宋体"/>
                <w:b/>
                <w:bCs/>
                <w:color w:val="auto"/>
                <w:szCs w:val="21"/>
              </w:rPr>
              <w:t>四、项目成果</w:t>
            </w:r>
          </w:p>
          <w:p w14:paraId="44260A08">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1.地理信息数据治理成果</w:t>
            </w:r>
          </w:p>
          <w:p w14:paraId="6C581B8F">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（1）遥感影像，包括覆盖广西全域的2025～2027每年0.5米、1米分辨率遥感影像各1套，格式为Geotif；</w:t>
            </w:r>
          </w:p>
          <w:p w14:paraId="69D06163">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（2）地形地貌，包括覆盖广西全域的2025～2027每年90米格网DEM（格式为IMG）、坡度分级图（格式为GDB）各1套；</w:t>
            </w:r>
          </w:p>
          <w:p w14:paraId="0B04B557">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（3）三维模型，包括覆盖广西全域的白模（LOD 1.0级）成果，覆盖广西14个设区市建成区范围（约2000平方千米）建筑物模型（LOD 1.3 级）成果，格式为OBJ；</w:t>
            </w:r>
          </w:p>
          <w:p w14:paraId="048674F1">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（4）矢量数据，包括覆盖广西全域的行政区划及管理单元、交通运输、水系及设施、海洋、院落、建（构）筑物及设施、地名地址 7 大类要素数据，格式为GDB。</w:t>
            </w:r>
          </w:p>
          <w:p w14:paraId="32DC0C54">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2.涉密版地理底图，包括覆盖广西全域的遥感影像、地形地貌、三维模型和矢量数据等数据集的涉密成果数据库。</w:t>
            </w:r>
          </w:p>
          <w:p w14:paraId="160B0776">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3.政务版地理底图，包括覆盖广西全域经保密技术处理后的遥感影像、地形地貌、三维模型和矢量数据等数据集的成果数据库，服务数据成果。</w:t>
            </w:r>
          </w:p>
          <w:p w14:paraId="032C052C">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4.互联网版地理底图，包括天地图·广西改版成果，各类专题地理信息服务数据成果。</w:t>
            </w:r>
          </w:p>
          <w:p w14:paraId="229F0C52">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5.文档成果</w:t>
            </w:r>
          </w:p>
          <w:p w14:paraId="788712EB">
            <w:pPr>
              <w:widowControl/>
              <w:spacing w:line="400" w:lineRule="exact"/>
              <w:ind w:firstLine="420" w:firstLineChars="200"/>
              <w:textAlignment w:val="center"/>
              <w:rPr>
                <w:rFonts w:ascii="宋体" w:hAnsi="宋体" w:cs="宋体"/>
                <w:color w:val="auto"/>
                <w:szCs w:val="21"/>
              </w:rPr>
            </w:pPr>
            <w:r>
              <w:rPr>
                <w:rFonts w:hint="eastAsia" w:ascii="宋体" w:hAnsi="宋体" w:cs="宋体"/>
                <w:color w:val="auto"/>
                <w:szCs w:val="21"/>
              </w:rPr>
              <w:t>项目技术设计书、项目技术总结、项目工作总结等，文档符合相关项目管理文档规范。</w:t>
            </w:r>
          </w:p>
        </w:tc>
        <w:tc>
          <w:tcPr>
            <w:tcW w:w="830" w:type="dxa"/>
            <w:vAlign w:val="center"/>
          </w:tcPr>
          <w:p w14:paraId="262CB289">
            <w:pPr>
              <w:pStyle w:val="2"/>
              <w:rPr>
                <w:rFonts w:ascii="宋体" w:hAnsi="宋体" w:cs="宋体"/>
                <w:color w:val="auto"/>
                <w:sz w:val="21"/>
                <w:szCs w:val="21"/>
              </w:rPr>
            </w:pPr>
            <w:r>
              <w:rPr>
                <w:rFonts w:hint="eastAsia" w:ascii="宋体" w:hAnsi="宋体" w:cs="宋体"/>
                <w:color w:val="auto"/>
                <w:sz w:val="21"/>
                <w:szCs w:val="21"/>
              </w:rPr>
              <w:t>1项</w:t>
            </w:r>
          </w:p>
        </w:tc>
        <w:tc>
          <w:tcPr>
            <w:tcW w:w="865" w:type="dxa"/>
          </w:tcPr>
          <w:p w14:paraId="7289353A">
            <w:pPr>
              <w:pStyle w:val="2"/>
              <w:rPr>
                <w:rFonts w:ascii="宋体" w:hAnsi="宋体" w:cs="宋体"/>
                <w:color w:val="auto"/>
              </w:rPr>
            </w:pPr>
          </w:p>
        </w:tc>
        <w:tc>
          <w:tcPr>
            <w:tcW w:w="1181" w:type="dxa"/>
          </w:tcPr>
          <w:p w14:paraId="7FFE77FA">
            <w:pPr>
              <w:pStyle w:val="2"/>
              <w:rPr>
                <w:rFonts w:ascii="宋体" w:hAnsi="宋体" w:cs="宋体"/>
                <w:color w:val="auto"/>
              </w:rPr>
            </w:pPr>
          </w:p>
        </w:tc>
      </w:tr>
      <w:tr w14:paraId="7775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628" w:type="dxa"/>
            <w:gridSpan w:val="6"/>
            <w:vAlign w:val="center"/>
          </w:tcPr>
          <w:p w14:paraId="41565753">
            <w:pPr>
              <w:pStyle w:val="2"/>
              <w:rPr>
                <w:rFonts w:ascii="宋体" w:hAnsi="宋体" w:cs="宋体"/>
                <w:color w:val="auto"/>
              </w:rPr>
            </w:pPr>
            <w:r>
              <w:rPr>
                <w:rFonts w:hint="eastAsia" w:ascii="宋体" w:hAnsi="宋体" w:cs="宋体"/>
                <w:color w:val="auto"/>
                <w:sz w:val="21"/>
                <w:szCs w:val="21"/>
              </w:rPr>
              <w:t>报价合计（包含税费所有的费用）：（大写）人民币                  （￥       元）</w:t>
            </w:r>
          </w:p>
        </w:tc>
      </w:tr>
    </w:tbl>
    <w:p w14:paraId="5D68100A">
      <w:pPr>
        <w:spacing w:line="440" w:lineRule="exact"/>
        <w:ind w:firstLine="420" w:firstLineChars="200"/>
        <w:rPr>
          <w:rFonts w:ascii="宋体" w:hAnsi="宋体" w:cs="宋体"/>
          <w:bCs/>
          <w:color w:val="auto"/>
          <w:szCs w:val="21"/>
        </w:rPr>
      </w:pPr>
      <w:r>
        <w:rPr>
          <w:rFonts w:hint="eastAsia" w:ascii="宋体" w:hAnsi="宋体" w:cs="宋体"/>
          <w:bCs/>
          <w:color w:val="auto"/>
          <w:szCs w:val="21"/>
        </w:rPr>
        <w:t>2.包括但不限于劳务费、软硬件设备、机具材料费、交通费、数据处理、成果文件编制印刷、培训等各种费用和售后服务、税金及其它所有成本费用的总和。</w:t>
      </w:r>
    </w:p>
    <w:p w14:paraId="46E2C674">
      <w:pPr>
        <w:spacing w:line="440" w:lineRule="exact"/>
        <w:ind w:firstLine="422" w:firstLineChars="200"/>
        <w:rPr>
          <w:rFonts w:ascii="宋体" w:hAnsi="宋体" w:cs="宋体"/>
          <w:b/>
          <w:color w:val="auto"/>
          <w:szCs w:val="21"/>
        </w:rPr>
      </w:pPr>
      <w:r>
        <w:rPr>
          <w:rFonts w:hint="eastAsia" w:ascii="宋体" w:hAnsi="宋体" w:cs="宋体"/>
          <w:b/>
          <w:color w:val="auto"/>
          <w:szCs w:val="21"/>
        </w:rPr>
        <w:t xml:space="preserve">第二条　质量保证 </w:t>
      </w:r>
    </w:p>
    <w:p w14:paraId="370B860A">
      <w:pPr>
        <w:spacing w:line="440" w:lineRule="exact"/>
        <w:ind w:firstLine="420" w:firstLineChars="200"/>
        <w:rPr>
          <w:rFonts w:ascii="宋体" w:hAnsi="宋体" w:cs="宋体"/>
          <w:bCs/>
          <w:color w:val="auto"/>
          <w:szCs w:val="21"/>
        </w:rPr>
      </w:pPr>
      <w:r>
        <w:rPr>
          <w:rFonts w:hint="eastAsia" w:ascii="宋体" w:hAnsi="宋体" w:cs="宋体"/>
          <w:bCs/>
          <w:color w:val="auto"/>
          <w:szCs w:val="21"/>
        </w:rPr>
        <w:t>乙方所提供的服务及服务内容必须与投标文件承诺相一致，有国家强制性标准的，还必须符合国家强制性标准的规定，没有国家强制性标准但有其他强制性标准的，必须符合其他强制性标准的规定。</w:t>
      </w:r>
    </w:p>
    <w:p w14:paraId="339ABE1A">
      <w:pPr>
        <w:spacing w:line="440" w:lineRule="exact"/>
        <w:ind w:firstLine="422" w:firstLineChars="200"/>
        <w:rPr>
          <w:rFonts w:ascii="宋体" w:hAnsi="宋体" w:cs="宋体"/>
          <w:color w:val="auto"/>
          <w:szCs w:val="21"/>
        </w:rPr>
      </w:pPr>
      <w:r>
        <w:rPr>
          <w:rFonts w:hint="eastAsia" w:ascii="宋体" w:hAnsi="宋体" w:cs="宋体"/>
          <w:b/>
          <w:color w:val="auto"/>
          <w:szCs w:val="21"/>
        </w:rPr>
        <w:t>第三条　权利保证</w:t>
      </w:r>
    </w:p>
    <w:p w14:paraId="3A0B905D">
      <w:pPr>
        <w:spacing w:line="440" w:lineRule="exact"/>
        <w:ind w:firstLine="420" w:firstLineChars="200"/>
        <w:rPr>
          <w:rFonts w:ascii="宋体" w:hAnsi="宋体" w:cs="宋体"/>
          <w:bCs/>
          <w:color w:val="auto"/>
          <w:szCs w:val="21"/>
        </w:rPr>
      </w:pPr>
      <w:r>
        <w:rPr>
          <w:rFonts w:hint="eastAsia" w:ascii="宋体" w:hAnsi="宋体" w:cs="宋体"/>
          <w:bCs/>
          <w:color w:val="auto"/>
          <w:szCs w:val="21"/>
        </w:rPr>
        <w:t>1.乙方应保证所提供服务在使用时不会侵犯任何第三方的专利权、商标权、工业设计权或其他权利。</w:t>
      </w:r>
    </w:p>
    <w:p w14:paraId="7287D60C">
      <w:pPr>
        <w:spacing w:line="440" w:lineRule="exact"/>
        <w:ind w:firstLine="420" w:firstLineChars="200"/>
        <w:rPr>
          <w:rFonts w:ascii="宋体" w:hAnsi="宋体" w:cs="宋体"/>
          <w:bCs/>
          <w:color w:val="auto"/>
          <w:szCs w:val="21"/>
        </w:rPr>
      </w:pPr>
      <w:r>
        <w:rPr>
          <w:rFonts w:hint="eastAsia" w:ascii="宋体" w:hAnsi="宋体" w:cs="宋体"/>
          <w:bCs/>
          <w:color w:val="auto"/>
          <w:szCs w:val="21"/>
        </w:rPr>
        <w:t>2.乙方应按招投标文件/采购文件规定的时间向甲方提供服务的有关技术资料。</w:t>
      </w:r>
    </w:p>
    <w:p w14:paraId="120B2FF3">
      <w:pPr>
        <w:spacing w:line="440" w:lineRule="exact"/>
        <w:ind w:firstLine="420" w:firstLineChars="200"/>
        <w:rPr>
          <w:rFonts w:ascii="宋体" w:hAnsi="宋体" w:cs="宋体"/>
          <w:bCs/>
          <w:color w:val="auto"/>
          <w:szCs w:val="21"/>
        </w:rPr>
      </w:pPr>
      <w:r>
        <w:rPr>
          <w:rFonts w:hint="eastAsia" w:ascii="宋体" w:hAnsi="宋体" w:cs="宋体"/>
          <w:bCs/>
          <w:color w:val="auto"/>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的保密义务持续有效，不因为本合同履行终止、解除或者无效而解除。</w:t>
      </w:r>
    </w:p>
    <w:p w14:paraId="64DEC4A3">
      <w:pPr>
        <w:spacing w:line="440" w:lineRule="exact"/>
        <w:ind w:firstLine="420" w:firstLineChars="200"/>
        <w:rPr>
          <w:rFonts w:ascii="宋体" w:hAnsi="宋体" w:cs="宋体"/>
          <w:bCs/>
          <w:color w:val="auto"/>
          <w:szCs w:val="21"/>
        </w:rPr>
      </w:pPr>
      <w:r>
        <w:rPr>
          <w:rFonts w:hint="eastAsia" w:ascii="宋体" w:hAnsi="宋体" w:cs="宋体"/>
          <w:bCs/>
          <w:color w:val="auto"/>
          <w:szCs w:val="21"/>
        </w:rPr>
        <w:t>4.乙方应配合甲方完成绩效服务评价工作。</w:t>
      </w:r>
    </w:p>
    <w:p w14:paraId="2792D4A2">
      <w:pPr>
        <w:snapToGrid w:val="0"/>
        <w:spacing w:line="440" w:lineRule="exact"/>
        <w:ind w:firstLine="422" w:firstLineChars="200"/>
        <w:rPr>
          <w:rFonts w:ascii="宋体" w:hAnsi="宋体" w:cs="宋体"/>
          <w:b/>
          <w:color w:val="auto"/>
          <w:szCs w:val="21"/>
        </w:rPr>
      </w:pPr>
      <w:r>
        <w:rPr>
          <w:rFonts w:hint="eastAsia" w:ascii="宋体" w:hAnsi="宋体" w:cs="宋体"/>
          <w:b/>
          <w:color w:val="auto"/>
          <w:szCs w:val="21"/>
        </w:rPr>
        <w:t>第四条　交付和验收</w:t>
      </w:r>
    </w:p>
    <w:p w14:paraId="047D62F2">
      <w:pPr>
        <w:snapToGrid w:val="0"/>
        <w:spacing w:line="440" w:lineRule="exact"/>
        <w:ind w:firstLine="420" w:firstLineChars="200"/>
        <w:rPr>
          <w:rFonts w:ascii="宋体" w:hAnsi="宋体" w:cs="宋体"/>
          <w:bCs/>
          <w:color w:val="auto"/>
          <w:szCs w:val="21"/>
        </w:rPr>
      </w:pPr>
      <w:r>
        <w:rPr>
          <w:rFonts w:hint="eastAsia" w:ascii="宋体" w:hAnsi="宋体" w:cs="宋体"/>
          <w:bCs/>
          <w:color w:val="auto"/>
          <w:szCs w:val="21"/>
        </w:rPr>
        <w:t xml:space="preserve">1.提交服务成果时间： </w:t>
      </w:r>
    </w:p>
    <w:p w14:paraId="47F5BD4B">
      <w:pPr>
        <w:snapToGrid w:val="0"/>
        <w:spacing w:line="440" w:lineRule="exact"/>
        <w:ind w:firstLine="420" w:firstLineChars="200"/>
        <w:rPr>
          <w:rFonts w:ascii="宋体" w:hAnsi="宋体" w:cs="宋体"/>
          <w:bCs/>
          <w:color w:val="auto"/>
          <w:szCs w:val="21"/>
        </w:rPr>
      </w:pPr>
      <w:r>
        <w:rPr>
          <w:rFonts w:hint="eastAsia" w:ascii="宋体" w:hAnsi="宋体" w:cs="宋体"/>
          <w:bCs/>
          <w:color w:val="auto"/>
          <w:szCs w:val="21"/>
        </w:rPr>
        <w:t>（1）按要求分阶段完成项目工作并提交质量检验部门质检，其中：</w:t>
      </w:r>
    </w:p>
    <w:p w14:paraId="02AB28A6">
      <w:pPr>
        <w:snapToGrid w:val="0"/>
        <w:spacing w:line="440" w:lineRule="exact"/>
        <w:ind w:firstLine="420" w:firstLineChars="200"/>
        <w:rPr>
          <w:rFonts w:ascii="宋体" w:hAnsi="宋体" w:cs="宋体"/>
          <w:bCs/>
          <w:color w:val="auto"/>
          <w:szCs w:val="21"/>
        </w:rPr>
      </w:pPr>
      <w:r>
        <w:rPr>
          <w:rFonts w:hint="eastAsia" w:ascii="宋体" w:hAnsi="宋体" w:cs="宋体"/>
          <w:bCs/>
          <w:color w:val="auto"/>
          <w:szCs w:val="21"/>
        </w:rPr>
        <w:t>2026年10月30日前完成</w:t>
      </w:r>
      <w:r>
        <w:rPr>
          <w:rFonts w:hint="eastAsia" w:hAnsi="宋体"/>
          <w:color w:val="auto"/>
        </w:rPr>
        <w:t>2025年版基础地理信息数据治理，政务版、互联网版地理底图建设</w:t>
      </w:r>
      <w:r>
        <w:rPr>
          <w:rFonts w:hint="eastAsia" w:ascii="宋体" w:hAnsi="宋体" w:cs="宋体"/>
          <w:bCs/>
          <w:color w:val="auto"/>
          <w:szCs w:val="21"/>
        </w:rPr>
        <w:t>，</w:t>
      </w:r>
      <w:r>
        <w:rPr>
          <w:rFonts w:hint="eastAsia" w:hAnsi="宋体"/>
          <w:color w:val="auto"/>
        </w:rPr>
        <w:t>并提交质量检验</w:t>
      </w:r>
      <w:r>
        <w:rPr>
          <w:rFonts w:hint="eastAsia" w:ascii="宋体" w:hAnsi="宋体" w:cs="宋体"/>
          <w:bCs/>
          <w:color w:val="auto"/>
          <w:szCs w:val="21"/>
        </w:rPr>
        <w:t>部门</w:t>
      </w:r>
      <w:r>
        <w:rPr>
          <w:rFonts w:hint="eastAsia" w:hAnsi="宋体"/>
          <w:color w:val="auto"/>
        </w:rPr>
        <w:t xml:space="preserve">质检，取得质量检验报告； </w:t>
      </w:r>
    </w:p>
    <w:p w14:paraId="2BEB5C72">
      <w:pPr>
        <w:snapToGrid w:val="0"/>
        <w:spacing w:line="440" w:lineRule="exact"/>
        <w:ind w:firstLine="420" w:firstLineChars="200"/>
        <w:rPr>
          <w:rFonts w:ascii="宋体" w:hAnsi="宋体" w:cs="宋体"/>
          <w:bCs/>
          <w:color w:val="auto"/>
          <w:szCs w:val="21"/>
        </w:rPr>
      </w:pPr>
      <w:r>
        <w:rPr>
          <w:rFonts w:hint="eastAsia" w:ascii="宋体" w:hAnsi="宋体" w:cs="宋体"/>
          <w:bCs/>
          <w:color w:val="auto"/>
          <w:szCs w:val="21"/>
        </w:rPr>
        <w:t>2027年3月30日前</w:t>
      </w:r>
      <w:r>
        <w:rPr>
          <w:rFonts w:hint="eastAsia" w:hAnsi="宋体"/>
          <w:color w:val="auto"/>
        </w:rPr>
        <w:t>完成2026年版基础地理信息数据治理，涉密版地理底图建设和政务版、互联网版地理底图更新，并提交质量检验</w:t>
      </w:r>
      <w:r>
        <w:rPr>
          <w:rFonts w:hint="eastAsia" w:ascii="宋体" w:hAnsi="宋体" w:cs="宋体"/>
          <w:bCs/>
          <w:color w:val="auto"/>
          <w:szCs w:val="21"/>
        </w:rPr>
        <w:t>部门</w:t>
      </w:r>
      <w:r>
        <w:rPr>
          <w:rFonts w:hint="eastAsia" w:hAnsi="宋体"/>
          <w:color w:val="auto"/>
        </w:rPr>
        <w:t>质检，取得质量检验报告</w:t>
      </w:r>
      <w:r>
        <w:rPr>
          <w:rFonts w:hint="eastAsia" w:ascii="宋体" w:hAnsi="宋体" w:cs="宋体"/>
          <w:bCs/>
          <w:color w:val="auto"/>
          <w:szCs w:val="21"/>
        </w:rPr>
        <w:t xml:space="preserve">； </w:t>
      </w:r>
    </w:p>
    <w:p w14:paraId="735F1F7C">
      <w:pPr>
        <w:snapToGrid w:val="0"/>
        <w:spacing w:line="440" w:lineRule="exact"/>
        <w:ind w:firstLine="420" w:firstLineChars="200"/>
        <w:rPr>
          <w:rFonts w:ascii="宋体" w:hAnsi="宋体" w:cs="宋体"/>
          <w:bCs/>
          <w:color w:val="auto"/>
          <w:szCs w:val="21"/>
        </w:rPr>
      </w:pPr>
      <w:r>
        <w:rPr>
          <w:rFonts w:hint="eastAsia" w:ascii="宋体" w:hAnsi="宋体" w:cs="宋体"/>
          <w:bCs/>
          <w:color w:val="auto"/>
          <w:szCs w:val="21"/>
        </w:rPr>
        <w:t>2027年11月20日前</w:t>
      </w:r>
      <w:r>
        <w:rPr>
          <w:rFonts w:hint="eastAsia" w:hAnsi="宋体"/>
          <w:color w:val="auto"/>
        </w:rPr>
        <w:t>完成2027年版基础地理信息数据治理，涉密版、政务版、互联网版地理底图更新，并提交质量检验</w:t>
      </w:r>
      <w:r>
        <w:rPr>
          <w:rFonts w:hint="eastAsia" w:ascii="宋体" w:hAnsi="宋体" w:cs="宋体"/>
          <w:bCs/>
          <w:color w:val="auto"/>
          <w:szCs w:val="21"/>
        </w:rPr>
        <w:t>部门</w:t>
      </w:r>
      <w:r>
        <w:rPr>
          <w:rFonts w:hint="eastAsia" w:hAnsi="宋体"/>
          <w:color w:val="auto"/>
        </w:rPr>
        <w:t>质检，取得质量检验报告</w:t>
      </w:r>
      <w:r>
        <w:rPr>
          <w:rFonts w:hint="eastAsia" w:ascii="宋体" w:hAnsi="宋体" w:cs="宋体"/>
          <w:bCs/>
          <w:color w:val="auto"/>
          <w:szCs w:val="21"/>
        </w:rPr>
        <w:t>。</w:t>
      </w:r>
    </w:p>
    <w:p w14:paraId="283FF597">
      <w:pPr>
        <w:widowControl/>
        <w:spacing w:line="400" w:lineRule="exact"/>
        <w:ind w:firstLine="420" w:firstLineChars="200"/>
        <w:textAlignment w:val="center"/>
        <w:rPr>
          <w:rFonts w:ascii="宋体" w:hAnsi="宋体" w:cs="宋体"/>
          <w:bCs/>
          <w:color w:val="auto"/>
          <w:szCs w:val="21"/>
        </w:rPr>
      </w:pPr>
      <w:r>
        <w:rPr>
          <w:rFonts w:hint="eastAsia" w:ascii="宋体" w:hAnsi="宋体" w:cs="宋体"/>
          <w:bCs/>
          <w:color w:val="auto"/>
          <w:szCs w:val="21"/>
        </w:rPr>
        <w:t>（2）2027年11月30日前完成项目全部工作，提交项目成果（包括</w:t>
      </w:r>
      <w:r>
        <w:rPr>
          <w:rFonts w:hint="eastAsia" w:ascii="宋体" w:hAnsi="宋体" w:cs="宋体"/>
          <w:color w:val="auto"/>
          <w:szCs w:val="21"/>
        </w:rPr>
        <w:t>地理信息数据治理成果，涉密版、政务版、互联网版地理底图建设成果，文档成果</w:t>
      </w:r>
      <w:r>
        <w:rPr>
          <w:rFonts w:hint="eastAsia" w:ascii="宋体" w:hAnsi="宋体" w:cs="宋体"/>
          <w:bCs/>
          <w:color w:val="auto"/>
          <w:szCs w:val="21"/>
        </w:rPr>
        <w:t xml:space="preserve">）给甲方验收。验收通过后10天内向甲方提交正式的服务成果。 </w:t>
      </w:r>
    </w:p>
    <w:p w14:paraId="3F20FAB6">
      <w:pPr>
        <w:snapToGrid w:val="0"/>
        <w:spacing w:line="440" w:lineRule="exact"/>
        <w:ind w:firstLine="420" w:firstLineChars="200"/>
        <w:rPr>
          <w:rFonts w:ascii="宋体" w:hAnsi="宋体" w:cs="宋体"/>
          <w:bCs/>
          <w:color w:val="auto"/>
          <w:szCs w:val="21"/>
        </w:rPr>
      </w:pPr>
      <w:r>
        <w:rPr>
          <w:rFonts w:hint="eastAsia" w:ascii="宋体" w:hAnsi="宋体" w:cs="宋体"/>
          <w:bCs/>
          <w:color w:val="auto"/>
          <w:szCs w:val="21"/>
        </w:rPr>
        <w:t>（3）服务地点：广西区内甲方指定地点。</w:t>
      </w:r>
    </w:p>
    <w:p w14:paraId="6467DE7F">
      <w:pPr>
        <w:snapToGrid w:val="0"/>
        <w:spacing w:line="440" w:lineRule="exact"/>
        <w:ind w:firstLine="420" w:firstLineChars="200"/>
        <w:rPr>
          <w:rFonts w:ascii="宋体" w:hAnsi="宋体" w:cs="宋体"/>
          <w:bCs/>
          <w:color w:val="auto"/>
          <w:szCs w:val="21"/>
        </w:rPr>
      </w:pPr>
      <w:r>
        <w:rPr>
          <w:rFonts w:hint="eastAsia" w:ascii="宋体" w:hAnsi="宋体" w:cs="宋体"/>
          <w:bCs/>
          <w:color w:val="auto"/>
          <w:szCs w:val="21"/>
        </w:rPr>
        <w:t>2.乙方应按投标文件的承诺向甲方提供相应的服务，并提供所服务内容的相关技术资料。</w:t>
      </w:r>
    </w:p>
    <w:p w14:paraId="152BB5FF">
      <w:pPr>
        <w:snapToGrid w:val="0"/>
        <w:spacing w:line="440" w:lineRule="exact"/>
        <w:ind w:firstLine="420" w:firstLineChars="200"/>
        <w:rPr>
          <w:rFonts w:ascii="宋体" w:hAnsi="宋体" w:cs="宋体"/>
          <w:bCs/>
          <w:color w:val="auto"/>
          <w:szCs w:val="21"/>
        </w:rPr>
      </w:pPr>
      <w:r>
        <w:rPr>
          <w:rFonts w:hint="eastAsia" w:ascii="宋体" w:hAnsi="宋体" w:cs="宋体"/>
          <w:bCs/>
          <w:color w:val="auto"/>
          <w:szCs w:val="21"/>
        </w:rPr>
        <w:t>3.乙方提供不符合投标文件和本合同规定的服务成果，甲方有权拒绝接受。</w:t>
      </w:r>
    </w:p>
    <w:p w14:paraId="7EEC312D">
      <w:pPr>
        <w:snapToGrid w:val="0"/>
        <w:spacing w:line="440" w:lineRule="exact"/>
        <w:ind w:firstLine="420" w:firstLineChars="200"/>
        <w:rPr>
          <w:rFonts w:ascii="宋体" w:hAnsi="宋体" w:cs="宋体"/>
          <w:bCs/>
          <w:color w:val="auto"/>
          <w:szCs w:val="21"/>
        </w:rPr>
      </w:pPr>
      <w:r>
        <w:rPr>
          <w:rFonts w:hint="eastAsia" w:ascii="宋体" w:hAnsi="宋体" w:cs="宋体"/>
          <w:bCs/>
          <w:color w:val="auto"/>
          <w:szCs w:val="21"/>
        </w:rPr>
        <w:t>4.乙方完成服务后应及时书面通知甲方进行验收，甲方应在收到通知后七个工作日内进行验收，逾期不开始验收的，乙方可视同验收合格。验收合格后由甲乙双方签署验收单并加盖甲方公章，甲乙双方各执一份，可根据需要另增加。</w:t>
      </w:r>
    </w:p>
    <w:p w14:paraId="52C83555">
      <w:pPr>
        <w:snapToGrid w:val="0"/>
        <w:spacing w:line="440" w:lineRule="exact"/>
        <w:ind w:firstLine="420" w:firstLineChars="200"/>
        <w:rPr>
          <w:rFonts w:ascii="宋体" w:hAnsi="宋体" w:cs="宋体"/>
          <w:bCs/>
          <w:color w:val="auto"/>
          <w:szCs w:val="21"/>
        </w:rPr>
      </w:pPr>
      <w:r>
        <w:rPr>
          <w:rFonts w:hint="eastAsia" w:ascii="宋体" w:hAnsi="宋体" w:cs="宋体"/>
          <w:bCs/>
          <w:color w:val="auto"/>
          <w:szCs w:val="21"/>
        </w:rPr>
        <w:t>5.甲乙双方应按照《广西壮族自治区政府采购项目履约验收管理办法》、双方合同、投标文件验收。</w:t>
      </w:r>
    </w:p>
    <w:p w14:paraId="2F6FAFE0">
      <w:pPr>
        <w:snapToGrid w:val="0"/>
        <w:spacing w:line="440" w:lineRule="exact"/>
        <w:ind w:firstLine="420" w:firstLineChars="200"/>
        <w:rPr>
          <w:rFonts w:ascii="宋体" w:hAnsi="宋体" w:cs="宋体"/>
          <w:bCs/>
          <w:color w:val="auto"/>
          <w:szCs w:val="21"/>
        </w:rPr>
      </w:pPr>
      <w:r>
        <w:rPr>
          <w:rFonts w:hint="eastAsia" w:ascii="宋体" w:hAnsi="宋体" w:cs="宋体"/>
          <w:bCs/>
          <w:color w:val="auto"/>
          <w:szCs w:val="21"/>
        </w:rPr>
        <w:t>6.甲方在初步验收或者最终验收过程中如发现乙方提供的服务成果不满足响应文件及本合同规定的，可暂缓向乙方付款，直到乙方及时完善并提交相应的服务成果且经甲方验收合格后，方可办理付款。</w:t>
      </w:r>
    </w:p>
    <w:p w14:paraId="151FFBA6">
      <w:pPr>
        <w:snapToGrid w:val="0"/>
        <w:spacing w:line="440" w:lineRule="exact"/>
        <w:ind w:firstLine="420" w:firstLineChars="200"/>
        <w:rPr>
          <w:rFonts w:ascii="宋体" w:hAnsi="宋体" w:cs="宋体"/>
          <w:bCs/>
          <w:color w:val="auto"/>
          <w:szCs w:val="21"/>
        </w:rPr>
      </w:pPr>
      <w:r>
        <w:rPr>
          <w:rFonts w:hint="eastAsia" w:ascii="宋体" w:hAnsi="宋体" w:cs="宋体"/>
          <w:bCs/>
          <w:color w:val="auto"/>
          <w:szCs w:val="21"/>
        </w:rPr>
        <w:t>7.甲方验收时以书面形式提出异议的，乙方应自收到甲方书面异议后五个工作日内及时予以解决，否则甲方有权不出具服务验收合格单。</w:t>
      </w:r>
    </w:p>
    <w:p w14:paraId="69DCD7D1">
      <w:pPr>
        <w:snapToGrid w:val="0"/>
        <w:spacing w:line="440" w:lineRule="exact"/>
        <w:ind w:firstLine="420" w:firstLineChars="200"/>
        <w:rPr>
          <w:rFonts w:ascii="宋体" w:hAnsi="宋体" w:cs="宋体"/>
          <w:bCs/>
          <w:color w:val="auto"/>
          <w:szCs w:val="21"/>
        </w:rPr>
      </w:pPr>
      <w:r>
        <w:rPr>
          <w:rFonts w:hint="eastAsia" w:ascii="宋体" w:hAnsi="宋体" w:cs="宋体"/>
          <w:bCs/>
          <w:color w:val="auto"/>
          <w:szCs w:val="21"/>
        </w:rPr>
        <w:t>8.服务过程中形成的所有</w:t>
      </w:r>
      <w:r>
        <w:rPr>
          <w:rFonts w:hint="eastAsia" w:ascii="宋体" w:hAnsi="宋体" w:cs="宋体"/>
          <w:color w:val="auto"/>
          <w:szCs w:val="21"/>
        </w:rPr>
        <w:t>服务成果的成品及半成品的</w:t>
      </w:r>
      <w:r>
        <w:rPr>
          <w:rFonts w:hint="eastAsia" w:ascii="宋体" w:hAnsi="宋体" w:cs="宋体"/>
          <w:bCs/>
          <w:color w:val="auto"/>
          <w:szCs w:val="21"/>
        </w:rPr>
        <w:t>知识产权成果归甲方所有。</w:t>
      </w:r>
    </w:p>
    <w:p w14:paraId="4291C421">
      <w:pPr>
        <w:snapToGrid w:val="0"/>
        <w:spacing w:line="440" w:lineRule="exact"/>
        <w:ind w:firstLine="422" w:firstLineChars="200"/>
        <w:rPr>
          <w:rFonts w:ascii="宋体" w:hAnsi="宋体" w:cs="宋体"/>
          <w:b/>
          <w:color w:val="auto"/>
          <w:szCs w:val="21"/>
        </w:rPr>
      </w:pPr>
      <w:r>
        <w:rPr>
          <w:rFonts w:hint="eastAsia" w:ascii="宋体" w:hAnsi="宋体" w:cs="宋体"/>
          <w:b/>
          <w:color w:val="auto"/>
          <w:szCs w:val="21"/>
        </w:rPr>
        <w:t>第五条  售后服务及培训</w:t>
      </w:r>
    </w:p>
    <w:p w14:paraId="6426B5E2">
      <w:pPr>
        <w:snapToGrid w:val="0"/>
        <w:spacing w:line="440" w:lineRule="exact"/>
        <w:ind w:firstLine="420" w:firstLineChars="200"/>
        <w:rPr>
          <w:rFonts w:ascii="宋体" w:hAnsi="宋体" w:cs="宋体"/>
          <w:bCs/>
          <w:color w:val="auto"/>
          <w:szCs w:val="21"/>
        </w:rPr>
      </w:pPr>
      <w:r>
        <w:rPr>
          <w:rFonts w:hint="eastAsia" w:ascii="宋体" w:hAnsi="宋体" w:cs="宋体"/>
          <w:bCs/>
          <w:color w:val="auto"/>
          <w:szCs w:val="21"/>
        </w:rPr>
        <w:t>1.乙方应按照国家有关法律法规和本合同所附的《售后服务承诺》要求为甲方提供相应的售后服务。</w:t>
      </w:r>
    </w:p>
    <w:p w14:paraId="152C9F09">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2.甲方应提供必要测试条件（如场地、电源、水源等）。</w:t>
      </w:r>
    </w:p>
    <w:p w14:paraId="0082C3C0">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3.乙方负责甲方有关人员的培训。培训时间、地点：由甲方指定。</w:t>
      </w:r>
    </w:p>
    <w:p w14:paraId="0CEE1962">
      <w:pPr>
        <w:spacing w:line="440" w:lineRule="exact"/>
        <w:ind w:firstLine="422" w:firstLineChars="200"/>
        <w:jc w:val="left"/>
        <w:rPr>
          <w:rFonts w:ascii="宋体" w:hAnsi="宋体" w:cs="宋体"/>
          <w:b/>
          <w:bCs/>
          <w:color w:val="auto"/>
          <w:szCs w:val="21"/>
        </w:rPr>
      </w:pPr>
      <w:r>
        <w:rPr>
          <w:rFonts w:hint="eastAsia" w:ascii="宋体" w:hAnsi="宋体" w:cs="宋体"/>
          <w:b/>
          <w:bCs/>
          <w:color w:val="auto"/>
          <w:szCs w:val="21"/>
        </w:rPr>
        <w:t>第六条　付款方式</w:t>
      </w:r>
    </w:p>
    <w:p w14:paraId="3004E3D3">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甲乙双方同意本合同总价的支付按以下约定执行：</w:t>
      </w:r>
    </w:p>
    <w:p w14:paraId="4A08B0B9">
      <w:pPr>
        <w:snapToGrid w:val="0"/>
        <w:spacing w:line="440" w:lineRule="exact"/>
        <w:ind w:firstLine="420" w:firstLineChars="200"/>
        <w:rPr>
          <w:rFonts w:ascii="宋体" w:hAnsi="宋体" w:cs="宋体"/>
          <w:bCs/>
          <w:color w:val="auto"/>
          <w:szCs w:val="21"/>
        </w:rPr>
      </w:pPr>
      <w:r>
        <w:rPr>
          <w:rFonts w:hint="eastAsia" w:ascii="宋体" w:hAnsi="宋体" w:cs="宋体"/>
          <w:bCs/>
          <w:color w:val="auto"/>
          <w:szCs w:val="21"/>
        </w:rPr>
        <w:t>1.签订合同后，甲方向乙方支付合同总价的25%；</w:t>
      </w:r>
    </w:p>
    <w:p w14:paraId="046B24C5">
      <w:pPr>
        <w:snapToGrid w:val="0"/>
        <w:spacing w:line="440" w:lineRule="exact"/>
        <w:ind w:firstLine="420" w:firstLineChars="200"/>
        <w:rPr>
          <w:rFonts w:ascii="宋体" w:hAnsi="宋体" w:cs="宋体"/>
          <w:bCs/>
          <w:color w:val="auto"/>
          <w:szCs w:val="21"/>
        </w:rPr>
      </w:pPr>
      <w:r>
        <w:rPr>
          <w:rFonts w:hint="eastAsia" w:ascii="宋体" w:hAnsi="宋体" w:cs="宋体"/>
          <w:bCs/>
          <w:color w:val="auto"/>
          <w:szCs w:val="21"/>
        </w:rPr>
        <w:t>2.乙方完成2025年版基础地理信息数据治理，政务版、互联网版地理底图建设，并经质量检验部门质检，取得质量检验报告，经甲方确认完成的总工作量超过55%后，甲方支付合同总价的30%给乙方；</w:t>
      </w:r>
    </w:p>
    <w:p w14:paraId="14EFACE1">
      <w:pPr>
        <w:snapToGrid w:val="0"/>
        <w:spacing w:line="440" w:lineRule="exact"/>
        <w:ind w:firstLine="420" w:firstLineChars="200"/>
        <w:rPr>
          <w:rFonts w:ascii="宋体" w:hAnsi="宋体" w:cs="宋体"/>
          <w:bCs/>
          <w:color w:val="auto"/>
          <w:szCs w:val="21"/>
        </w:rPr>
      </w:pPr>
      <w:r>
        <w:rPr>
          <w:rFonts w:hint="eastAsia" w:ascii="宋体" w:hAnsi="宋体" w:cs="宋体"/>
          <w:bCs/>
          <w:color w:val="auto"/>
          <w:szCs w:val="21"/>
        </w:rPr>
        <w:t>3.乙方完成2026年版基础地理信息数据治理，涉密版地理底图建设和政务版、互联网版地理底图更新，并经质量检验部门质检，取得质量检验报告，经甲方确认完成的总工作量超过85%后，甲方支付合同总价的30%给乙方；</w:t>
      </w:r>
    </w:p>
    <w:p w14:paraId="5C79F0B7">
      <w:pPr>
        <w:snapToGrid w:val="0"/>
        <w:spacing w:line="440" w:lineRule="exact"/>
        <w:ind w:firstLine="420" w:firstLineChars="200"/>
        <w:rPr>
          <w:rFonts w:ascii="宋体" w:hAnsi="宋体" w:cs="宋体"/>
          <w:bCs/>
          <w:color w:val="auto"/>
          <w:szCs w:val="21"/>
        </w:rPr>
      </w:pPr>
      <w:r>
        <w:rPr>
          <w:rFonts w:hint="eastAsia" w:ascii="宋体" w:hAnsi="宋体" w:cs="宋体"/>
          <w:bCs/>
          <w:color w:val="auto"/>
          <w:szCs w:val="21"/>
        </w:rPr>
        <w:t>4.乙方完成2027年版基础地理信息数据治理，涉密版、政务版、互联网版地理底图更新，并经质量检验部门质检，取得质量检验报告，经甲方确认完成的总工作量超过95%后，甲方支付合同总价的10%给乙方；</w:t>
      </w:r>
    </w:p>
    <w:p w14:paraId="2BE7EF9A">
      <w:pPr>
        <w:snapToGrid w:val="0"/>
        <w:spacing w:line="440" w:lineRule="exact"/>
        <w:ind w:firstLine="420" w:firstLineChars="200"/>
        <w:rPr>
          <w:rFonts w:ascii="宋体" w:hAnsi="宋体" w:cs="宋体"/>
          <w:bCs/>
          <w:color w:val="auto"/>
          <w:szCs w:val="21"/>
        </w:rPr>
      </w:pPr>
      <w:r>
        <w:rPr>
          <w:rFonts w:hint="eastAsia" w:ascii="宋体" w:hAnsi="宋体" w:cs="宋体"/>
          <w:bCs/>
          <w:color w:val="auto"/>
          <w:szCs w:val="21"/>
        </w:rPr>
        <w:t>5.剩余的5%合同价款，待项目全部实施完成，乙方向甲方提交项目成果（包括</w:t>
      </w:r>
      <w:r>
        <w:rPr>
          <w:rFonts w:hint="eastAsia" w:ascii="宋体" w:hAnsi="宋体" w:cs="宋体"/>
          <w:color w:val="auto"/>
          <w:szCs w:val="21"/>
        </w:rPr>
        <w:t>地理信息数据治理成果，涉密版、政务版、互联网版地理底图建设成果，文档成果</w:t>
      </w:r>
      <w:r>
        <w:rPr>
          <w:rFonts w:hint="eastAsia" w:ascii="宋体" w:hAnsi="宋体" w:cs="宋体"/>
          <w:bCs/>
          <w:color w:val="auto"/>
          <w:szCs w:val="21"/>
        </w:rPr>
        <w:t>）并经甲方组织验收通过后一次性付清。</w:t>
      </w:r>
    </w:p>
    <w:p w14:paraId="06D1899D">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6.乙方在每次收到合同款项后5个工作日内开具等额有效发票给甲方。乙方逾期未开具相应发票提交给甲方的，甲方有权追究乙方的违约责任。</w:t>
      </w:r>
    </w:p>
    <w:p w14:paraId="095FC4AA">
      <w:pPr>
        <w:spacing w:line="440" w:lineRule="exact"/>
        <w:ind w:firstLine="422" w:firstLineChars="200"/>
        <w:rPr>
          <w:rFonts w:ascii="宋体" w:hAnsi="宋体" w:cs="宋体"/>
          <w:b/>
          <w:color w:val="auto"/>
          <w:szCs w:val="21"/>
        </w:rPr>
      </w:pPr>
      <w:r>
        <w:rPr>
          <w:rFonts w:hint="eastAsia" w:ascii="宋体" w:hAnsi="宋体" w:cs="宋体"/>
          <w:b/>
          <w:color w:val="auto"/>
          <w:szCs w:val="21"/>
        </w:rPr>
        <w:t>第七条   税费</w:t>
      </w:r>
    </w:p>
    <w:p w14:paraId="3C7DD60F">
      <w:pPr>
        <w:spacing w:line="440" w:lineRule="exact"/>
        <w:ind w:firstLine="420" w:firstLineChars="200"/>
        <w:rPr>
          <w:rFonts w:ascii="宋体" w:hAnsi="宋体" w:cs="宋体"/>
          <w:color w:val="auto"/>
          <w:szCs w:val="21"/>
        </w:rPr>
      </w:pPr>
      <w:r>
        <w:rPr>
          <w:rFonts w:hint="eastAsia" w:ascii="宋体" w:hAnsi="宋体" w:cs="宋体"/>
          <w:color w:val="auto"/>
          <w:szCs w:val="21"/>
        </w:rPr>
        <w:t>本合同执行中相关的一切税费均由乙方负担，合同另有约定的除外。</w:t>
      </w:r>
    </w:p>
    <w:p w14:paraId="2934758B">
      <w:pPr>
        <w:spacing w:line="440" w:lineRule="exact"/>
        <w:ind w:firstLine="422" w:firstLineChars="200"/>
        <w:rPr>
          <w:rFonts w:ascii="宋体" w:hAnsi="宋体" w:cs="宋体"/>
          <w:b/>
          <w:color w:val="auto"/>
          <w:szCs w:val="21"/>
        </w:rPr>
      </w:pPr>
      <w:r>
        <w:rPr>
          <w:rFonts w:hint="eastAsia" w:ascii="宋体" w:hAnsi="宋体" w:cs="宋体"/>
          <w:b/>
          <w:color w:val="auto"/>
          <w:szCs w:val="21"/>
        </w:rPr>
        <w:t>第八条　违约责任</w:t>
      </w:r>
    </w:p>
    <w:p w14:paraId="1BADC71A">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 xml:space="preserve">1.除不可抗力原因外，乙方没有按照合同约定的时间提供服务的，甲方可要求乙方支付违约金。每逾期一天按合同总价的3‰支付违约金，该违约金累计不超过合同总价的10%。           </w:t>
      </w:r>
    </w:p>
    <w:p w14:paraId="5A865788">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2.乙方提供的服务如侵犯了第三方合法权益而引发的任何纠纷或者诉讼，均由乙方负责交涉并承担全部责任。</w:t>
      </w:r>
    </w:p>
    <w:p w14:paraId="58135EAF">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3.甲方延期付款的，每逾期一天向乙方偿付逾期款额3‰滞纳金，但滞纳金累计不得超过延期款额5%。</w:t>
      </w:r>
    </w:p>
    <w:p w14:paraId="542201C0">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4.乙方不得将项目全部或部分进行转包、分包，如有违反，乙方应向甲方一次性支付合同总价20%的违约金，且甲方有权解除合同。甲方因此解除合同的，乙方还应当自收到甲方要求合同解除的函之日起5日内退还甲方已经支付的全部款项，赔偿因此给甲方造成的全部经济损失。</w:t>
      </w:r>
    </w:p>
    <w:p w14:paraId="6BD06FB9">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5.乙方支付的违约金不足以弥补甲方损失的，应承担赔偿责任，甲方有权继续向乙方追偿。</w:t>
      </w:r>
    </w:p>
    <w:p w14:paraId="1B7FA0B6">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6.本合同所称的甲方经济损失或者甲方损失，包括甲方遭受的全部直接经济损失及为此支出的合理费用（包括不限于为此支出的调查费、诉讼费、保全费、律师费、差旅费等）。乙方应支付给甲方的违约金或赔偿金，甲方有权从任何应支付未支付给乙方的款项中直接抵扣。</w:t>
      </w:r>
    </w:p>
    <w:p w14:paraId="624D874D">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7.乙方所提供的服务或成果质量、数量等不符合有关规定要求或本合同约定的，甲方有权拒绝接受。乙方应自收到甲方异议后五日内或甲乙双方协商一致的期限内及时予以解决，乙方必须无条件进行整改、修正，直至甲方确认通过。如因此造成逾期提供相关服务或成果的，则按本条第1项约定承担逾期违约责任。乙方违反本合同的有关规定，不能完成所述委托服务工作或提供符合有关规定要求或本合同约定的服务或成果的，甲方有权解除合同。</w:t>
      </w:r>
    </w:p>
    <w:p w14:paraId="4E2418EC">
      <w:pPr>
        <w:spacing w:line="440" w:lineRule="exact"/>
        <w:ind w:firstLine="420" w:firstLineChars="200"/>
        <w:jc w:val="left"/>
        <w:rPr>
          <w:rFonts w:ascii="宋体" w:hAnsi="宋体" w:cs="宋体"/>
          <w:color w:val="auto"/>
          <w:szCs w:val="21"/>
        </w:rPr>
      </w:pPr>
      <w:r>
        <w:rPr>
          <w:rFonts w:hint="eastAsia" w:ascii="宋体" w:hAnsi="宋体" w:cs="宋体"/>
          <w:color w:val="auto"/>
          <w:szCs w:val="21"/>
        </w:rPr>
        <w:t>8.乙方有其它违约行为的，每发生一次按合同总价3%向甲方支付违约金。</w:t>
      </w:r>
    </w:p>
    <w:p w14:paraId="71DC064D">
      <w:pPr>
        <w:spacing w:line="440" w:lineRule="exact"/>
        <w:ind w:firstLine="422" w:firstLineChars="200"/>
        <w:rPr>
          <w:rFonts w:ascii="宋体" w:hAnsi="宋体" w:cs="宋体"/>
          <w:b/>
          <w:color w:val="auto"/>
          <w:szCs w:val="21"/>
        </w:rPr>
      </w:pPr>
      <w:r>
        <w:rPr>
          <w:rFonts w:hint="eastAsia" w:ascii="宋体" w:hAnsi="宋体" w:cs="宋体"/>
          <w:b/>
          <w:color w:val="auto"/>
          <w:szCs w:val="21"/>
        </w:rPr>
        <w:t>第九条  不可抗力事件处理</w:t>
      </w:r>
    </w:p>
    <w:p w14:paraId="6E78B5D0">
      <w:pPr>
        <w:spacing w:line="440" w:lineRule="exact"/>
        <w:ind w:firstLine="420" w:firstLineChars="200"/>
        <w:rPr>
          <w:rFonts w:ascii="宋体" w:hAnsi="宋体" w:cs="宋体"/>
          <w:color w:val="auto"/>
          <w:szCs w:val="21"/>
        </w:rPr>
      </w:pPr>
      <w:r>
        <w:rPr>
          <w:rFonts w:hint="eastAsia" w:ascii="宋体" w:hAnsi="宋体" w:cs="宋体"/>
          <w:color w:val="auto"/>
          <w:szCs w:val="21"/>
        </w:rPr>
        <w:t>1.在合同有效期内，任何一方因不可抗力事件导致不能履行合同，则合同履行期可延长，其延长期与不可抗力影响期相同。</w:t>
      </w:r>
    </w:p>
    <w:p w14:paraId="40592B76">
      <w:pPr>
        <w:spacing w:line="440" w:lineRule="exact"/>
        <w:ind w:firstLine="420" w:firstLineChars="200"/>
        <w:rPr>
          <w:rFonts w:ascii="宋体" w:hAnsi="宋体" w:cs="宋体"/>
          <w:color w:val="auto"/>
          <w:szCs w:val="21"/>
        </w:rPr>
      </w:pPr>
      <w:r>
        <w:rPr>
          <w:rFonts w:hint="eastAsia" w:ascii="宋体" w:hAnsi="宋体" w:cs="宋体"/>
          <w:color w:val="auto"/>
          <w:szCs w:val="21"/>
        </w:rPr>
        <w:t>2.不可抗力事件发生后，应立即通知对方，并寄送有关权威机构出具的证明。声称受到不可抗力的一方应在任何时候采取合理的行动，以避免或尽量减少不可抗力事件的影响。因主观原因延误，未及时采取必要措施而导致损失扩大的，不能免除责任。</w:t>
      </w:r>
    </w:p>
    <w:p w14:paraId="554F8E3D">
      <w:pPr>
        <w:spacing w:line="440" w:lineRule="exact"/>
        <w:ind w:firstLine="420" w:firstLineChars="200"/>
        <w:rPr>
          <w:rFonts w:ascii="宋体" w:hAnsi="宋体" w:cs="宋体"/>
          <w:color w:val="auto"/>
          <w:szCs w:val="21"/>
        </w:rPr>
      </w:pPr>
      <w:r>
        <w:rPr>
          <w:rFonts w:hint="eastAsia" w:ascii="宋体" w:hAnsi="宋体" w:cs="宋体"/>
          <w:color w:val="auto"/>
          <w:szCs w:val="21"/>
        </w:rPr>
        <w:t>3.不可抗力事件延续一百二十天以上，双方应通过友好协商，确定是否继续履行合同。</w:t>
      </w:r>
    </w:p>
    <w:p w14:paraId="1A741849">
      <w:pPr>
        <w:spacing w:line="440" w:lineRule="exact"/>
        <w:ind w:firstLine="422" w:firstLineChars="200"/>
        <w:rPr>
          <w:rFonts w:ascii="宋体" w:hAnsi="宋体" w:cs="宋体"/>
          <w:color w:val="auto"/>
          <w:szCs w:val="21"/>
        </w:rPr>
      </w:pPr>
      <w:r>
        <w:rPr>
          <w:rFonts w:hint="eastAsia" w:ascii="宋体" w:hAnsi="宋体" w:cs="宋体"/>
          <w:b/>
          <w:color w:val="auto"/>
          <w:szCs w:val="21"/>
        </w:rPr>
        <w:t>第十条  合同争议解决</w:t>
      </w:r>
    </w:p>
    <w:p w14:paraId="3D71F3D9">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1.因服务质量问题发生争议的，应邀请国家认可的质量检测机构进行鉴定。服务符合标准的，鉴定费由甲方承担；服务不符合标准的，鉴定费由乙方承担。</w:t>
      </w:r>
    </w:p>
    <w:p w14:paraId="7BF9FE2D">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2.因履行本合同引起的或者与本合同有关的争议，甲乙双方应首先通过友好协商解决，如果协商不能解决，可向甲方所在地有管辖权的人民法院提起诉讼。</w:t>
      </w:r>
    </w:p>
    <w:p w14:paraId="7BE05350">
      <w:pPr>
        <w:snapToGrid w:val="0"/>
        <w:spacing w:line="440" w:lineRule="exact"/>
        <w:ind w:firstLine="420" w:firstLineChars="200"/>
        <w:rPr>
          <w:rFonts w:ascii="宋体" w:hAnsi="宋体" w:cs="宋体"/>
          <w:color w:val="auto"/>
          <w:szCs w:val="21"/>
        </w:rPr>
      </w:pPr>
      <w:r>
        <w:rPr>
          <w:rFonts w:hint="eastAsia" w:ascii="宋体" w:hAnsi="宋体" w:cs="宋体"/>
          <w:color w:val="auto"/>
          <w:szCs w:val="21"/>
        </w:rPr>
        <w:t>3.诉讼裁决生效前，本合同继续履行。</w:t>
      </w:r>
    </w:p>
    <w:p w14:paraId="37376686">
      <w:pPr>
        <w:spacing w:line="440" w:lineRule="exact"/>
        <w:ind w:firstLine="422" w:firstLineChars="200"/>
        <w:rPr>
          <w:rFonts w:ascii="宋体" w:hAnsi="宋体" w:cs="宋体"/>
          <w:b/>
          <w:color w:val="auto"/>
          <w:szCs w:val="21"/>
        </w:rPr>
      </w:pPr>
      <w:r>
        <w:rPr>
          <w:rFonts w:hint="eastAsia" w:ascii="宋体" w:hAnsi="宋体" w:cs="宋体"/>
          <w:b/>
          <w:color w:val="auto"/>
          <w:szCs w:val="21"/>
        </w:rPr>
        <w:t>第十一条  合同生效及其他</w:t>
      </w:r>
    </w:p>
    <w:p w14:paraId="758E5647">
      <w:pPr>
        <w:spacing w:line="440" w:lineRule="exact"/>
        <w:ind w:firstLine="420" w:firstLineChars="200"/>
        <w:rPr>
          <w:rFonts w:ascii="宋体" w:hAnsi="宋体" w:cs="宋体"/>
          <w:color w:val="auto"/>
          <w:szCs w:val="21"/>
        </w:rPr>
      </w:pPr>
      <w:r>
        <w:rPr>
          <w:rFonts w:hint="eastAsia" w:ascii="宋体" w:hAnsi="宋体" w:cs="宋体"/>
          <w:color w:val="auto"/>
          <w:szCs w:val="21"/>
        </w:rPr>
        <w:t>1.合同经双方法定代表人或者授权代表签字并加盖单位公章后生效（委托代理人签字的需后附法定代表人授权委托书，格式自拟）。</w:t>
      </w:r>
    </w:p>
    <w:p w14:paraId="5A48A620">
      <w:pPr>
        <w:spacing w:line="440" w:lineRule="exact"/>
        <w:ind w:firstLine="420" w:firstLineChars="200"/>
        <w:rPr>
          <w:rFonts w:ascii="宋体" w:hAnsi="宋体" w:cs="宋体"/>
          <w:color w:val="auto"/>
          <w:szCs w:val="21"/>
        </w:rPr>
      </w:pPr>
      <w:r>
        <w:rPr>
          <w:rFonts w:hint="eastAsia" w:ascii="宋体" w:hAnsi="宋体" w:cs="宋体"/>
          <w:color w:val="auto"/>
          <w:szCs w:val="21"/>
        </w:rPr>
        <w:t>2.合同执行中涉及采购资金和采购内容修改或者补充的，须经财政部门审批，并经甲乙双方签署书面补充协议报财政部门备案，方可作为主合同不可分割的一部分。</w:t>
      </w:r>
    </w:p>
    <w:p w14:paraId="6078E78E">
      <w:pPr>
        <w:spacing w:line="440" w:lineRule="exact"/>
        <w:ind w:firstLine="420" w:firstLineChars="200"/>
        <w:rPr>
          <w:rFonts w:ascii="宋体" w:hAnsi="宋体" w:cs="宋体"/>
          <w:color w:val="auto"/>
          <w:szCs w:val="21"/>
        </w:rPr>
      </w:pPr>
      <w:r>
        <w:rPr>
          <w:rFonts w:hint="eastAsia" w:ascii="宋体" w:hAnsi="宋体" w:cs="宋体"/>
          <w:color w:val="auto"/>
          <w:szCs w:val="21"/>
        </w:rPr>
        <w:t>3.本合同其它未尽事宜，遵照《中华人民共和国民法典》有关条文执行。</w:t>
      </w:r>
    </w:p>
    <w:p w14:paraId="6689C558">
      <w:pPr>
        <w:spacing w:line="440" w:lineRule="exact"/>
        <w:ind w:firstLine="422" w:firstLineChars="200"/>
        <w:rPr>
          <w:rFonts w:ascii="宋体" w:hAnsi="宋体" w:cs="宋体"/>
          <w:b/>
          <w:color w:val="auto"/>
          <w:szCs w:val="21"/>
        </w:rPr>
      </w:pPr>
      <w:r>
        <w:rPr>
          <w:rFonts w:hint="eastAsia" w:ascii="宋体" w:hAnsi="宋体" w:cs="宋体"/>
          <w:b/>
          <w:color w:val="auto"/>
          <w:szCs w:val="21"/>
        </w:rPr>
        <w:t>第十二条　合同的变更、终止与转让</w:t>
      </w:r>
    </w:p>
    <w:p w14:paraId="0D0D0178">
      <w:pPr>
        <w:spacing w:line="440" w:lineRule="exact"/>
        <w:ind w:firstLine="420" w:firstLineChars="200"/>
        <w:rPr>
          <w:rFonts w:ascii="宋体" w:hAnsi="宋体" w:cs="宋体"/>
          <w:color w:val="auto"/>
          <w:szCs w:val="21"/>
        </w:rPr>
      </w:pPr>
      <w:r>
        <w:rPr>
          <w:rFonts w:hint="eastAsia" w:ascii="宋体" w:hAnsi="宋体" w:cs="宋体"/>
          <w:color w:val="auto"/>
          <w:szCs w:val="21"/>
        </w:rPr>
        <w:t>1.除《中华人民共和国政府采购法》第五十条规定的情形外，本合同一经签订，甲乙双方不得擅自变更、中止或者终止。</w:t>
      </w:r>
    </w:p>
    <w:p w14:paraId="07D454A0">
      <w:pPr>
        <w:spacing w:line="440" w:lineRule="exact"/>
        <w:ind w:firstLine="420" w:firstLineChars="200"/>
        <w:rPr>
          <w:rFonts w:ascii="宋体" w:hAnsi="宋体" w:cs="宋体"/>
          <w:color w:val="auto"/>
          <w:szCs w:val="21"/>
        </w:rPr>
      </w:pPr>
      <w:r>
        <w:rPr>
          <w:rFonts w:hint="eastAsia" w:ascii="宋体" w:hAnsi="宋体" w:cs="宋体"/>
          <w:color w:val="auto"/>
          <w:szCs w:val="21"/>
        </w:rPr>
        <w:t>2.乙方不得擅自转让其应履行的合同义务。</w:t>
      </w:r>
    </w:p>
    <w:p w14:paraId="4AE70F88">
      <w:pPr>
        <w:spacing w:line="440" w:lineRule="exact"/>
        <w:ind w:firstLine="422" w:firstLineChars="200"/>
        <w:textAlignment w:val="baseline"/>
        <w:rPr>
          <w:rFonts w:ascii="宋体" w:hAnsi="宋体" w:cs="宋体"/>
          <w:b/>
          <w:bCs/>
          <w:color w:val="auto"/>
          <w:szCs w:val="21"/>
        </w:rPr>
      </w:pPr>
      <w:r>
        <w:rPr>
          <w:rFonts w:hint="eastAsia" w:ascii="宋体" w:hAnsi="宋体" w:cs="宋体"/>
          <w:b/>
          <w:bCs/>
          <w:color w:val="auto"/>
          <w:szCs w:val="21"/>
        </w:rPr>
        <w:t>第十三条　</w:t>
      </w:r>
      <w:r>
        <w:rPr>
          <w:rFonts w:hint="eastAsia" w:ascii="宋体" w:hAnsi="宋体" w:cs="宋体"/>
          <w:b/>
          <w:color w:val="auto"/>
          <w:szCs w:val="21"/>
        </w:rPr>
        <w:t>签订本合同依据</w:t>
      </w:r>
    </w:p>
    <w:p w14:paraId="68CE55FD">
      <w:pPr>
        <w:spacing w:line="440" w:lineRule="exact"/>
        <w:ind w:firstLine="420" w:firstLineChars="200"/>
        <w:textAlignment w:val="baseline"/>
        <w:rPr>
          <w:rFonts w:ascii="宋体" w:hAnsi="宋体" w:cs="宋体"/>
          <w:color w:val="auto"/>
          <w:szCs w:val="21"/>
        </w:rPr>
      </w:pPr>
      <w:r>
        <w:rPr>
          <w:rFonts w:hint="eastAsia" w:ascii="宋体" w:hAnsi="宋体" w:cs="宋体"/>
          <w:color w:val="auto"/>
          <w:szCs w:val="21"/>
        </w:rPr>
        <w:t>本合同所附下列文件是构成本合同不可分割的部分：</w:t>
      </w:r>
    </w:p>
    <w:p w14:paraId="68FBE1BF">
      <w:pPr>
        <w:spacing w:line="440" w:lineRule="exact"/>
        <w:ind w:firstLine="420" w:firstLineChars="200"/>
        <w:rPr>
          <w:rFonts w:ascii="宋体" w:hAnsi="宋体" w:cs="宋体"/>
          <w:color w:val="auto"/>
          <w:szCs w:val="21"/>
        </w:rPr>
      </w:pPr>
      <w:r>
        <w:rPr>
          <w:rFonts w:hint="eastAsia" w:ascii="宋体" w:hAnsi="宋体" w:cs="宋体"/>
          <w:color w:val="auto"/>
          <w:szCs w:val="21"/>
        </w:rPr>
        <w:t>1.中标通知书</w:t>
      </w:r>
    </w:p>
    <w:p w14:paraId="0B600FFF">
      <w:pPr>
        <w:spacing w:line="440" w:lineRule="exact"/>
        <w:ind w:firstLine="420" w:firstLineChars="200"/>
        <w:rPr>
          <w:rFonts w:ascii="宋体" w:hAnsi="宋体" w:cs="宋体"/>
          <w:color w:val="auto"/>
          <w:szCs w:val="21"/>
        </w:rPr>
      </w:pPr>
      <w:r>
        <w:rPr>
          <w:rFonts w:hint="eastAsia" w:ascii="宋体" w:hAnsi="宋体" w:cs="宋体"/>
          <w:color w:val="auto"/>
          <w:szCs w:val="21"/>
        </w:rPr>
        <w:t>2.采购需求</w:t>
      </w:r>
    </w:p>
    <w:p w14:paraId="7D43AC94">
      <w:pPr>
        <w:spacing w:line="440" w:lineRule="exact"/>
        <w:ind w:firstLine="420" w:firstLineChars="200"/>
        <w:rPr>
          <w:rFonts w:ascii="宋体" w:hAnsi="宋体" w:cs="宋体"/>
          <w:color w:val="auto"/>
          <w:szCs w:val="21"/>
        </w:rPr>
      </w:pPr>
      <w:r>
        <w:rPr>
          <w:rFonts w:hint="eastAsia" w:ascii="宋体" w:hAnsi="宋体" w:cs="宋体"/>
          <w:color w:val="auto"/>
          <w:szCs w:val="21"/>
        </w:rPr>
        <w:t>3.投标资格声明</w:t>
      </w:r>
    </w:p>
    <w:p w14:paraId="40A1D95C">
      <w:pPr>
        <w:spacing w:line="440" w:lineRule="exact"/>
        <w:ind w:firstLine="420" w:firstLineChars="200"/>
        <w:rPr>
          <w:rFonts w:ascii="宋体" w:hAnsi="宋体" w:cs="宋体"/>
          <w:color w:val="auto"/>
          <w:szCs w:val="21"/>
        </w:rPr>
      </w:pPr>
      <w:r>
        <w:rPr>
          <w:rFonts w:hint="eastAsia" w:ascii="宋体" w:hAnsi="宋体" w:cs="宋体"/>
          <w:color w:val="auto"/>
          <w:szCs w:val="21"/>
        </w:rPr>
        <w:t>4.投标函和投标报价表</w:t>
      </w:r>
    </w:p>
    <w:p w14:paraId="28DD8C60">
      <w:pPr>
        <w:spacing w:line="440" w:lineRule="exact"/>
        <w:ind w:firstLine="420" w:firstLineChars="200"/>
        <w:rPr>
          <w:rFonts w:ascii="宋体" w:hAnsi="宋体" w:cs="宋体"/>
          <w:color w:val="auto"/>
          <w:szCs w:val="21"/>
        </w:rPr>
      </w:pPr>
      <w:r>
        <w:rPr>
          <w:rFonts w:hint="eastAsia" w:ascii="宋体" w:hAnsi="宋体" w:cs="宋体"/>
          <w:color w:val="auto"/>
          <w:szCs w:val="21"/>
        </w:rPr>
        <w:t>5.技术要求偏离表</w:t>
      </w:r>
    </w:p>
    <w:p w14:paraId="2C51A5BB">
      <w:pPr>
        <w:spacing w:line="440" w:lineRule="exact"/>
        <w:ind w:firstLine="420" w:firstLineChars="200"/>
        <w:rPr>
          <w:rFonts w:ascii="宋体" w:hAnsi="宋体" w:cs="宋体"/>
          <w:color w:val="auto"/>
          <w:szCs w:val="21"/>
        </w:rPr>
      </w:pPr>
      <w:r>
        <w:rPr>
          <w:rFonts w:hint="eastAsia" w:ascii="宋体" w:hAnsi="宋体" w:cs="宋体"/>
          <w:color w:val="auto"/>
          <w:szCs w:val="21"/>
        </w:rPr>
        <w:t>6.商务要求偏离表</w:t>
      </w:r>
    </w:p>
    <w:p w14:paraId="59B149A0">
      <w:pPr>
        <w:spacing w:line="440" w:lineRule="exact"/>
        <w:ind w:firstLine="420" w:firstLineChars="200"/>
        <w:rPr>
          <w:rFonts w:ascii="宋体" w:hAnsi="宋体" w:cs="宋体"/>
          <w:color w:val="auto"/>
          <w:szCs w:val="21"/>
        </w:rPr>
      </w:pPr>
      <w:r>
        <w:rPr>
          <w:rFonts w:hint="eastAsia" w:ascii="宋体" w:hAnsi="宋体" w:cs="宋体"/>
          <w:color w:val="auto"/>
          <w:szCs w:val="21"/>
        </w:rPr>
        <w:t>7.投标文件中的其他相关文件。</w:t>
      </w:r>
    </w:p>
    <w:p w14:paraId="43B694A6">
      <w:pPr>
        <w:spacing w:line="440" w:lineRule="exact"/>
        <w:ind w:firstLine="420" w:firstLineChars="200"/>
        <w:rPr>
          <w:rFonts w:ascii="宋体" w:hAnsi="宋体" w:cs="宋体"/>
          <w:color w:val="auto"/>
          <w:szCs w:val="21"/>
        </w:rPr>
      </w:pPr>
      <w:r>
        <w:rPr>
          <w:rFonts w:hint="eastAsia" w:ascii="宋体" w:hAnsi="宋体" w:cs="宋体"/>
          <w:color w:val="auto"/>
          <w:szCs w:val="21"/>
        </w:rPr>
        <w:t>8.上述合同文件互相补充和解释。如果合同文件之间存在矛盾或者不一致之处，以上述文件的排列顺序在先者为准。</w:t>
      </w:r>
    </w:p>
    <w:p w14:paraId="5CF8DEFD">
      <w:pPr>
        <w:spacing w:line="440" w:lineRule="exact"/>
        <w:ind w:firstLine="422" w:firstLineChars="200"/>
        <w:rPr>
          <w:rFonts w:ascii="宋体" w:hAnsi="宋体" w:cs="宋体"/>
          <w:b/>
          <w:color w:val="auto"/>
          <w:szCs w:val="21"/>
        </w:rPr>
      </w:pPr>
      <w:r>
        <w:rPr>
          <w:rFonts w:hint="eastAsia" w:ascii="宋体" w:hAnsi="宋体" w:cs="宋体"/>
          <w:b/>
          <w:color w:val="auto"/>
          <w:szCs w:val="21"/>
        </w:rPr>
        <w:t>第十四条　通知及送达</w:t>
      </w:r>
    </w:p>
    <w:p w14:paraId="5255BFB1">
      <w:pPr>
        <w:spacing w:line="440" w:lineRule="exact"/>
        <w:ind w:firstLine="420" w:firstLineChars="200"/>
        <w:rPr>
          <w:rFonts w:ascii="宋体" w:hAnsi="宋体" w:cs="宋体"/>
          <w:color w:val="auto"/>
          <w:szCs w:val="21"/>
        </w:rPr>
      </w:pPr>
      <w:r>
        <w:rPr>
          <w:rFonts w:hint="eastAsia" w:ascii="宋体" w:hAnsi="宋体" w:cs="宋体"/>
          <w:color w:val="auto"/>
          <w:szCs w:val="21"/>
        </w:rPr>
        <w:t>本合同各方在本合同中载明的地址、电话和联系人为各方确定的联系信息，任何一方变更的，应在变更之日起3个工作日内以书面形式通知其他方，否则变更方应承担通知无法送达的责任。各方按联系信息寄出文书之日起3个工作日（无论对方签收与否）即视为送达。通过短信或传真送达的，传送成功时即视为送达。上述联系信息同时作为法院或仲裁机构等法律文书的送达信息。</w:t>
      </w:r>
    </w:p>
    <w:p w14:paraId="6A726241">
      <w:pPr>
        <w:spacing w:line="440" w:lineRule="exact"/>
        <w:ind w:firstLine="422" w:firstLineChars="200"/>
        <w:rPr>
          <w:rFonts w:ascii="宋体" w:hAnsi="宋体" w:cs="宋体"/>
          <w:color w:val="auto"/>
          <w:szCs w:val="21"/>
        </w:rPr>
      </w:pPr>
      <w:r>
        <w:rPr>
          <w:rFonts w:hint="eastAsia" w:ascii="宋体" w:hAnsi="宋体" w:cs="宋体"/>
          <w:b/>
          <w:bCs/>
          <w:color w:val="auto"/>
          <w:szCs w:val="21"/>
        </w:rPr>
        <w:t>第十五条</w:t>
      </w:r>
      <w:r>
        <w:rPr>
          <w:rFonts w:hint="eastAsia" w:ascii="宋体" w:hAnsi="宋体" w:cs="宋体"/>
          <w:color w:val="auto"/>
          <w:szCs w:val="21"/>
        </w:rPr>
        <w:t xml:space="preserve">  本合同一式伍份，具有同等法律效力，采购代理机构各一份，甲方执二份，乙方执二份。本合同自签订之日起两个工作日内，采购代理机构应当将采购合同在广西壮族自治区财政厅指定的媒体上公告。</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0DCE8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14:paraId="5132ABDC">
            <w:pPr>
              <w:snapToGrid w:val="0"/>
              <w:rPr>
                <w:rFonts w:ascii="宋体" w:hAnsi="宋体" w:cs="宋体"/>
                <w:color w:val="auto"/>
                <w:szCs w:val="21"/>
              </w:rPr>
            </w:pPr>
            <w:r>
              <w:rPr>
                <w:rFonts w:hint="eastAsia" w:ascii="宋体" w:hAnsi="宋体" w:cs="宋体"/>
                <w:color w:val="auto"/>
                <w:szCs w:val="21"/>
              </w:rPr>
              <w:t xml:space="preserve">甲方（章）           </w:t>
            </w:r>
          </w:p>
          <w:p w14:paraId="34DEDD1D">
            <w:pPr>
              <w:snapToGrid w:val="0"/>
              <w:rPr>
                <w:rFonts w:ascii="宋体" w:hAnsi="宋体" w:cs="宋体"/>
                <w:color w:val="auto"/>
                <w:szCs w:val="21"/>
              </w:rPr>
            </w:pPr>
          </w:p>
          <w:p w14:paraId="1D3A6D60">
            <w:pPr>
              <w:snapToGrid w:val="0"/>
              <w:jc w:val="center"/>
              <w:rPr>
                <w:rFonts w:ascii="宋体" w:hAnsi="宋体" w:cs="宋体"/>
                <w:color w:val="auto"/>
                <w:szCs w:val="21"/>
              </w:rPr>
            </w:pPr>
            <w:r>
              <w:rPr>
                <w:rFonts w:hint="eastAsia" w:ascii="宋体" w:hAnsi="宋体" w:cs="宋体"/>
                <w:color w:val="auto"/>
                <w:szCs w:val="21"/>
              </w:rPr>
              <w:t>广西壮族自治区自然资源厅</w:t>
            </w:r>
          </w:p>
          <w:p w14:paraId="5BC1A046">
            <w:pPr>
              <w:snapToGrid w:val="0"/>
              <w:rPr>
                <w:rFonts w:ascii="宋体" w:hAnsi="宋体" w:cs="宋体"/>
                <w:color w:val="auto"/>
                <w:szCs w:val="21"/>
              </w:rPr>
            </w:pPr>
          </w:p>
          <w:p w14:paraId="586CA23A">
            <w:pPr>
              <w:snapToGrid w:val="0"/>
              <w:ind w:firstLine="945" w:firstLineChars="450"/>
              <w:jc w:val="right"/>
              <w:rPr>
                <w:rFonts w:ascii="宋体" w:hAnsi="宋体" w:cs="宋体"/>
                <w:color w:val="auto"/>
                <w:szCs w:val="21"/>
              </w:rPr>
            </w:pPr>
            <w:r>
              <w:rPr>
                <w:rFonts w:hint="eastAsia" w:ascii="宋体" w:hAnsi="宋体" w:cs="宋体"/>
                <w:color w:val="auto"/>
                <w:szCs w:val="21"/>
              </w:rPr>
              <w:t>年   月   日</w:t>
            </w:r>
          </w:p>
        </w:tc>
        <w:tc>
          <w:tcPr>
            <w:tcW w:w="4517" w:type="dxa"/>
            <w:vAlign w:val="center"/>
          </w:tcPr>
          <w:p w14:paraId="793B6F95">
            <w:pPr>
              <w:snapToGrid w:val="0"/>
              <w:rPr>
                <w:rFonts w:ascii="宋体" w:hAnsi="宋体" w:cs="宋体"/>
                <w:color w:val="auto"/>
                <w:szCs w:val="21"/>
              </w:rPr>
            </w:pPr>
            <w:r>
              <w:rPr>
                <w:rFonts w:hint="eastAsia" w:ascii="宋体" w:hAnsi="宋体" w:cs="宋体"/>
                <w:color w:val="auto"/>
                <w:szCs w:val="21"/>
              </w:rPr>
              <w:t xml:space="preserve">乙方（章）              </w:t>
            </w:r>
          </w:p>
          <w:p w14:paraId="3FFB036D">
            <w:pPr>
              <w:snapToGrid w:val="0"/>
              <w:rPr>
                <w:rFonts w:ascii="宋体" w:hAnsi="宋体" w:cs="宋体"/>
                <w:color w:val="auto"/>
                <w:szCs w:val="21"/>
              </w:rPr>
            </w:pPr>
          </w:p>
          <w:p w14:paraId="140EFA6B">
            <w:pPr>
              <w:snapToGrid w:val="0"/>
              <w:jc w:val="right"/>
              <w:rPr>
                <w:rFonts w:ascii="宋体" w:hAnsi="宋体" w:cs="宋体"/>
                <w:color w:val="auto"/>
                <w:szCs w:val="21"/>
              </w:rPr>
            </w:pPr>
            <w:r>
              <w:rPr>
                <w:rFonts w:hint="eastAsia" w:ascii="宋体" w:hAnsi="宋体" w:cs="宋体"/>
                <w:color w:val="auto"/>
                <w:szCs w:val="21"/>
              </w:rPr>
              <w:t xml:space="preserve"> 年   月   日</w:t>
            </w:r>
          </w:p>
        </w:tc>
      </w:tr>
      <w:tr w14:paraId="08D3A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516" w:type="dxa"/>
            <w:vAlign w:val="center"/>
          </w:tcPr>
          <w:p w14:paraId="2CB3B474">
            <w:pPr>
              <w:snapToGrid w:val="0"/>
              <w:rPr>
                <w:rFonts w:ascii="宋体" w:hAnsi="宋体" w:cs="宋体"/>
                <w:color w:val="auto"/>
                <w:szCs w:val="21"/>
              </w:rPr>
            </w:pPr>
            <w:r>
              <w:rPr>
                <w:rFonts w:hint="eastAsia" w:ascii="宋体" w:hAnsi="宋体" w:cs="宋体"/>
                <w:color w:val="auto"/>
                <w:szCs w:val="21"/>
              </w:rPr>
              <w:t xml:space="preserve">单位地址：南宁市青秀区中新路2号 </w:t>
            </w:r>
          </w:p>
        </w:tc>
        <w:tc>
          <w:tcPr>
            <w:tcW w:w="4517" w:type="dxa"/>
            <w:vAlign w:val="center"/>
          </w:tcPr>
          <w:p w14:paraId="336BAC8B">
            <w:pPr>
              <w:snapToGrid w:val="0"/>
              <w:rPr>
                <w:rFonts w:ascii="宋体" w:hAnsi="宋体" w:cs="宋体"/>
                <w:color w:val="auto"/>
                <w:szCs w:val="21"/>
              </w:rPr>
            </w:pPr>
            <w:r>
              <w:rPr>
                <w:rFonts w:hint="eastAsia" w:ascii="宋体" w:hAnsi="宋体" w:cs="宋体"/>
                <w:color w:val="auto"/>
                <w:szCs w:val="21"/>
              </w:rPr>
              <w:t>单位地址：</w:t>
            </w:r>
          </w:p>
        </w:tc>
      </w:tr>
      <w:tr w14:paraId="5616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tcPr>
          <w:p w14:paraId="4CE6BF29">
            <w:pPr>
              <w:snapToGrid w:val="0"/>
              <w:spacing w:line="480" w:lineRule="auto"/>
              <w:rPr>
                <w:rFonts w:ascii="宋体" w:hAnsi="宋体" w:cs="宋体"/>
                <w:color w:val="auto"/>
                <w:szCs w:val="21"/>
              </w:rPr>
            </w:pPr>
            <w:r>
              <w:rPr>
                <w:rFonts w:hint="eastAsia" w:ascii="宋体" w:hAnsi="宋体" w:cs="宋体"/>
                <w:color w:val="auto"/>
                <w:szCs w:val="21"/>
              </w:rPr>
              <w:t>法定代表人</w:t>
            </w:r>
          </w:p>
          <w:p w14:paraId="01C8142C">
            <w:pPr>
              <w:snapToGrid w:val="0"/>
              <w:spacing w:line="480" w:lineRule="auto"/>
              <w:rPr>
                <w:rFonts w:ascii="宋体" w:hAnsi="宋体" w:cs="宋体"/>
                <w:color w:val="auto"/>
                <w:szCs w:val="21"/>
              </w:rPr>
            </w:pPr>
            <w:r>
              <w:rPr>
                <w:rFonts w:hint="eastAsia" w:ascii="宋体" w:hAnsi="宋体" w:cs="宋体"/>
                <w:color w:val="auto"/>
                <w:szCs w:val="21"/>
              </w:rPr>
              <w:t>或委托代理人：</w:t>
            </w:r>
          </w:p>
        </w:tc>
        <w:tc>
          <w:tcPr>
            <w:tcW w:w="4517" w:type="dxa"/>
          </w:tcPr>
          <w:p w14:paraId="1CDCD546">
            <w:pPr>
              <w:snapToGrid w:val="0"/>
              <w:spacing w:line="480" w:lineRule="auto"/>
              <w:rPr>
                <w:rFonts w:ascii="宋体" w:hAnsi="宋体" w:cs="宋体"/>
                <w:color w:val="auto"/>
                <w:szCs w:val="21"/>
              </w:rPr>
            </w:pPr>
            <w:r>
              <w:rPr>
                <w:rFonts w:hint="eastAsia" w:ascii="宋体" w:hAnsi="宋体" w:cs="宋体"/>
                <w:color w:val="auto"/>
                <w:szCs w:val="21"/>
              </w:rPr>
              <w:t>法定代表人</w:t>
            </w:r>
          </w:p>
          <w:p w14:paraId="1296C377">
            <w:pPr>
              <w:snapToGrid w:val="0"/>
              <w:spacing w:line="480" w:lineRule="auto"/>
              <w:rPr>
                <w:rFonts w:ascii="宋体" w:hAnsi="宋体" w:cs="宋体"/>
                <w:color w:val="auto"/>
                <w:szCs w:val="21"/>
              </w:rPr>
            </w:pPr>
            <w:r>
              <w:rPr>
                <w:rFonts w:hint="eastAsia" w:ascii="宋体" w:hAnsi="宋体" w:cs="宋体"/>
                <w:color w:val="auto"/>
                <w:szCs w:val="21"/>
              </w:rPr>
              <w:t>或委托代理人：</w:t>
            </w:r>
          </w:p>
        </w:tc>
      </w:tr>
      <w:tr w14:paraId="5B2CD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vAlign w:val="center"/>
          </w:tcPr>
          <w:p w14:paraId="0D8CC203">
            <w:pPr>
              <w:snapToGrid w:val="0"/>
              <w:rPr>
                <w:rFonts w:ascii="宋体" w:hAnsi="宋体" w:cs="宋体"/>
                <w:color w:val="auto"/>
                <w:szCs w:val="21"/>
              </w:rPr>
            </w:pPr>
            <w:r>
              <w:rPr>
                <w:rFonts w:hint="eastAsia" w:ascii="宋体" w:hAnsi="宋体" w:cs="宋体"/>
                <w:color w:val="auto"/>
                <w:szCs w:val="21"/>
              </w:rPr>
              <w:t>电话：</w:t>
            </w:r>
          </w:p>
        </w:tc>
        <w:tc>
          <w:tcPr>
            <w:tcW w:w="4517" w:type="dxa"/>
            <w:vAlign w:val="center"/>
          </w:tcPr>
          <w:p w14:paraId="3917EAF1">
            <w:pPr>
              <w:snapToGrid w:val="0"/>
              <w:rPr>
                <w:rFonts w:ascii="宋体" w:hAnsi="宋体" w:cs="宋体"/>
                <w:color w:val="auto"/>
                <w:szCs w:val="21"/>
              </w:rPr>
            </w:pPr>
            <w:r>
              <w:rPr>
                <w:rFonts w:hint="eastAsia" w:ascii="宋体" w:hAnsi="宋体" w:cs="宋体"/>
                <w:color w:val="auto"/>
                <w:szCs w:val="21"/>
              </w:rPr>
              <w:t>电话：</w:t>
            </w:r>
          </w:p>
        </w:tc>
      </w:tr>
      <w:tr w14:paraId="0302E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14:paraId="1645F2DC">
            <w:pPr>
              <w:snapToGrid w:val="0"/>
              <w:rPr>
                <w:rFonts w:ascii="宋体" w:hAnsi="宋体" w:cs="宋体"/>
                <w:color w:val="auto"/>
                <w:szCs w:val="21"/>
              </w:rPr>
            </w:pPr>
            <w:r>
              <w:rPr>
                <w:rFonts w:hint="eastAsia" w:ascii="宋体" w:hAnsi="宋体" w:cs="宋体"/>
                <w:color w:val="auto"/>
                <w:szCs w:val="21"/>
              </w:rPr>
              <w:t>电子邮箱：</w:t>
            </w:r>
          </w:p>
        </w:tc>
        <w:tc>
          <w:tcPr>
            <w:tcW w:w="4517" w:type="dxa"/>
            <w:vAlign w:val="center"/>
          </w:tcPr>
          <w:p w14:paraId="0369D1EF">
            <w:pPr>
              <w:snapToGrid w:val="0"/>
              <w:rPr>
                <w:rFonts w:ascii="宋体" w:hAnsi="宋体" w:cs="宋体"/>
                <w:color w:val="auto"/>
                <w:szCs w:val="21"/>
              </w:rPr>
            </w:pPr>
            <w:r>
              <w:rPr>
                <w:rFonts w:hint="eastAsia" w:ascii="宋体" w:hAnsi="宋体" w:cs="宋体"/>
                <w:color w:val="auto"/>
                <w:szCs w:val="21"/>
              </w:rPr>
              <w:t>电子邮箱：</w:t>
            </w:r>
          </w:p>
        </w:tc>
      </w:tr>
      <w:tr w14:paraId="3D63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14:paraId="7060F04F">
            <w:pPr>
              <w:snapToGrid w:val="0"/>
              <w:rPr>
                <w:rFonts w:ascii="宋体" w:hAnsi="宋体" w:cs="宋体"/>
                <w:color w:val="auto"/>
                <w:szCs w:val="21"/>
              </w:rPr>
            </w:pPr>
            <w:r>
              <w:rPr>
                <w:rFonts w:hint="eastAsia" w:ascii="宋体" w:hAnsi="宋体" w:cs="宋体"/>
                <w:color w:val="auto"/>
                <w:szCs w:val="21"/>
              </w:rPr>
              <w:t>开户银行：</w:t>
            </w:r>
          </w:p>
        </w:tc>
        <w:tc>
          <w:tcPr>
            <w:tcW w:w="4517" w:type="dxa"/>
            <w:vAlign w:val="center"/>
          </w:tcPr>
          <w:p w14:paraId="713AF47D">
            <w:pPr>
              <w:snapToGrid w:val="0"/>
              <w:rPr>
                <w:rFonts w:ascii="宋体" w:hAnsi="宋体" w:cs="宋体"/>
                <w:color w:val="auto"/>
                <w:szCs w:val="21"/>
              </w:rPr>
            </w:pPr>
            <w:r>
              <w:rPr>
                <w:rFonts w:hint="eastAsia" w:ascii="宋体" w:hAnsi="宋体" w:cs="宋体"/>
                <w:color w:val="auto"/>
                <w:szCs w:val="21"/>
              </w:rPr>
              <w:t>开户银行：</w:t>
            </w:r>
          </w:p>
        </w:tc>
      </w:tr>
      <w:tr w14:paraId="0E3E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14:paraId="4B9F971E">
            <w:pPr>
              <w:snapToGrid w:val="0"/>
              <w:rPr>
                <w:rFonts w:ascii="宋体" w:hAnsi="宋体" w:cs="宋体"/>
                <w:color w:val="auto"/>
                <w:szCs w:val="21"/>
              </w:rPr>
            </w:pPr>
            <w:r>
              <w:rPr>
                <w:rFonts w:hint="eastAsia" w:ascii="宋体" w:hAnsi="宋体" w:cs="宋体"/>
                <w:color w:val="auto"/>
                <w:szCs w:val="21"/>
              </w:rPr>
              <w:t>账号：</w:t>
            </w:r>
          </w:p>
        </w:tc>
        <w:tc>
          <w:tcPr>
            <w:tcW w:w="4517" w:type="dxa"/>
            <w:vAlign w:val="center"/>
          </w:tcPr>
          <w:p w14:paraId="6345B780">
            <w:pPr>
              <w:snapToGrid w:val="0"/>
              <w:rPr>
                <w:rFonts w:ascii="宋体" w:hAnsi="宋体" w:cs="宋体"/>
                <w:color w:val="auto"/>
                <w:szCs w:val="21"/>
              </w:rPr>
            </w:pPr>
            <w:r>
              <w:rPr>
                <w:rFonts w:hint="eastAsia" w:ascii="宋体" w:hAnsi="宋体" w:cs="宋体"/>
                <w:color w:val="auto"/>
                <w:szCs w:val="21"/>
              </w:rPr>
              <w:t>账号：</w:t>
            </w:r>
          </w:p>
        </w:tc>
      </w:tr>
      <w:tr w14:paraId="07C3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14:paraId="73965069">
            <w:pPr>
              <w:snapToGrid w:val="0"/>
              <w:rPr>
                <w:rFonts w:ascii="宋体" w:hAnsi="宋体" w:cs="宋体"/>
                <w:color w:val="auto"/>
                <w:szCs w:val="21"/>
              </w:rPr>
            </w:pPr>
            <w:r>
              <w:rPr>
                <w:rFonts w:hint="eastAsia" w:ascii="宋体" w:hAnsi="宋体" w:cs="宋体"/>
                <w:color w:val="auto"/>
                <w:szCs w:val="21"/>
              </w:rPr>
              <w:t>邮政编码：</w:t>
            </w:r>
          </w:p>
        </w:tc>
        <w:tc>
          <w:tcPr>
            <w:tcW w:w="4517" w:type="dxa"/>
            <w:vAlign w:val="center"/>
          </w:tcPr>
          <w:p w14:paraId="0A9BEF9F">
            <w:pPr>
              <w:snapToGrid w:val="0"/>
              <w:rPr>
                <w:rFonts w:ascii="宋体" w:hAnsi="宋体" w:cs="宋体"/>
                <w:color w:val="auto"/>
                <w:szCs w:val="21"/>
              </w:rPr>
            </w:pPr>
            <w:r>
              <w:rPr>
                <w:rFonts w:hint="eastAsia" w:ascii="宋体" w:hAnsi="宋体" w:cs="宋体"/>
                <w:color w:val="auto"/>
                <w:szCs w:val="21"/>
              </w:rPr>
              <w:t>邮政编码：</w:t>
            </w:r>
          </w:p>
        </w:tc>
      </w:tr>
    </w:tbl>
    <w:p w14:paraId="13D98D06">
      <w:pPr>
        <w:spacing w:line="360" w:lineRule="auto"/>
        <w:ind w:firstLine="420" w:firstLineChars="200"/>
        <w:rPr>
          <w:rFonts w:ascii="宋体" w:hAnsi="宋体" w:cs="宋体"/>
          <w:color w:val="auto"/>
          <w:szCs w:val="21"/>
        </w:rPr>
      </w:pPr>
    </w:p>
    <w:p w14:paraId="5E7236B5">
      <w:pPr>
        <w:rPr>
          <w:rFonts w:ascii="宋体" w:hAnsi="宋体" w:cs="宋体"/>
          <w:color w:val="auto"/>
        </w:rPr>
      </w:pPr>
      <w:bookmarkStart w:id="159" w:name="_Toc14269"/>
    </w:p>
    <w:p w14:paraId="2D969008">
      <w:pPr>
        <w:rPr>
          <w:rFonts w:ascii="宋体" w:hAnsi="宋体" w:cs="宋体"/>
          <w:color w:val="auto"/>
        </w:rPr>
      </w:pPr>
    </w:p>
    <w:p w14:paraId="18137148">
      <w:pPr>
        <w:rPr>
          <w:rFonts w:ascii="宋体" w:hAnsi="宋体" w:cs="宋体"/>
          <w:color w:val="auto"/>
        </w:rPr>
      </w:pPr>
    </w:p>
    <w:p w14:paraId="0A51280F">
      <w:pPr>
        <w:rPr>
          <w:rFonts w:ascii="宋体" w:hAnsi="宋体" w:cs="宋体"/>
          <w:color w:val="auto"/>
        </w:rPr>
      </w:pPr>
    </w:p>
    <w:p w14:paraId="2CCEB478">
      <w:pPr>
        <w:rPr>
          <w:rFonts w:ascii="宋体" w:hAnsi="宋体" w:cs="宋体"/>
          <w:color w:val="auto"/>
        </w:rPr>
      </w:pPr>
    </w:p>
    <w:p w14:paraId="093521ED">
      <w:pPr>
        <w:rPr>
          <w:rFonts w:ascii="宋体" w:hAnsi="宋体" w:cs="宋体"/>
          <w:color w:val="auto"/>
        </w:rPr>
      </w:pPr>
    </w:p>
    <w:p w14:paraId="795153ED">
      <w:pPr>
        <w:rPr>
          <w:rFonts w:ascii="宋体" w:hAnsi="宋体" w:cs="宋体"/>
          <w:color w:val="auto"/>
        </w:rPr>
      </w:pPr>
    </w:p>
    <w:p w14:paraId="17B6C699">
      <w:pPr>
        <w:rPr>
          <w:rFonts w:ascii="宋体" w:hAnsi="宋体" w:cs="宋体"/>
          <w:color w:val="auto"/>
        </w:rPr>
      </w:pPr>
    </w:p>
    <w:p w14:paraId="263C926F">
      <w:pPr>
        <w:rPr>
          <w:rFonts w:ascii="宋体" w:hAnsi="宋体" w:cs="宋体"/>
          <w:color w:val="auto"/>
        </w:rPr>
      </w:pPr>
    </w:p>
    <w:p w14:paraId="2E73A681">
      <w:pPr>
        <w:rPr>
          <w:rFonts w:ascii="宋体" w:hAnsi="宋体" w:cs="宋体"/>
          <w:color w:val="auto"/>
        </w:rPr>
      </w:pPr>
    </w:p>
    <w:p w14:paraId="54DA8B36">
      <w:pPr>
        <w:pStyle w:val="2"/>
        <w:rPr>
          <w:rFonts w:ascii="宋体" w:hAnsi="宋体" w:cs="宋体"/>
          <w:color w:val="auto"/>
        </w:rPr>
      </w:pPr>
    </w:p>
    <w:p w14:paraId="2079C657">
      <w:pPr>
        <w:pStyle w:val="3"/>
        <w:ind w:firstLine="680"/>
        <w:rPr>
          <w:rFonts w:hAnsi="宋体" w:cs="宋体"/>
          <w:color w:val="auto"/>
        </w:rPr>
      </w:pPr>
    </w:p>
    <w:p w14:paraId="33E25C24">
      <w:pPr>
        <w:pStyle w:val="4"/>
        <w:ind w:firstLine="210"/>
        <w:rPr>
          <w:rFonts w:hAnsi="宋体" w:cs="宋体"/>
          <w:color w:val="auto"/>
        </w:rPr>
      </w:pPr>
    </w:p>
    <w:p w14:paraId="0FE2615E">
      <w:pPr>
        <w:pStyle w:val="4"/>
        <w:ind w:firstLine="210"/>
        <w:rPr>
          <w:rFonts w:hAnsi="宋体" w:cs="宋体"/>
          <w:color w:val="auto"/>
        </w:rPr>
      </w:pPr>
    </w:p>
    <w:p w14:paraId="2B7087A5">
      <w:pPr>
        <w:pStyle w:val="4"/>
        <w:ind w:firstLine="210"/>
        <w:rPr>
          <w:rFonts w:hAnsi="宋体" w:cs="宋体"/>
          <w:color w:val="auto"/>
        </w:rPr>
      </w:pPr>
    </w:p>
    <w:p w14:paraId="430ECCC6">
      <w:pPr>
        <w:pStyle w:val="4"/>
        <w:ind w:firstLine="210"/>
        <w:rPr>
          <w:rFonts w:hAnsi="宋体" w:cs="宋体"/>
          <w:color w:val="auto"/>
        </w:rPr>
      </w:pPr>
    </w:p>
    <w:p w14:paraId="09624D9A">
      <w:pPr>
        <w:rPr>
          <w:rFonts w:ascii="宋体" w:hAnsi="宋体" w:cs="宋体"/>
          <w:color w:val="auto"/>
        </w:rPr>
      </w:pPr>
    </w:p>
    <w:p w14:paraId="302AD82F">
      <w:pPr>
        <w:rPr>
          <w:rFonts w:ascii="宋体" w:hAnsi="宋体" w:cs="宋体"/>
          <w:color w:val="auto"/>
        </w:rPr>
      </w:pPr>
    </w:p>
    <w:p w14:paraId="2EFBFFE7">
      <w:pPr>
        <w:rPr>
          <w:rFonts w:ascii="宋体" w:hAnsi="宋体" w:cs="宋体"/>
          <w:color w:val="auto"/>
        </w:rPr>
      </w:pPr>
    </w:p>
    <w:p w14:paraId="5F8A26C7">
      <w:pPr>
        <w:rPr>
          <w:rFonts w:ascii="宋体" w:hAnsi="宋体" w:cs="宋体"/>
          <w:color w:val="auto"/>
        </w:rPr>
      </w:pPr>
    </w:p>
    <w:p w14:paraId="7454AF51">
      <w:pPr>
        <w:pStyle w:val="5"/>
        <w:jc w:val="center"/>
        <w:rPr>
          <w:rFonts w:ascii="宋体" w:hAnsi="宋体" w:cs="宋体"/>
          <w:color w:val="auto"/>
        </w:rPr>
      </w:pPr>
      <w:bookmarkStart w:id="160" w:name="_Toc230680268"/>
      <w:r>
        <w:rPr>
          <w:rFonts w:hint="eastAsia" w:ascii="宋体" w:hAnsi="宋体" w:cs="宋体"/>
          <w:color w:val="auto"/>
        </w:rPr>
        <w:t>第六章　投标文件格式</w:t>
      </w:r>
      <w:bookmarkEnd w:id="159"/>
      <w:bookmarkEnd w:id="160"/>
    </w:p>
    <w:p w14:paraId="07E1E15A">
      <w:pPr>
        <w:rPr>
          <w:rFonts w:ascii="宋体" w:hAnsi="宋体" w:cs="宋体"/>
          <w:color w:val="auto"/>
        </w:rPr>
      </w:pPr>
    </w:p>
    <w:p w14:paraId="7DA8DA69">
      <w:pPr>
        <w:rPr>
          <w:rFonts w:ascii="宋体" w:hAnsi="宋体" w:cs="宋体"/>
          <w:color w:val="auto"/>
        </w:rPr>
      </w:pPr>
    </w:p>
    <w:p w14:paraId="55328CA2">
      <w:pPr>
        <w:rPr>
          <w:rFonts w:ascii="宋体" w:hAnsi="宋体" w:cs="宋体"/>
          <w:color w:val="auto"/>
        </w:rPr>
      </w:pPr>
    </w:p>
    <w:p w14:paraId="682ABDF0">
      <w:pPr>
        <w:rPr>
          <w:rFonts w:ascii="宋体" w:hAnsi="宋体" w:cs="宋体"/>
          <w:color w:val="auto"/>
        </w:rPr>
      </w:pPr>
    </w:p>
    <w:p w14:paraId="3506F2D0">
      <w:pPr>
        <w:rPr>
          <w:rFonts w:ascii="宋体" w:hAnsi="宋体" w:cs="宋体"/>
          <w:color w:val="auto"/>
        </w:rPr>
      </w:pPr>
    </w:p>
    <w:p w14:paraId="42420FC2">
      <w:pPr>
        <w:rPr>
          <w:rFonts w:ascii="宋体" w:hAnsi="宋体" w:cs="宋体"/>
          <w:color w:val="auto"/>
        </w:rPr>
      </w:pPr>
    </w:p>
    <w:p w14:paraId="570A3A11">
      <w:pPr>
        <w:rPr>
          <w:rFonts w:ascii="宋体" w:hAnsi="宋体" w:cs="宋体"/>
          <w:color w:val="auto"/>
        </w:rPr>
      </w:pPr>
    </w:p>
    <w:p w14:paraId="68D42B19">
      <w:pPr>
        <w:rPr>
          <w:rFonts w:ascii="宋体" w:hAnsi="宋体" w:cs="宋体"/>
          <w:color w:val="auto"/>
        </w:rPr>
      </w:pPr>
    </w:p>
    <w:p w14:paraId="715F06F1">
      <w:pPr>
        <w:rPr>
          <w:rFonts w:ascii="宋体" w:hAnsi="宋体" w:cs="宋体"/>
          <w:color w:val="auto"/>
        </w:rPr>
      </w:pPr>
    </w:p>
    <w:p w14:paraId="4AE85D0C">
      <w:pPr>
        <w:rPr>
          <w:rFonts w:ascii="宋体" w:hAnsi="宋体" w:cs="宋体"/>
          <w:color w:val="auto"/>
        </w:rPr>
      </w:pPr>
    </w:p>
    <w:p w14:paraId="5C50736F">
      <w:pPr>
        <w:rPr>
          <w:rFonts w:ascii="宋体" w:hAnsi="宋体" w:cs="宋体"/>
          <w:color w:val="auto"/>
        </w:rPr>
      </w:pPr>
    </w:p>
    <w:p w14:paraId="28F42353">
      <w:pPr>
        <w:jc w:val="left"/>
        <w:rPr>
          <w:rFonts w:ascii="宋体" w:hAnsi="宋体" w:cs="宋体"/>
          <w:color w:val="auto"/>
        </w:rPr>
      </w:pPr>
    </w:p>
    <w:p w14:paraId="360ADE91">
      <w:pPr>
        <w:rPr>
          <w:rFonts w:ascii="宋体" w:hAnsi="宋体" w:cs="宋体"/>
          <w:b/>
          <w:color w:val="auto"/>
          <w:sz w:val="28"/>
          <w:szCs w:val="28"/>
        </w:rPr>
      </w:pPr>
      <w:bookmarkStart w:id="161" w:name="_Toc19686836"/>
      <w:bookmarkStart w:id="162" w:name="_Toc254970557"/>
      <w:bookmarkStart w:id="163" w:name="_Toc254970698"/>
      <w:r>
        <w:rPr>
          <w:rFonts w:hint="eastAsia" w:ascii="宋体" w:hAnsi="宋体" w:cs="宋体"/>
          <w:b/>
          <w:color w:val="auto"/>
          <w:sz w:val="28"/>
          <w:szCs w:val="28"/>
        </w:rPr>
        <w:br w:type="page"/>
      </w:r>
      <w:r>
        <w:rPr>
          <w:rFonts w:hint="eastAsia" w:ascii="宋体" w:hAnsi="宋体" w:cs="宋体"/>
          <w:b/>
          <w:color w:val="auto"/>
          <w:sz w:val="28"/>
          <w:szCs w:val="28"/>
        </w:rPr>
        <w:t>第一节、报价文件格式</w:t>
      </w:r>
      <w:bookmarkEnd w:id="161"/>
    </w:p>
    <w:p w14:paraId="7580C4F1">
      <w:pPr>
        <w:snapToGrid w:val="0"/>
        <w:spacing w:before="120" w:beforeLines="50" w:after="50"/>
        <w:ind w:left="142"/>
        <w:jc w:val="left"/>
        <w:rPr>
          <w:rFonts w:ascii="宋体" w:hAnsi="宋体" w:cs="宋体"/>
          <w:b/>
          <w:color w:val="auto"/>
          <w:sz w:val="24"/>
        </w:rPr>
      </w:pPr>
    </w:p>
    <w:p w14:paraId="38D28019">
      <w:pPr>
        <w:snapToGrid w:val="0"/>
        <w:spacing w:before="120" w:beforeLines="50" w:after="50"/>
        <w:ind w:left="142"/>
        <w:jc w:val="left"/>
        <w:rPr>
          <w:rFonts w:ascii="宋体" w:hAnsi="宋体" w:cs="宋体"/>
          <w:b/>
          <w:color w:val="auto"/>
          <w:sz w:val="24"/>
        </w:rPr>
      </w:pPr>
    </w:p>
    <w:p w14:paraId="36DF102D">
      <w:pPr>
        <w:snapToGrid w:val="0"/>
        <w:spacing w:before="120" w:beforeLines="50" w:after="50"/>
        <w:ind w:left="142"/>
        <w:jc w:val="left"/>
        <w:rPr>
          <w:rFonts w:ascii="宋体" w:hAnsi="宋体" w:cs="宋体"/>
          <w:b/>
          <w:color w:val="auto"/>
          <w:sz w:val="24"/>
        </w:rPr>
      </w:pPr>
    </w:p>
    <w:p w14:paraId="698640C0">
      <w:pPr>
        <w:snapToGrid w:val="0"/>
        <w:spacing w:before="120" w:beforeLines="50" w:after="50" w:line="400" w:lineRule="exact"/>
        <w:jc w:val="right"/>
        <w:rPr>
          <w:rFonts w:ascii="宋体" w:hAnsi="宋体" w:cs="宋体"/>
          <w:bCs/>
          <w:color w:val="auto"/>
          <w:sz w:val="32"/>
          <w:szCs w:val="20"/>
        </w:rPr>
      </w:pPr>
      <w:r>
        <w:rPr>
          <w:rFonts w:hint="eastAsia" w:ascii="宋体" w:hAnsi="宋体" w:cs="宋体"/>
          <w:color w:val="auto"/>
          <w:sz w:val="24"/>
        </w:rPr>
        <w:t xml:space="preserve">  </w:t>
      </w:r>
      <w:r>
        <w:rPr>
          <w:rFonts w:hint="eastAsia" w:ascii="宋体" w:hAnsi="宋体" w:cs="宋体"/>
          <w:bCs/>
          <w:color w:val="auto"/>
        </w:rPr>
        <w:t>电子投标文件</w:t>
      </w:r>
    </w:p>
    <w:p w14:paraId="6B0C849B">
      <w:pPr>
        <w:snapToGrid w:val="0"/>
        <w:spacing w:before="120" w:beforeLines="50" w:after="50" w:line="400" w:lineRule="exact"/>
        <w:jc w:val="center"/>
        <w:rPr>
          <w:rFonts w:ascii="宋体" w:hAnsi="宋体" w:cs="宋体"/>
          <w:bCs/>
          <w:color w:val="auto"/>
          <w:sz w:val="24"/>
          <w:szCs w:val="20"/>
        </w:rPr>
      </w:pPr>
    </w:p>
    <w:p w14:paraId="1C3D259C">
      <w:pPr>
        <w:snapToGrid w:val="0"/>
        <w:spacing w:before="120" w:beforeLines="50" w:after="50" w:line="400" w:lineRule="exact"/>
        <w:jc w:val="center"/>
        <w:rPr>
          <w:rFonts w:ascii="宋体" w:hAnsi="宋体" w:cs="宋体"/>
          <w:b/>
          <w:bCs/>
          <w:color w:val="auto"/>
          <w:sz w:val="32"/>
          <w:szCs w:val="32"/>
        </w:rPr>
      </w:pPr>
      <w:r>
        <w:rPr>
          <w:rFonts w:hint="eastAsia" w:ascii="宋体" w:hAnsi="宋体" w:cs="宋体"/>
          <w:b/>
          <w:bCs/>
          <w:color w:val="auto"/>
          <w:sz w:val="32"/>
          <w:szCs w:val="32"/>
        </w:rPr>
        <w:t>报价文件（封面）</w:t>
      </w:r>
    </w:p>
    <w:p w14:paraId="45E10651">
      <w:pPr>
        <w:snapToGrid w:val="0"/>
        <w:spacing w:before="120" w:beforeLines="50" w:after="50" w:line="400" w:lineRule="exact"/>
        <w:rPr>
          <w:rFonts w:ascii="宋体" w:hAnsi="宋体" w:cs="宋体"/>
          <w:bCs/>
          <w:color w:val="auto"/>
          <w:sz w:val="24"/>
          <w:szCs w:val="20"/>
        </w:rPr>
      </w:pPr>
    </w:p>
    <w:p w14:paraId="34DAE6C5">
      <w:pPr>
        <w:snapToGrid w:val="0"/>
        <w:spacing w:before="120" w:beforeLines="50" w:after="50" w:line="400" w:lineRule="exact"/>
        <w:rPr>
          <w:rFonts w:ascii="宋体" w:hAnsi="宋体" w:cs="宋体"/>
          <w:bCs/>
          <w:color w:val="auto"/>
          <w:sz w:val="24"/>
          <w:szCs w:val="20"/>
        </w:rPr>
      </w:pPr>
    </w:p>
    <w:p w14:paraId="134D8251">
      <w:pPr>
        <w:snapToGrid w:val="0"/>
        <w:spacing w:before="120" w:beforeLines="50" w:after="50" w:line="400" w:lineRule="exact"/>
        <w:rPr>
          <w:rFonts w:ascii="宋体" w:hAnsi="宋体" w:cs="宋体"/>
          <w:bCs/>
          <w:color w:val="auto"/>
          <w:sz w:val="24"/>
          <w:szCs w:val="20"/>
        </w:rPr>
      </w:pPr>
    </w:p>
    <w:p w14:paraId="252FD799">
      <w:pPr>
        <w:snapToGrid w:val="0"/>
        <w:spacing w:before="120" w:beforeLines="50" w:after="50" w:line="400" w:lineRule="exact"/>
        <w:rPr>
          <w:rFonts w:ascii="宋体" w:hAnsi="宋体" w:cs="宋体"/>
          <w:bCs/>
          <w:color w:val="auto"/>
          <w:sz w:val="24"/>
          <w:szCs w:val="20"/>
        </w:rPr>
      </w:pPr>
    </w:p>
    <w:p w14:paraId="6F975E51">
      <w:pPr>
        <w:snapToGrid w:val="0"/>
        <w:spacing w:before="120"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 xml:space="preserve">项目名称： </w:t>
      </w:r>
    </w:p>
    <w:p w14:paraId="12D98445">
      <w:pPr>
        <w:snapToGrid w:val="0"/>
        <w:spacing w:before="120" w:beforeLines="50" w:after="50" w:line="400" w:lineRule="exact"/>
        <w:ind w:firstLine="360" w:firstLineChars="150"/>
        <w:rPr>
          <w:rFonts w:ascii="宋体" w:hAnsi="宋体" w:cs="宋体"/>
          <w:bCs/>
          <w:color w:val="auto"/>
          <w:sz w:val="24"/>
        </w:rPr>
      </w:pPr>
    </w:p>
    <w:p w14:paraId="489A0845">
      <w:pPr>
        <w:snapToGrid w:val="0"/>
        <w:spacing w:before="120"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 xml:space="preserve">项目编号： </w:t>
      </w:r>
    </w:p>
    <w:p w14:paraId="3A871788">
      <w:pPr>
        <w:snapToGrid w:val="0"/>
        <w:spacing w:before="120" w:beforeLines="50" w:after="50" w:line="400" w:lineRule="exact"/>
        <w:ind w:firstLine="360" w:firstLineChars="150"/>
        <w:rPr>
          <w:rFonts w:ascii="宋体" w:hAnsi="宋体" w:cs="宋体"/>
          <w:bCs/>
          <w:color w:val="auto"/>
          <w:sz w:val="24"/>
        </w:rPr>
      </w:pPr>
    </w:p>
    <w:p w14:paraId="2B07E340">
      <w:pPr>
        <w:snapToGrid w:val="0"/>
        <w:spacing w:before="120"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所投分标：</w:t>
      </w:r>
    </w:p>
    <w:p w14:paraId="3C7292A4">
      <w:pPr>
        <w:snapToGrid w:val="0"/>
        <w:spacing w:before="120" w:beforeLines="50" w:after="50" w:line="400" w:lineRule="exact"/>
        <w:ind w:firstLine="360" w:firstLineChars="150"/>
        <w:rPr>
          <w:rFonts w:ascii="宋体" w:hAnsi="宋体" w:cs="宋体"/>
          <w:bCs/>
          <w:color w:val="auto"/>
          <w:sz w:val="24"/>
        </w:rPr>
      </w:pPr>
    </w:p>
    <w:p w14:paraId="2BD495CC">
      <w:pPr>
        <w:snapToGrid w:val="0"/>
        <w:spacing w:before="120"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投标人名称：</w:t>
      </w:r>
    </w:p>
    <w:p w14:paraId="6223F20C">
      <w:pPr>
        <w:snapToGrid w:val="0"/>
        <w:spacing w:before="120" w:beforeLines="50" w:after="50" w:line="400" w:lineRule="exact"/>
        <w:ind w:firstLine="360" w:firstLineChars="150"/>
        <w:rPr>
          <w:rFonts w:ascii="宋体" w:hAnsi="宋体" w:cs="宋体"/>
          <w:bCs/>
          <w:color w:val="auto"/>
          <w:sz w:val="24"/>
        </w:rPr>
      </w:pPr>
    </w:p>
    <w:p w14:paraId="47744E14">
      <w:pPr>
        <w:snapToGrid w:val="0"/>
        <w:spacing w:before="120"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投标人地址：</w:t>
      </w:r>
    </w:p>
    <w:p w14:paraId="6B3C086F">
      <w:pPr>
        <w:pStyle w:val="10"/>
        <w:snapToGrid w:val="0"/>
        <w:spacing w:before="50" w:after="50" w:line="400" w:lineRule="exact"/>
        <w:ind w:firstLine="960" w:firstLineChars="400"/>
        <w:rPr>
          <w:rFonts w:ascii="宋体" w:hAnsi="宋体" w:cs="宋体"/>
          <w:bCs/>
          <w:color w:val="auto"/>
          <w:sz w:val="24"/>
          <w:szCs w:val="24"/>
        </w:rPr>
      </w:pPr>
    </w:p>
    <w:p w14:paraId="470FF671">
      <w:pPr>
        <w:snapToGrid w:val="0"/>
        <w:spacing w:before="120" w:beforeLines="50" w:after="50" w:line="400" w:lineRule="exact"/>
        <w:rPr>
          <w:rFonts w:ascii="宋体" w:hAnsi="宋体" w:cs="宋体"/>
          <w:color w:val="auto"/>
          <w:sz w:val="24"/>
        </w:rPr>
        <w:sectPr>
          <w:pgSz w:w="11906" w:h="16838"/>
          <w:pgMar w:top="1134" w:right="1247" w:bottom="1134" w:left="1247" w:header="720" w:footer="720" w:gutter="0"/>
          <w:cols w:space="720" w:num="1"/>
          <w:docGrid w:linePitch="331" w:charSpace="0"/>
        </w:sectPr>
      </w:pPr>
      <w:r>
        <w:rPr>
          <w:rFonts w:hint="eastAsia" w:ascii="宋体" w:hAnsi="宋体" w:cs="宋体"/>
          <w:color w:val="auto"/>
          <w:sz w:val="24"/>
        </w:rPr>
        <w:t xml:space="preserve">                                                       年  月  日</w:t>
      </w:r>
    </w:p>
    <w:p w14:paraId="4B1D680C">
      <w:pPr>
        <w:rPr>
          <w:rFonts w:ascii="宋体" w:hAnsi="宋体" w:cs="宋体"/>
          <w:color w:val="auto"/>
        </w:rPr>
      </w:pPr>
    </w:p>
    <w:p w14:paraId="559E4318">
      <w:pPr>
        <w:snapToGrid w:val="0"/>
        <w:spacing w:before="120" w:beforeLines="50" w:after="50" w:line="400" w:lineRule="exact"/>
        <w:jc w:val="center"/>
        <w:rPr>
          <w:rFonts w:ascii="宋体" w:hAnsi="宋体" w:cs="宋体"/>
          <w:b/>
          <w:bCs/>
          <w:color w:val="auto"/>
          <w:sz w:val="32"/>
          <w:szCs w:val="32"/>
        </w:rPr>
      </w:pPr>
      <w:r>
        <w:rPr>
          <w:rFonts w:hint="eastAsia" w:ascii="宋体" w:hAnsi="宋体" w:cs="宋体"/>
          <w:b/>
          <w:bCs/>
          <w:color w:val="auto"/>
          <w:sz w:val="32"/>
          <w:szCs w:val="32"/>
        </w:rPr>
        <w:t>报价文件目录</w:t>
      </w:r>
    </w:p>
    <w:p w14:paraId="4399D924">
      <w:pPr>
        <w:rPr>
          <w:rFonts w:ascii="宋体" w:hAnsi="宋体" w:cs="宋体"/>
          <w:color w:val="auto"/>
        </w:rPr>
      </w:pPr>
    </w:p>
    <w:p w14:paraId="3D6F346B">
      <w:pPr>
        <w:spacing w:line="360" w:lineRule="auto"/>
        <w:rPr>
          <w:rFonts w:ascii="宋体" w:hAnsi="宋体" w:cs="宋体"/>
          <w:color w:val="auto"/>
          <w:sz w:val="24"/>
        </w:rPr>
      </w:pPr>
      <w:r>
        <w:rPr>
          <w:rFonts w:hint="eastAsia" w:ascii="宋体" w:hAnsi="宋体" w:cs="宋体"/>
          <w:color w:val="auto"/>
          <w:sz w:val="24"/>
        </w:rPr>
        <w:t>一、投标函………………………………………………………（页码）</w:t>
      </w:r>
    </w:p>
    <w:p w14:paraId="5554628A">
      <w:pPr>
        <w:spacing w:line="360" w:lineRule="auto"/>
        <w:rPr>
          <w:rFonts w:ascii="宋体" w:hAnsi="宋体" w:cs="宋体"/>
          <w:color w:val="auto"/>
          <w:sz w:val="24"/>
        </w:rPr>
      </w:pPr>
      <w:r>
        <w:rPr>
          <w:rFonts w:hint="eastAsia" w:ascii="宋体" w:hAnsi="宋体" w:cs="宋体"/>
          <w:color w:val="auto"/>
          <w:sz w:val="24"/>
        </w:rPr>
        <w:t>二、开标一览表…………………………………………………（页码）</w:t>
      </w:r>
    </w:p>
    <w:p w14:paraId="542CF90D">
      <w:pPr>
        <w:spacing w:line="360" w:lineRule="auto"/>
        <w:jc w:val="left"/>
        <w:rPr>
          <w:rFonts w:ascii="宋体" w:hAnsi="宋体" w:cs="宋体"/>
          <w:color w:val="auto"/>
          <w:sz w:val="24"/>
        </w:rPr>
      </w:pPr>
      <w:r>
        <w:rPr>
          <w:rFonts w:hint="eastAsia" w:ascii="宋体" w:hAnsi="宋体" w:cs="宋体"/>
          <w:color w:val="auto"/>
          <w:sz w:val="24"/>
        </w:rPr>
        <w:t>三、投标人针对报价需要说明的其他文件和说明。…………（页码）</w:t>
      </w:r>
    </w:p>
    <w:p w14:paraId="4C74152B">
      <w:pPr>
        <w:snapToGrid w:val="0"/>
        <w:spacing w:before="120" w:beforeLines="50" w:after="50"/>
        <w:ind w:left="142"/>
        <w:jc w:val="left"/>
        <w:rPr>
          <w:rFonts w:ascii="宋体" w:hAnsi="宋体" w:cs="宋体"/>
          <w:b/>
          <w:color w:val="auto"/>
          <w:sz w:val="24"/>
        </w:rPr>
      </w:pPr>
    </w:p>
    <w:p w14:paraId="12D3B9B3">
      <w:pPr>
        <w:snapToGrid w:val="0"/>
        <w:spacing w:before="120" w:beforeLines="50" w:after="50"/>
        <w:ind w:left="142"/>
        <w:jc w:val="left"/>
        <w:rPr>
          <w:rFonts w:ascii="宋体" w:hAnsi="宋体" w:cs="宋体"/>
          <w:b/>
          <w:color w:val="auto"/>
          <w:sz w:val="24"/>
        </w:rPr>
      </w:pPr>
    </w:p>
    <w:p w14:paraId="25C2B96A">
      <w:pPr>
        <w:snapToGrid w:val="0"/>
        <w:spacing w:before="120" w:beforeLines="50" w:after="50"/>
        <w:ind w:left="142"/>
        <w:jc w:val="left"/>
        <w:rPr>
          <w:rFonts w:ascii="宋体" w:hAnsi="宋体" w:cs="宋体"/>
          <w:b/>
          <w:color w:val="auto"/>
          <w:sz w:val="24"/>
        </w:rPr>
      </w:pPr>
    </w:p>
    <w:p w14:paraId="226839D5">
      <w:pPr>
        <w:snapToGrid w:val="0"/>
        <w:spacing w:before="120" w:beforeLines="50" w:after="50"/>
        <w:ind w:left="142"/>
        <w:jc w:val="left"/>
        <w:rPr>
          <w:rFonts w:ascii="宋体" w:hAnsi="宋体" w:cs="宋体"/>
          <w:b/>
          <w:color w:val="auto"/>
          <w:sz w:val="24"/>
        </w:rPr>
      </w:pPr>
    </w:p>
    <w:p w14:paraId="782B908F">
      <w:pPr>
        <w:snapToGrid w:val="0"/>
        <w:spacing w:before="120" w:beforeLines="50" w:after="50"/>
        <w:ind w:left="142"/>
        <w:jc w:val="left"/>
        <w:rPr>
          <w:rFonts w:ascii="宋体" w:hAnsi="宋体" w:cs="宋体"/>
          <w:b/>
          <w:color w:val="auto"/>
          <w:sz w:val="24"/>
        </w:rPr>
      </w:pPr>
    </w:p>
    <w:p w14:paraId="398909BE">
      <w:pPr>
        <w:snapToGrid w:val="0"/>
        <w:spacing w:before="120" w:beforeLines="50" w:after="50"/>
        <w:ind w:left="142"/>
        <w:jc w:val="left"/>
        <w:rPr>
          <w:rFonts w:ascii="宋体" w:hAnsi="宋体" w:cs="宋体"/>
          <w:b/>
          <w:color w:val="auto"/>
          <w:sz w:val="24"/>
        </w:rPr>
      </w:pPr>
    </w:p>
    <w:p w14:paraId="6468C47E">
      <w:pPr>
        <w:snapToGrid w:val="0"/>
        <w:spacing w:before="120" w:beforeLines="50" w:after="50"/>
        <w:ind w:left="142"/>
        <w:jc w:val="left"/>
        <w:rPr>
          <w:rFonts w:ascii="宋体" w:hAnsi="宋体" w:cs="宋体"/>
          <w:b/>
          <w:color w:val="auto"/>
          <w:sz w:val="24"/>
        </w:rPr>
      </w:pPr>
    </w:p>
    <w:p w14:paraId="45BE2E2F">
      <w:pPr>
        <w:snapToGrid w:val="0"/>
        <w:spacing w:before="120" w:beforeLines="50" w:after="50"/>
        <w:ind w:left="142"/>
        <w:jc w:val="left"/>
        <w:rPr>
          <w:rFonts w:ascii="宋体" w:hAnsi="宋体" w:cs="宋体"/>
          <w:b/>
          <w:color w:val="auto"/>
          <w:sz w:val="24"/>
        </w:rPr>
      </w:pPr>
    </w:p>
    <w:p w14:paraId="3CB44ACB">
      <w:pPr>
        <w:snapToGrid w:val="0"/>
        <w:spacing w:before="120" w:beforeLines="50" w:after="50"/>
        <w:ind w:left="142"/>
        <w:jc w:val="left"/>
        <w:rPr>
          <w:rFonts w:ascii="宋体" w:hAnsi="宋体" w:cs="宋体"/>
          <w:b/>
          <w:color w:val="auto"/>
          <w:sz w:val="24"/>
        </w:rPr>
      </w:pPr>
    </w:p>
    <w:p w14:paraId="73B094D5">
      <w:pPr>
        <w:snapToGrid w:val="0"/>
        <w:spacing w:before="120" w:beforeLines="50" w:after="50"/>
        <w:ind w:left="142"/>
        <w:jc w:val="left"/>
        <w:rPr>
          <w:rFonts w:ascii="宋体" w:hAnsi="宋体" w:cs="宋体"/>
          <w:b/>
          <w:color w:val="auto"/>
          <w:sz w:val="24"/>
        </w:rPr>
      </w:pPr>
    </w:p>
    <w:p w14:paraId="4C0FA12A">
      <w:pPr>
        <w:snapToGrid w:val="0"/>
        <w:spacing w:before="120" w:beforeLines="50" w:after="50"/>
        <w:ind w:left="142"/>
        <w:jc w:val="left"/>
        <w:rPr>
          <w:rFonts w:ascii="宋体" w:hAnsi="宋体" w:cs="宋体"/>
          <w:b/>
          <w:color w:val="auto"/>
          <w:sz w:val="24"/>
        </w:rPr>
      </w:pPr>
    </w:p>
    <w:p w14:paraId="66B6ABFC">
      <w:pPr>
        <w:snapToGrid w:val="0"/>
        <w:spacing w:before="120" w:beforeLines="50" w:after="50"/>
        <w:ind w:left="142"/>
        <w:jc w:val="left"/>
        <w:rPr>
          <w:rFonts w:ascii="宋体" w:hAnsi="宋体" w:cs="宋体"/>
          <w:b/>
          <w:color w:val="auto"/>
          <w:sz w:val="24"/>
        </w:rPr>
      </w:pPr>
    </w:p>
    <w:p w14:paraId="7564220A">
      <w:pPr>
        <w:snapToGrid w:val="0"/>
        <w:spacing w:before="120" w:beforeLines="50" w:after="50"/>
        <w:ind w:left="142"/>
        <w:jc w:val="left"/>
        <w:rPr>
          <w:rFonts w:ascii="宋体" w:hAnsi="宋体" w:cs="宋体"/>
          <w:b/>
          <w:color w:val="auto"/>
          <w:sz w:val="24"/>
        </w:rPr>
      </w:pPr>
    </w:p>
    <w:p w14:paraId="3540E5DB">
      <w:pPr>
        <w:snapToGrid w:val="0"/>
        <w:spacing w:before="120" w:beforeLines="50" w:after="50"/>
        <w:ind w:left="142"/>
        <w:jc w:val="left"/>
        <w:rPr>
          <w:rFonts w:ascii="宋体" w:hAnsi="宋体" w:cs="宋体"/>
          <w:b/>
          <w:color w:val="auto"/>
          <w:sz w:val="24"/>
        </w:rPr>
      </w:pPr>
    </w:p>
    <w:p w14:paraId="0F39BADC">
      <w:pPr>
        <w:snapToGrid w:val="0"/>
        <w:spacing w:before="120" w:beforeLines="50" w:after="50"/>
        <w:ind w:left="142"/>
        <w:jc w:val="left"/>
        <w:rPr>
          <w:rFonts w:ascii="宋体" w:hAnsi="宋体" w:cs="宋体"/>
          <w:b/>
          <w:color w:val="auto"/>
          <w:sz w:val="24"/>
        </w:rPr>
      </w:pPr>
    </w:p>
    <w:p w14:paraId="720C79E1">
      <w:pPr>
        <w:snapToGrid w:val="0"/>
        <w:spacing w:before="120" w:beforeLines="50" w:after="50"/>
        <w:ind w:left="142"/>
        <w:jc w:val="left"/>
        <w:rPr>
          <w:rFonts w:ascii="宋体" w:hAnsi="宋体" w:cs="宋体"/>
          <w:b/>
          <w:color w:val="auto"/>
          <w:sz w:val="24"/>
        </w:rPr>
      </w:pPr>
    </w:p>
    <w:p w14:paraId="6E7CB00E">
      <w:pPr>
        <w:snapToGrid w:val="0"/>
        <w:spacing w:before="120" w:beforeLines="50" w:after="50"/>
        <w:ind w:left="142"/>
        <w:jc w:val="left"/>
        <w:rPr>
          <w:rFonts w:ascii="宋体" w:hAnsi="宋体" w:cs="宋体"/>
          <w:b/>
          <w:color w:val="auto"/>
          <w:sz w:val="24"/>
        </w:rPr>
      </w:pPr>
    </w:p>
    <w:p w14:paraId="1E2FB720">
      <w:pPr>
        <w:snapToGrid w:val="0"/>
        <w:spacing w:before="120" w:beforeLines="50" w:after="50"/>
        <w:ind w:left="142"/>
        <w:jc w:val="left"/>
        <w:rPr>
          <w:rFonts w:ascii="宋体" w:hAnsi="宋体" w:cs="宋体"/>
          <w:b/>
          <w:color w:val="auto"/>
          <w:sz w:val="24"/>
        </w:rPr>
      </w:pPr>
    </w:p>
    <w:p w14:paraId="71C2A08B">
      <w:pPr>
        <w:snapToGrid w:val="0"/>
        <w:spacing w:before="120" w:beforeLines="50" w:after="50"/>
        <w:ind w:left="142"/>
        <w:jc w:val="left"/>
        <w:rPr>
          <w:rFonts w:ascii="宋体" w:hAnsi="宋体" w:cs="宋体"/>
          <w:b/>
          <w:color w:val="auto"/>
          <w:sz w:val="24"/>
        </w:rPr>
      </w:pPr>
    </w:p>
    <w:p w14:paraId="085A6003">
      <w:pPr>
        <w:snapToGrid w:val="0"/>
        <w:spacing w:before="120" w:beforeLines="50" w:after="50"/>
        <w:ind w:left="142"/>
        <w:jc w:val="left"/>
        <w:rPr>
          <w:rFonts w:ascii="宋体" w:hAnsi="宋体" w:cs="宋体"/>
          <w:b/>
          <w:color w:val="auto"/>
          <w:sz w:val="24"/>
        </w:rPr>
      </w:pPr>
    </w:p>
    <w:p w14:paraId="18E04302">
      <w:pPr>
        <w:snapToGrid w:val="0"/>
        <w:spacing w:before="120" w:beforeLines="50" w:after="50"/>
        <w:ind w:left="142"/>
        <w:jc w:val="left"/>
        <w:rPr>
          <w:rFonts w:ascii="宋体" w:hAnsi="宋体" w:cs="宋体"/>
          <w:b/>
          <w:color w:val="auto"/>
          <w:sz w:val="24"/>
        </w:rPr>
      </w:pPr>
    </w:p>
    <w:p w14:paraId="16BA71E2">
      <w:pPr>
        <w:snapToGrid w:val="0"/>
        <w:spacing w:before="120" w:beforeLines="50" w:after="50"/>
        <w:ind w:left="142"/>
        <w:jc w:val="left"/>
        <w:rPr>
          <w:rFonts w:ascii="宋体" w:hAnsi="宋体" w:cs="宋体"/>
          <w:b/>
          <w:color w:val="auto"/>
          <w:sz w:val="24"/>
        </w:rPr>
      </w:pPr>
    </w:p>
    <w:p w14:paraId="4F0224F6">
      <w:pPr>
        <w:snapToGrid w:val="0"/>
        <w:spacing w:before="120" w:beforeLines="50" w:after="50"/>
        <w:ind w:left="142"/>
        <w:jc w:val="left"/>
        <w:rPr>
          <w:rFonts w:ascii="宋体" w:hAnsi="宋体" w:cs="宋体"/>
          <w:b/>
          <w:color w:val="auto"/>
          <w:sz w:val="24"/>
        </w:rPr>
      </w:pPr>
    </w:p>
    <w:p w14:paraId="00AD762F">
      <w:pPr>
        <w:snapToGrid w:val="0"/>
        <w:spacing w:before="120" w:beforeLines="50" w:after="50"/>
        <w:ind w:left="142"/>
        <w:jc w:val="left"/>
        <w:rPr>
          <w:rFonts w:ascii="宋体" w:hAnsi="宋体" w:cs="宋体"/>
          <w:b/>
          <w:color w:val="auto"/>
          <w:sz w:val="24"/>
        </w:rPr>
      </w:pPr>
    </w:p>
    <w:p w14:paraId="778686C3">
      <w:pPr>
        <w:pStyle w:val="35"/>
        <w:rPr>
          <w:rFonts w:ascii="宋体" w:hAnsi="宋体" w:cs="宋体"/>
          <w:b/>
          <w:color w:val="auto"/>
          <w:sz w:val="24"/>
        </w:rPr>
      </w:pPr>
    </w:p>
    <w:p w14:paraId="359AC954">
      <w:pPr>
        <w:pStyle w:val="35"/>
        <w:rPr>
          <w:rFonts w:ascii="宋体" w:hAnsi="宋体" w:cs="宋体"/>
          <w:b/>
          <w:color w:val="auto"/>
          <w:sz w:val="24"/>
        </w:rPr>
      </w:pPr>
    </w:p>
    <w:p w14:paraId="2D12E4E7">
      <w:pPr>
        <w:pStyle w:val="35"/>
        <w:rPr>
          <w:rFonts w:ascii="宋体" w:hAnsi="宋体" w:cs="宋体"/>
          <w:b/>
          <w:color w:val="auto"/>
          <w:sz w:val="24"/>
        </w:rPr>
      </w:pPr>
    </w:p>
    <w:p w14:paraId="6BE76FF2">
      <w:pPr>
        <w:pStyle w:val="35"/>
        <w:rPr>
          <w:rFonts w:ascii="宋体" w:hAnsi="宋体" w:cs="宋体"/>
          <w:b/>
          <w:color w:val="auto"/>
          <w:sz w:val="24"/>
        </w:rPr>
      </w:pPr>
    </w:p>
    <w:p w14:paraId="4334802E">
      <w:pPr>
        <w:pStyle w:val="35"/>
        <w:rPr>
          <w:rFonts w:ascii="宋体" w:hAnsi="宋体" w:cs="宋体"/>
          <w:b/>
          <w:color w:val="auto"/>
          <w:sz w:val="24"/>
        </w:rPr>
      </w:pPr>
    </w:p>
    <w:p w14:paraId="26D970A3">
      <w:pPr>
        <w:snapToGrid w:val="0"/>
        <w:spacing w:before="120" w:beforeLines="50" w:after="50"/>
        <w:ind w:left="142"/>
        <w:jc w:val="left"/>
        <w:rPr>
          <w:rFonts w:ascii="宋体" w:hAnsi="宋体" w:cs="宋体"/>
          <w:b/>
          <w:color w:val="auto"/>
          <w:sz w:val="24"/>
        </w:rPr>
      </w:pPr>
    </w:p>
    <w:p w14:paraId="7C9D3BD7">
      <w:pPr>
        <w:snapToGrid w:val="0"/>
        <w:spacing w:before="120" w:beforeLines="50" w:after="50"/>
        <w:ind w:left="142"/>
        <w:jc w:val="left"/>
        <w:rPr>
          <w:rFonts w:ascii="宋体" w:hAnsi="宋体" w:cs="宋体"/>
          <w:b/>
          <w:color w:val="auto"/>
          <w:sz w:val="24"/>
        </w:rPr>
      </w:pPr>
    </w:p>
    <w:p w14:paraId="33586AA1">
      <w:pPr>
        <w:snapToGrid w:val="0"/>
        <w:spacing w:before="120" w:beforeLines="50" w:after="50" w:line="360" w:lineRule="auto"/>
        <w:jc w:val="center"/>
        <w:rPr>
          <w:rFonts w:ascii="宋体" w:hAnsi="宋体" w:cs="宋体"/>
          <w:bCs/>
          <w:color w:val="auto"/>
          <w:sz w:val="32"/>
          <w:szCs w:val="32"/>
        </w:rPr>
      </w:pPr>
      <w:r>
        <w:rPr>
          <w:rFonts w:hint="eastAsia" w:ascii="宋体" w:hAnsi="宋体" w:cs="宋体"/>
          <w:bCs/>
          <w:color w:val="auto"/>
          <w:sz w:val="32"/>
          <w:szCs w:val="32"/>
        </w:rPr>
        <w:t>一、投 标 函</w:t>
      </w:r>
    </w:p>
    <w:p w14:paraId="6FE0E029">
      <w:pPr>
        <w:spacing w:line="400" w:lineRule="exact"/>
        <w:contextualSpacing/>
        <w:rPr>
          <w:rFonts w:ascii="宋体" w:hAnsi="宋体" w:cs="宋体"/>
          <w:color w:val="auto"/>
          <w:szCs w:val="21"/>
        </w:rPr>
      </w:pPr>
      <w:r>
        <w:rPr>
          <w:rFonts w:hint="eastAsia" w:ascii="宋体" w:hAnsi="宋体" w:cs="宋体"/>
          <w:color w:val="auto"/>
          <w:szCs w:val="21"/>
        </w:rPr>
        <w:t>致：</w:t>
      </w:r>
      <w:r>
        <w:rPr>
          <w:rFonts w:hint="eastAsia" w:ascii="宋体" w:hAnsi="宋体" w:cs="宋体"/>
          <w:color w:val="auto"/>
          <w:szCs w:val="21"/>
          <w:u w:val="single"/>
        </w:rPr>
        <w:t>采购人名称</w:t>
      </w:r>
    </w:p>
    <w:p w14:paraId="12FBB51E">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我方已仔细阅读了贵方组织的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项目（项目编号：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）的招标文件的全部内容，授权</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(全权代表姓名)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(职务、职称)为全权代表，现正式递交下述文件参加贵方组织的本次政府采购活动： </w:t>
      </w:r>
    </w:p>
    <w:p w14:paraId="438386C7">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一、报价文件电子版一份（包含按投标人须知前附表要求提交的全部文件）；</w:t>
      </w:r>
    </w:p>
    <w:p w14:paraId="6D7315BD">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二、资格文件电子版一份（包含按投标人须知前附表要求提交的全部文件）；</w:t>
      </w:r>
    </w:p>
    <w:p w14:paraId="30744211">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三、技术文件电子版一份（包含按投标人须知前附表要求提交的全部文件）；</w:t>
      </w:r>
    </w:p>
    <w:p w14:paraId="1A4725FF">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四、商务文件电子版一份（包含按投标人须知前附表要求提交的全部文件）；</w:t>
      </w:r>
    </w:p>
    <w:p w14:paraId="647F40C0">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据此函，签字人兹宣布：</w:t>
      </w:r>
    </w:p>
    <w:p w14:paraId="7099AAEC">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1、我方愿意以（大写）人民币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元)的投标报价，提交服务成果时间（服务期）（无分标时填写）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，提供本项目招标文件第二章“采购需求”中的相应的采购内容。</w:t>
      </w:r>
    </w:p>
    <w:p w14:paraId="5A7F8AEB">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2、我方同意自本项目《招标文件》第三章第一节“投标人须知前附表”规定的投标截止时间（开标时间）起遵循本投标函，并承诺在“投标人须知前附表”规定的投标有效期内不修改、撤销投标文件。</w:t>
      </w:r>
    </w:p>
    <w:p w14:paraId="5473D37B">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3、我方所递交的投标文件及有关资料都是内容完整、真实和准确的。</w:t>
      </w:r>
    </w:p>
    <w:p w14:paraId="14DFB691">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4、如本项目采购内容涉及须符合国家强制规定的，我方承诺我方本次投标（包括资格条件和所投产品）均符合国家有关强制规定。</w:t>
      </w:r>
    </w:p>
    <w:p w14:paraId="48341755">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5152B6CD">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6、我方已详细审核招标文件，我方知道必须放弃提出含糊不清或误解问题的权利。</w:t>
      </w:r>
    </w:p>
    <w:p w14:paraId="0611DA98">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7、我方同意应贵方要求提供与本投标有关的任何数据或资料。若贵方需要，我方愿意提供我方作出的一切承诺的证明材料。</w:t>
      </w:r>
    </w:p>
    <w:p w14:paraId="134479B2">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8、我方完全理解贵方不一定接受投标报价最低的投标人为中标人的行为。</w:t>
      </w:r>
    </w:p>
    <w:p w14:paraId="2C3E4631">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76A0429">
      <w:pPr>
        <w:pStyle w:val="13"/>
        <w:spacing w:line="400" w:lineRule="exact"/>
        <w:ind w:left="420"/>
        <w:rPr>
          <w:rFonts w:ascii="宋体" w:hAnsi="宋体" w:eastAsia="宋体" w:cs="宋体"/>
          <w:color w:val="auto"/>
          <w:sz w:val="21"/>
          <w:szCs w:val="21"/>
        </w:rPr>
      </w:pPr>
      <w:r>
        <w:rPr>
          <w:rFonts w:hint="eastAsia" w:ascii="宋体" w:hAnsi="宋体" w:eastAsia="宋体" w:cs="宋体"/>
          <w:color w:val="auto"/>
          <w:sz w:val="21"/>
          <w:szCs w:val="21"/>
        </w:rPr>
        <w:t>（1）提供虚假材料谋取中标、成交的；</w:t>
      </w:r>
    </w:p>
    <w:p w14:paraId="7AFD2C50">
      <w:pPr>
        <w:pStyle w:val="13"/>
        <w:spacing w:line="400" w:lineRule="exact"/>
        <w:ind w:left="420"/>
        <w:rPr>
          <w:rFonts w:ascii="宋体" w:hAnsi="宋体" w:eastAsia="宋体" w:cs="宋体"/>
          <w:color w:val="auto"/>
          <w:sz w:val="21"/>
          <w:szCs w:val="21"/>
        </w:rPr>
      </w:pPr>
      <w:r>
        <w:rPr>
          <w:rFonts w:hint="eastAsia" w:ascii="宋体" w:hAnsi="宋体" w:eastAsia="宋体" w:cs="宋体"/>
          <w:color w:val="auto"/>
          <w:sz w:val="21"/>
          <w:szCs w:val="21"/>
        </w:rPr>
        <w:t>（2）采取不正当手段诋毁、排挤其他供应商的；</w:t>
      </w:r>
    </w:p>
    <w:p w14:paraId="6BDD324A">
      <w:pPr>
        <w:pStyle w:val="13"/>
        <w:spacing w:line="400" w:lineRule="exact"/>
        <w:ind w:left="420"/>
        <w:rPr>
          <w:rFonts w:ascii="宋体" w:hAnsi="宋体" w:eastAsia="宋体" w:cs="宋体"/>
          <w:color w:val="auto"/>
          <w:sz w:val="21"/>
          <w:szCs w:val="21"/>
        </w:rPr>
      </w:pPr>
      <w:r>
        <w:rPr>
          <w:rFonts w:hint="eastAsia" w:ascii="宋体" w:hAnsi="宋体" w:eastAsia="宋体" w:cs="宋体"/>
          <w:color w:val="auto"/>
          <w:sz w:val="21"/>
          <w:szCs w:val="21"/>
        </w:rPr>
        <w:t>（3）与采购人、其他供应商或者采购代理机构恶意串通的；</w:t>
      </w:r>
    </w:p>
    <w:p w14:paraId="036E3858">
      <w:pPr>
        <w:pStyle w:val="13"/>
        <w:spacing w:line="400" w:lineRule="exact"/>
        <w:ind w:left="420"/>
        <w:rPr>
          <w:rFonts w:ascii="宋体" w:hAnsi="宋体" w:eastAsia="宋体" w:cs="宋体"/>
          <w:color w:val="auto"/>
          <w:sz w:val="21"/>
          <w:szCs w:val="21"/>
        </w:rPr>
      </w:pPr>
      <w:r>
        <w:rPr>
          <w:rFonts w:hint="eastAsia" w:ascii="宋体" w:hAnsi="宋体" w:eastAsia="宋体" w:cs="宋体"/>
          <w:color w:val="auto"/>
          <w:sz w:val="21"/>
          <w:szCs w:val="21"/>
        </w:rPr>
        <w:t>（4）向采购人、采购代理机构行贿或者提供其他不正当利益的；</w:t>
      </w:r>
    </w:p>
    <w:p w14:paraId="592BF0DC">
      <w:pPr>
        <w:pStyle w:val="13"/>
        <w:spacing w:line="400" w:lineRule="exact"/>
        <w:ind w:left="420"/>
        <w:rPr>
          <w:rFonts w:ascii="宋体" w:hAnsi="宋体" w:eastAsia="宋体" w:cs="宋体"/>
          <w:color w:val="auto"/>
          <w:sz w:val="21"/>
          <w:szCs w:val="21"/>
        </w:rPr>
      </w:pPr>
      <w:r>
        <w:rPr>
          <w:rFonts w:hint="eastAsia" w:ascii="宋体" w:hAnsi="宋体" w:eastAsia="宋体" w:cs="宋体"/>
          <w:color w:val="auto"/>
          <w:sz w:val="21"/>
          <w:szCs w:val="21"/>
        </w:rPr>
        <w:t>（5）在招标采购过程中与采购人进行协商谈判的；</w:t>
      </w:r>
    </w:p>
    <w:p w14:paraId="4043CA38">
      <w:pPr>
        <w:pStyle w:val="13"/>
        <w:spacing w:line="400" w:lineRule="exact"/>
        <w:ind w:left="420"/>
        <w:rPr>
          <w:rFonts w:ascii="宋体" w:hAnsi="宋体" w:eastAsia="宋体" w:cs="宋体"/>
          <w:color w:val="auto"/>
          <w:sz w:val="21"/>
          <w:szCs w:val="21"/>
        </w:rPr>
      </w:pPr>
      <w:r>
        <w:rPr>
          <w:rFonts w:hint="eastAsia" w:ascii="宋体" w:hAnsi="宋体" w:eastAsia="宋体" w:cs="宋体"/>
          <w:color w:val="auto"/>
          <w:sz w:val="21"/>
          <w:szCs w:val="21"/>
        </w:rPr>
        <w:t>（6）拒绝有关部门监督检查或提供虚假情况的。</w:t>
      </w:r>
    </w:p>
    <w:p w14:paraId="5038936A">
      <w:pPr>
        <w:pStyle w:val="13"/>
        <w:spacing w:line="400" w:lineRule="exact"/>
        <w:ind w:firstLine="420" w:firstLineChars="200"/>
        <w:rPr>
          <w:rFonts w:ascii="宋体" w:hAnsi="宋体" w:eastAsia="宋体" w:cs="宋体"/>
          <w:color w:val="auto"/>
          <w:sz w:val="21"/>
          <w:szCs w:val="21"/>
          <w:u w:val="single"/>
        </w:rPr>
      </w:pPr>
      <w:r>
        <w:rPr>
          <w:rFonts w:hint="eastAsia" w:ascii="宋体" w:hAnsi="宋体" w:eastAsia="宋体" w:cs="宋体"/>
          <w:color w:val="auto"/>
          <w:sz w:val="21"/>
          <w:szCs w:val="21"/>
        </w:rPr>
        <w:t>10、我方及由本人担任法定代表人的其他机构最近三年内被处罚的违法行为有：</w:t>
      </w:r>
      <w:r>
        <w:rPr>
          <w:rFonts w:hint="eastAsia" w:ascii="宋体" w:hAnsi="宋体" w:eastAsia="宋体" w:cs="宋体"/>
          <w:color w:val="auto"/>
          <w:sz w:val="21"/>
          <w:szCs w:val="21"/>
          <w:u w:val="single"/>
        </w:rPr>
        <w:t xml:space="preserve">                                        </w:t>
      </w:r>
    </w:p>
    <w:p w14:paraId="6C55681E">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6BE6B7E5">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11、以上事项如有虚假或隐瞒，我方愿意承担一切后果，并不再寻求任何旨在减轻或免除法律责任的辩解。</w:t>
      </w:r>
    </w:p>
    <w:p w14:paraId="569F8236">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12、根据《中华人民共和国政府采购法实施条例》第五十条要求对政府采购合同进行公告，但政府采购合同中涉及国家秘密、商业秘密的内容除外。我方就对本次投标文件进行注明如下：（两项内容中必须选择一项）</w:t>
      </w:r>
    </w:p>
    <w:p w14:paraId="1DBC4CC6">
      <w:pPr>
        <w:spacing w:line="400" w:lineRule="exact"/>
        <w:ind w:firstLine="420"/>
        <w:rPr>
          <w:rFonts w:ascii="宋体" w:hAnsi="宋体" w:cs="宋体"/>
          <w:color w:val="auto"/>
          <w:szCs w:val="21"/>
        </w:rPr>
      </w:pPr>
      <w:r>
        <w:rPr>
          <w:rFonts w:hint="eastAsia" w:ascii="宋体" w:hAnsi="宋体" w:cs="宋体"/>
          <w:color w:val="auto"/>
          <w:szCs w:val="21"/>
        </w:rPr>
        <w:t>□我方本次投标文件内容中未涉及商业秘密；</w:t>
      </w:r>
    </w:p>
    <w:p w14:paraId="5BC3B72E">
      <w:pPr>
        <w:spacing w:line="400" w:lineRule="exact"/>
        <w:ind w:firstLine="420"/>
        <w:rPr>
          <w:rFonts w:ascii="宋体" w:hAnsi="宋体" w:cs="宋体"/>
          <w:color w:val="auto"/>
          <w:szCs w:val="21"/>
        </w:rPr>
      </w:pPr>
      <w:r>
        <w:rPr>
          <w:rFonts w:hint="eastAsia" w:ascii="宋体" w:hAnsi="宋体" w:cs="宋体"/>
          <w:color w:val="auto"/>
          <w:szCs w:val="21"/>
        </w:rPr>
        <w:t>□我方本次投标文件涉及商业秘密的内容有：</w:t>
      </w:r>
      <w:r>
        <w:rPr>
          <w:rFonts w:hint="eastAsia" w:ascii="宋体" w:hAnsi="宋体" w:cs="宋体"/>
          <w:color w:val="auto"/>
          <w:szCs w:val="21"/>
          <w:u w:val="single"/>
        </w:rPr>
        <w:t xml:space="preserve">                         </w:t>
      </w:r>
      <w:r>
        <w:rPr>
          <w:rFonts w:hint="eastAsia" w:ascii="宋体" w:hAnsi="宋体" w:cs="宋体"/>
          <w:color w:val="auto"/>
          <w:szCs w:val="21"/>
        </w:rPr>
        <w:t>；</w:t>
      </w:r>
    </w:p>
    <w:p w14:paraId="5F8FF8D0">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与本投标有关的一切正式往来信函请寄：</w:t>
      </w:r>
    </w:p>
    <w:p w14:paraId="67BE757F">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364D188F">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24FBFBFD">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传真：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w:t>
      </w:r>
    </w:p>
    <w:p w14:paraId="223E8904">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邮政编码：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56CB30EE">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开户名称：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1BB83DAE">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开户银行：</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53F6EB81">
      <w:pPr>
        <w:pStyle w:val="13"/>
        <w:spacing w:line="40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银行账号：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1FC5E0EA">
      <w:pPr>
        <w:spacing w:line="400" w:lineRule="exact"/>
        <w:ind w:firstLine="420"/>
        <w:rPr>
          <w:rFonts w:ascii="宋体" w:hAnsi="宋体" w:cs="宋体"/>
          <w:color w:val="auto"/>
          <w:szCs w:val="21"/>
          <w:lang w:val="zh-CN"/>
        </w:rPr>
      </w:pPr>
    </w:p>
    <w:p w14:paraId="0B95EB70">
      <w:pPr>
        <w:spacing w:line="360" w:lineRule="auto"/>
        <w:ind w:firstLine="420"/>
        <w:rPr>
          <w:rFonts w:ascii="宋体" w:hAnsi="宋体" w:cs="宋体"/>
          <w:color w:val="auto"/>
          <w:szCs w:val="21"/>
          <w:lang w:val="zh-CN"/>
        </w:rPr>
      </w:pPr>
    </w:p>
    <w:p w14:paraId="1CE44FEE">
      <w:pPr>
        <w:spacing w:line="360" w:lineRule="auto"/>
        <w:ind w:firstLine="3570" w:firstLineChars="1700"/>
        <w:rPr>
          <w:rFonts w:ascii="宋体" w:hAnsi="宋体" w:cs="宋体"/>
          <w:color w:val="auto"/>
          <w:szCs w:val="21"/>
        </w:rPr>
      </w:pPr>
      <w:r>
        <w:rPr>
          <w:rFonts w:hint="eastAsia" w:ascii="宋体" w:hAnsi="宋体" w:cs="宋体"/>
          <w:color w:val="auto"/>
          <w:szCs w:val="21"/>
          <w:lang w:val="zh-CN"/>
        </w:rPr>
        <w:t>投标人名称(电子签章)：</w:t>
      </w:r>
    </w:p>
    <w:p w14:paraId="32D17321">
      <w:pPr>
        <w:spacing w:line="360" w:lineRule="auto"/>
        <w:ind w:firstLine="3570" w:firstLineChars="1700"/>
        <w:rPr>
          <w:rFonts w:ascii="宋体" w:hAnsi="宋体" w:cs="宋体"/>
          <w:color w:val="auto"/>
          <w:szCs w:val="21"/>
        </w:rPr>
      </w:pPr>
      <w:r>
        <w:rPr>
          <w:rFonts w:hint="eastAsia" w:ascii="宋体" w:hAnsi="宋体" w:cs="宋体"/>
          <w:color w:val="auto"/>
          <w:szCs w:val="21"/>
          <w:lang w:val="zh-CN"/>
        </w:rPr>
        <w:t>日期</w:t>
      </w:r>
      <w:r>
        <w:rPr>
          <w:rFonts w:hint="eastAsia" w:ascii="宋体" w:hAnsi="宋体" w:cs="宋体"/>
          <w:color w:val="auto"/>
          <w:szCs w:val="21"/>
        </w:rPr>
        <w:t xml:space="preserve">：  年  </w:t>
      </w:r>
      <w:r>
        <w:rPr>
          <w:rFonts w:hint="eastAsia" w:ascii="宋体" w:hAnsi="宋体" w:cs="宋体"/>
          <w:color w:val="auto"/>
          <w:szCs w:val="21"/>
          <w:lang w:val="zh-CN"/>
        </w:rPr>
        <w:t>月</w:t>
      </w:r>
      <w:r>
        <w:rPr>
          <w:rFonts w:hint="eastAsia" w:ascii="宋体" w:hAnsi="宋体" w:cs="宋体"/>
          <w:color w:val="auto"/>
          <w:szCs w:val="21"/>
        </w:rPr>
        <w:t xml:space="preserve">   </w:t>
      </w:r>
      <w:r>
        <w:rPr>
          <w:rFonts w:hint="eastAsia" w:ascii="宋体" w:hAnsi="宋体" w:cs="宋体"/>
          <w:color w:val="auto"/>
          <w:szCs w:val="21"/>
          <w:lang w:val="zh-CN"/>
        </w:rPr>
        <w:t>日</w:t>
      </w:r>
    </w:p>
    <w:p w14:paraId="5FC283A5">
      <w:pPr>
        <w:snapToGrid w:val="0"/>
        <w:spacing w:before="120" w:beforeLines="50" w:after="50" w:line="480" w:lineRule="exact"/>
        <w:jc w:val="center"/>
        <w:rPr>
          <w:rFonts w:ascii="宋体" w:hAnsi="宋体" w:cs="宋体"/>
          <w:b/>
          <w:color w:val="auto"/>
          <w:sz w:val="30"/>
        </w:rPr>
      </w:pPr>
      <w:r>
        <w:rPr>
          <w:rFonts w:hint="eastAsia" w:ascii="宋体" w:hAnsi="宋体" w:cs="宋体"/>
          <w:color w:val="auto"/>
          <w:u w:val="single"/>
        </w:rPr>
        <w:br w:type="page"/>
      </w:r>
      <w:r>
        <w:rPr>
          <w:rFonts w:hint="eastAsia" w:ascii="宋体" w:hAnsi="宋体" w:cs="宋体"/>
          <w:b/>
          <w:color w:val="auto"/>
          <w:sz w:val="30"/>
        </w:rPr>
        <w:t>二、开标一览表</w:t>
      </w:r>
    </w:p>
    <w:p w14:paraId="5B0377A8">
      <w:pPr>
        <w:snapToGrid w:val="0"/>
        <w:spacing w:before="50" w:after="50"/>
        <w:jc w:val="center"/>
        <w:rPr>
          <w:rFonts w:ascii="宋体" w:hAnsi="宋体" w:cs="宋体"/>
          <w:b/>
          <w:color w:val="auto"/>
          <w:sz w:val="30"/>
          <w:szCs w:val="20"/>
        </w:rPr>
      </w:pPr>
    </w:p>
    <w:p w14:paraId="66A37DAB">
      <w:pPr>
        <w:snapToGrid w:val="0"/>
        <w:spacing w:before="50" w:after="50" w:line="360" w:lineRule="auto"/>
        <w:rPr>
          <w:rFonts w:ascii="宋体" w:hAnsi="宋体" w:cs="宋体"/>
          <w:color w:val="auto"/>
          <w:szCs w:val="21"/>
        </w:rPr>
      </w:pPr>
      <w:r>
        <w:rPr>
          <w:rFonts w:hint="eastAsia" w:ascii="宋体" w:hAnsi="宋体" w:cs="宋体"/>
          <w:color w:val="auto"/>
          <w:szCs w:val="21"/>
        </w:rPr>
        <w:t>项目名称：</w:t>
      </w:r>
      <w:r>
        <w:rPr>
          <w:rFonts w:hint="eastAsia" w:ascii="宋体" w:hAnsi="宋体" w:cs="宋体"/>
          <w:color w:val="auto"/>
          <w:szCs w:val="21"/>
          <w:u w:val="single"/>
        </w:rPr>
        <w:t xml:space="preserve">                      </w:t>
      </w:r>
      <w:r>
        <w:rPr>
          <w:rFonts w:hint="eastAsia" w:ascii="宋体" w:hAnsi="宋体" w:cs="宋体"/>
          <w:color w:val="auto"/>
          <w:szCs w:val="21"/>
        </w:rPr>
        <w:t xml:space="preserve">         项目编号：</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5E5227BA">
      <w:pPr>
        <w:snapToGrid w:val="0"/>
        <w:spacing w:before="50" w:after="50" w:line="360" w:lineRule="auto"/>
        <w:rPr>
          <w:rFonts w:ascii="宋体" w:hAnsi="宋体" w:cs="宋体"/>
          <w:color w:val="auto"/>
          <w:szCs w:val="21"/>
        </w:rPr>
      </w:pPr>
      <w:r>
        <w:rPr>
          <w:rFonts w:hint="eastAsia" w:ascii="宋体" w:hAnsi="宋体" w:cs="宋体"/>
          <w:color w:val="auto"/>
          <w:szCs w:val="21"/>
        </w:rPr>
        <w:t>投标人名称：</w:t>
      </w:r>
      <w:r>
        <w:rPr>
          <w:rFonts w:hint="eastAsia" w:ascii="宋体" w:hAnsi="宋体" w:cs="宋体"/>
          <w:color w:val="auto"/>
          <w:szCs w:val="21"/>
          <w:u w:val="single"/>
        </w:rPr>
        <w:t xml:space="preserve">                     </w:t>
      </w:r>
      <w:r>
        <w:rPr>
          <w:rFonts w:hint="eastAsia" w:ascii="宋体" w:hAnsi="宋体" w:cs="宋体"/>
          <w:color w:val="auto"/>
          <w:szCs w:val="21"/>
        </w:rPr>
        <w:t xml:space="preserve">                       单位：元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947"/>
        <w:gridCol w:w="1521"/>
        <w:gridCol w:w="1418"/>
        <w:gridCol w:w="1673"/>
        <w:gridCol w:w="1184"/>
      </w:tblGrid>
      <w:tr w14:paraId="218C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268F023B">
            <w:pPr>
              <w:spacing w:line="360" w:lineRule="auto"/>
              <w:jc w:val="center"/>
              <w:rPr>
                <w:rFonts w:ascii="宋体" w:hAnsi="宋体" w:cs="宋体"/>
                <w:color w:val="auto"/>
                <w:szCs w:val="21"/>
              </w:rPr>
            </w:pPr>
            <w:r>
              <w:rPr>
                <w:rFonts w:hint="eastAsia" w:ascii="宋体" w:hAnsi="宋体" w:cs="宋体"/>
                <w:color w:val="auto"/>
                <w:szCs w:val="21"/>
              </w:rPr>
              <w:t>序号</w:t>
            </w:r>
          </w:p>
        </w:tc>
        <w:tc>
          <w:tcPr>
            <w:tcW w:w="2947" w:type="dxa"/>
            <w:tcBorders>
              <w:top w:val="single" w:color="auto" w:sz="4" w:space="0"/>
              <w:left w:val="single" w:color="auto" w:sz="4" w:space="0"/>
              <w:bottom w:val="single" w:color="auto" w:sz="4" w:space="0"/>
              <w:right w:val="single" w:color="auto" w:sz="4" w:space="0"/>
            </w:tcBorders>
            <w:vAlign w:val="center"/>
          </w:tcPr>
          <w:p w14:paraId="5F9EDA2D">
            <w:pPr>
              <w:spacing w:line="360" w:lineRule="auto"/>
              <w:jc w:val="center"/>
              <w:rPr>
                <w:rFonts w:ascii="宋体" w:hAnsi="宋体" w:cs="宋体"/>
                <w:color w:val="auto"/>
                <w:szCs w:val="21"/>
              </w:rPr>
            </w:pPr>
            <w:r>
              <w:rPr>
                <w:rFonts w:hint="eastAsia" w:ascii="宋体" w:hAnsi="宋体" w:cs="宋体"/>
                <w:b/>
                <w:color w:val="auto"/>
                <w:szCs w:val="21"/>
              </w:rPr>
              <w:t>标的的名称</w:t>
            </w:r>
          </w:p>
        </w:tc>
        <w:tc>
          <w:tcPr>
            <w:tcW w:w="1521" w:type="dxa"/>
            <w:tcBorders>
              <w:top w:val="single" w:color="auto" w:sz="4" w:space="0"/>
              <w:left w:val="single" w:color="auto" w:sz="4" w:space="0"/>
              <w:bottom w:val="single" w:color="auto" w:sz="4" w:space="0"/>
              <w:right w:val="single" w:color="auto" w:sz="4" w:space="0"/>
            </w:tcBorders>
            <w:vAlign w:val="center"/>
          </w:tcPr>
          <w:p w14:paraId="13DD78C5">
            <w:pPr>
              <w:spacing w:line="360" w:lineRule="auto"/>
              <w:jc w:val="center"/>
              <w:rPr>
                <w:rFonts w:ascii="宋体" w:hAnsi="宋体" w:cs="宋体"/>
                <w:color w:val="auto"/>
                <w:szCs w:val="21"/>
              </w:rPr>
            </w:pPr>
            <w:r>
              <w:rPr>
                <w:rFonts w:hint="eastAsia" w:ascii="宋体" w:hAnsi="宋体" w:cs="宋体"/>
                <w:color w:val="auto"/>
                <w:szCs w:val="21"/>
              </w:rPr>
              <w:t>数量及单位</w:t>
            </w:r>
          </w:p>
        </w:tc>
        <w:tc>
          <w:tcPr>
            <w:tcW w:w="1418" w:type="dxa"/>
            <w:tcBorders>
              <w:top w:val="single" w:color="auto" w:sz="4" w:space="0"/>
              <w:left w:val="single" w:color="auto" w:sz="4" w:space="0"/>
              <w:bottom w:val="single" w:color="auto" w:sz="4" w:space="0"/>
              <w:right w:val="single" w:color="auto" w:sz="4" w:space="0"/>
            </w:tcBorders>
            <w:vAlign w:val="center"/>
          </w:tcPr>
          <w:p w14:paraId="470B136D">
            <w:pPr>
              <w:spacing w:line="360" w:lineRule="auto"/>
              <w:jc w:val="center"/>
              <w:rPr>
                <w:rFonts w:ascii="宋体" w:hAnsi="宋体" w:cs="宋体"/>
                <w:color w:val="auto"/>
                <w:szCs w:val="21"/>
              </w:rPr>
            </w:pPr>
            <w:r>
              <w:rPr>
                <w:rFonts w:hint="eastAsia" w:ascii="宋体" w:hAnsi="宋体" w:cs="宋体"/>
                <w:color w:val="auto"/>
                <w:szCs w:val="21"/>
              </w:rPr>
              <w:t>单价</w:t>
            </w:r>
          </w:p>
        </w:tc>
        <w:tc>
          <w:tcPr>
            <w:tcW w:w="1673" w:type="dxa"/>
            <w:tcBorders>
              <w:top w:val="single" w:color="auto" w:sz="4" w:space="0"/>
              <w:left w:val="single" w:color="auto" w:sz="4" w:space="0"/>
              <w:bottom w:val="single" w:color="auto" w:sz="4" w:space="0"/>
              <w:right w:val="single" w:color="auto" w:sz="4" w:space="0"/>
            </w:tcBorders>
            <w:vAlign w:val="center"/>
          </w:tcPr>
          <w:p w14:paraId="38E0E1DB">
            <w:pPr>
              <w:spacing w:line="360" w:lineRule="auto"/>
              <w:jc w:val="center"/>
              <w:rPr>
                <w:rFonts w:ascii="宋体" w:hAnsi="宋体" w:cs="宋体"/>
                <w:color w:val="auto"/>
                <w:szCs w:val="21"/>
              </w:rPr>
            </w:pPr>
            <w:r>
              <w:rPr>
                <w:rFonts w:hint="eastAsia" w:ascii="宋体" w:hAnsi="宋体" w:cs="宋体"/>
                <w:color w:val="auto"/>
                <w:szCs w:val="21"/>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35444102">
            <w:pPr>
              <w:spacing w:line="360" w:lineRule="auto"/>
              <w:jc w:val="center"/>
              <w:rPr>
                <w:rFonts w:ascii="宋体" w:hAnsi="宋体" w:cs="宋体"/>
                <w:color w:val="auto"/>
                <w:szCs w:val="21"/>
              </w:rPr>
            </w:pPr>
            <w:r>
              <w:rPr>
                <w:rFonts w:hint="eastAsia" w:ascii="宋体" w:hAnsi="宋体" w:cs="宋体"/>
                <w:color w:val="auto"/>
                <w:szCs w:val="21"/>
              </w:rPr>
              <w:t>备注</w:t>
            </w:r>
          </w:p>
        </w:tc>
      </w:tr>
      <w:tr w14:paraId="679A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807" w:type="dxa"/>
            <w:tcBorders>
              <w:top w:val="single" w:color="auto" w:sz="4" w:space="0"/>
              <w:left w:val="single" w:color="auto" w:sz="4" w:space="0"/>
              <w:bottom w:val="single" w:color="auto" w:sz="4" w:space="0"/>
              <w:right w:val="single" w:color="auto" w:sz="4" w:space="0"/>
            </w:tcBorders>
            <w:vAlign w:val="center"/>
          </w:tcPr>
          <w:p w14:paraId="5D849F4F">
            <w:pPr>
              <w:spacing w:line="360" w:lineRule="auto"/>
              <w:jc w:val="center"/>
              <w:rPr>
                <w:rFonts w:ascii="宋体" w:hAnsi="宋体" w:cs="宋体"/>
                <w:color w:val="auto"/>
                <w:szCs w:val="21"/>
              </w:rPr>
            </w:pPr>
            <w:r>
              <w:rPr>
                <w:rFonts w:hint="eastAsia" w:ascii="宋体" w:hAnsi="宋体" w:cs="宋体"/>
                <w:color w:val="auto"/>
                <w:szCs w:val="21"/>
              </w:rPr>
              <w:t>1</w:t>
            </w:r>
          </w:p>
        </w:tc>
        <w:tc>
          <w:tcPr>
            <w:tcW w:w="2947" w:type="dxa"/>
            <w:tcBorders>
              <w:top w:val="single" w:color="auto" w:sz="4" w:space="0"/>
              <w:left w:val="single" w:color="auto" w:sz="4" w:space="0"/>
              <w:bottom w:val="single" w:color="auto" w:sz="4" w:space="0"/>
              <w:right w:val="single" w:color="auto" w:sz="4" w:space="0"/>
            </w:tcBorders>
            <w:vAlign w:val="center"/>
          </w:tcPr>
          <w:p w14:paraId="4EBAB728">
            <w:pPr>
              <w:spacing w:line="360" w:lineRule="auto"/>
              <w:jc w:val="center"/>
              <w:rPr>
                <w:rFonts w:ascii="宋体" w:hAnsi="宋体" w:cs="宋体"/>
                <w:color w:val="auto"/>
                <w:szCs w:val="21"/>
              </w:rPr>
            </w:pPr>
            <w:r>
              <w:rPr>
                <w:rFonts w:hint="eastAsia" w:ascii="宋体" w:hAnsi="宋体" w:cs="宋体"/>
                <w:color w:val="auto"/>
                <w:szCs w:val="21"/>
              </w:rPr>
              <w:t>广西自然资源地理底图编制</w:t>
            </w:r>
          </w:p>
        </w:tc>
        <w:tc>
          <w:tcPr>
            <w:tcW w:w="1521" w:type="dxa"/>
            <w:tcBorders>
              <w:top w:val="single" w:color="auto" w:sz="4" w:space="0"/>
              <w:left w:val="single" w:color="auto" w:sz="4" w:space="0"/>
              <w:bottom w:val="single" w:color="auto" w:sz="4" w:space="0"/>
              <w:right w:val="single" w:color="auto" w:sz="4" w:space="0"/>
            </w:tcBorders>
            <w:vAlign w:val="center"/>
          </w:tcPr>
          <w:p w14:paraId="69CFC3E1">
            <w:pPr>
              <w:spacing w:line="360" w:lineRule="auto"/>
              <w:jc w:val="center"/>
              <w:rPr>
                <w:rFonts w:ascii="宋体" w:hAnsi="宋体" w:cs="宋体"/>
                <w:color w:val="auto"/>
                <w:szCs w:val="21"/>
              </w:rPr>
            </w:pPr>
            <w:r>
              <w:rPr>
                <w:rFonts w:hint="eastAsia" w:ascii="宋体" w:hAnsi="宋体" w:cs="宋体"/>
                <w:color w:val="auto"/>
                <w:szCs w:val="21"/>
              </w:rPr>
              <w:t>1项</w:t>
            </w:r>
          </w:p>
        </w:tc>
        <w:tc>
          <w:tcPr>
            <w:tcW w:w="1418" w:type="dxa"/>
            <w:tcBorders>
              <w:top w:val="single" w:color="auto" w:sz="4" w:space="0"/>
              <w:left w:val="single" w:color="auto" w:sz="4" w:space="0"/>
              <w:bottom w:val="single" w:color="auto" w:sz="4" w:space="0"/>
              <w:right w:val="single" w:color="auto" w:sz="4" w:space="0"/>
            </w:tcBorders>
          </w:tcPr>
          <w:p w14:paraId="3A53396E">
            <w:pPr>
              <w:spacing w:line="360" w:lineRule="auto"/>
              <w:rPr>
                <w:rFonts w:ascii="宋体" w:hAnsi="宋体" w:cs="宋体"/>
                <w:color w:val="auto"/>
                <w:szCs w:val="21"/>
              </w:rPr>
            </w:pPr>
          </w:p>
        </w:tc>
        <w:tc>
          <w:tcPr>
            <w:tcW w:w="1673" w:type="dxa"/>
            <w:tcBorders>
              <w:top w:val="single" w:color="auto" w:sz="4" w:space="0"/>
              <w:left w:val="single" w:color="auto" w:sz="4" w:space="0"/>
              <w:bottom w:val="single" w:color="auto" w:sz="4" w:space="0"/>
              <w:right w:val="single" w:color="auto" w:sz="4" w:space="0"/>
            </w:tcBorders>
          </w:tcPr>
          <w:p w14:paraId="403F14FB">
            <w:pPr>
              <w:spacing w:line="360" w:lineRule="auto"/>
              <w:rPr>
                <w:rFonts w:ascii="宋体" w:hAnsi="宋体" w:cs="宋体"/>
                <w:color w:val="auto"/>
                <w:szCs w:val="21"/>
              </w:rPr>
            </w:pPr>
          </w:p>
        </w:tc>
        <w:tc>
          <w:tcPr>
            <w:tcW w:w="1184" w:type="dxa"/>
            <w:tcBorders>
              <w:top w:val="single" w:color="auto" w:sz="4" w:space="0"/>
              <w:left w:val="single" w:color="auto" w:sz="4" w:space="0"/>
              <w:bottom w:val="single" w:color="auto" w:sz="4" w:space="0"/>
              <w:right w:val="single" w:color="auto" w:sz="4" w:space="0"/>
            </w:tcBorders>
            <w:vAlign w:val="center"/>
          </w:tcPr>
          <w:p w14:paraId="2F3C2019">
            <w:pPr>
              <w:spacing w:line="360" w:lineRule="auto"/>
              <w:rPr>
                <w:rFonts w:ascii="宋体" w:hAnsi="宋体" w:cs="宋体"/>
                <w:color w:val="auto"/>
                <w:szCs w:val="21"/>
              </w:rPr>
            </w:pPr>
          </w:p>
        </w:tc>
      </w:tr>
      <w:tr w14:paraId="1AA8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550" w:type="dxa"/>
            <w:gridSpan w:val="6"/>
            <w:tcBorders>
              <w:top w:val="single" w:color="auto" w:sz="4" w:space="0"/>
              <w:left w:val="single" w:color="auto" w:sz="4" w:space="0"/>
              <w:bottom w:val="single" w:color="auto" w:sz="4" w:space="0"/>
              <w:right w:val="single" w:color="auto" w:sz="4" w:space="0"/>
            </w:tcBorders>
            <w:vAlign w:val="center"/>
          </w:tcPr>
          <w:p w14:paraId="69AC008A">
            <w:pPr>
              <w:snapToGrid w:val="0"/>
              <w:spacing w:before="50" w:after="50" w:line="360" w:lineRule="auto"/>
              <w:rPr>
                <w:rFonts w:ascii="宋体" w:hAnsi="宋体" w:cs="宋体"/>
                <w:color w:val="auto"/>
                <w:szCs w:val="21"/>
              </w:rPr>
            </w:pPr>
            <w:r>
              <w:rPr>
                <w:rFonts w:hint="eastAsia" w:ascii="宋体" w:hAnsi="宋体" w:cs="宋体"/>
                <w:color w:val="auto"/>
                <w:szCs w:val="21"/>
              </w:rPr>
              <w:t>合计金额大写：人民币</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w:t>
            </w:r>
          </w:p>
        </w:tc>
      </w:tr>
    </w:tbl>
    <w:p w14:paraId="6D251188">
      <w:pPr>
        <w:snapToGrid w:val="0"/>
        <w:spacing w:before="50" w:after="50" w:line="360" w:lineRule="auto"/>
        <w:jc w:val="left"/>
        <w:rPr>
          <w:rFonts w:ascii="宋体" w:hAnsi="宋体" w:cs="宋体"/>
          <w:color w:val="auto"/>
          <w:sz w:val="24"/>
        </w:rPr>
      </w:pPr>
      <w:r>
        <w:rPr>
          <w:rFonts w:hint="eastAsia" w:ascii="宋体" w:hAnsi="宋体" w:cs="宋体"/>
          <w:color w:val="auto"/>
          <w:sz w:val="24"/>
        </w:rPr>
        <w:t xml:space="preserve">注: </w:t>
      </w:r>
    </w:p>
    <w:p w14:paraId="1BF333ED">
      <w:pPr>
        <w:snapToGrid w:val="0"/>
        <w:spacing w:before="50" w:after="50" w:line="360" w:lineRule="auto"/>
        <w:ind w:firstLine="480" w:firstLineChars="200"/>
        <w:jc w:val="left"/>
        <w:rPr>
          <w:rFonts w:ascii="宋体" w:hAnsi="宋体" w:cs="宋体"/>
          <w:b/>
          <w:color w:val="auto"/>
          <w:sz w:val="24"/>
        </w:rPr>
      </w:pPr>
      <w:r>
        <w:rPr>
          <w:rFonts w:hint="eastAsia" w:ascii="宋体" w:hAnsi="宋体" w:cs="宋体"/>
          <w:color w:val="auto"/>
          <w:sz w:val="24"/>
        </w:rPr>
        <w:t>1.报价一经涂改，应在涂改处加盖投标人公章或者由法定代表人或者委托代理人签字或者盖章</w:t>
      </w:r>
      <w:r>
        <w:rPr>
          <w:rFonts w:hint="eastAsia" w:ascii="宋体" w:hAnsi="宋体" w:cs="宋体"/>
          <w:b/>
          <w:color w:val="auto"/>
          <w:sz w:val="24"/>
        </w:rPr>
        <w:t>，否则其投标作无效标处理。</w:t>
      </w:r>
    </w:p>
    <w:p w14:paraId="7DB461A6">
      <w:pPr>
        <w:snapToGrid w:val="0"/>
        <w:spacing w:before="50" w:after="50" w:line="360" w:lineRule="auto"/>
        <w:ind w:firstLine="480" w:firstLineChars="200"/>
        <w:jc w:val="left"/>
        <w:rPr>
          <w:rFonts w:ascii="宋体" w:hAnsi="宋体" w:cs="宋体"/>
          <w:color w:val="auto"/>
          <w:sz w:val="24"/>
        </w:rPr>
      </w:pPr>
      <w:r>
        <w:rPr>
          <w:rFonts w:hint="eastAsia" w:ascii="宋体" w:hAnsi="宋体" w:cs="宋体"/>
          <w:color w:val="auto"/>
          <w:sz w:val="24"/>
        </w:rPr>
        <w:t>2.如为联合体投标，“投标人名称”处必须列明联合体各方名称，并标注联合体牵头人名称，</w:t>
      </w:r>
      <w:r>
        <w:rPr>
          <w:rFonts w:hint="eastAsia" w:ascii="宋体" w:hAnsi="宋体" w:cs="宋体"/>
          <w:b/>
          <w:color w:val="auto"/>
          <w:sz w:val="24"/>
        </w:rPr>
        <w:t>否则其投标作无效标处理。</w:t>
      </w:r>
    </w:p>
    <w:p w14:paraId="1F1AE000">
      <w:pPr>
        <w:snapToGrid w:val="0"/>
        <w:spacing w:before="50" w:after="50" w:line="360" w:lineRule="auto"/>
        <w:ind w:firstLine="456" w:firstLineChars="200"/>
        <w:jc w:val="left"/>
        <w:rPr>
          <w:rFonts w:ascii="宋体" w:hAnsi="宋体" w:cs="宋体"/>
          <w:color w:val="auto"/>
          <w:spacing w:val="-6"/>
          <w:sz w:val="24"/>
        </w:rPr>
      </w:pPr>
      <w:r>
        <w:rPr>
          <w:rFonts w:hint="eastAsia" w:ascii="宋体" w:hAnsi="宋体" w:cs="宋体"/>
          <w:color w:val="auto"/>
          <w:spacing w:val="-6"/>
          <w:sz w:val="24"/>
        </w:rPr>
        <w:t>3.如为联合体投标，盖章处须加盖联合体各方公章，</w:t>
      </w:r>
      <w:r>
        <w:rPr>
          <w:rFonts w:hint="eastAsia" w:ascii="宋体" w:hAnsi="宋体" w:cs="宋体"/>
          <w:b/>
          <w:color w:val="auto"/>
          <w:spacing w:val="-6"/>
          <w:sz w:val="24"/>
        </w:rPr>
        <w:t>否则其投标作无效标处理。</w:t>
      </w:r>
    </w:p>
    <w:p w14:paraId="72FF3468">
      <w:pPr>
        <w:snapToGrid w:val="0"/>
        <w:spacing w:before="50" w:after="50" w:line="360" w:lineRule="auto"/>
        <w:ind w:firstLine="480" w:firstLineChars="200"/>
        <w:rPr>
          <w:rFonts w:ascii="宋体" w:hAnsi="宋体" w:cs="宋体"/>
          <w:b/>
          <w:color w:val="auto"/>
          <w:sz w:val="24"/>
        </w:rPr>
      </w:pPr>
      <w:r>
        <w:rPr>
          <w:rFonts w:hint="eastAsia" w:ascii="宋体" w:hAnsi="宋体" w:cs="宋体"/>
          <w:color w:val="auto"/>
          <w:sz w:val="24"/>
        </w:rPr>
        <w:t>4.如有多分标，按分标分别提供开标一览表，</w:t>
      </w:r>
      <w:r>
        <w:rPr>
          <w:rFonts w:hint="eastAsia" w:ascii="宋体" w:hAnsi="宋体" w:cs="宋体"/>
          <w:b/>
          <w:color w:val="auto"/>
          <w:sz w:val="24"/>
        </w:rPr>
        <w:t>否则投标无效。</w:t>
      </w:r>
    </w:p>
    <w:p w14:paraId="19A3416B">
      <w:pPr>
        <w:snapToGrid w:val="0"/>
        <w:spacing w:line="360" w:lineRule="auto"/>
        <w:ind w:firstLine="420" w:firstLineChars="200"/>
        <w:jc w:val="center"/>
        <w:rPr>
          <w:rFonts w:ascii="宋体" w:hAnsi="宋体" w:cs="宋体"/>
          <w:color w:val="auto"/>
          <w:kern w:val="0"/>
          <w:szCs w:val="21"/>
          <w:lang w:val="zh-CN"/>
        </w:rPr>
      </w:pPr>
      <w:r>
        <w:rPr>
          <w:rFonts w:hint="eastAsia" w:ascii="宋体" w:hAnsi="宋体" w:cs="宋体"/>
          <w:color w:val="auto"/>
          <w:kern w:val="0"/>
          <w:szCs w:val="21"/>
          <w:lang w:val="zh-CN"/>
        </w:rPr>
        <w:t xml:space="preserve">                     </w:t>
      </w:r>
    </w:p>
    <w:p w14:paraId="2EE5D700">
      <w:pPr>
        <w:snapToGrid w:val="0"/>
        <w:spacing w:line="360" w:lineRule="auto"/>
        <w:ind w:firstLine="420" w:firstLineChars="200"/>
        <w:jc w:val="center"/>
        <w:rPr>
          <w:rFonts w:ascii="宋体" w:hAnsi="宋体" w:cs="宋体"/>
          <w:color w:val="auto"/>
          <w:kern w:val="0"/>
          <w:szCs w:val="21"/>
          <w:lang w:val="zh-CN"/>
        </w:rPr>
      </w:pPr>
      <w:r>
        <w:rPr>
          <w:rFonts w:hint="eastAsia" w:ascii="宋体" w:hAnsi="宋体" w:cs="宋体"/>
          <w:color w:val="auto"/>
          <w:kern w:val="0"/>
          <w:szCs w:val="21"/>
          <w:lang w:val="zh-CN"/>
        </w:rPr>
        <w:t>投标人名称(电子签章)：</w:t>
      </w:r>
    </w:p>
    <w:p w14:paraId="0E303B71">
      <w:pPr>
        <w:snapToGrid w:val="0"/>
        <w:spacing w:before="50" w:after="50" w:line="360" w:lineRule="auto"/>
        <w:ind w:left="-6" w:leftChars="-15" w:right="-817" w:rightChars="-389" w:hanging="25" w:hangingChars="12"/>
        <w:rPr>
          <w:rFonts w:ascii="宋体" w:hAnsi="宋体" w:cs="宋体"/>
          <w:color w:val="auto"/>
          <w:szCs w:val="21"/>
        </w:rPr>
      </w:pPr>
      <w:r>
        <w:rPr>
          <w:rFonts w:hint="eastAsia" w:ascii="宋体" w:hAnsi="宋体" w:cs="宋体"/>
          <w:color w:val="auto"/>
          <w:kern w:val="0"/>
          <w:szCs w:val="21"/>
          <w:lang w:val="zh-CN"/>
        </w:rPr>
        <w:t xml:space="preserve">                 </w:t>
      </w:r>
      <w:r>
        <w:rPr>
          <w:rFonts w:hint="eastAsia" w:ascii="宋体" w:hAnsi="宋体" w:cs="宋体"/>
          <w:color w:val="auto"/>
          <w:kern w:val="0"/>
          <w:szCs w:val="21"/>
        </w:rPr>
        <w:t xml:space="preserve">                       </w:t>
      </w:r>
      <w:r>
        <w:rPr>
          <w:rFonts w:hint="eastAsia" w:ascii="宋体" w:hAnsi="宋体" w:cs="宋体"/>
          <w:color w:val="auto"/>
          <w:kern w:val="0"/>
          <w:szCs w:val="21"/>
          <w:lang w:val="zh-CN"/>
        </w:rPr>
        <w:t>日期：  年  月   日</w:t>
      </w:r>
    </w:p>
    <w:p w14:paraId="738542F6">
      <w:pPr>
        <w:rPr>
          <w:rFonts w:ascii="宋体" w:hAnsi="宋体" w:cs="宋体"/>
          <w:b/>
          <w:bCs/>
          <w:color w:val="auto"/>
          <w:sz w:val="24"/>
        </w:rPr>
      </w:pPr>
    </w:p>
    <w:p w14:paraId="234A5822">
      <w:pPr>
        <w:rPr>
          <w:rFonts w:ascii="宋体" w:hAnsi="宋体" w:cs="宋体"/>
          <w:b/>
          <w:bCs/>
          <w:color w:val="auto"/>
          <w:sz w:val="24"/>
        </w:rPr>
      </w:pPr>
    </w:p>
    <w:p w14:paraId="4CF0C057">
      <w:pPr>
        <w:pStyle w:val="35"/>
        <w:rPr>
          <w:rFonts w:ascii="宋体" w:hAnsi="宋体" w:cs="宋体"/>
          <w:b/>
          <w:color w:val="auto"/>
          <w:sz w:val="30"/>
          <w:szCs w:val="30"/>
        </w:rPr>
      </w:pPr>
    </w:p>
    <w:p w14:paraId="55071D2A">
      <w:pPr>
        <w:pStyle w:val="35"/>
        <w:rPr>
          <w:rFonts w:ascii="宋体" w:hAnsi="宋体" w:cs="宋体"/>
          <w:b/>
          <w:color w:val="auto"/>
          <w:sz w:val="30"/>
          <w:szCs w:val="30"/>
        </w:rPr>
      </w:pPr>
    </w:p>
    <w:p w14:paraId="165537C7">
      <w:pPr>
        <w:pStyle w:val="35"/>
        <w:rPr>
          <w:rFonts w:ascii="宋体" w:hAnsi="宋体" w:cs="宋体"/>
          <w:b/>
          <w:color w:val="auto"/>
          <w:sz w:val="30"/>
          <w:szCs w:val="30"/>
        </w:rPr>
      </w:pPr>
    </w:p>
    <w:p w14:paraId="16EB6AE0">
      <w:pPr>
        <w:pStyle w:val="35"/>
        <w:rPr>
          <w:rFonts w:ascii="宋体" w:hAnsi="宋体" w:cs="宋体"/>
          <w:b/>
          <w:color w:val="auto"/>
          <w:sz w:val="30"/>
          <w:szCs w:val="30"/>
        </w:rPr>
      </w:pPr>
    </w:p>
    <w:p w14:paraId="681901CA">
      <w:pPr>
        <w:pStyle w:val="35"/>
        <w:rPr>
          <w:rFonts w:ascii="宋体" w:hAnsi="宋体" w:cs="宋体"/>
          <w:b/>
          <w:color w:val="auto"/>
          <w:sz w:val="30"/>
          <w:szCs w:val="30"/>
        </w:rPr>
      </w:pPr>
    </w:p>
    <w:p w14:paraId="309BFCA8">
      <w:pPr>
        <w:pStyle w:val="35"/>
        <w:rPr>
          <w:rFonts w:ascii="宋体" w:hAnsi="宋体" w:cs="宋体"/>
          <w:b/>
          <w:color w:val="auto"/>
          <w:sz w:val="30"/>
          <w:szCs w:val="30"/>
        </w:rPr>
      </w:pPr>
    </w:p>
    <w:p w14:paraId="1A9EB237">
      <w:pPr>
        <w:pStyle w:val="35"/>
        <w:rPr>
          <w:rFonts w:ascii="宋体" w:hAnsi="宋体" w:cs="宋体"/>
          <w:b/>
          <w:color w:val="auto"/>
          <w:sz w:val="30"/>
          <w:szCs w:val="30"/>
        </w:rPr>
      </w:pPr>
    </w:p>
    <w:p w14:paraId="6878F8CB">
      <w:pPr>
        <w:pStyle w:val="35"/>
        <w:rPr>
          <w:rFonts w:ascii="宋体" w:hAnsi="宋体" w:cs="宋体"/>
          <w:b/>
          <w:color w:val="auto"/>
          <w:sz w:val="30"/>
          <w:szCs w:val="30"/>
        </w:rPr>
      </w:pPr>
    </w:p>
    <w:p w14:paraId="7C6FDCA2">
      <w:pPr>
        <w:pStyle w:val="35"/>
        <w:rPr>
          <w:rFonts w:ascii="宋体" w:hAnsi="宋体" w:cs="宋体"/>
          <w:b/>
          <w:color w:val="auto"/>
          <w:sz w:val="30"/>
          <w:szCs w:val="30"/>
        </w:rPr>
      </w:pPr>
    </w:p>
    <w:p w14:paraId="16BD5CA8">
      <w:pPr>
        <w:pStyle w:val="35"/>
        <w:rPr>
          <w:rFonts w:ascii="宋体" w:hAnsi="宋体" w:cs="宋体"/>
          <w:b/>
          <w:color w:val="auto"/>
          <w:sz w:val="30"/>
          <w:szCs w:val="30"/>
        </w:rPr>
      </w:pPr>
    </w:p>
    <w:p w14:paraId="0F796406">
      <w:pPr>
        <w:pStyle w:val="35"/>
        <w:rPr>
          <w:rFonts w:ascii="宋体" w:hAnsi="宋体" w:cs="宋体"/>
          <w:b/>
          <w:color w:val="auto"/>
          <w:sz w:val="30"/>
          <w:szCs w:val="30"/>
        </w:rPr>
      </w:pPr>
    </w:p>
    <w:p w14:paraId="13890722">
      <w:pPr>
        <w:pStyle w:val="35"/>
        <w:rPr>
          <w:rFonts w:ascii="宋体" w:hAnsi="宋体" w:cs="宋体"/>
          <w:b/>
          <w:color w:val="auto"/>
          <w:sz w:val="30"/>
          <w:szCs w:val="30"/>
        </w:rPr>
      </w:pPr>
    </w:p>
    <w:p w14:paraId="641BCE4A">
      <w:pPr>
        <w:pStyle w:val="35"/>
        <w:rPr>
          <w:rFonts w:ascii="宋体" w:hAnsi="宋体" w:cs="宋体"/>
          <w:b/>
          <w:color w:val="auto"/>
          <w:sz w:val="30"/>
          <w:szCs w:val="30"/>
        </w:rPr>
      </w:pPr>
    </w:p>
    <w:p w14:paraId="6227441E">
      <w:pPr>
        <w:pStyle w:val="35"/>
        <w:rPr>
          <w:rFonts w:ascii="宋体" w:hAnsi="宋体" w:cs="宋体"/>
          <w:b/>
          <w:color w:val="auto"/>
          <w:sz w:val="30"/>
          <w:szCs w:val="30"/>
        </w:rPr>
      </w:pPr>
    </w:p>
    <w:p w14:paraId="07023143">
      <w:pPr>
        <w:rPr>
          <w:rFonts w:ascii="宋体" w:hAnsi="宋体" w:cs="宋体"/>
          <w:b/>
          <w:bCs/>
          <w:color w:val="auto"/>
          <w:sz w:val="24"/>
        </w:rPr>
      </w:pPr>
      <w:r>
        <w:rPr>
          <w:rFonts w:hint="eastAsia" w:ascii="宋体" w:hAnsi="宋体" w:cs="宋体"/>
          <w:b/>
          <w:color w:val="auto"/>
          <w:sz w:val="30"/>
          <w:szCs w:val="30"/>
        </w:rPr>
        <w:t>三、投标人针对报价需要说明的其他文件和说明。</w:t>
      </w:r>
    </w:p>
    <w:p w14:paraId="6247F99A">
      <w:pPr>
        <w:rPr>
          <w:rFonts w:ascii="宋体" w:hAnsi="宋体" w:cs="宋体"/>
          <w:b/>
          <w:bCs/>
          <w:color w:val="auto"/>
          <w:sz w:val="24"/>
        </w:rPr>
      </w:pPr>
    </w:p>
    <w:p w14:paraId="74A08DA3">
      <w:pPr>
        <w:pStyle w:val="35"/>
        <w:rPr>
          <w:rFonts w:ascii="宋体" w:hAnsi="宋体" w:cs="宋体"/>
          <w:b/>
          <w:bCs/>
          <w:color w:val="auto"/>
          <w:sz w:val="24"/>
        </w:rPr>
      </w:pPr>
    </w:p>
    <w:p w14:paraId="289ECB12">
      <w:pPr>
        <w:pStyle w:val="35"/>
        <w:rPr>
          <w:rFonts w:ascii="宋体" w:hAnsi="宋体" w:cs="宋体"/>
          <w:b/>
          <w:bCs/>
          <w:color w:val="auto"/>
          <w:sz w:val="24"/>
        </w:rPr>
      </w:pPr>
    </w:p>
    <w:p w14:paraId="34B95DC7">
      <w:pPr>
        <w:pStyle w:val="35"/>
        <w:rPr>
          <w:rFonts w:ascii="宋体" w:hAnsi="宋体" w:cs="宋体"/>
          <w:b/>
          <w:bCs/>
          <w:color w:val="auto"/>
          <w:sz w:val="24"/>
        </w:rPr>
      </w:pPr>
    </w:p>
    <w:p w14:paraId="76D61334">
      <w:pPr>
        <w:pStyle w:val="35"/>
        <w:rPr>
          <w:rFonts w:ascii="宋体" w:hAnsi="宋体" w:cs="宋体"/>
          <w:b/>
          <w:bCs/>
          <w:color w:val="auto"/>
          <w:sz w:val="24"/>
        </w:rPr>
      </w:pPr>
    </w:p>
    <w:p w14:paraId="5434B29C">
      <w:pPr>
        <w:pStyle w:val="35"/>
        <w:rPr>
          <w:rFonts w:ascii="宋体" w:hAnsi="宋体" w:cs="宋体"/>
          <w:b/>
          <w:bCs/>
          <w:color w:val="auto"/>
          <w:sz w:val="24"/>
        </w:rPr>
      </w:pPr>
    </w:p>
    <w:p w14:paraId="12AB1F2B">
      <w:pPr>
        <w:spacing w:line="360" w:lineRule="auto"/>
        <w:ind w:firstLine="3570" w:firstLineChars="1700"/>
        <w:rPr>
          <w:rFonts w:ascii="宋体" w:hAnsi="宋体" w:cs="宋体"/>
          <w:color w:val="auto"/>
          <w:szCs w:val="20"/>
        </w:rPr>
      </w:pPr>
      <w:r>
        <w:rPr>
          <w:rFonts w:hint="eastAsia" w:ascii="宋体" w:hAnsi="宋体" w:cs="宋体"/>
          <w:color w:val="auto"/>
          <w:szCs w:val="20"/>
          <w:lang w:val="zh-CN"/>
        </w:rPr>
        <w:t>投标人名称(电子签章)：</w:t>
      </w:r>
    </w:p>
    <w:p w14:paraId="72CCDA6D">
      <w:pPr>
        <w:spacing w:line="360" w:lineRule="auto"/>
        <w:ind w:firstLine="3570" w:firstLineChars="1700"/>
        <w:contextualSpacing/>
        <w:rPr>
          <w:rFonts w:ascii="宋体" w:hAnsi="宋体" w:cs="宋体"/>
          <w:color w:val="auto"/>
          <w:szCs w:val="20"/>
        </w:rPr>
      </w:pPr>
      <w:r>
        <w:rPr>
          <w:rFonts w:hint="eastAsia" w:ascii="宋体" w:hAnsi="宋体" w:cs="宋体"/>
          <w:color w:val="auto"/>
          <w:szCs w:val="20"/>
          <w:lang w:val="zh-CN"/>
        </w:rPr>
        <w:t>日期</w:t>
      </w:r>
      <w:r>
        <w:rPr>
          <w:rFonts w:hint="eastAsia" w:ascii="宋体" w:hAnsi="宋体" w:cs="宋体"/>
          <w:color w:val="auto"/>
          <w:szCs w:val="20"/>
        </w:rPr>
        <w:t xml:space="preserve">：  年  </w:t>
      </w:r>
      <w:r>
        <w:rPr>
          <w:rFonts w:hint="eastAsia" w:ascii="宋体" w:hAnsi="宋体" w:cs="宋体"/>
          <w:color w:val="auto"/>
          <w:szCs w:val="20"/>
          <w:lang w:val="zh-CN"/>
        </w:rPr>
        <w:t>月</w:t>
      </w:r>
      <w:r>
        <w:rPr>
          <w:rFonts w:hint="eastAsia" w:ascii="宋体" w:hAnsi="宋体" w:cs="宋体"/>
          <w:color w:val="auto"/>
          <w:szCs w:val="20"/>
        </w:rPr>
        <w:t xml:space="preserve">   </w:t>
      </w:r>
      <w:r>
        <w:rPr>
          <w:rFonts w:hint="eastAsia" w:ascii="宋体" w:hAnsi="宋体" w:cs="宋体"/>
          <w:color w:val="auto"/>
          <w:szCs w:val="20"/>
          <w:lang w:val="zh-CN"/>
        </w:rPr>
        <w:t>日</w:t>
      </w:r>
    </w:p>
    <w:p w14:paraId="20442C01">
      <w:pPr>
        <w:pStyle w:val="35"/>
        <w:rPr>
          <w:rFonts w:ascii="宋体" w:hAnsi="宋体" w:cs="宋体"/>
          <w:b/>
          <w:bCs/>
          <w:color w:val="auto"/>
          <w:sz w:val="24"/>
        </w:rPr>
      </w:pPr>
    </w:p>
    <w:p w14:paraId="4627B5F1">
      <w:pPr>
        <w:pStyle w:val="35"/>
        <w:rPr>
          <w:rFonts w:ascii="宋体" w:hAnsi="宋体" w:cs="宋体"/>
          <w:b/>
          <w:bCs/>
          <w:color w:val="auto"/>
          <w:sz w:val="24"/>
        </w:rPr>
      </w:pPr>
    </w:p>
    <w:p w14:paraId="7E52B53D">
      <w:pPr>
        <w:pStyle w:val="35"/>
        <w:rPr>
          <w:rFonts w:ascii="宋体" w:hAnsi="宋体" w:cs="宋体"/>
          <w:b/>
          <w:bCs/>
          <w:color w:val="auto"/>
          <w:sz w:val="24"/>
        </w:rPr>
      </w:pPr>
    </w:p>
    <w:p w14:paraId="22EC318E">
      <w:pPr>
        <w:pStyle w:val="35"/>
        <w:rPr>
          <w:rFonts w:ascii="宋体" w:hAnsi="宋体" w:cs="宋体"/>
          <w:b/>
          <w:bCs/>
          <w:color w:val="auto"/>
          <w:sz w:val="24"/>
        </w:rPr>
      </w:pPr>
    </w:p>
    <w:p w14:paraId="6014DDC2">
      <w:pPr>
        <w:pStyle w:val="35"/>
        <w:rPr>
          <w:rFonts w:ascii="宋体" w:hAnsi="宋体" w:cs="宋体"/>
          <w:b/>
          <w:bCs/>
          <w:color w:val="auto"/>
          <w:sz w:val="24"/>
        </w:rPr>
      </w:pPr>
    </w:p>
    <w:p w14:paraId="6F17F159">
      <w:pPr>
        <w:pStyle w:val="35"/>
        <w:rPr>
          <w:rFonts w:ascii="宋体" w:hAnsi="宋体" w:cs="宋体"/>
          <w:b/>
          <w:bCs/>
          <w:color w:val="auto"/>
          <w:sz w:val="24"/>
        </w:rPr>
      </w:pPr>
    </w:p>
    <w:p w14:paraId="1B9AE902">
      <w:pPr>
        <w:pStyle w:val="35"/>
        <w:rPr>
          <w:rFonts w:ascii="宋体" w:hAnsi="宋体" w:cs="宋体"/>
          <w:b/>
          <w:bCs/>
          <w:color w:val="auto"/>
          <w:sz w:val="24"/>
        </w:rPr>
      </w:pPr>
    </w:p>
    <w:p w14:paraId="136FBD04">
      <w:pPr>
        <w:pStyle w:val="35"/>
        <w:rPr>
          <w:rFonts w:ascii="宋体" w:hAnsi="宋体" w:cs="宋体"/>
          <w:b/>
          <w:bCs/>
          <w:color w:val="auto"/>
          <w:sz w:val="24"/>
        </w:rPr>
      </w:pPr>
    </w:p>
    <w:p w14:paraId="295A18D1">
      <w:pPr>
        <w:pStyle w:val="35"/>
        <w:rPr>
          <w:rFonts w:ascii="宋体" w:hAnsi="宋体" w:cs="宋体"/>
          <w:b/>
          <w:bCs/>
          <w:color w:val="auto"/>
          <w:sz w:val="24"/>
        </w:rPr>
      </w:pPr>
    </w:p>
    <w:p w14:paraId="1EF48F51">
      <w:pPr>
        <w:rPr>
          <w:rFonts w:ascii="宋体" w:hAnsi="宋体" w:cs="宋体"/>
          <w:b/>
          <w:bCs/>
          <w:color w:val="auto"/>
          <w:sz w:val="24"/>
        </w:rPr>
      </w:pPr>
      <w:r>
        <w:rPr>
          <w:rFonts w:hint="eastAsia" w:ascii="宋体" w:hAnsi="宋体" w:cs="宋体"/>
          <w:b/>
          <w:bCs/>
          <w:color w:val="auto"/>
          <w:sz w:val="24"/>
        </w:rPr>
        <w:br w:type="page"/>
      </w:r>
    </w:p>
    <w:p w14:paraId="041C6BA0">
      <w:pPr>
        <w:rPr>
          <w:rFonts w:ascii="宋体" w:hAnsi="宋体" w:cs="宋体"/>
          <w:b/>
          <w:color w:val="auto"/>
          <w:sz w:val="28"/>
          <w:szCs w:val="28"/>
        </w:rPr>
      </w:pPr>
      <w:bookmarkStart w:id="164" w:name="_Toc19686837"/>
      <w:r>
        <w:rPr>
          <w:rFonts w:hint="eastAsia" w:ascii="宋体" w:hAnsi="宋体" w:cs="宋体"/>
          <w:b/>
          <w:color w:val="auto"/>
          <w:sz w:val="28"/>
          <w:szCs w:val="28"/>
        </w:rPr>
        <w:t>第二节、资格证明文件格式</w:t>
      </w:r>
      <w:bookmarkEnd w:id="162"/>
      <w:bookmarkEnd w:id="163"/>
      <w:bookmarkEnd w:id="164"/>
    </w:p>
    <w:p w14:paraId="111F03E4">
      <w:pPr>
        <w:snapToGrid w:val="0"/>
        <w:spacing w:before="120" w:beforeLines="50" w:after="50"/>
        <w:jc w:val="right"/>
        <w:rPr>
          <w:rFonts w:ascii="宋体" w:hAnsi="宋体" w:cs="宋体"/>
          <w:bCs/>
          <w:color w:val="auto"/>
          <w:sz w:val="32"/>
          <w:szCs w:val="20"/>
        </w:rPr>
      </w:pPr>
      <w:r>
        <w:rPr>
          <w:rFonts w:hint="eastAsia" w:ascii="宋体" w:hAnsi="宋体" w:cs="宋体"/>
          <w:bCs/>
          <w:color w:val="auto"/>
        </w:rPr>
        <w:t xml:space="preserve">  电子投标文件</w:t>
      </w:r>
    </w:p>
    <w:p w14:paraId="0CF0A3FC">
      <w:pPr>
        <w:snapToGrid w:val="0"/>
        <w:spacing w:before="120" w:beforeLines="50" w:after="50"/>
        <w:rPr>
          <w:rFonts w:ascii="宋体" w:hAnsi="宋体" w:cs="宋体"/>
          <w:color w:val="auto"/>
          <w:sz w:val="24"/>
          <w:szCs w:val="20"/>
        </w:rPr>
      </w:pPr>
    </w:p>
    <w:p w14:paraId="14602E72">
      <w:pPr>
        <w:snapToGrid w:val="0"/>
        <w:spacing w:before="120" w:beforeLines="50" w:after="50"/>
        <w:jc w:val="center"/>
        <w:rPr>
          <w:rFonts w:ascii="宋体" w:hAnsi="宋体" w:cs="宋体"/>
          <w:b/>
          <w:color w:val="auto"/>
          <w:sz w:val="24"/>
          <w:szCs w:val="20"/>
        </w:rPr>
      </w:pPr>
      <w:r>
        <w:rPr>
          <w:rFonts w:hint="eastAsia" w:ascii="宋体" w:hAnsi="宋体" w:cs="宋体"/>
          <w:b/>
          <w:color w:val="auto"/>
          <w:sz w:val="32"/>
          <w:szCs w:val="32"/>
        </w:rPr>
        <w:t>资格证明文件（封面）</w:t>
      </w:r>
    </w:p>
    <w:p w14:paraId="44A20E9A">
      <w:pPr>
        <w:snapToGrid w:val="0"/>
        <w:spacing w:before="120" w:beforeLines="50" w:after="50"/>
        <w:rPr>
          <w:rFonts w:ascii="宋体" w:hAnsi="宋体" w:cs="宋体"/>
          <w:bCs/>
          <w:color w:val="auto"/>
          <w:sz w:val="24"/>
          <w:szCs w:val="20"/>
        </w:rPr>
      </w:pPr>
    </w:p>
    <w:p w14:paraId="03010A2D">
      <w:pPr>
        <w:snapToGrid w:val="0"/>
        <w:spacing w:before="120" w:beforeLines="50" w:after="50"/>
        <w:rPr>
          <w:rFonts w:ascii="宋体" w:hAnsi="宋体" w:cs="宋体"/>
          <w:bCs/>
          <w:color w:val="auto"/>
          <w:sz w:val="24"/>
          <w:szCs w:val="20"/>
        </w:rPr>
      </w:pPr>
    </w:p>
    <w:p w14:paraId="64957108">
      <w:pPr>
        <w:snapToGrid w:val="0"/>
        <w:spacing w:before="120" w:beforeLines="50" w:after="50"/>
        <w:rPr>
          <w:rFonts w:ascii="宋体" w:hAnsi="宋体" w:cs="宋体"/>
          <w:bCs/>
          <w:color w:val="auto"/>
          <w:sz w:val="24"/>
          <w:szCs w:val="20"/>
        </w:rPr>
      </w:pPr>
    </w:p>
    <w:p w14:paraId="138F8D62">
      <w:pPr>
        <w:snapToGrid w:val="0"/>
        <w:spacing w:before="120" w:beforeLines="50" w:after="50"/>
        <w:rPr>
          <w:rFonts w:ascii="宋体" w:hAnsi="宋体" w:cs="宋体"/>
          <w:bCs/>
          <w:color w:val="auto"/>
          <w:sz w:val="24"/>
          <w:szCs w:val="20"/>
        </w:rPr>
      </w:pPr>
    </w:p>
    <w:p w14:paraId="77D356E9">
      <w:pPr>
        <w:snapToGrid w:val="0"/>
        <w:spacing w:before="120" w:beforeLines="50" w:after="50"/>
        <w:rPr>
          <w:rFonts w:ascii="宋体" w:hAnsi="宋体" w:cs="宋体"/>
          <w:bCs/>
          <w:color w:val="auto"/>
          <w:sz w:val="24"/>
          <w:szCs w:val="20"/>
        </w:rPr>
      </w:pPr>
    </w:p>
    <w:p w14:paraId="1A2EAED4">
      <w:pPr>
        <w:snapToGrid w:val="0"/>
        <w:spacing w:before="120" w:beforeLines="50" w:after="50"/>
        <w:rPr>
          <w:rFonts w:ascii="宋体" w:hAnsi="宋体" w:cs="宋体"/>
          <w:bCs/>
          <w:color w:val="auto"/>
          <w:sz w:val="24"/>
          <w:szCs w:val="20"/>
        </w:rPr>
      </w:pPr>
    </w:p>
    <w:p w14:paraId="6A81479E">
      <w:pPr>
        <w:snapToGrid w:val="0"/>
        <w:spacing w:before="120" w:beforeLines="50" w:after="50"/>
        <w:rPr>
          <w:rFonts w:ascii="宋体" w:hAnsi="宋体" w:cs="宋体"/>
          <w:bCs/>
          <w:color w:val="auto"/>
          <w:sz w:val="24"/>
          <w:szCs w:val="20"/>
        </w:rPr>
      </w:pPr>
    </w:p>
    <w:p w14:paraId="42D9B58D">
      <w:pPr>
        <w:snapToGrid w:val="0"/>
        <w:spacing w:before="120"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 xml:space="preserve">项目名称： </w:t>
      </w:r>
    </w:p>
    <w:p w14:paraId="0CC3BC32">
      <w:pPr>
        <w:snapToGrid w:val="0"/>
        <w:spacing w:before="120" w:beforeLines="50" w:after="50" w:line="400" w:lineRule="exact"/>
        <w:ind w:firstLine="360" w:firstLineChars="150"/>
        <w:rPr>
          <w:rFonts w:ascii="宋体" w:hAnsi="宋体" w:cs="宋体"/>
          <w:bCs/>
          <w:color w:val="auto"/>
          <w:sz w:val="24"/>
        </w:rPr>
      </w:pPr>
    </w:p>
    <w:p w14:paraId="596CC5AA">
      <w:pPr>
        <w:snapToGrid w:val="0"/>
        <w:spacing w:before="120"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 xml:space="preserve">项目编号： </w:t>
      </w:r>
    </w:p>
    <w:p w14:paraId="299514DD">
      <w:pPr>
        <w:snapToGrid w:val="0"/>
        <w:spacing w:before="120" w:beforeLines="50" w:after="50" w:line="400" w:lineRule="exact"/>
        <w:ind w:firstLine="360" w:firstLineChars="150"/>
        <w:rPr>
          <w:rFonts w:ascii="宋体" w:hAnsi="宋体" w:cs="宋体"/>
          <w:bCs/>
          <w:color w:val="auto"/>
          <w:sz w:val="24"/>
        </w:rPr>
      </w:pPr>
    </w:p>
    <w:p w14:paraId="5D4ABA91">
      <w:pPr>
        <w:snapToGrid w:val="0"/>
        <w:spacing w:before="120"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所投分标：</w:t>
      </w:r>
    </w:p>
    <w:p w14:paraId="5B5C8052">
      <w:pPr>
        <w:snapToGrid w:val="0"/>
        <w:spacing w:before="120" w:beforeLines="50" w:after="50" w:line="400" w:lineRule="exact"/>
        <w:ind w:firstLine="360" w:firstLineChars="150"/>
        <w:rPr>
          <w:rFonts w:ascii="宋体" w:hAnsi="宋体" w:cs="宋体"/>
          <w:bCs/>
          <w:color w:val="auto"/>
          <w:sz w:val="24"/>
        </w:rPr>
      </w:pPr>
    </w:p>
    <w:p w14:paraId="2C545044">
      <w:pPr>
        <w:snapToGrid w:val="0"/>
        <w:spacing w:before="120"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投标人名称：</w:t>
      </w:r>
    </w:p>
    <w:p w14:paraId="2B4670A1">
      <w:pPr>
        <w:snapToGrid w:val="0"/>
        <w:spacing w:before="120" w:beforeLines="50" w:after="50" w:line="400" w:lineRule="exact"/>
        <w:ind w:firstLine="360" w:firstLineChars="150"/>
        <w:rPr>
          <w:rFonts w:ascii="宋体" w:hAnsi="宋体" w:cs="宋体"/>
          <w:bCs/>
          <w:color w:val="auto"/>
          <w:sz w:val="24"/>
        </w:rPr>
      </w:pPr>
    </w:p>
    <w:p w14:paraId="5A1ECFD5">
      <w:pPr>
        <w:snapToGrid w:val="0"/>
        <w:spacing w:before="120"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投标人地址：</w:t>
      </w:r>
    </w:p>
    <w:p w14:paraId="49D1B1C1">
      <w:pPr>
        <w:pStyle w:val="10"/>
        <w:snapToGrid w:val="0"/>
        <w:spacing w:before="50" w:after="50" w:line="400" w:lineRule="exact"/>
        <w:ind w:firstLine="960" w:firstLineChars="400"/>
        <w:rPr>
          <w:rFonts w:ascii="宋体" w:hAnsi="宋体" w:cs="宋体"/>
          <w:bCs/>
          <w:color w:val="auto"/>
          <w:sz w:val="24"/>
          <w:szCs w:val="24"/>
        </w:rPr>
      </w:pPr>
    </w:p>
    <w:p w14:paraId="74590F4A">
      <w:pPr>
        <w:pStyle w:val="10"/>
        <w:snapToGrid w:val="0"/>
        <w:spacing w:before="50" w:after="50"/>
        <w:ind w:firstLine="540" w:firstLineChars="225"/>
        <w:rPr>
          <w:rFonts w:ascii="宋体" w:hAnsi="宋体" w:cs="宋体"/>
          <w:bCs/>
          <w:color w:val="auto"/>
          <w:sz w:val="24"/>
          <w:szCs w:val="24"/>
        </w:rPr>
      </w:pPr>
    </w:p>
    <w:p w14:paraId="651C14F2">
      <w:pPr>
        <w:pStyle w:val="10"/>
        <w:snapToGrid w:val="0"/>
        <w:spacing w:before="50" w:after="50"/>
        <w:ind w:firstLine="540" w:firstLineChars="225"/>
        <w:rPr>
          <w:rFonts w:ascii="宋体" w:hAnsi="宋体" w:cs="宋体"/>
          <w:bCs/>
          <w:color w:val="auto"/>
          <w:sz w:val="24"/>
          <w:szCs w:val="24"/>
        </w:rPr>
      </w:pPr>
    </w:p>
    <w:p w14:paraId="2C819F72">
      <w:pPr>
        <w:pStyle w:val="10"/>
        <w:snapToGrid w:val="0"/>
        <w:spacing w:before="50" w:after="50"/>
        <w:ind w:firstLine="960" w:firstLineChars="400"/>
        <w:rPr>
          <w:rFonts w:ascii="宋体" w:hAnsi="宋体" w:cs="宋体"/>
          <w:bCs/>
          <w:color w:val="auto"/>
          <w:sz w:val="24"/>
          <w:szCs w:val="24"/>
        </w:rPr>
      </w:pPr>
    </w:p>
    <w:p w14:paraId="0A8C1000">
      <w:pPr>
        <w:snapToGrid w:val="0"/>
        <w:spacing w:before="120" w:beforeLines="50" w:after="50"/>
        <w:ind w:firstLine="645"/>
        <w:jc w:val="center"/>
        <w:rPr>
          <w:rFonts w:ascii="宋体" w:hAnsi="宋体" w:cs="宋体"/>
          <w:color w:val="auto"/>
          <w:sz w:val="24"/>
        </w:rPr>
      </w:pPr>
      <w:r>
        <w:rPr>
          <w:rFonts w:hint="eastAsia" w:ascii="宋体" w:hAnsi="宋体" w:cs="宋体"/>
          <w:color w:val="auto"/>
          <w:sz w:val="24"/>
        </w:rPr>
        <w:t>年  月  日</w:t>
      </w:r>
    </w:p>
    <w:p w14:paraId="762E8A3B">
      <w:pPr>
        <w:spacing w:line="360" w:lineRule="auto"/>
        <w:ind w:firstLine="420"/>
        <w:rPr>
          <w:rFonts w:ascii="宋体" w:hAnsi="宋体" w:cs="宋体"/>
          <w:color w:val="auto"/>
          <w:sz w:val="30"/>
        </w:rPr>
        <w:sectPr>
          <w:headerReference r:id="rId6" w:type="default"/>
          <w:footerReference r:id="rId7" w:type="default"/>
          <w:pgSz w:w="11906" w:h="16838"/>
          <w:pgMar w:top="1134" w:right="1247" w:bottom="1134" w:left="1247" w:header="720" w:footer="720" w:gutter="0"/>
          <w:cols w:space="720" w:num="1"/>
          <w:docGrid w:linePitch="331" w:charSpace="0"/>
        </w:sectPr>
      </w:pPr>
    </w:p>
    <w:p w14:paraId="5C9280B3">
      <w:pPr>
        <w:jc w:val="center"/>
        <w:rPr>
          <w:rFonts w:ascii="宋体" w:hAnsi="宋体" w:cs="宋体"/>
          <w:b/>
          <w:color w:val="auto"/>
          <w:kern w:val="0"/>
          <w:sz w:val="36"/>
          <w:szCs w:val="36"/>
        </w:rPr>
      </w:pPr>
      <w:r>
        <w:rPr>
          <w:rFonts w:hint="eastAsia" w:ascii="宋体" w:hAnsi="宋体" w:cs="宋体"/>
          <w:b/>
          <w:color w:val="auto"/>
          <w:kern w:val="0"/>
          <w:sz w:val="36"/>
          <w:szCs w:val="36"/>
        </w:rPr>
        <w:t>资格证明文件目录</w:t>
      </w:r>
    </w:p>
    <w:p w14:paraId="0F5FADDC">
      <w:pPr>
        <w:snapToGrid w:val="0"/>
        <w:spacing w:line="360" w:lineRule="auto"/>
        <w:rPr>
          <w:rFonts w:ascii="宋体" w:hAnsi="宋体" w:cs="宋体"/>
          <w:color w:val="auto"/>
          <w:kern w:val="0"/>
          <w:sz w:val="24"/>
        </w:rPr>
      </w:pPr>
    </w:p>
    <w:p w14:paraId="5AF23EC9">
      <w:pPr>
        <w:snapToGrid w:val="0"/>
        <w:spacing w:line="360" w:lineRule="auto"/>
        <w:rPr>
          <w:rFonts w:ascii="宋体" w:hAnsi="宋体" w:cs="宋体"/>
          <w:color w:val="auto"/>
          <w:kern w:val="0"/>
          <w:sz w:val="24"/>
        </w:rPr>
      </w:pPr>
      <w:r>
        <w:rPr>
          <w:rFonts w:hint="eastAsia" w:ascii="宋体" w:hAnsi="宋体" w:cs="宋体"/>
          <w:color w:val="auto"/>
          <w:kern w:val="0"/>
          <w:sz w:val="24"/>
        </w:rPr>
        <w:t>一、</w:t>
      </w:r>
      <w:r>
        <w:rPr>
          <w:rFonts w:hint="eastAsia" w:ascii="宋体" w:hAnsi="宋体" w:cs="宋体"/>
          <w:color w:val="auto"/>
          <w:sz w:val="24"/>
        </w:rPr>
        <w:t>营业执照(或事业法人登记证或其他工商等登记证明材料)（投标人为自然人的，须提供</w:t>
      </w:r>
      <w:r>
        <w:rPr>
          <w:rFonts w:hint="eastAsia" w:ascii="宋体" w:hAnsi="宋体" w:cs="宋体"/>
          <w:color w:val="auto"/>
          <w:kern w:val="0"/>
          <w:sz w:val="24"/>
        </w:rPr>
        <w:t>自然人的身份证明</w:t>
      </w:r>
      <w:r>
        <w:rPr>
          <w:rFonts w:hint="eastAsia" w:ascii="宋体" w:hAnsi="宋体" w:cs="宋体"/>
          <w:color w:val="auto"/>
          <w:sz w:val="24"/>
        </w:rPr>
        <w:t>）</w:t>
      </w:r>
      <w:r>
        <w:rPr>
          <w:rFonts w:hint="eastAsia" w:ascii="宋体" w:hAnsi="宋体" w:cs="宋体"/>
          <w:color w:val="auto"/>
          <w:kern w:val="0"/>
          <w:sz w:val="24"/>
        </w:rPr>
        <w:t>……………………………………………………………（页码）</w:t>
      </w:r>
    </w:p>
    <w:p w14:paraId="03CCE39D">
      <w:pPr>
        <w:snapToGrid w:val="0"/>
        <w:spacing w:line="360" w:lineRule="auto"/>
        <w:rPr>
          <w:rFonts w:ascii="宋体" w:hAnsi="宋体" w:cs="宋体"/>
          <w:color w:val="auto"/>
          <w:kern w:val="0"/>
          <w:sz w:val="24"/>
        </w:rPr>
      </w:pPr>
      <w:r>
        <w:rPr>
          <w:rFonts w:hint="eastAsia" w:ascii="宋体" w:hAnsi="宋体" w:cs="宋体"/>
          <w:color w:val="auto"/>
          <w:kern w:val="0"/>
          <w:sz w:val="24"/>
        </w:rPr>
        <w:t>二、依法缴纳税收的相关材料…………………………………………………………（页码）</w:t>
      </w:r>
    </w:p>
    <w:p w14:paraId="1E811579">
      <w:pPr>
        <w:snapToGrid w:val="0"/>
        <w:spacing w:line="360" w:lineRule="auto"/>
        <w:rPr>
          <w:rFonts w:ascii="宋体" w:hAnsi="宋体" w:cs="宋体"/>
          <w:color w:val="auto"/>
          <w:kern w:val="0"/>
          <w:sz w:val="24"/>
        </w:rPr>
      </w:pPr>
      <w:r>
        <w:rPr>
          <w:rFonts w:hint="eastAsia" w:ascii="宋体" w:hAnsi="宋体" w:cs="宋体"/>
          <w:color w:val="auto"/>
          <w:kern w:val="0"/>
          <w:sz w:val="24"/>
        </w:rPr>
        <w:t>三、依法缴纳社会保障资金的相关材料………………………………………………（页码）</w:t>
      </w:r>
    </w:p>
    <w:p w14:paraId="1A9C9DC5">
      <w:pPr>
        <w:snapToGrid w:val="0"/>
        <w:spacing w:line="360" w:lineRule="auto"/>
        <w:rPr>
          <w:rFonts w:ascii="宋体" w:hAnsi="宋体" w:cs="宋体"/>
          <w:color w:val="auto"/>
          <w:kern w:val="0"/>
          <w:sz w:val="24"/>
        </w:rPr>
      </w:pPr>
      <w:r>
        <w:rPr>
          <w:rFonts w:hint="eastAsia" w:ascii="宋体" w:hAnsi="宋体" w:cs="宋体"/>
          <w:color w:val="auto"/>
          <w:kern w:val="0"/>
          <w:sz w:val="24"/>
        </w:rPr>
        <w:t>四、财务状况报告方面的材料…………………………………………………………（页码）</w:t>
      </w:r>
    </w:p>
    <w:p w14:paraId="2842AE04">
      <w:pPr>
        <w:snapToGrid w:val="0"/>
        <w:spacing w:line="360" w:lineRule="auto"/>
        <w:rPr>
          <w:rFonts w:ascii="宋体" w:hAnsi="宋体" w:cs="宋体"/>
          <w:color w:val="auto"/>
          <w:kern w:val="0"/>
          <w:sz w:val="24"/>
        </w:rPr>
      </w:pPr>
      <w:r>
        <w:rPr>
          <w:rFonts w:hint="eastAsia" w:ascii="宋体" w:hAnsi="宋体" w:cs="宋体"/>
          <w:color w:val="auto"/>
          <w:sz w:val="24"/>
        </w:rPr>
        <w:t>五、投标人直接控股、管理关系信息表</w:t>
      </w:r>
      <w:r>
        <w:rPr>
          <w:rFonts w:hint="eastAsia" w:ascii="宋体" w:hAnsi="宋体" w:cs="宋体"/>
          <w:color w:val="auto"/>
          <w:kern w:val="0"/>
          <w:sz w:val="24"/>
        </w:rPr>
        <w:t>………………………………………………（页码）</w:t>
      </w:r>
    </w:p>
    <w:p w14:paraId="613EA22C">
      <w:pPr>
        <w:snapToGrid w:val="0"/>
        <w:spacing w:line="360" w:lineRule="auto"/>
        <w:rPr>
          <w:rFonts w:ascii="宋体" w:hAnsi="宋体" w:cs="宋体"/>
          <w:color w:val="auto"/>
          <w:kern w:val="0"/>
          <w:sz w:val="24"/>
        </w:rPr>
      </w:pPr>
      <w:r>
        <w:rPr>
          <w:rFonts w:hint="eastAsia" w:ascii="宋体" w:hAnsi="宋体" w:cs="宋体"/>
          <w:color w:val="auto"/>
          <w:kern w:val="0"/>
          <w:sz w:val="24"/>
        </w:rPr>
        <w:t>六、投标资格声明函……………………………………………………………………（页码）</w:t>
      </w:r>
    </w:p>
    <w:p w14:paraId="080948BE">
      <w:pPr>
        <w:snapToGrid w:val="0"/>
        <w:spacing w:line="360" w:lineRule="auto"/>
        <w:rPr>
          <w:rFonts w:ascii="宋体" w:hAnsi="宋体" w:cs="宋体"/>
          <w:color w:val="auto"/>
          <w:kern w:val="0"/>
          <w:sz w:val="24"/>
        </w:rPr>
      </w:pPr>
      <w:r>
        <w:rPr>
          <w:rFonts w:hint="eastAsia" w:ascii="宋体" w:hAnsi="宋体" w:cs="宋体"/>
          <w:color w:val="auto"/>
          <w:sz w:val="24"/>
        </w:rPr>
        <w:t>七、联合体协议书</w:t>
      </w:r>
      <w:r>
        <w:rPr>
          <w:rFonts w:hint="eastAsia" w:ascii="宋体" w:hAnsi="宋体" w:cs="宋体"/>
          <w:color w:val="auto"/>
          <w:kern w:val="0"/>
          <w:sz w:val="24"/>
        </w:rPr>
        <w:t>（以联合体形式投标的，提供联合体协议；本项目不接受联合体投标或者投标人不以联合体形式投标的，则不需要提供）……………………………………（页码）</w:t>
      </w:r>
    </w:p>
    <w:p w14:paraId="597D3B0A">
      <w:pPr>
        <w:snapToGrid w:val="0"/>
        <w:spacing w:line="360" w:lineRule="auto"/>
        <w:rPr>
          <w:rFonts w:ascii="宋体" w:hAnsi="宋体" w:cs="宋体"/>
          <w:color w:val="auto"/>
          <w:kern w:val="0"/>
          <w:sz w:val="24"/>
        </w:rPr>
      </w:pPr>
      <w:r>
        <w:rPr>
          <w:rFonts w:hint="eastAsia" w:ascii="宋体" w:hAnsi="宋体" w:cs="宋体"/>
          <w:color w:val="auto"/>
          <w:kern w:val="0"/>
          <w:sz w:val="24"/>
        </w:rPr>
        <w:t>八、中小企业声明函或残疾人福利性单位声明函或省级以上监狱管理局、戒毒管理局（含新疆生产建设兵团）出具的属于监狱企业的证明文件（如本项目属于专门面向中小企业采购的则必须提供）…………………………………………………………………………（页码）</w:t>
      </w:r>
    </w:p>
    <w:p w14:paraId="06B466C4">
      <w:pPr>
        <w:snapToGrid w:val="0"/>
        <w:spacing w:line="360" w:lineRule="auto"/>
        <w:rPr>
          <w:rFonts w:ascii="宋体" w:hAnsi="宋体" w:cs="宋体"/>
          <w:color w:val="auto"/>
          <w:kern w:val="0"/>
          <w:sz w:val="24"/>
        </w:rPr>
      </w:pPr>
      <w:r>
        <w:rPr>
          <w:rFonts w:hint="eastAsia" w:ascii="宋体" w:hAnsi="宋体" w:cs="宋体"/>
          <w:color w:val="auto"/>
          <w:kern w:val="0"/>
          <w:sz w:val="24"/>
        </w:rPr>
        <w:t>九、符合特定资格条件（如有）的有关证明材料……………………………………（页码）</w:t>
      </w:r>
    </w:p>
    <w:p w14:paraId="3334050E">
      <w:pPr>
        <w:snapToGrid w:val="0"/>
        <w:spacing w:line="360" w:lineRule="auto"/>
        <w:rPr>
          <w:rFonts w:ascii="宋体" w:hAnsi="宋体" w:cs="宋体"/>
          <w:color w:val="auto"/>
          <w:kern w:val="0"/>
          <w:sz w:val="24"/>
        </w:rPr>
      </w:pPr>
      <w:r>
        <w:rPr>
          <w:rFonts w:hint="eastAsia" w:ascii="宋体" w:hAnsi="宋体" w:cs="宋体"/>
          <w:color w:val="auto"/>
          <w:kern w:val="0"/>
          <w:sz w:val="24"/>
        </w:rPr>
        <w:t>十、除招标文件规定必须提供以外，投标人认为需要提供的其他证明材料………（页码）</w:t>
      </w:r>
    </w:p>
    <w:p w14:paraId="625247C6">
      <w:pPr>
        <w:snapToGrid w:val="0"/>
        <w:spacing w:line="360" w:lineRule="auto"/>
        <w:rPr>
          <w:rFonts w:ascii="宋体" w:hAnsi="宋体" w:cs="宋体"/>
          <w:b/>
          <w:bCs/>
          <w:color w:val="auto"/>
          <w:sz w:val="24"/>
        </w:rPr>
      </w:pPr>
      <w:r>
        <w:rPr>
          <w:rFonts w:hint="eastAsia" w:ascii="宋体" w:hAnsi="宋体" w:cs="宋体"/>
          <w:b/>
          <w:bCs/>
          <w:color w:val="auto"/>
          <w:sz w:val="24"/>
        </w:rPr>
        <w:t>注：以上目录是基本格式要求，各投标人可根据自身情况进一步向下增加内容或细化。</w:t>
      </w:r>
    </w:p>
    <w:p w14:paraId="77C8C0F4">
      <w:pPr>
        <w:spacing w:line="360" w:lineRule="auto"/>
        <w:ind w:firstLine="420"/>
        <w:rPr>
          <w:rFonts w:ascii="宋体" w:hAnsi="宋体" w:cs="宋体"/>
          <w:color w:val="auto"/>
          <w:sz w:val="30"/>
        </w:rPr>
        <w:sectPr>
          <w:pgSz w:w="11906" w:h="16838"/>
          <w:pgMar w:top="1134" w:right="1247" w:bottom="1134" w:left="1247" w:header="720" w:footer="720" w:gutter="0"/>
          <w:cols w:space="720" w:num="1"/>
          <w:docGrid w:linePitch="331" w:charSpace="0"/>
        </w:sectPr>
      </w:pPr>
    </w:p>
    <w:p w14:paraId="4DAA9966">
      <w:pPr>
        <w:spacing w:line="360" w:lineRule="auto"/>
        <w:jc w:val="center"/>
        <w:rPr>
          <w:rFonts w:ascii="宋体" w:hAnsi="宋体" w:cs="宋体"/>
          <w:b/>
          <w:color w:val="auto"/>
          <w:sz w:val="30"/>
          <w:szCs w:val="30"/>
        </w:rPr>
      </w:pPr>
      <w:r>
        <w:rPr>
          <w:rFonts w:hint="eastAsia" w:ascii="宋体" w:hAnsi="宋体" w:cs="宋体"/>
          <w:b/>
          <w:color w:val="auto"/>
          <w:kern w:val="0"/>
          <w:sz w:val="32"/>
          <w:szCs w:val="32"/>
          <w:lang w:val="zh-CN"/>
        </w:rPr>
        <w:t>一、</w:t>
      </w:r>
      <w:r>
        <w:rPr>
          <w:rFonts w:hint="eastAsia" w:ascii="宋体" w:hAnsi="宋体" w:cs="宋体"/>
          <w:b/>
          <w:color w:val="auto"/>
          <w:sz w:val="30"/>
          <w:szCs w:val="30"/>
        </w:rPr>
        <w:t>营业执照(或事业法人登记证或其他工商等登记证明材料)（投标人为自然人的，提供自然人的身份证明）</w:t>
      </w:r>
    </w:p>
    <w:p w14:paraId="13719623">
      <w:pPr>
        <w:spacing w:line="360" w:lineRule="auto"/>
        <w:rPr>
          <w:rFonts w:ascii="宋体" w:hAnsi="宋体" w:cs="宋体"/>
          <w:b/>
          <w:color w:val="auto"/>
          <w:sz w:val="30"/>
          <w:szCs w:val="30"/>
        </w:rPr>
      </w:pPr>
    </w:p>
    <w:p w14:paraId="61D55B24">
      <w:pPr>
        <w:snapToGrid w:val="0"/>
        <w:spacing w:line="360" w:lineRule="auto"/>
        <w:ind w:firstLine="576"/>
        <w:jc w:val="center"/>
        <w:rPr>
          <w:rFonts w:ascii="宋体" w:hAnsi="宋体" w:cs="宋体"/>
          <w:color w:val="auto"/>
          <w:kern w:val="0"/>
          <w:szCs w:val="21"/>
          <w:lang w:val="zh-CN"/>
        </w:rPr>
      </w:pPr>
      <w:r>
        <w:rPr>
          <w:rFonts w:hint="eastAsia" w:ascii="宋体" w:hAnsi="宋体" w:cs="宋体"/>
          <w:color w:val="auto"/>
          <w:kern w:val="0"/>
          <w:sz w:val="24"/>
          <w:lang w:val="zh-CN"/>
        </w:rPr>
        <w:t xml:space="preserve">         </w:t>
      </w:r>
      <w:r>
        <w:rPr>
          <w:rFonts w:hint="eastAsia" w:ascii="宋体" w:hAnsi="宋体" w:cs="宋体"/>
          <w:color w:val="auto"/>
          <w:kern w:val="0"/>
          <w:szCs w:val="21"/>
          <w:lang w:val="zh-CN"/>
        </w:rPr>
        <w:t xml:space="preserve">      投标人名称(电子签章)：          </w:t>
      </w:r>
    </w:p>
    <w:p w14:paraId="27489268">
      <w:pPr>
        <w:spacing w:line="360" w:lineRule="auto"/>
        <w:jc w:val="center"/>
        <w:rPr>
          <w:rFonts w:ascii="宋体" w:hAnsi="宋体" w:cs="宋体"/>
          <w:b/>
          <w:color w:val="auto"/>
          <w:szCs w:val="21"/>
        </w:rPr>
      </w:pPr>
      <w:r>
        <w:rPr>
          <w:rFonts w:hint="eastAsia" w:ascii="宋体" w:hAnsi="宋体" w:cs="宋体"/>
          <w:color w:val="auto"/>
          <w:kern w:val="0"/>
          <w:szCs w:val="21"/>
          <w:lang w:val="zh-CN"/>
        </w:rPr>
        <w:t xml:space="preserve">                   日期：  年  月</w:t>
      </w:r>
      <w:r>
        <w:rPr>
          <w:rFonts w:hint="eastAsia" w:ascii="宋体" w:hAnsi="宋体" w:cs="宋体"/>
          <w:color w:val="auto"/>
          <w:kern w:val="0"/>
          <w:szCs w:val="21"/>
        </w:rPr>
        <w:t xml:space="preserve">   日</w:t>
      </w:r>
    </w:p>
    <w:p w14:paraId="6A69D761">
      <w:pPr>
        <w:spacing w:line="360" w:lineRule="auto"/>
        <w:jc w:val="center"/>
        <w:rPr>
          <w:rFonts w:ascii="宋体" w:hAnsi="宋体" w:cs="宋体"/>
          <w:b/>
          <w:color w:val="auto"/>
          <w:sz w:val="30"/>
          <w:szCs w:val="30"/>
        </w:rPr>
      </w:pPr>
    </w:p>
    <w:p w14:paraId="0C4C9DC4">
      <w:pPr>
        <w:snapToGrid w:val="0"/>
        <w:spacing w:line="360" w:lineRule="auto"/>
        <w:ind w:right="480"/>
        <w:jc w:val="center"/>
        <w:rPr>
          <w:rFonts w:ascii="宋体" w:hAnsi="宋体" w:cs="宋体"/>
          <w:b/>
          <w:color w:val="auto"/>
          <w:kern w:val="0"/>
          <w:sz w:val="32"/>
          <w:szCs w:val="32"/>
        </w:rPr>
      </w:pPr>
      <w:r>
        <w:rPr>
          <w:rFonts w:hint="eastAsia" w:ascii="宋体" w:hAnsi="宋体" w:cs="宋体"/>
          <w:b/>
          <w:color w:val="auto"/>
          <w:sz w:val="30"/>
          <w:szCs w:val="30"/>
        </w:rPr>
        <w:t>二、依法缴纳税收的相关材料</w:t>
      </w:r>
    </w:p>
    <w:p w14:paraId="0E5BC91A">
      <w:pPr>
        <w:snapToGrid w:val="0"/>
        <w:spacing w:line="360" w:lineRule="auto"/>
        <w:ind w:firstLine="480" w:firstLineChars="200"/>
        <w:rPr>
          <w:rFonts w:ascii="宋体" w:hAnsi="宋体" w:cs="宋体"/>
          <w:color w:val="auto"/>
          <w:sz w:val="24"/>
        </w:rPr>
      </w:pPr>
    </w:p>
    <w:p w14:paraId="15A953BC">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2633DA17">
      <w:pPr>
        <w:snapToGrid w:val="0"/>
        <w:spacing w:line="360" w:lineRule="auto"/>
        <w:ind w:firstLine="4410" w:firstLineChars="2100"/>
        <w:rPr>
          <w:rFonts w:ascii="宋体" w:hAnsi="宋体" w:cs="宋体"/>
          <w:color w:val="auto"/>
          <w:kern w:val="0"/>
          <w:szCs w:val="21"/>
        </w:rPr>
      </w:pPr>
      <w:r>
        <w:rPr>
          <w:rFonts w:hint="eastAsia" w:ascii="宋体" w:hAnsi="宋体" w:cs="宋体"/>
          <w:color w:val="auto"/>
          <w:kern w:val="0"/>
          <w:szCs w:val="21"/>
          <w:lang w:val="zh-CN"/>
        </w:rPr>
        <w:t xml:space="preserve"> 投标人名称(电子签章)：</w:t>
      </w:r>
    </w:p>
    <w:p w14:paraId="0B6FCB76">
      <w:pPr>
        <w:snapToGrid w:val="0"/>
        <w:spacing w:line="360" w:lineRule="auto"/>
        <w:ind w:firstLine="4515" w:firstLineChars="2150"/>
        <w:rPr>
          <w:rFonts w:ascii="宋体" w:hAnsi="宋体" w:cs="宋体"/>
          <w:color w:val="auto"/>
          <w:kern w:val="0"/>
          <w:szCs w:val="21"/>
          <w:lang w:val="zh-CN"/>
        </w:rPr>
      </w:pPr>
      <w:r>
        <w:rPr>
          <w:rFonts w:hint="eastAsia" w:ascii="宋体" w:hAnsi="宋体" w:cs="宋体"/>
          <w:color w:val="auto"/>
          <w:kern w:val="0"/>
          <w:szCs w:val="21"/>
          <w:lang w:val="zh-CN"/>
        </w:rPr>
        <w:t>日期</w:t>
      </w:r>
      <w:r>
        <w:rPr>
          <w:rFonts w:hint="eastAsia" w:ascii="宋体" w:hAnsi="宋体" w:cs="宋体"/>
          <w:color w:val="auto"/>
          <w:kern w:val="0"/>
          <w:szCs w:val="21"/>
        </w:rPr>
        <w:t xml:space="preserve">：  年  </w:t>
      </w:r>
      <w:r>
        <w:rPr>
          <w:rFonts w:hint="eastAsia" w:ascii="宋体" w:hAnsi="宋体" w:cs="宋体"/>
          <w:color w:val="auto"/>
          <w:kern w:val="0"/>
          <w:szCs w:val="21"/>
          <w:lang w:val="zh-CN"/>
        </w:rPr>
        <w:t>月</w:t>
      </w:r>
      <w:r>
        <w:rPr>
          <w:rFonts w:hint="eastAsia" w:ascii="宋体" w:hAnsi="宋体" w:cs="宋体"/>
          <w:color w:val="auto"/>
          <w:kern w:val="0"/>
          <w:szCs w:val="21"/>
        </w:rPr>
        <w:t xml:space="preserve">   </w:t>
      </w:r>
      <w:r>
        <w:rPr>
          <w:rFonts w:hint="eastAsia" w:ascii="宋体" w:hAnsi="宋体" w:cs="宋体"/>
          <w:color w:val="auto"/>
          <w:kern w:val="0"/>
          <w:szCs w:val="21"/>
          <w:lang w:val="zh-CN"/>
        </w:rPr>
        <w:t>日</w:t>
      </w:r>
    </w:p>
    <w:p w14:paraId="6CABDF14">
      <w:pPr>
        <w:pStyle w:val="11"/>
        <w:rPr>
          <w:rFonts w:ascii="宋体" w:hAnsi="宋体" w:eastAsia="宋体" w:cs="宋体"/>
          <w:color w:val="auto"/>
          <w:lang w:val="zh-CN" w:eastAsia="zh-CN"/>
        </w:rPr>
      </w:pPr>
    </w:p>
    <w:p w14:paraId="63D59ADA">
      <w:pPr>
        <w:snapToGrid w:val="0"/>
        <w:spacing w:line="360" w:lineRule="auto"/>
        <w:ind w:right="480"/>
        <w:jc w:val="center"/>
        <w:rPr>
          <w:rFonts w:ascii="宋体" w:hAnsi="宋体" w:cs="宋体"/>
          <w:b/>
          <w:color w:val="auto"/>
          <w:kern w:val="0"/>
          <w:sz w:val="32"/>
          <w:szCs w:val="32"/>
        </w:rPr>
      </w:pPr>
      <w:r>
        <w:rPr>
          <w:rFonts w:hint="eastAsia" w:ascii="宋体" w:hAnsi="宋体" w:cs="宋体"/>
          <w:b/>
          <w:color w:val="auto"/>
          <w:sz w:val="30"/>
          <w:szCs w:val="30"/>
        </w:rPr>
        <w:t>三、依法缴纳社会保障资金的相关材料</w:t>
      </w:r>
    </w:p>
    <w:p w14:paraId="40D09246">
      <w:pPr>
        <w:snapToGrid w:val="0"/>
        <w:spacing w:line="360" w:lineRule="auto"/>
        <w:ind w:firstLine="480" w:firstLineChars="200"/>
        <w:rPr>
          <w:rFonts w:ascii="宋体" w:hAnsi="宋体" w:cs="宋体"/>
          <w:color w:val="auto"/>
          <w:sz w:val="24"/>
        </w:rPr>
      </w:pPr>
    </w:p>
    <w:p w14:paraId="3B636DC6">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09407648">
      <w:pPr>
        <w:snapToGrid w:val="0"/>
        <w:spacing w:line="360" w:lineRule="auto"/>
        <w:ind w:firstLine="4410" w:firstLineChars="2100"/>
        <w:rPr>
          <w:rFonts w:ascii="宋体" w:hAnsi="宋体" w:cs="宋体"/>
          <w:color w:val="auto"/>
          <w:kern w:val="0"/>
          <w:szCs w:val="21"/>
        </w:rPr>
      </w:pPr>
      <w:r>
        <w:rPr>
          <w:rFonts w:hint="eastAsia" w:ascii="宋体" w:hAnsi="宋体" w:cs="宋体"/>
          <w:color w:val="auto"/>
          <w:kern w:val="0"/>
          <w:szCs w:val="21"/>
          <w:lang w:val="zh-CN"/>
        </w:rPr>
        <w:t xml:space="preserve"> 投标人名称(电子签章)：</w:t>
      </w:r>
    </w:p>
    <w:p w14:paraId="79F19DE0">
      <w:pPr>
        <w:snapToGrid w:val="0"/>
        <w:spacing w:line="360" w:lineRule="auto"/>
        <w:ind w:firstLine="4515" w:firstLineChars="2150"/>
        <w:rPr>
          <w:rFonts w:ascii="宋体" w:hAnsi="宋体" w:cs="宋体"/>
          <w:color w:val="auto"/>
          <w:kern w:val="0"/>
          <w:sz w:val="24"/>
          <w:lang w:val="zh-CN"/>
        </w:rPr>
      </w:pPr>
      <w:r>
        <w:rPr>
          <w:rFonts w:hint="eastAsia" w:ascii="宋体" w:hAnsi="宋体" w:cs="宋体"/>
          <w:color w:val="auto"/>
          <w:kern w:val="0"/>
          <w:szCs w:val="21"/>
          <w:lang w:val="zh-CN"/>
        </w:rPr>
        <w:t>日期</w:t>
      </w:r>
      <w:r>
        <w:rPr>
          <w:rFonts w:hint="eastAsia" w:ascii="宋体" w:hAnsi="宋体" w:cs="宋体"/>
          <w:color w:val="auto"/>
          <w:kern w:val="0"/>
          <w:szCs w:val="21"/>
        </w:rPr>
        <w:t xml:space="preserve">：  年  </w:t>
      </w:r>
      <w:r>
        <w:rPr>
          <w:rFonts w:hint="eastAsia" w:ascii="宋体" w:hAnsi="宋体" w:cs="宋体"/>
          <w:color w:val="auto"/>
          <w:kern w:val="0"/>
          <w:szCs w:val="21"/>
          <w:lang w:val="zh-CN"/>
        </w:rPr>
        <w:t>月</w:t>
      </w:r>
      <w:r>
        <w:rPr>
          <w:rFonts w:hint="eastAsia" w:ascii="宋体" w:hAnsi="宋体" w:cs="宋体"/>
          <w:color w:val="auto"/>
          <w:kern w:val="0"/>
          <w:szCs w:val="21"/>
        </w:rPr>
        <w:t xml:space="preserve">   </w:t>
      </w:r>
      <w:r>
        <w:rPr>
          <w:rFonts w:hint="eastAsia" w:ascii="宋体" w:hAnsi="宋体" w:cs="宋体"/>
          <w:color w:val="auto"/>
          <w:kern w:val="0"/>
          <w:szCs w:val="21"/>
          <w:lang w:val="zh-CN"/>
        </w:rPr>
        <w:t>日</w:t>
      </w:r>
    </w:p>
    <w:p w14:paraId="7ED7483C">
      <w:pPr>
        <w:snapToGrid w:val="0"/>
        <w:spacing w:line="360" w:lineRule="auto"/>
        <w:ind w:firstLine="5160" w:firstLineChars="2150"/>
        <w:rPr>
          <w:rFonts w:ascii="宋体" w:hAnsi="宋体" w:cs="宋体"/>
          <w:color w:val="auto"/>
          <w:kern w:val="0"/>
          <w:sz w:val="24"/>
          <w:lang w:val="zh-CN"/>
        </w:rPr>
      </w:pPr>
    </w:p>
    <w:p w14:paraId="1ADFD7CC">
      <w:pPr>
        <w:snapToGrid w:val="0"/>
        <w:spacing w:line="360" w:lineRule="auto"/>
        <w:ind w:firstLine="643" w:firstLineChars="200"/>
        <w:jc w:val="center"/>
        <w:rPr>
          <w:rFonts w:ascii="宋体" w:hAnsi="宋体" w:cs="宋体"/>
          <w:color w:val="auto"/>
          <w:sz w:val="24"/>
        </w:rPr>
      </w:pPr>
      <w:r>
        <w:rPr>
          <w:rFonts w:hint="eastAsia" w:ascii="宋体" w:hAnsi="宋体" w:cs="宋体"/>
          <w:b/>
          <w:color w:val="auto"/>
          <w:kern w:val="0"/>
          <w:sz w:val="32"/>
          <w:szCs w:val="32"/>
          <w:lang w:val="zh-CN"/>
        </w:rPr>
        <w:t>四、财务状况报告方面的材料</w:t>
      </w:r>
    </w:p>
    <w:p w14:paraId="2C7A5B6C">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7E6A2DEF">
      <w:pPr>
        <w:snapToGrid w:val="0"/>
        <w:spacing w:line="360" w:lineRule="auto"/>
        <w:ind w:firstLine="4410" w:firstLineChars="2100"/>
        <w:rPr>
          <w:rFonts w:ascii="宋体" w:hAnsi="宋体" w:cs="宋体"/>
          <w:color w:val="auto"/>
          <w:kern w:val="0"/>
          <w:szCs w:val="21"/>
        </w:rPr>
      </w:pPr>
      <w:r>
        <w:rPr>
          <w:rFonts w:hint="eastAsia" w:ascii="宋体" w:hAnsi="宋体" w:cs="宋体"/>
          <w:color w:val="auto"/>
          <w:kern w:val="0"/>
          <w:szCs w:val="21"/>
          <w:lang w:val="zh-CN"/>
        </w:rPr>
        <w:t xml:space="preserve"> 投标人名称(电子签章)：</w:t>
      </w:r>
    </w:p>
    <w:p w14:paraId="0FDE8ACC">
      <w:pPr>
        <w:snapToGrid w:val="0"/>
        <w:spacing w:line="360" w:lineRule="auto"/>
        <w:ind w:firstLine="4515" w:firstLineChars="2150"/>
        <w:rPr>
          <w:rFonts w:ascii="宋体" w:hAnsi="宋体" w:cs="宋体"/>
          <w:color w:val="auto"/>
          <w:kern w:val="0"/>
          <w:sz w:val="24"/>
          <w:lang w:val="zh-CN"/>
        </w:rPr>
      </w:pPr>
      <w:r>
        <w:rPr>
          <w:rFonts w:hint="eastAsia" w:ascii="宋体" w:hAnsi="宋体" w:cs="宋体"/>
          <w:color w:val="auto"/>
          <w:kern w:val="0"/>
          <w:szCs w:val="21"/>
          <w:lang w:val="zh-CN"/>
        </w:rPr>
        <w:t>日期</w:t>
      </w:r>
      <w:r>
        <w:rPr>
          <w:rFonts w:hint="eastAsia" w:ascii="宋体" w:hAnsi="宋体" w:cs="宋体"/>
          <w:color w:val="auto"/>
          <w:kern w:val="0"/>
          <w:szCs w:val="21"/>
        </w:rPr>
        <w:t xml:space="preserve">：  年  </w:t>
      </w:r>
      <w:r>
        <w:rPr>
          <w:rFonts w:hint="eastAsia" w:ascii="宋体" w:hAnsi="宋体" w:cs="宋体"/>
          <w:color w:val="auto"/>
          <w:kern w:val="0"/>
          <w:szCs w:val="21"/>
          <w:lang w:val="zh-CN"/>
        </w:rPr>
        <w:t>月</w:t>
      </w:r>
      <w:r>
        <w:rPr>
          <w:rFonts w:hint="eastAsia" w:ascii="宋体" w:hAnsi="宋体" w:cs="宋体"/>
          <w:color w:val="auto"/>
          <w:kern w:val="0"/>
          <w:szCs w:val="21"/>
        </w:rPr>
        <w:t xml:space="preserve">   </w:t>
      </w:r>
      <w:r>
        <w:rPr>
          <w:rFonts w:hint="eastAsia" w:ascii="宋体" w:hAnsi="宋体" w:cs="宋体"/>
          <w:color w:val="auto"/>
          <w:kern w:val="0"/>
          <w:szCs w:val="21"/>
          <w:lang w:val="zh-CN"/>
        </w:rPr>
        <w:t>日</w:t>
      </w:r>
    </w:p>
    <w:p w14:paraId="14C0AAA4">
      <w:pPr>
        <w:snapToGrid w:val="0"/>
        <w:spacing w:line="360" w:lineRule="auto"/>
        <w:ind w:right="480"/>
        <w:jc w:val="center"/>
        <w:rPr>
          <w:rFonts w:ascii="宋体" w:hAnsi="宋体" w:cs="宋体"/>
          <w:b/>
          <w:color w:val="auto"/>
          <w:kern w:val="0"/>
          <w:sz w:val="32"/>
          <w:szCs w:val="32"/>
          <w:lang w:val="zh-CN"/>
        </w:rPr>
      </w:pPr>
    </w:p>
    <w:p w14:paraId="3379F16C">
      <w:pPr>
        <w:snapToGrid w:val="0"/>
        <w:spacing w:line="360" w:lineRule="auto"/>
        <w:ind w:right="480"/>
        <w:jc w:val="center"/>
        <w:rPr>
          <w:rFonts w:ascii="宋体" w:hAnsi="宋体" w:cs="宋体"/>
          <w:b/>
          <w:color w:val="auto"/>
          <w:sz w:val="28"/>
          <w:szCs w:val="28"/>
        </w:rPr>
      </w:pPr>
      <w:r>
        <w:rPr>
          <w:rFonts w:hint="eastAsia" w:ascii="宋体" w:hAnsi="宋体" w:cs="宋体"/>
          <w:b/>
          <w:color w:val="auto"/>
          <w:kern w:val="0"/>
          <w:sz w:val="32"/>
          <w:szCs w:val="32"/>
        </w:rPr>
        <w:br w:type="page"/>
      </w:r>
    </w:p>
    <w:p w14:paraId="67369800">
      <w:pPr>
        <w:snapToGrid w:val="0"/>
        <w:spacing w:before="50" w:after="165" w:afterLines="50" w:line="360" w:lineRule="auto"/>
        <w:jc w:val="center"/>
        <w:rPr>
          <w:rFonts w:ascii="宋体" w:hAnsi="宋体" w:cs="宋体"/>
          <w:b/>
          <w:color w:val="auto"/>
          <w:kern w:val="0"/>
          <w:sz w:val="32"/>
          <w:szCs w:val="32"/>
        </w:rPr>
      </w:pPr>
      <w:r>
        <w:rPr>
          <w:rFonts w:hint="eastAsia" w:ascii="宋体" w:hAnsi="宋体" w:cs="宋体"/>
          <w:b/>
          <w:color w:val="auto"/>
          <w:kern w:val="0"/>
          <w:sz w:val="32"/>
          <w:szCs w:val="32"/>
        </w:rPr>
        <w:t>五、投标人直接控股、管理关系信息表</w:t>
      </w:r>
    </w:p>
    <w:p w14:paraId="7154DBD7">
      <w:pPr>
        <w:snapToGrid w:val="0"/>
        <w:spacing w:before="50" w:after="165" w:afterLines="50" w:line="360" w:lineRule="auto"/>
        <w:jc w:val="center"/>
        <w:rPr>
          <w:rFonts w:ascii="宋体" w:hAnsi="宋体" w:cs="宋体"/>
          <w:b/>
          <w:color w:val="auto"/>
          <w:kern w:val="0"/>
          <w:sz w:val="32"/>
          <w:szCs w:val="32"/>
        </w:rPr>
      </w:pPr>
      <w:r>
        <w:rPr>
          <w:rFonts w:hint="eastAsia" w:ascii="宋体" w:hAnsi="宋体" w:cs="宋体"/>
          <w:b/>
          <w:color w:val="auto"/>
          <w:kern w:val="0"/>
          <w:sz w:val="32"/>
          <w:szCs w:val="32"/>
        </w:rPr>
        <w:t>（1）投标人直接控股股东信息表</w:t>
      </w:r>
    </w:p>
    <w:tbl>
      <w:tblPr>
        <w:tblStyle w:val="21"/>
        <w:tblW w:w="0" w:type="auto"/>
        <w:jc w:val="center"/>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ADBA0CB">
        <w:tblPrEx>
          <w:shd w:val="clear" w:color="auto" w:fill="FBFBFB"/>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F36FDD0">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54DB89D">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E970F65">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1F15A12">
            <w:pPr>
              <w:spacing w:line="360" w:lineRule="auto"/>
              <w:jc w:val="center"/>
              <w:rPr>
                <w:rFonts w:ascii="宋体" w:hAnsi="宋体" w:cs="宋体"/>
                <w:b/>
                <w:bCs/>
                <w:color w:val="auto"/>
                <w:kern w:val="0"/>
                <w:sz w:val="24"/>
              </w:rPr>
            </w:pPr>
            <w:r>
              <w:rPr>
                <w:rFonts w:hint="eastAsia" w:ascii="宋体" w:hAnsi="宋体" w:cs="宋体"/>
                <w:b/>
                <w:bCs/>
                <w:color w:val="auto"/>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8FAB95B">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0172D14C">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BA0B9A5">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C8E785">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55BE86">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45A6F5">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383530">
            <w:pPr>
              <w:spacing w:line="360" w:lineRule="auto"/>
              <w:jc w:val="center"/>
              <w:rPr>
                <w:rFonts w:ascii="宋体" w:hAnsi="宋体" w:cs="宋体"/>
                <w:color w:val="auto"/>
                <w:kern w:val="0"/>
                <w:sz w:val="24"/>
              </w:rPr>
            </w:pPr>
          </w:p>
        </w:tc>
      </w:tr>
      <w:tr w14:paraId="7310F291">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B1AD05">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3D1227">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FBD65B">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5E7D2F">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118546">
            <w:pPr>
              <w:spacing w:line="360" w:lineRule="auto"/>
              <w:jc w:val="center"/>
              <w:rPr>
                <w:rFonts w:ascii="宋体" w:hAnsi="宋体" w:cs="宋体"/>
                <w:color w:val="auto"/>
                <w:kern w:val="0"/>
                <w:sz w:val="24"/>
              </w:rPr>
            </w:pPr>
          </w:p>
        </w:tc>
      </w:tr>
      <w:tr w14:paraId="63D12EF1">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705A5F">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3BFC2B">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3F9BEA">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C6AF96">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FA31CC">
            <w:pPr>
              <w:spacing w:line="360" w:lineRule="auto"/>
              <w:jc w:val="center"/>
              <w:rPr>
                <w:rFonts w:ascii="宋体" w:hAnsi="宋体" w:cs="宋体"/>
                <w:color w:val="auto"/>
                <w:kern w:val="0"/>
                <w:sz w:val="24"/>
              </w:rPr>
            </w:pPr>
          </w:p>
        </w:tc>
      </w:tr>
      <w:tr w14:paraId="40F76624">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ED3418">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4CFB78">
            <w:pPr>
              <w:spacing w:line="360" w:lineRule="auto"/>
              <w:jc w:val="center"/>
              <w:rPr>
                <w:rFonts w:ascii="宋体" w:hAnsi="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1302B4">
            <w:pPr>
              <w:spacing w:line="360" w:lineRule="auto"/>
              <w:jc w:val="center"/>
              <w:rPr>
                <w:rFonts w:ascii="宋体" w:hAnsi="宋体" w:cs="宋体"/>
                <w:color w:val="auto"/>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A5EAD9">
            <w:pPr>
              <w:spacing w:line="360" w:lineRule="auto"/>
              <w:jc w:val="center"/>
              <w:rPr>
                <w:rFonts w:ascii="宋体" w:hAnsi="宋体" w:cs="宋体"/>
                <w:color w:val="auto"/>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ED19B0">
            <w:pPr>
              <w:spacing w:line="360" w:lineRule="auto"/>
              <w:jc w:val="center"/>
              <w:rPr>
                <w:rFonts w:ascii="宋体" w:hAnsi="宋体" w:cs="宋体"/>
                <w:color w:val="auto"/>
                <w:kern w:val="0"/>
                <w:sz w:val="24"/>
              </w:rPr>
            </w:pPr>
          </w:p>
        </w:tc>
      </w:tr>
    </w:tbl>
    <w:p w14:paraId="509F1B16">
      <w:pPr>
        <w:snapToGrid w:val="0"/>
        <w:spacing w:line="360" w:lineRule="auto"/>
        <w:jc w:val="left"/>
        <w:rPr>
          <w:rFonts w:ascii="宋体" w:hAnsi="宋体" w:cs="宋体"/>
          <w:color w:val="auto"/>
          <w:szCs w:val="21"/>
        </w:rPr>
      </w:pPr>
      <w:r>
        <w:rPr>
          <w:rFonts w:hint="eastAsia" w:ascii="宋体" w:hAnsi="宋体" w:cs="宋体"/>
          <w:color w:val="auto"/>
          <w:szCs w:val="21"/>
        </w:rPr>
        <w:t>注：</w:t>
      </w:r>
    </w:p>
    <w:p w14:paraId="5016ABA9">
      <w:pPr>
        <w:snapToGrid w:val="0"/>
        <w:spacing w:line="360" w:lineRule="auto"/>
        <w:jc w:val="left"/>
        <w:rPr>
          <w:rFonts w:ascii="宋体" w:hAnsi="宋体" w:cs="宋体"/>
          <w:color w:val="auto"/>
          <w:szCs w:val="21"/>
        </w:rPr>
      </w:pPr>
      <w:r>
        <w:rPr>
          <w:rFonts w:hint="eastAsia" w:ascii="宋体" w:hAnsi="宋体" w:cs="宋体"/>
          <w:color w:val="auto"/>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9286502">
      <w:pPr>
        <w:snapToGrid w:val="0"/>
        <w:spacing w:line="360" w:lineRule="auto"/>
        <w:jc w:val="left"/>
        <w:rPr>
          <w:rFonts w:ascii="宋体" w:hAnsi="宋体" w:cs="宋体"/>
          <w:color w:val="auto"/>
          <w:szCs w:val="21"/>
        </w:rPr>
      </w:pPr>
      <w:r>
        <w:rPr>
          <w:rFonts w:hint="eastAsia" w:ascii="宋体" w:hAnsi="宋体" w:cs="宋体"/>
          <w:color w:val="auto"/>
          <w:szCs w:val="21"/>
        </w:rPr>
        <w:t>2.本表所指的控股关系仅限于直接控股关系，不包括间接的控股关系。公司实际控制人与公司之间的关系不属于本表所指的直接控股关系。</w:t>
      </w:r>
    </w:p>
    <w:p w14:paraId="0846AC5D">
      <w:pPr>
        <w:snapToGrid w:val="0"/>
        <w:spacing w:line="360" w:lineRule="auto"/>
        <w:jc w:val="left"/>
        <w:rPr>
          <w:rFonts w:ascii="宋体" w:hAnsi="宋体" w:cs="宋体"/>
          <w:color w:val="auto"/>
          <w:szCs w:val="21"/>
        </w:rPr>
      </w:pPr>
      <w:r>
        <w:rPr>
          <w:rFonts w:hint="eastAsia" w:ascii="宋体" w:hAnsi="宋体" w:cs="宋体"/>
          <w:color w:val="auto"/>
          <w:szCs w:val="21"/>
        </w:rPr>
        <w:t>3.供应商不存在直接控股股东的，则填“无”。</w:t>
      </w:r>
    </w:p>
    <w:p w14:paraId="67B623B7">
      <w:pPr>
        <w:snapToGrid w:val="0"/>
        <w:spacing w:line="360" w:lineRule="auto"/>
        <w:jc w:val="left"/>
        <w:rPr>
          <w:rFonts w:ascii="宋体" w:hAnsi="宋体" w:cs="宋体"/>
          <w:color w:val="auto"/>
          <w:szCs w:val="21"/>
        </w:rPr>
      </w:pPr>
    </w:p>
    <w:p w14:paraId="174D93D2">
      <w:pPr>
        <w:snapToGrid w:val="0"/>
        <w:spacing w:line="360" w:lineRule="auto"/>
        <w:jc w:val="left"/>
        <w:rPr>
          <w:rFonts w:ascii="宋体" w:hAnsi="宋体" w:cs="宋体"/>
          <w:color w:val="auto"/>
          <w:szCs w:val="21"/>
        </w:rPr>
      </w:pPr>
    </w:p>
    <w:p w14:paraId="631F59D7">
      <w:pPr>
        <w:snapToGrid w:val="0"/>
        <w:spacing w:line="360" w:lineRule="auto"/>
        <w:jc w:val="left"/>
        <w:rPr>
          <w:rFonts w:ascii="宋体" w:hAnsi="宋体" w:cs="宋体"/>
          <w:color w:val="auto"/>
          <w:sz w:val="24"/>
        </w:rPr>
      </w:pPr>
    </w:p>
    <w:p w14:paraId="3BDE1621">
      <w:pPr>
        <w:snapToGrid w:val="0"/>
        <w:spacing w:line="360" w:lineRule="auto"/>
        <w:jc w:val="left"/>
        <w:rPr>
          <w:rFonts w:ascii="宋体" w:hAnsi="宋体" w:cs="宋体"/>
          <w:color w:val="auto"/>
          <w:sz w:val="24"/>
        </w:rPr>
      </w:pPr>
    </w:p>
    <w:p w14:paraId="2BF22875">
      <w:pPr>
        <w:snapToGrid w:val="0"/>
        <w:spacing w:line="360" w:lineRule="auto"/>
        <w:jc w:val="left"/>
        <w:rPr>
          <w:rFonts w:ascii="宋体" w:hAnsi="宋体" w:cs="宋体"/>
          <w:color w:val="auto"/>
          <w:szCs w:val="21"/>
        </w:rPr>
      </w:pPr>
    </w:p>
    <w:p w14:paraId="49242632">
      <w:pPr>
        <w:snapToGrid w:val="0"/>
        <w:spacing w:line="360" w:lineRule="auto"/>
        <w:ind w:firstLine="4410" w:firstLineChars="2100"/>
        <w:rPr>
          <w:rFonts w:ascii="宋体" w:hAnsi="宋体" w:cs="宋体"/>
          <w:color w:val="auto"/>
          <w:kern w:val="0"/>
          <w:szCs w:val="21"/>
        </w:rPr>
      </w:pPr>
      <w:r>
        <w:rPr>
          <w:rFonts w:hint="eastAsia" w:ascii="宋体" w:hAnsi="宋体" w:cs="宋体"/>
          <w:color w:val="auto"/>
          <w:kern w:val="0"/>
          <w:szCs w:val="21"/>
          <w:lang w:val="zh-CN"/>
        </w:rPr>
        <w:t>投标人名称(电子签章)：</w:t>
      </w:r>
    </w:p>
    <w:p w14:paraId="25BD0483">
      <w:pPr>
        <w:snapToGrid w:val="0"/>
        <w:spacing w:line="360" w:lineRule="auto"/>
        <w:ind w:firstLine="4515" w:firstLineChars="2150"/>
        <w:rPr>
          <w:rFonts w:ascii="宋体" w:hAnsi="宋体" w:cs="宋体"/>
          <w:color w:val="auto"/>
          <w:kern w:val="0"/>
          <w:szCs w:val="21"/>
          <w:lang w:val="zh-CN"/>
        </w:rPr>
      </w:pPr>
      <w:r>
        <w:rPr>
          <w:rFonts w:hint="eastAsia" w:ascii="宋体" w:hAnsi="宋体" w:cs="宋体"/>
          <w:color w:val="auto"/>
          <w:kern w:val="0"/>
          <w:szCs w:val="21"/>
          <w:lang w:val="zh-CN"/>
        </w:rPr>
        <w:t>日期</w:t>
      </w:r>
      <w:r>
        <w:rPr>
          <w:rFonts w:hint="eastAsia" w:ascii="宋体" w:hAnsi="宋体" w:cs="宋体"/>
          <w:color w:val="auto"/>
          <w:kern w:val="0"/>
          <w:szCs w:val="21"/>
        </w:rPr>
        <w:t xml:space="preserve">：  年  </w:t>
      </w:r>
      <w:r>
        <w:rPr>
          <w:rFonts w:hint="eastAsia" w:ascii="宋体" w:hAnsi="宋体" w:cs="宋体"/>
          <w:color w:val="auto"/>
          <w:kern w:val="0"/>
          <w:szCs w:val="21"/>
          <w:lang w:val="zh-CN"/>
        </w:rPr>
        <w:t>月</w:t>
      </w:r>
      <w:r>
        <w:rPr>
          <w:rFonts w:hint="eastAsia" w:ascii="宋体" w:hAnsi="宋体" w:cs="宋体"/>
          <w:color w:val="auto"/>
          <w:kern w:val="0"/>
          <w:szCs w:val="21"/>
        </w:rPr>
        <w:t xml:space="preserve">   </w:t>
      </w:r>
      <w:r>
        <w:rPr>
          <w:rFonts w:hint="eastAsia" w:ascii="宋体" w:hAnsi="宋体" w:cs="宋体"/>
          <w:color w:val="auto"/>
          <w:kern w:val="0"/>
          <w:szCs w:val="21"/>
          <w:lang w:val="zh-CN"/>
        </w:rPr>
        <w:t>日</w:t>
      </w:r>
    </w:p>
    <w:p w14:paraId="3C42CC39">
      <w:pPr>
        <w:snapToGrid w:val="0"/>
        <w:jc w:val="center"/>
        <w:rPr>
          <w:rFonts w:ascii="宋体" w:hAnsi="宋体" w:cs="宋体"/>
          <w:b/>
          <w:color w:val="auto"/>
          <w:sz w:val="28"/>
          <w:szCs w:val="28"/>
        </w:rPr>
      </w:pPr>
      <w:r>
        <w:rPr>
          <w:rFonts w:hint="eastAsia" w:ascii="宋体" w:hAnsi="宋体" w:cs="宋体"/>
          <w:b/>
          <w:color w:val="auto"/>
          <w:sz w:val="28"/>
          <w:szCs w:val="28"/>
        </w:rPr>
        <w:br w:type="page"/>
      </w:r>
    </w:p>
    <w:p w14:paraId="1BBBBB41">
      <w:pPr>
        <w:snapToGrid w:val="0"/>
        <w:spacing w:line="360" w:lineRule="auto"/>
        <w:jc w:val="center"/>
        <w:rPr>
          <w:rFonts w:ascii="宋体" w:hAnsi="宋体" w:cs="宋体"/>
          <w:color w:val="auto"/>
          <w:sz w:val="32"/>
          <w:szCs w:val="32"/>
        </w:rPr>
      </w:pPr>
      <w:r>
        <w:rPr>
          <w:rFonts w:hint="eastAsia" w:ascii="宋体" w:hAnsi="宋体" w:cs="宋体"/>
          <w:b/>
          <w:color w:val="auto"/>
          <w:sz w:val="32"/>
          <w:szCs w:val="32"/>
        </w:rPr>
        <w:t>（2）投标人直接管理关系信息表</w:t>
      </w:r>
    </w:p>
    <w:tbl>
      <w:tblPr>
        <w:tblStyle w:val="2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C1D3C7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5348C5E">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09FBBAF">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2BE1BAA">
            <w:pPr>
              <w:spacing w:line="360" w:lineRule="auto"/>
              <w:jc w:val="center"/>
              <w:rPr>
                <w:rFonts w:ascii="宋体" w:hAnsi="宋体" w:cs="宋体"/>
                <w:b/>
                <w:bCs/>
                <w:color w:val="auto"/>
                <w:kern w:val="0"/>
                <w:sz w:val="24"/>
              </w:rPr>
            </w:pPr>
            <w:r>
              <w:rPr>
                <w:rFonts w:hint="eastAsia" w:ascii="宋体" w:hAnsi="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78A581C">
            <w:pPr>
              <w:spacing w:line="360" w:lineRule="auto"/>
              <w:jc w:val="center"/>
              <w:rPr>
                <w:rFonts w:ascii="宋体" w:hAnsi="宋体" w:cs="宋体"/>
                <w:b/>
                <w:bCs/>
                <w:color w:val="auto"/>
                <w:kern w:val="0"/>
                <w:sz w:val="24"/>
              </w:rPr>
            </w:pPr>
            <w:r>
              <w:rPr>
                <w:rFonts w:hint="eastAsia" w:ascii="宋体" w:hAnsi="宋体" w:cs="宋体"/>
                <w:b/>
                <w:bCs/>
                <w:color w:val="auto"/>
                <w:kern w:val="0"/>
                <w:sz w:val="24"/>
              </w:rPr>
              <w:t>备注</w:t>
            </w:r>
          </w:p>
        </w:tc>
      </w:tr>
      <w:tr w14:paraId="6288919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E2A8C2">
            <w:pPr>
              <w:spacing w:line="360" w:lineRule="auto"/>
              <w:jc w:val="center"/>
              <w:rPr>
                <w:rFonts w:ascii="宋体" w:hAnsi="宋体" w:cs="宋体"/>
                <w:color w:val="auto"/>
                <w:kern w:val="0"/>
                <w:sz w:val="24"/>
              </w:rPr>
            </w:pPr>
            <w:r>
              <w:rPr>
                <w:rFonts w:hint="eastAsia" w:ascii="宋体" w:hAnsi="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065F31">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634500">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D890FD">
            <w:pPr>
              <w:spacing w:line="360" w:lineRule="auto"/>
              <w:jc w:val="center"/>
              <w:rPr>
                <w:rFonts w:ascii="宋体" w:hAnsi="宋体" w:cs="宋体"/>
                <w:color w:val="auto"/>
                <w:kern w:val="0"/>
                <w:sz w:val="24"/>
              </w:rPr>
            </w:pPr>
          </w:p>
        </w:tc>
      </w:tr>
      <w:tr w14:paraId="40AF1DD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2E2EFB">
            <w:pPr>
              <w:spacing w:line="360" w:lineRule="auto"/>
              <w:jc w:val="center"/>
              <w:rPr>
                <w:rFonts w:ascii="宋体" w:hAnsi="宋体" w:cs="宋体"/>
                <w:color w:val="auto"/>
                <w:kern w:val="0"/>
                <w:sz w:val="24"/>
              </w:rPr>
            </w:pPr>
            <w:r>
              <w:rPr>
                <w:rFonts w:hint="eastAsia" w:ascii="宋体" w:hAnsi="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622B0B">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EB80E9">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742F93">
            <w:pPr>
              <w:spacing w:line="360" w:lineRule="auto"/>
              <w:jc w:val="center"/>
              <w:rPr>
                <w:rFonts w:ascii="宋体" w:hAnsi="宋体" w:cs="宋体"/>
                <w:color w:val="auto"/>
                <w:kern w:val="0"/>
                <w:sz w:val="24"/>
              </w:rPr>
            </w:pPr>
          </w:p>
        </w:tc>
      </w:tr>
      <w:tr w14:paraId="5D084B5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7EB336">
            <w:pPr>
              <w:spacing w:line="360" w:lineRule="auto"/>
              <w:jc w:val="center"/>
              <w:rPr>
                <w:rFonts w:ascii="宋体" w:hAnsi="宋体" w:cs="宋体"/>
                <w:color w:val="auto"/>
                <w:kern w:val="0"/>
                <w:sz w:val="24"/>
              </w:rPr>
            </w:pPr>
            <w:r>
              <w:rPr>
                <w:rFonts w:hint="eastAsia" w:ascii="宋体" w:hAnsi="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9A85E2">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D9E545">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D52E63">
            <w:pPr>
              <w:spacing w:line="360" w:lineRule="auto"/>
              <w:jc w:val="center"/>
              <w:rPr>
                <w:rFonts w:ascii="宋体" w:hAnsi="宋体" w:cs="宋体"/>
                <w:color w:val="auto"/>
                <w:kern w:val="0"/>
                <w:sz w:val="24"/>
              </w:rPr>
            </w:pPr>
          </w:p>
        </w:tc>
      </w:tr>
      <w:tr w14:paraId="442D28B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022539">
            <w:pPr>
              <w:spacing w:line="360" w:lineRule="auto"/>
              <w:jc w:val="center"/>
              <w:rPr>
                <w:rFonts w:ascii="宋体" w:hAnsi="宋体" w:cs="宋体"/>
                <w:color w:val="auto"/>
                <w:kern w:val="0"/>
                <w:sz w:val="24"/>
              </w:rPr>
            </w:pPr>
            <w:r>
              <w:rPr>
                <w:rFonts w:hint="eastAsia" w:ascii="宋体" w:hAnsi="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A31363">
            <w:pPr>
              <w:spacing w:line="360" w:lineRule="auto"/>
              <w:jc w:val="center"/>
              <w:rPr>
                <w:rFonts w:ascii="宋体" w:hAnsi="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25229C">
            <w:pPr>
              <w:spacing w:line="360" w:lineRule="auto"/>
              <w:jc w:val="center"/>
              <w:rPr>
                <w:rFonts w:ascii="宋体" w:hAnsi="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2EC88E">
            <w:pPr>
              <w:spacing w:line="360" w:lineRule="auto"/>
              <w:jc w:val="center"/>
              <w:rPr>
                <w:rFonts w:ascii="宋体" w:hAnsi="宋体" w:cs="宋体"/>
                <w:color w:val="auto"/>
                <w:kern w:val="0"/>
                <w:sz w:val="24"/>
              </w:rPr>
            </w:pPr>
          </w:p>
        </w:tc>
      </w:tr>
    </w:tbl>
    <w:p w14:paraId="18039152">
      <w:pPr>
        <w:snapToGrid w:val="0"/>
        <w:spacing w:line="360" w:lineRule="auto"/>
        <w:jc w:val="left"/>
        <w:rPr>
          <w:rFonts w:ascii="宋体" w:hAnsi="宋体" w:cs="宋体"/>
          <w:color w:val="auto"/>
          <w:szCs w:val="21"/>
        </w:rPr>
      </w:pPr>
      <w:r>
        <w:rPr>
          <w:rFonts w:hint="eastAsia" w:ascii="宋体" w:hAnsi="宋体" w:cs="宋体"/>
          <w:color w:val="auto"/>
          <w:szCs w:val="21"/>
        </w:rPr>
        <w:t>注：</w:t>
      </w:r>
    </w:p>
    <w:p w14:paraId="221DADE7">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1.管理关系：是指不具有出资持股关系的其他单位之间存在的管理与被管理关系，如一些上下级关系的事业单位和团体组织。</w:t>
      </w:r>
    </w:p>
    <w:p w14:paraId="37072A89">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pacing w:val="-6"/>
          <w:szCs w:val="21"/>
        </w:rPr>
        <w:t>本表所指的管理关系仅限于直接管理关系，不包括间接的管理关系。</w:t>
      </w:r>
    </w:p>
    <w:p w14:paraId="22D1D1D5">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3.供应商不存在直接管理关系的，则填“无”。</w:t>
      </w:r>
    </w:p>
    <w:p w14:paraId="65633204">
      <w:pPr>
        <w:snapToGrid w:val="0"/>
        <w:spacing w:line="360" w:lineRule="auto"/>
        <w:jc w:val="left"/>
        <w:rPr>
          <w:rFonts w:ascii="宋体" w:hAnsi="宋体" w:cs="宋体"/>
          <w:color w:val="auto"/>
          <w:sz w:val="24"/>
        </w:rPr>
      </w:pPr>
    </w:p>
    <w:p w14:paraId="589A7403">
      <w:pPr>
        <w:snapToGrid w:val="0"/>
        <w:spacing w:line="360" w:lineRule="auto"/>
        <w:jc w:val="left"/>
        <w:rPr>
          <w:rFonts w:ascii="宋体" w:hAnsi="宋体" w:cs="宋体"/>
          <w:color w:val="auto"/>
          <w:sz w:val="24"/>
        </w:rPr>
      </w:pPr>
    </w:p>
    <w:p w14:paraId="2FCC1ED2">
      <w:pPr>
        <w:snapToGrid w:val="0"/>
        <w:spacing w:line="360" w:lineRule="auto"/>
        <w:jc w:val="left"/>
        <w:rPr>
          <w:rFonts w:ascii="宋体" w:hAnsi="宋体" w:cs="宋体"/>
          <w:color w:val="auto"/>
          <w:sz w:val="24"/>
        </w:rPr>
      </w:pPr>
    </w:p>
    <w:p w14:paraId="048BA2D4">
      <w:pPr>
        <w:snapToGrid w:val="0"/>
        <w:spacing w:line="360" w:lineRule="auto"/>
        <w:jc w:val="left"/>
        <w:rPr>
          <w:rFonts w:ascii="宋体" w:hAnsi="宋体" w:cs="宋体"/>
          <w:color w:val="auto"/>
          <w:sz w:val="24"/>
        </w:rPr>
      </w:pPr>
    </w:p>
    <w:p w14:paraId="509BCBA8">
      <w:pPr>
        <w:snapToGrid w:val="0"/>
        <w:spacing w:line="360" w:lineRule="auto"/>
        <w:jc w:val="left"/>
        <w:rPr>
          <w:rFonts w:ascii="宋体" w:hAnsi="宋体" w:cs="宋体"/>
          <w:color w:val="auto"/>
          <w:sz w:val="24"/>
        </w:rPr>
      </w:pPr>
    </w:p>
    <w:p w14:paraId="0976583F">
      <w:pPr>
        <w:snapToGrid w:val="0"/>
        <w:spacing w:line="360" w:lineRule="auto"/>
        <w:ind w:firstLine="4410" w:firstLineChars="2100"/>
        <w:rPr>
          <w:rFonts w:ascii="宋体" w:hAnsi="宋体" w:cs="宋体"/>
          <w:color w:val="auto"/>
          <w:kern w:val="0"/>
          <w:szCs w:val="21"/>
        </w:rPr>
      </w:pPr>
      <w:r>
        <w:rPr>
          <w:rFonts w:hint="eastAsia" w:ascii="宋体" w:hAnsi="宋体" w:cs="宋体"/>
          <w:color w:val="auto"/>
          <w:kern w:val="0"/>
          <w:szCs w:val="21"/>
          <w:lang w:val="zh-CN"/>
        </w:rPr>
        <w:t>投标人名称(电子签章)：</w:t>
      </w:r>
    </w:p>
    <w:p w14:paraId="61F2DAF6">
      <w:pPr>
        <w:snapToGrid w:val="0"/>
        <w:spacing w:line="360" w:lineRule="auto"/>
        <w:ind w:firstLine="4515" w:firstLineChars="2150"/>
        <w:rPr>
          <w:rFonts w:ascii="宋体" w:hAnsi="宋体" w:cs="宋体"/>
          <w:color w:val="auto"/>
          <w:kern w:val="0"/>
          <w:szCs w:val="21"/>
          <w:lang w:val="zh-CN"/>
        </w:rPr>
      </w:pPr>
      <w:r>
        <w:rPr>
          <w:rFonts w:hint="eastAsia" w:ascii="宋体" w:hAnsi="宋体" w:cs="宋体"/>
          <w:color w:val="auto"/>
          <w:kern w:val="0"/>
          <w:szCs w:val="21"/>
          <w:lang w:val="zh-CN"/>
        </w:rPr>
        <w:t>日期</w:t>
      </w:r>
      <w:r>
        <w:rPr>
          <w:rFonts w:hint="eastAsia" w:ascii="宋体" w:hAnsi="宋体" w:cs="宋体"/>
          <w:color w:val="auto"/>
          <w:kern w:val="0"/>
          <w:szCs w:val="21"/>
        </w:rPr>
        <w:t xml:space="preserve">：  年  </w:t>
      </w:r>
      <w:r>
        <w:rPr>
          <w:rFonts w:hint="eastAsia" w:ascii="宋体" w:hAnsi="宋体" w:cs="宋体"/>
          <w:color w:val="auto"/>
          <w:kern w:val="0"/>
          <w:szCs w:val="21"/>
          <w:lang w:val="zh-CN"/>
        </w:rPr>
        <w:t>月</w:t>
      </w:r>
      <w:r>
        <w:rPr>
          <w:rFonts w:hint="eastAsia" w:ascii="宋体" w:hAnsi="宋体" w:cs="宋体"/>
          <w:color w:val="auto"/>
          <w:kern w:val="0"/>
          <w:szCs w:val="21"/>
        </w:rPr>
        <w:t xml:space="preserve">   </w:t>
      </w:r>
      <w:r>
        <w:rPr>
          <w:rFonts w:hint="eastAsia" w:ascii="宋体" w:hAnsi="宋体" w:cs="宋体"/>
          <w:color w:val="auto"/>
          <w:kern w:val="0"/>
          <w:szCs w:val="21"/>
          <w:lang w:val="zh-CN"/>
        </w:rPr>
        <w:t>日</w:t>
      </w:r>
    </w:p>
    <w:p w14:paraId="10B43E61">
      <w:pPr>
        <w:snapToGrid w:val="0"/>
        <w:spacing w:before="165" w:beforeLines="50" w:after="50"/>
        <w:jc w:val="left"/>
        <w:rPr>
          <w:rFonts w:ascii="宋体" w:hAnsi="宋体" w:cs="宋体"/>
          <w:b/>
          <w:color w:val="auto"/>
          <w:sz w:val="24"/>
          <w:szCs w:val="20"/>
        </w:rPr>
      </w:pPr>
    </w:p>
    <w:p w14:paraId="4A1DAC1A">
      <w:pPr>
        <w:snapToGrid w:val="0"/>
        <w:spacing w:before="50" w:after="165" w:afterLines="50"/>
        <w:jc w:val="left"/>
        <w:rPr>
          <w:rFonts w:ascii="宋体" w:hAnsi="宋体" w:cs="宋体"/>
          <w:color w:val="auto"/>
        </w:rPr>
      </w:pPr>
    </w:p>
    <w:p w14:paraId="04B32E85">
      <w:pPr>
        <w:snapToGrid w:val="0"/>
        <w:spacing w:before="50" w:after="165" w:afterLines="50"/>
        <w:jc w:val="center"/>
        <w:rPr>
          <w:rFonts w:ascii="宋体" w:hAnsi="宋体" w:cs="宋体"/>
          <w:b/>
          <w:color w:val="auto"/>
          <w:sz w:val="32"/>
          <w:szCs w:val="32"/>
        </w:rPr>
      </w:pPr>
      <w:r>
        <w:rPr>
          <w:rFonts w:hint="eastAsia" w:ascii="宋体" w:hAnsi="宋体" w:cs="宋体"/>
          <w:b/>
          <w:color w:val="auto"/>
          <w:sz w:val="32"/>
          <w:szCs w:val="32"/>
        </w:rPr>
        <w:br w:type="page"/>
      </w:r>
      <w:r>
        <w:rPr>
          <w:rFonts w:hint="eastAsia" w:ascii="宋体" w:hAnsi="宋体" w:cs="宋体"/>
          <w:b/>
          <w:color w:val="auto"/>
          <w:sz w:val="32"/>
          <w:szCs w:val="32"/>
        </w:rPr>
        <w:t>六、投标资格声明函</w:t>
      </w:r>
    </w:p>
    <w:p w14:paraId="42111B41">
      <w:pPr>
        <w:tabs>
          <w:tab w:val="left" w:pos="7200"/>
        </w:tabs>
        <w:spacing w:line="360" w:lineRule="auto"/>
        <w:rPr>
          <w:rFonts w:ascii="宋体" w:hAnsi="宋体" w:cs="宋体"/>
          <w:color w:val="auto"/>
          <w:szCs w:val="21"/>
        </w:rPr>
      </w:pPr>
    </w:p>
    <w:p w14:paraId="66C0CE0F">
      <w:pPr>
        <w:tabs>
          <w:tab w:val="left" w:pos="7200"/>
        </w:tabs>
        <w:spacing w:line="360" w:lineRule="auto"/>
        <w:rPr>
          <w:rFonts w:ascii="宋体" w:hAnsi="宋体" w:cs="宋体"/>
          <w:color w:val="auto"/>
          <w:szCs w:val="21"/>
        </w:rPr>
      </w:pPr>
      <w:r>
        <w:rPr>
          <w:rFonts w:hint="eastAsia" w:ascii="宋体" w:hAnsi="宋体" w:cs="宋体"/>
          <w:color w:val="auto"/>
          <w:szCs w:val="21"/>
        </w:rPr>
        <w:t>致：_</w:t>
      </w:r>
      <w:r>
        <w:rPr>
          <w:rFonts w:hint="eastAsia" w:ascii="宋体" w:hAnsi="宋体" w:cs="宋体"/>
          <w:color w:val="auto"/>
          <w:szCs w:val="21"/>
          <w:u w:val="single"/>
        </w:rPr>
        <w:t xml:space="preserve">                      </w:t>
      </w:r>
      <w:r>
        <w:rPr>
          <w:rFonts w:hint="eastAsia" w:ascii="宋体" w:hAnsi="宋体" w:cs="宋体"/>
          <w:color w:val="auto"/>
          <w:szCs w:val="21"/>
        </w:rPr>
        <w:t>（采购代理机构名称）</w:t>
      </w:r>
    </w:p>
    <w:p w14:paraId="15631245">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我方愿意参加贵方组织的</w:t>
      </w:r>
      <w:r>
        <w:rPr>
          <w:rFonts w:hint="eastAsia" w:ascii="宋体" w:hAnsi="宋体" w:cs="宋体"/>
          <w:color w:val="auto"/>
          <w:szCs w:val="21"/>
          <w:u w:val="single"/>
        </w:rPr>
        <w:t xml:space="preserve">      _(项目名称)        </w:t>
      </w:r>
      <w:r>
        <w:rPr>
          <w:rFonts w:hint="eastAsia" w:ascii="宋体" w:hAnsi="宋体" w:cs="宋体"/>
          <w:color w:val="auto"/>
          <w:szCs w:val="21"/>
        </w:rPr>
        <w:t>_（项目编号：</w:t>
      </w:r>
      <w:r>
        <w:rPr>
          <w:rFonts w:hint="eastAsia" w:ascii="宋体" w:hAnsi="宋体" w:cs="宋体"/>
          <w:color w:val="auto"/>
          <w:szCs w:val="21"/>
          <w:u w:val="single"/>
        </w:rPr>
        <w:t xml:space="preserve">             </w:t>
      </w:r>
      <w:r>
        <w:rPr>
          <w:rFonts w:hint="eastAsia" w:ascii="宋体" w:hAnsi="宋体" w:cs="宋体"/>
          <w:color w:val="auto"/>
          <w:szCs w:val="21"/>
        </w:rPr>
        <w:t>）项目的投标，为便于贵方公正、择优地确定中标人，我方就本次投标有关事项郑重声明如下：</w:t>
      </w:r>
    </w:p>
    <w:p w14:paraId="74BBF7E1">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1.我方承诺已经具备《中华人民共和国政府采购法》第二十二条中规定的参加政府采购活动的供应商应当具备的条件：</w:t>
      </w:r>
    </w:p>
    <w:p w14:paraId="51651075">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（1）具有独立承担民事责任的能力；</w:t>
      </w:r>
    </w:p>
    <w:p w14:paraId="6AA1C40E">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（2）具有良好的商业信誉和健全的财务会计制度；</w:t>
      </w:r>
    </w:p>
    <w:p w14:paraId="5C76CD75">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（3）具有履行合同所必需的设备和专业技术能力；</w:t>
      </w:r>
    </w:p>
    <w:p w14:paraId="218DD0A7">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（4）有依法缴纳税收和社会保障资金的良好记录；</w:t>
      </w:r>
    </w:p>
    <w:p w14:paraId="5B20F4B9">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（5）参加政府采购活动前三年内，在经营活动中没有重大违法记录；</w:t>
      </w:r>
    </w:p>
    <w:p w14:paraId="11C1408D">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（6）法律、行政法规规定的其他条件。</w:t>
      </w:r>
    </w:p>
    <w:p w14:paraId="4B7BDB8E">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0BCFA79">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3.经查询，在“信用中国”和“中国政府采购网”网站我方未被列入失信被执行人、重大税收违法失信主体、政府采购严重违法失信行为记录名单。</w:t>
      </w:r>
    </w:p>
    <w:p w14:paraId="15FDAF40">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4.以上事项如有虚假或隐瞒，我方愿意承担一切后果，并不再寻求任何旨在减轻或免除法律责任的辩解。 </w:t>
      </w:r>
    </w:p>
    <w:p w14:paraId="40815FB4">
      <w:pPr>
        <w:snapToGrid w:val="0"/>
        <w:spacing w:before="50" w:after="331" w:afterLines="100" w:line="360" w:lineRule="auto"/>
        <w:jc w:val="left"/>
        <w:rPr>
          <w:rFonts w:ascii="宋体" w:hAnsi="宋体" w:cs="宋体"/>
          <w:color w:val="auto"/>
          <w:szCs w:val="21"/>
        </w:rPr>
      </w:pPr>
      <w:r>
        <w:rPr>
          <w:rFonts w:hint="eastAsia" w:ascii="宋体" w:hAnsi="宋体" w:cs="宋体"/>
          <w:color w:val="auto"/>
          <w:sz w:val="24"/>
        </w:rPr>
        <w:t xml:space="preserve">                      </w:t>
      </w:r>
      <w:r>
        <w:rPr>
          <w:rFonts w:hint="eastAsia" w:ascii="宋体" w:hAnsi="宋体" w:cs="宋体"/>
          <w:color w:val="auto"/>
          <w:szCs w:val="21"/>
        </w:rPr>
        <w:t xml:space="preserve">               </w:t>
      </w:r>
    </w:p>
    <w:p w14:paraId="26C84082">
      <w:pPr>
        <w:snapToGrid w:val="0"/>
        <w:spacing w:before="50" w:after="331" w:afterLines="100" w:line="360" w:lineRule="auto"/>
        <w:ind w:firstLine="3990" w:firstLineChars="1900"/>
        <w:jc w:val="left"/>
        <w:rPr>
          <w:rFonts w:ascii="宋体" w:hAnsi="宋体" w:cs="宋体"/>
          <w:color w:val="auto"/>
          <w:szCs w:val="21"/>
        </w:rPr>
      </w:pPr>
      <w:r>
        <w:rPr>
          <w:rFonts w:hint="eastAsia" w:ascii="宋体" w:hAnsi="宋体" w:cs="宋体"/>
          <w:color w:val="auto"/>
          <w:kern w:val="0"/>
          <w:szCs w:val="21"/>
          <w:lang w:val="zh-CN"/>
        </w:rPr>
        <w:t>投标人名称(电子签章)：</w:t>
      </w:r>
      <w:r>
        <w:rPr>
          <w:rFonts w:hint="eastAsia" w:ascii="宋体" w:hAnsi="宋体" w:cs="宋体"/>
          <w:color w:val="auto"/>
          <w:szCs w:val="21"/>
        </w:rPr>
        <w:t xml:space="preserve">  </w:t>
      </w:r>
    </w:p>
    <w:p w14:paraId="69113E07">
      <w:pPr>
        <w:snapToGrid w:val="0"/>
        <w:spacing w:before="50" w:after="331" w:afterLines="100" w:line="360" w:lineRule="auto"/>
        <w:ind w:firstLine="4200" w:firstLineChars="2000"/>
        <w:jc w:val="left"/>
        <w:rPr>
          <w:rFonts w:ascii="宋体" w:hAnsi="宋体" w:cs="宋体"/>
          <w:color w:val="auto"/>
          <w:kern w:val="0"/>
          <w:szCs w:val="21"/>
          <w:lang w:val="zh-CN"/>
        </w:rPr>
      </w:pPr>
      <w:r>
        <w:rPr>
          <w:rFonts w:hint="eastAsia" w:ascii="宋体" w:hAnsi="宋体" w:cs="宋体"/>
          <w:color w:val="auto"/>
          <w:kern w:val="0"/>
          <w:szCs w:val="21"/>
          <w:lang w:val="zh-CN"/>
        </w:rPr>
        <w:t>日期：  年  月   日</w:t>
      </w:r>
    </w:p>
    <w:p w14:paraId="1368E8A1">
      <w:pPr>
        <w:spacing w:line="600" w:lineRule="exact"/>
        <w:jc w:val="center"/>
        <w:rPr>
          <w:rFonts w:ascii="宋体" w:hAnsi="宋体" w:cs="宋体"/>
          <w:b/>
          <w:bCs/>
          <w:color w:val="auto"/>
          <w:sz w:val="30"/>
          <w:szCs w:val="30"/>
        </w:rPr>
      </w:pPr>
    </w:p>
    <w:p w14:paraId="189E4422">
      <w:pPr>
        <w:tabs>
          <w:tab w:val="left" w:pos="2155"/>
        </w:tabs>
        <w:rPr>
          <w:rFonts w:ascii="宋体" w:hAnsi="宋体" w:cs="宋体"/>
          <w:b/>
          <w:bCs/>
          <w:color w:val="auto"/>
          <w:sz w:val="30"/>
          <w:szCs w:val="30"/>
        </w:rPr>
      </w:pPr>
    </w:p>
    <w:p w14:paraId="632AB4B9">
      <w:pPr>
        <w:rPr>
          <w:rFonts w:ascii="宋体" w:hAnsi="宋体" w:cs="宋体"/>
          <w:b/>
          <w:bCs/>
          <w:color w:val="auto"/>
          <w:sz w:val="30"/>
          <w:szCs w:val="30"/>
        </w:rPr>
      </w:pPr>
    </w:p>
    <w:p w14:paraId="7182CA5F">
      <w:pPr>
        <w:pStyle w:val="15"/>
        <w:rPr>
          <w:rFonts w:ascii="宋体" w:hAnsi="宋体" w:cs="宋体"/>
          <w:b/>
          <w:bCs/>
          <w:color w:val="auto"/>
          <w:sz w:val="30"/>
          <w:szCs w:val="30"/>
        </w:rPr>
      </w:pPr>
    </w:p>
    <w:p w14:paraId="22D589AD">
      <w:pPr>
        <w:pStyle w:val="15"/>
        <w:rPr>
          <w:rFonts w:ascii="宋体" w:hAnsi="宋体" w:cs="宋体"/>
          <w:b/>
          <w:bCs/>
          <w:color w:val="auto"/>
          <w:sz w:val="30"/>
          <w:szCs w:val="30"/>
        </w:rPr>
      </w:pPr>
    </w:p>
    <w:p w14:paraId="2D93D079">
      <w:pPr>
        <w:pStyle w:val="15"/>
        <w:rPr>
          <w:rFonts w:ascii="宋体" w:hAnsi="宋体" w:cs="宋体"/>
          <w:b/>
          <w:bCs/>
          <w:color w:val="auto"/>
          <w:sz w:val="30"/>
          <w:szCs w:val="30"/>
        </w:rPr>
      </w:pPr>
    </w:p>
    <w:p w14:paraId="304F84B7">
      <w:pPr>
        <w:pStyle w:val="15"/>
        <w:rPr>
          <w:rFonts w:ascii="宋体" w:hAnsi="宋体" w:cs="宋体"/>
          <w:b/>
          <w:bCs/>
          <w:color w:val="auto"/>
          <w:sz w:val="30"/>
          <w:szCs w:val="30"/>
        </w:rPr>
      </w:pPr>
    </w:p>
    <w:p w14:paraId="7C0F0431">
      <w:pPr>
        <w:pStyle w:val="15"/>
        <w:rPr>
          <w:rFonts w:ascii="宋体" w:hAnsi="宋体" w:cs="宋体"/>
          <w:b/>
          <w:bCs/>
          <w:color w:val="auto"/>
          <w:sz w:val="30"/>
          <w:szCs w:val="30"/>
        </w:rPr>
      </w:pPr>
    </w:p>
    <w:p w14:paraId="5B29BFD4">
      <w:pPr>
        <w:snapToGrid w:val="0"/>
        <w:spacing w:before="50" w:after="165" w:afterLines="50"/>
        <w:jc w:val="center"/>
        <w:rPr>
          <w:rFonts w:ascii="宋体" w:hAnsi="宋体" w:cs="宋体"/>
          <w:b/>
          <w:color w:val="auto"/>
          <w:sz w:val="32"/>
          <w:szCs w:val="32"/>
        </w:rPr>
      </w:pPr>
      <w:r>
        <w:rPr>
          <w:rFonts w:hint="eastAsia" w:ascii="宋体" w:hAnsi="宋体" w:cs="宋体"/>
          <w:b/>
          <w:color w:val="auto"/>
          <w:sz w:val="32"/>
          <w:szCs w:val="32"/>
        </w:rPr>
        <w:t>七、联合体协议书</w:t>
      </w:r>
    </w:p>
    <w:p w14:paraId="5EBE173F">
      <w:pPr>
        <w:autoSpaceDE w:val="0"/>
        <w:autoSpaceDN w:val="0"/>
        <w:adjustRightInd w:val="0"/>
        <w:spacing w:line="360" w:lineRule="auto"/>
        <w:jc w:val="left"/>
        <w:rPr>
          <w:rFonts w:ascii="宋体" w:hAnsi="宋体" w:cs="宋体"/>
          <w:color w:val="auto"/>
          <w:kern w:val="0"/>
          <w:szCs w:val="21"/>
          <w:u w:val="single"/>
        </w:rPr>
      </w:pPr>
    </w:p>
    <w:p w14:paraId="226C819E">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u w:val="single"/>
        </w:rPr>
        <w:t xml:space="preserve">                                                  </w:t>
      </w:r>
      <w:r>
        <w:rPr>
          <w:rFonts w:hint="eastAsia" w:ascii="宋体" w:hAnsi="宋体" w:cs="宋体"/>
          <w:color w:val="auto"/>
          <w:kern w:val="0"/>
          <w:szCs w:val="21"/>
        </w:rPr>
        <w:t>（所有成员单位名称）自愿组成联合体，共同参加</w:t>
      </w:r>
      <w:r>
        <w:rPr>
          <w:rFonts w:hint="eastAsia" w:ascii="宋体" w:hAnsi="宋体" w:cs="宋体"/>
          <w:color w:val="auto"/>
          <w:kern w:val="0"/>
          <w:szCs w:val="21"/>
          <w:u w:val="single"/>
        </w:rPr>
        <w:t xml:space="preserve">   (采购代理机构)       </w:t>
      </w:r>
      <w:r>
        <w:rPr>
          <w:rFonts w:hint="eastAsia" w:ascii="宋体" w:hAnsi="宋体" w:cs="宋体"/>
          <w:color w:val="auto"/>
          <w:kern w:val="0"/>
          <w:szCs w:val="21"/>
        </w:rPr>
        <w:t>组织的</w:t>
      </w:r>
      <w:r>
        <w:rPr>
          <w:rFonts w:hint="eastAsia" w:ascii="宋体" w:hAnsi="宋体" w:cs="宋体"/>
          <w:color w:val="auto"/>
          <w:kern w:val="0"/>
          <w:szCs w:val="21"/>
          <w:u w:val="single"/>
        </w:rPr>
        <w:t xml:space="preserve">        </w:t>
      </w:r>
      <w:r>
        <w:rPr>
          <w:rFonts w:hint="eastAsia" w:ascii="宋体" w:hAnsi="宋体" w:cs="宋体"/>
          <w:color w:val="auto"/>
          <w:kern w:val="0"/>
          <w:szCs w:val="21"/>
        </w:rPr>
        <w:t>（项目编号：</w:t>
      </w:r>
      <w:r>
        <w:rPr>
          <w:rFonts w:hint="eastAsia" w:ascii="宋体" w:hAnsi="宋体" w:cs="宋体"/>
          <w:color w:val="auto"/>
          <w:kern w:val="0"/>
          <w:szCs w:val="21"/>
          <w:u w:val="single"/>
        </w:rPr>
        <w:t xml:space="preserve">            </w:t>
      </w:r>
      <w:r>
        <w:rPr>
          <w:rFonts w:hint="eastAsia" w:ascii="宋体" w:hAnsi="宋体" w:cs="宋体"/>
          <w:color w:val="auto"/>
          <w:kern w:val="0"/>
          <w:szCs w:val="21"/>
        </w:rPr>
        <w:t>）投标。现就联合体投标事宜订立如下协议：</w:t>
      </w:r>
    </w:p>
    <w:p w14:paraId="2376842E">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1、</w:t>
      </w:r>
      <w:r>
        <w:rPr>
          <w:rFonts w:hint="eastAsia" w:ascii="宋体" w:hAnsi="宋体" w:cs="宋体"/>
          <w:color w:val="auto"/>
        </w:rPr>
        <w:t>________________________</w:t>
      </w:r>
      <w:r>
        <w:rPr>
          <w:rFonts w:hint="eastAsia" w:ascii="宋体" w:hAnsi="宋体" w:cs="宋体"/>
          <w:color w:val="auto"/>
          <w:kern w:val="0"/>
          <w:szCs w:val="21"/>
        </w:rPr>
        <w:t>（某成员单位名称）为联合体名称牵头人。</w:t>
      </w:r>
    </w:p>
    <w:p w14:paraId="1A0F192F">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8749231">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14:paraId="7DF69506">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4、联合体各成员单位内部的职责分工如下：____________________________________。</w:t>
      </w:r>
    </w:p>
    <w:p w14:paraId="20B05B8E">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5、本联合体中，</w:t>
      </w:r>
      <w:r>
        <w:rPr>
          <w:rFonts w:hint="eastAsia" w:ascii="宋体" w:hAnsi="宋体" w:cs="宋体"/>
          <w:color w:val="auto"/>
          <w:kern w:val="0"/>
          <w:szCs w:val="21"/>
          <w:u w:val="single"/>
        </w:rPr>
        <w:t xml:space="preserve">                 （某成员单位名称）为            </w:t>
      </w:r>
      <w:r>
        <w:rPr>
          <w:rFonts w:hint="eastAsia" w:ascii="宋体" w:hAnsi="宋体" w:cs="宋体"/>
          <w:color w:val="auto"/>
          <w:kern w:val="0"/>
          <w:szCs w:val="21"/>
        </w:rPr>
        <w:t>（请填写：中型、小型、微型）企业，其协议合同金额占联合体协议合同合计金额的______%。【如联合体成员中有小型、微型企业的，请填写此条，否则无需填写；如联合体成员中有多个小型、微型企业的，请逐一列出。】</w:t>
      </w:r>
    </w:p>
    <w:p w14:paraId="0708EA18">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6、本协议书自签署之日起生效，合同履行完毕后自动失效。</w:t>
      </w:r>
    </w:p>
    <w:p w14:paraId="6E02B96F">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7、本协议书一式</w:t>
      </w:r>
      <w:r>
        <w:rPr>
          <w:rFonts w:hint="eastAsia" w:ascii="宋体" w:hAnsi="宋体" w:cs="宋体"/>
          <w:color w:val="auto"/>
          <w:kern w:val="0"/>
          <w:szCs w:val="21"/>
          <w:u w:val="single"/>
        </w:rPr>
        <w:t xml:space="preserve">    </w:t>
      </w:r>
      <w:r>
        <w:rPr>
          <w:rFonts w:hint="eastAsia" w:ascii="宋体" w:hAnsi="宋体" w:cs="宋体"/>
          <w:color w:val="auto"/>
          <w:kern w:val="0"/>
          <w:szCs w:val="21"/>
        </w:rPr>
        <w:t>份，联合体成员和采购代理机构各执一份。</w:t>
      </w:r>
    </w:p>
    <w:p w14:paraId="66C663D6">
      <w:pPr>
        <w:autoSpaceDE w:val="0"/>
        <w:autoSpaceDN w:val="0"/>
        <w:adjustRightInd w:val="0"/>
        <w:spacing w:line="360" w:lineRule="auto"/>
        <w:ind w:firstLine="420"/>
        <w:jc w:val="left"/>
        <w:rPr>
          <w:rFonts w:ascii="宋体" w:hAnsi="宋体" w:cs="宋体"/>
          <w:color w:val="auto"/>
          <w:kern w:val="0"/>
          <w:szCs w:val="21"/>
        </w:rPr>
      </w:pPr>
      <w:r>
        <w:rPr>
          <w:rFonts w:hint="eastAsia" w:ascii="宋体" w:hAnsi="宋体" w:cs="宋体"/>
          <w:color w:val="auto"/>
          <w:kern w:val="0"/>
          <w:szCs w:val="21"/>
        </w:rPr>
        <w:t>注：本协议书由法定代表人签字的，应附法定代表人身份证明；本协议书由委托代理人签字的，应附法定代表人授权委托书。</w:t>
      </w:r>
    </w:p>
    <w:p w14:paraId="0DD12A65">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牵头人名称：</w:t>
      </w:r>
      <w:r>
        <w:rPr>
          <w:rFonts w:hint="eastAsia" w:ascii="宋体" w:hAnsi="宋体" w:cs="宋体"/>
          <w:color w:val="auto"/>
          <w:kern w:val="0"/>
          <w:szCs w:val="21"/>
          <w:u w:val="single"/>
        </w:rPr>
        <w:t xml:space="preserve">                                       </w:t>
      </w:r>
      <w:r>
        <w:rPr>
          <w:rFonts w:hint="eastAsia" w:ascii="宋体" w:hAnsi="宋体" w:cs="宋体"/>
          <w:color w:val="auto"/>
          <w:kern w:val="0"/>
          <w:szCs w:val="21"/>
        </w:rPr>
        <w:t>（公章/电子签章）</w:t>
      </w:r>
    </w:p>
    <w:p w14:paraId="38E9267D">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法定代表人或其委托代理人：</w:t>
      </w:r>
      <w:r>
        <w:rPr>
          <w:rFonts w:hint="eastAsia" w:ascii="宋体" w:hAnsi="宋体" w:cs="宋体"/>
          <w:color w:val="auto"/>
          <w:kern w:val="0"/>
          <w:szCs w:val="21"/>
          <w:u w:val="single"/>
        </w:rPr>
        <w:t xml:space="preserve">                         </w:t>
      </w:r>
      <w:r>
        <w:rPr>
          <w:rFonts w:hint="eastAsia" w:ascii="宋体" w:hAnsi="宋体" w:cs="宋体"/>
          <w:color w:val="auto"/>
          <w:kern w:val="0"/>
          <w:szCs w:val="21"/>
        </w:rPr>
        <w:t>（手写签名/电子签名）</w:t>
      </w:r>
    </w:p>
    <w:p w14:paraId="19773656">
      <w:pPr>
        <w:autoSpaceDE w:val="0"/>
        <w:autoSpaceDN w:val="0"/>
        <w:adjustRightInd w:val="0"/>
        <w:spacing w:line="360" w:lineRule="auto"/>
        <w:jc w:val="left"/>
        <w:rPr>
          <w:rFonts w:ascii="宋体" w:hAnsi="宋体" w:cs="宋体"/>
          <w:color w:val="auto"/>
          <w:kern w:val="0"/>
          <w:szCs w:val="21"/>
        </w:rPr>
      </w:pPr>
    </w:p>
    <w:p w14:paraId="4B19C689">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成员一名称：</w:t>
      </w:r>
      <w:r>
        <w:rPr>
          <w:rFonts w:hint="eastAsia" w:ascii="宋体" w:hAnsi="宋体" w:cs="宋体"/>
          <w:color w:val="auto"/>
          <w:kern w:val="0"/>
          <w:szCs w:val="21"/>
          <w:u w:val="single"/>
        </w:rPr>
        <w:t xml:space="preserve">                                       </w:t>
      </w:r>
      <w:r>
        <w:rPr>
          <w:rFonts w:hint="eastAsia" w:ascii="宋体" w:hAnsi="宋体" w:cs="宋体"/>
          <w:color w:val="auto"/>
          <w:kern w:val="0"/>
          <w:szCs w:val="21"/>
        </w:rPr>
        <w:t>（公章/电子签章）</w:t>
      </w:r>
    </w:p>
    <w:p w14:paraId="737A828E">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法定代表人或其委托代理人：</w:t>
      </w:r>
      <w:r>
        <w:rPr>
          <w:rFonts w:hint="eastAsia" w:ascii="宋体" w:hAnsi="宋体" w:cs="宋体"/>
          <w:color w:val="auto"/>
          <w:kern w:val="0"/>
          <w:szCs w:val="21"/>
          <w:u w:val="single"/>
        </w:rPr>
        <w:t xml:space="preserve">                         </w:t>
      </w:r>
      <w:r>
        <w:rPr>
          <w:rFonts w:hint="eastAsia" w:ascii="宋体" w:hAnsi="宋体" w:cs="宋体"/>
          <w:color w:val="auto"/>
          <w:kern w:val="0"/>
          <w:szCs w:val="21"/>
        </w:rPr>
        <w:t>（手写签名/电子签名）</w:t>
      </w:r>
    </w:p>
    <w:p w14:paraId="09F5F355">
      <w:pPr>
        <w:autoSpaceDE w:val="0"/>
        <w:autoSpaceDN w:val="0"/>
        <w:adjustRightInd w:val="0"/>
        <w:spacing w:line="360" w:lineRule="auto"/>
        <w:jc w:val="left"/>
        <w:rPr>
          <w:rFonts w:ascii="宋体" w:hAnsi="宋体" w:cs="宋体"/>
          <w:color w:val="auto"/>
          <w:kern w:val="0"/>
          <w:szCs w:val="21"/>
        </w:rPr>
      </w:pPr>
    </w:p>
    <w:p w14:paraId="340BAF4C">
      <w:pPr>
        <w:autoSpaceDE w:val="0"/>
        <w:autoSpaceDN w:val="0"/>
        <w:adjustRightInd w:val="0"/>
        <w:spacing w:line="360" w:lineRule="auto"/>
        <w:jc w:val="left"/>
        <w:rPr>
          <w:rFonts w:ascii="宋体" w:hAnsi="宋体" w:cs="宋体"/>
          <w:color w:val="auto"/>
          <w:kern w:val="0"/>
          <w:szCs w:val="21"/>
        </w:rPr>
      </w:pPr>
      <w:r>
        <w:rPr>
          <w:rFonts w:hint="eastAsia" w:ascii="宋体" w:hAnsi="宋体" w:cs="宋体"/>
          <w:color w:val="auto"/>
          <w:kern w:val="0"/>
          <w:szCs w:val="21"/>
        </w:rPr>
        <w:t>成员二名称：</w:t>
      </w:r>
      <w:r>
        <w:rPr>
          <w:rFonts w:hint="eastAsia" w:ascii="宋体" w:hAnsi="宋体" w:cs="宋体"/>
          <w:color w:val="auto"/>
          <w:kern w:val="0"/>
          <w:szCs w:val="21"/>
          <w:u w:val="single"/>
        </w:rPr>
        <w:t xml:space="preserve">                                       </w:t>
      </w:r>
      <w:r>
        <w:rPr>
          <w:rFonts w:hint="eastAsia" w:ascii="宋体" w:hAnsi="宋体" w:cs="宋体"/>
          <w:color w:val="auto"/>
          <w:kern w:val="0"/>
          <w:szCs w:val="21"/>
        </w:rPr>
        <w:t>（公章/电子签章）</w:t>
      </w:r>
    </w:p>
    <w:p w14:paraId="19F2DECC">
      <w:pPr>
        <w:pStyle w:val="13"/>
        <w:rPr>
          <w:rFonts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（手写签名/电子签名）</w:t>
      </w:r>
    </w:p>
    <w:p w14:paraId="2B8DA174">
      <w:pPr>
        <w:snapToGrid w:val="0"/>
        <w:spacing w:line="360" w:lineRule="auto"/>
        <w:jc w:val="center"/>
        <w:rPr>
          <w:rFonts w:ascii="宋体" w:hAnsi="宋体" w:cs="宋体"/>
          <w:b/>
          <w:color w:val="auto"/>
          <w:sz w:val="32"/>
          <w:szCs w:val="32"/>
        </w:rPr>
      </w:pPr>
    </w:p>
    <w:p w14:paraId="47A9B771">
      <w:pPr>
        <w:snapToGrid w:val="0"/>
        <w:spacing w:line="360" w:lineRule="auto"/>
        <w:rPr>
          <w:rFonts w:ascii="宋体" w:hAnsi="宋体" w:cs="宋体"/>
          <w:b/>
          <w:bCs/>
          <w:color w:val="auto"/>
          <w:sz w:val="30"/>
          <w:szCs w:val="30"/>
        </w:rPr>
      </w:pPr>
      <w:r>
        <w:rPr>
          <w:rFonts w:hint="eastAsia" w:ascii="宋体" w:hAnsi="宋体" w:cs="宋体"/>
          <w:b/>
          <w:bCs/>
          <w:color w:val="auto"/>
          <w:sz w:val="30"/>
          <w:szCs w:val="30"/>
        </w:rPr>
        <w:t>八、中小企业声明函或残疾人福利性单位声明函或省级以上监狱管理局、戒毒管理局（含新疆生产建设兵团）出具的属于监狱企业的证明文件</w:t>
      </w:r>
    </w:p>
    <w:p w14:paraId="1E376153">
      <w:pPr>
        <w:pStyle w:val="2"/>
        <w:rPr>
          <w:rFonts w:ascii="宋体" w:hAnsi="宋体" w:cs="宋体"/>
          <w:color w:val="auto"/>
        </w:rPr>
      </w:pPr>
    </w:p>
    <w:p w14:paraId="65E98881">
      <w:pPr>
        <w:spacing w:line="520" w:lineRule="exact"/>
        <w:jc w:val="center"/>
        <w:rPr>
          <w:rFonts w:ascii="宋体" w:hAnsi="宋体" w:cs="宋体"/>
          <w:color w:val="auto"/>
          <w:szCs w:val="21"/>
        </w:rPr>
      </w:pPr>
    </w:p>
    <w:p w14:paraId="39CEF4FA">
      <w:pPr>
        <w:spacing w:line="360" w:lineRule="auto"/>
        <w:jc w:val="center"/>
        <w:rPr>
          <w:rFonts w:ascii="宋体" w:hAnsi="宋体" w:cs="宋体"/>
          <w:b/>
          <w:bCs/>
          <w:color w:val="auto"/>
          <w:szCs w:val="21"/>
        </w:rPr>
      </w:pPr>
    </w:p>
    <w:p w14:paraId="2F918E38">
      <w:pPr>
        <w:snapToGrid w:val="0"/>
        <w:spacing w:line="360" w:lineRule="auto"/>
        <w:ind w:firstLine="4410" w:firstLineChars="2100"/>
        <w:rPr>
          <w:rFonts w:ascii="宋体" w:hAnsi="宋体" w:cs="宋体"/>
          <w:color w:val="auto"/>
          <w:kern w:val="0"/>
          <w:szCs w:val="21"/>
          <w:lang w:val="zh-CN"/>
        </w:rPr>
      </w:pPr>
      <w:r>
        <w:rPr>
          <w:rFonts w:hint="eastAsia" w:ascii="宋体" w:hAnsi="宋体" w:cs="宋体"/>
          <w:color w:val="auto"/>
          <w:kern w:val="0"/>
          <w:szCs w:val="21"/>
          <w:lang w:val="zh-CN"/>
        </w:rPr>
        <w:t>投标人名称（电子签章）：</w:t>
      </w:r>
    </w:p>
    <w:p w14:paraId="71A3C60D">
      <w:pPr>
        <w:snapToGrid w:val="0"/>
        <w:spacing w:line="360" w:lineRule="auto"/>
        <w:ind w:firstLine="4410" w:firstLineChars="2100"/>
        <w:rPr>
          <w:rFonts w:ascii="宋体" w:hAnsi="宋体" w:cs="宋体"/>
          <w:color w:val="auto"/>
          <w:szCs w:val="21"/>
        </w:rPr>
      </w:pPr>
      <w:r>
        <w:rPr>
          <w:rFonts w:hint="eastAsia" w:ascii="宋体" w:hAnsi="宋体" w:cs="宋体"/>
          <w:color w:val="auto"/>
          <w:kern w:val="0"/>
          <w:szCs w:val="21"/>
          <w:lang w:val="zh-CN"/>
        </w:rPr>
        <w:t>日  期：     年   月   日</w:t>
      </w:r>
    </w:p>
    <w:p w14:paraId="0CE1A22C">
      <w:pPr>
        <w:snapToGrid w:val="0"/>
        <w:spacing w:line="360" w:lineRule="auto"/>
        <w:rPr>
          <w:rFonts w:ascii="宋体" w:hAnsi="宋体" w:cs="宋体"/>
          <w:b/>
          <w:bCs/>
          <w:color w:val="auto"/>
          <w:sz w:val="30"/>
          <w:szCs w:val="30"/>
        </w:rPr>
      </w:pPr>
    </w:p>
    <w:p w14:paraId="011A769C">
      <w:pPr>
        <w:snapToGrid w:val="0"/>
        <w:spacing w:line="360" w:lineRule="auto"/>
        <w:rPr>
          <w:rFonts w:ascii="宋体" w:hAnsi="宋体" w:cs="宋体"/>
          <w:b/>
          <w:bCs/>
          <w:color w:val="auto"/>
          <w:sz w:val="30"/>
          <w:szCs w:val="30"/>
        </w:rPr>
      </w:pPr>
    </w:p>
    <w:p w14:paraId="073BA6C6">
      <w:pPr>
        <w:snapToGrid w:val="0"/>
        <w:spacing w:line="360" w:lineRule="auto"/>
        <w:rPr>
          <w:rFonts w:ascii="宋体" w:hAnsi="宋体" w:cs="宋体"/>
          <w:b/>
          <w:bCs/>
          <w:color w:val="auto"/>
          <w:sz w:val="30"/>
          <w:szCs w:val="30"/>
        </w:rPr>
      </w:pPr>
    </w:p>
    <w:p w14:paraId="7DDE4855">
      <w:pPr>
        <w:snapToGrid w:val="0"/>
        <w:spacing w:line="360" w:lineRule="auto"/>
        <w:rPr>
          <w:rFonts w:ascii="宋体" w:hAnsi="宋体" w:cs="宋体"/>
          <w:b/>
          <w:bCs/>
          <w:color w:val="auto"/>
          <w:sz w:val="30"/>
          <w:szCs w:val="30"/>
        </w:rPr>
      </w:pPr>
    </w:p>
    <w:p w14:paraId="3B549F80">
      <w:pPr>
        <w:snapToGrid w:val="0"/>
        <w:spacing w:line="360" w:lineRule="auto"/>
        <w:rPr>
          <w:rFonts w:ascii="宋体" w:hAnsi="宋体" w:cs="宋体"/>
          <w:color w:val="auto"/>
          <w:kern w:val="0"/>
          <w:sz w:val="24"/>
        </w:rPr>
      </w:pPr>
      <w:r>
        <w:rPr>
          <w:rFonts w:hint="eastAsia" w:ascii="宋体" w:hAnsi="宋体" w:cs="宋体"/>
          <w:b/>
          <w:bCs/>
          <w:color w:val="auto"/>
          <w:sz w:val="30"/>
          <w:szCs w:val="30"/>
        </w:rPr>
        <w:t>九、符合特定资格条件（如有）的有关证明材料</w:t>
      </w:r>
      <w:r>
        <w:rPr>
          <w:rFonts w:hint="eastAsia" w:ascii="宋体" w:hAnsi="宋体" w:cs="宋体"/>
          <w:color w:val="auto"/>
          <w:kern w:val="0"/>
          <w:sz w:val="24"/>
        </w:rPr>
        <w:t>。</w:t>
      </w:r>
    </w:p>
    <w:p w14:paraId="6B373D8F">
      <w:pPr>
        <w:pStyle w:val="33"/>
        <w:ind w:firstLine="480"/>
        <w:rPr>
          <w:rFonts w:ascii="宋体" w:hAnsi="宋体" w:cs="宋体"/>
          <w:color w:val="auto"/>
          <w:kern w:val="0"/>
          <w:sz w:val="24"/>
          <w:lang w:val="zh-CN"/>
        </w:rPr>
      </w:pPr>
    </w:p>
    <w:p w14:paraId="10D1CEF2">
      <w:pPr>
        <w:snapToGrid w:val="0"/>
        <w:spacing w:line="360" w:lineRule="auto"/>
        <w:ind w:firstLine="4830" w:firstLineChars="2300"/>
        <w:rPr>
          <w:rFonts w:ascii="宋体" w:hAnsi="宋体" w:cs="宋体"/>
          <w:color w:val="auto"/>
          <w:kern w:val="0"/>
          <w:szCs w:val="21"/>
        </w:rPr>
      </w:pPr>
      <w:r>
        <w:rPr>
          <w:rFonts w:hint="eastAsia" w:ascii="宋体" w:hAnsi="宋体" w:cs="宋体"/>
          <w:color w:val="auto"/>
          <w:kern w:val="0"/>
          <w:szCs w:val="21"/>
          <w:lang w:val="zh-CN"/>
        </w:rPr>
        <w:t>投标人名称(电子签章)：</w:t>
      </w:r>
    </w:p>
    <w:p w14:paraId="27855B4A">
      <w:pPr>
        <w:pStyle w:val="33"/>
        <w:rPr>
          <w:rFonts w:ascii="宋体" w:hAnsi="宋体" w:cs="宋体"/>
          <w:color w:val="auto"/>
          <w:kern w:val="0"/>
          <w:szCs w:val="21"/>
          <w:lang w:val="zh-CN"/>
        </w:rPr>
      </w:pPr>
      <w:r>
        <w:rPr>
          <w:rFonts w:hint="eastAsia" w:ascii="宋体" w:hAnsi="宋体" w:cs="宋体"/>
          <w:color w:val="auto"/>
          <w:kern w:val="0"/>
          <w:szCs w:val="21"/>
        </w:rPr>
        <w:t xml:space="preserve">                                             </w:t>
      </w:r>
      <w:r>
        <w:rPr>
          <w:rFonts w:hint="eastAsia" w:ascii="宋体" w:hAnsi="宋体" w:cs="宋体"/>
          <w:color w:val="auto"/>
          <w:kern w:val="0"/>
          <w:szCs w:val="21"/>
          <w:lang w:val="zh-CN"/>
        </w:rPr>
        <w:t>日期</w:t>
      </w:r>
      <w:r>
        <w:rPr>
          <w:rFonts w:hint="eastAsia" w:ascii="宋体" w:hAnsi="宋体" w:cs="宋体"/>
          <w:color w:val="auto"/>
          <w:kern w:val="0"/>
          <w:szCs w:val="21"/>
        </w:rPr>
        <w:t xml:space="preserve">： 年 </w:t>
      </w:r>
      <w:r>
        <w:rPr>
          <w:rFonts w:hint="eastAsia" w:ascii="宋体" w:hAnsi="宋体" w:cs="宋体"/>
          <w:color w:val="auto"/>
          <w:kern w:val="0"/>
          <w:szCs w:val="21"/>
          <w:lang w:val="zh-CN"/>
        </w:rPr>
        <w:t>月</w:t>
      </w:r>
      <w:r>
        <w:rPr>
          <w:rFonts w:hint="eastAsia" w:ascii="宋体" w:hAnsi="宋体" w:cs="宋体"/>
          <w:color w:val="auto"/>
          <w:kern w:val="0"/>
          <w:szCs w:val="21"/>
        </w:rPr>
        <w:t xml:space="preserve">  </w:t>
      </w:r>
      <w:r>
        <w:rPr>
          <w:rFonts w:hint="eastAsia" w:ascii="宋体" w:hAnsi="宋体" w:cs="宋体"/>
          <w:color w:val="auto"/>
          <w:kern w:val="0"/>
          <w:szCs w:val="21"/>
          <w:lang w:val="zh-CN"/>
        </w:rPr>
        <w:t>日</w:t>
      </w:r>
    </w:p>
    <w:p w14:paraId="0C5C6B72">
      <w:pPr>
        <w:pStyle w:val="33"/>
        <w:ind w:firstLine="480"/>
        <w:rPr>
          <w:rFonts w:ascii="宋体" w:hAnsi="宋体" w:cs="宋体"/>
          <w:color w:val="auto"/>
          <w:kern w:val="0"/>
          <w:sz w:val="24"/>
          <w:lang w:val="zh-CN"/>
        </w:rPr>
      </w:pPr>
    </w:p>
    <w:p w14:paraId="7DE06C95">
      <w:pPr>
        <w:pStyle w:val="33"/>
        <w:ind w:firstLine="480"/>
        <w:rPr>
          <w:rFonts w:ascii="宋体" w:hAnsi="宋体" w:cs="宋体"/>
          <w:color w:val="auto"/>
          <w:kern w:val="0"/>
          <w:sz w:val="24"/>
          <w:lang w:val="zh-CN"/>
        </w:rPr>
      </w:pPr>
    </w:p>
    <w:p w14:paraId="160B524F">
      <w:pPr>
        <w:pStyle w:val="33"/>
        <w:ind w:firstLine="480"/>
        <w:rPr>
          <w:rFonts w:ascii="宋体" w:hAnsi="宋体" w:cs="宋体"/>
          <w:color w:val="auto"/>
          <w:kern w:val="0"/>
          <w:sz w:val="24"/>
          <w:lang w:val="zh-CN"/>
        </w:rPr>
      </w:pPr>
    </w:p>
    <w:p w14:paraId="7A3EC454">
      <w:pPr>
        <w:pStyle w:val="33"/>
        <w:ind w:firstLine="480"/>
        <w:rPr>
          <w:rFonts w:ascii="宋体" w:hAnsi="宋体" w:cs="宋体"/>
          <w:color w:val="auto"/>
          <w:kern w:val="0"/>
          <w:sz w:val="24"/>
          <w:lang w:val="zh-CN"/>
        </w:rPr>
      </w:pPr>
    </w:p>
    <w:p w14:paraId="6D5D1B7D">
      <w:pPr>
        <w:pStyle w:val="33"/>
        <w:ind w:firstLine="480"/>
        <w:rPr>
          <w:rFonts w:ascii="宋体" w:hAnsi="宋体" w:cs="宋体"/>
          <w:color w:val="auto"/>
          <w:kern w:val="0"/>
          <w:sz w:val="24"/>
          <w:lang w:val="zh-CN"/>
        </w:rPr>
      </w:pPr>
    </w:p>
    <w:p w14:paraId="33224270">
      <w:pPr>
        <w:pStyle w:val="33"/>
        <w:ind w:firstLine="480"/>
        <w:rPr>
          <w:rFonts w:ascii="宋体" w:hAnsi="宋体" w:cs="宋体"/>
          <w:color w:val="auto"/>
          <w:kern w:val="0"/>
          <w:sz w:val="24"/>
          <w:lang w:val="zh-CN"/>
        </w:rPr>
      </w:pPr>
    </w:p>
    <w:p w14:paraId="54E6D5EB">
      <w:pPr>
        <w:pStyle w:val="33"/>
        <w:ind w:firstLine="480"/>
        <w:rPr>
          <w:rFonts w:ascii="宋体" w:hAnsi="宋体" w:cs="宋体"/>
          <w:color w:val="auto"/>
          <w:kern w:val="0"/>
          <w:sz w:val="24"/>
          <w:lang w:val="zh-CN"/>
        </w:rPr>
      </w:pPr>
    </w:p>
    <w:p w14:paraId="64FD696D">
      <w:pPr>
        <w:pStyle w:val="33"/>
        <w:ind w:firstLine="480"/>
        <w:rPr>
          <w:rFonts w:ascii="宋体" w:hAnsi="宋体" w:cs="宋体"/>
          <w:color w:val="auto"/>
          <w:kern w:val="0"/>
          <w:sz w:val="24"/>
          <w:lang w:val="zh-CN"/>
        </w:rPr>
      </w:pPr>
    </w:p>
    <w:p w14:paraId="2E8B57D1">
      <w:pPr>
        <w:spacing w:line="600" w:lineRule="exact"/>
        <w:rPr>
          <w:rFonts w:ascii="宋体" w:hAnsi="宋体" w:cs="宋体"/>
          <w:b/>
          <w:bCs/>
          <w:color w:val="auto"/>
          <w:sz w:val="30"/>
          <w:szCs w:val="30"/>
        </w:rPr>
      </w:pPr>
      <w:r>
        <w:rPr>
          <w:rFonts w:hint="eastAsia" w:ascii="宋体" w:hAnsi="宋体" w:cs="宋体"/>
          <w:b/>
          <w:bCs/>
          <w:color w:val="auto"/>
          <w:sz w:val="30"/>
          <w:szCs w:val="30"/>
        </w:rPr>
        <w:t>十、除招标文件规定必须提供以外，投标人认为需要提供的其他证明材料。</w:t>
      </w:r>
    </w:p>
    <w:p w14:paraId="2A7BEA31">
      <w:pPr>
        <w:spacing w:line="600" w:lineRule="exact"/>
        <w:jc w:val="center"/>
        <w:rPr>
          <w:rFonts w:ascii="宋体" w:hAnsi="宋体" w:cs="宋体"/>
          <w:b/>
          <w:bCs/>
          <w:color w:val="auto"/>
          <w:sz w:val="30"/>
          <w:szCs w:val="30"/>
        </w:rPr>
      </w:pPr>
    </w:p>
    <w:p w14:paraId="3F955E8B">
      <w:pPr>
        <w:snapToGrid w:val="0"/>
        <w:spacing w:line="360" w:lineRule="auto"/>
        <w:ind w:firstLine="4830" w:firstLineChars="2300"/>
        <w:rPr>
          <w:rFonts w:ascii="宋体" w:hAnsi="宋体" w:cs="宋体"/>
          <w:color w:val="auto"/>
          <w:kern w:val="0"/>
          <w:szCs w:val="21"/>
        </w:rPr>
      </w:pPr>
      <w:r>
        <w:rPr>
          <w:rFonts w:hint="eastAsia" w:ascii="宋体" w:hAnsi="宋体" w:cs="宋体"/>
          <w:color w:val="auto"/>
          <w:kern w:val="0"/>
          <w:szCs w:val="21"/>
          <w:lang w:val="zh-CN"/>
        </w:rPr>
        <w:t>投标人名称(电子签章)：</w:t>
      </w:r>
    </w:p>
    <w:p w14:paraId="1A4F5E86">
      <w:pPr>
        <w:rPr>
          <w:rFonts w:ascii="宋体" w:hAnsi="宋体" w:cs="宋体"/>
          <w:b/>
          <w:color w:val="auto"/>
          <w:sz w:val="28"/>
          <w:szCs w:val="28"/>
        </w:rPr>
      </w:pPr>
      <w:r>
        <w:rPr>
          <w:rFonts w:hint="eastAsia" w:ascii="宋体" w:hAnsi="宋体" w:cs="宋体"/>
          <w:color w:val="auto"/>
          <w:kern w:val="0"/>
          <w:szCs w:val="21"/>
        </w:rPr>
        <w:t xml:space="preserve">                                             </w:t>
      </w:r>
      <w:r>
        <w:rPr>
          <w:rFonts w:hint="eastAsia" w:ascii="宋体" w:hAnsi="宋体" w:cs="宋体"/>
          <w:color w:val="auto"/>
          <w:kern w:val="0"/>
          <w:szCs w:val="21"/>
          <w:lang w:val="zh-CN"/>
        </w:rPr>
        <w:t>日期</w:t>
      </w:r>
      <w:r>
        <w:rPr>
          <w:rFonts w:hint="eastAsia" w:ascii="宋体" w:hAnsi="宋体" w:cs="宋体"/>
          <w:color w:val="auto"/>
          <w:kern w:val="0"/>
          <w:szCs w:val="21"/>
        </w:rPr>
        <w:t xml:space="preserve">： 年 </w:t>
      </w:r>
      <w:r>
        <w:rPr>
          <w:rFonts w:hint="eastAsia" w:ascii="宋体" w:hAnsi="宋体" w:cs="宋体"/>
          <w:color w:val="auto"/>
          <w:kern w:val="0"/>
          <w:szCs w:val="21"/>
          <w:lang w:val="zh-CN"/>
        </w:rPr>
        <w:t>月</w:t>
      </w:r>
      <w:r>
        <w:rPr>
          <w:rFonts w:hint="eastAsia" w:ascii="宋体" w:hAnsi="宋体" w:cs="宋体"/>
          <w:color w:val="auto"/>
          <w:kern w:val="0"/>
          <w:szCs w:val="21"/>
        </w:rPr>
        <w:t xml:space="preserve">  </w:t>
      </w:r>
      <w:r>
        <w:rPr>
          <w:rFonts w:hint="eastAsia" w:ascii="宋体" w:hAnsi="宋体" w:cs="宋体"/>
          <w:color w:val="auto"/>
          <w:kern w:val="0"/>
          <w:szCs w:val="21"/>
          <w:lang w:val="zh-CN"/>
        </w:rPr>
        <w:t>日</w:t>
      </w:r>
      <w:bookmarkStart w:id="165" w:name="_Toc19686838"/>
      <w:r>
        <w:rPr>
          <w:rFonts w:hint="eastAsia" w:ascii="宋体" w:hAnsi="宋体" w:cs="宋体"/>
          <w:b/>
          <w:color w:val="auto"/>
          <w:szCs w:val="21"/>
        </w:rPr>
        <w:br w:type="page"/>
      </w:r>
      <w:r>
        <w:rPr>
          <w:rFonts w:hint="eastAsia" w:ascii="宋体" w:hAnsi="宋体" w:cs="宋体"/>
          <w:b/>
          <w:color w:val="auto"/>
          <w:sz w:val="28"/>
          <w:szCs w:val="28"/>
        </w:rPr>
        <w:t>第三节、商务文件格式</w:t>
      </w:r>
      <w:bookmarkEnd w:id="165"/>
    </w:p>
    <w:p w14:paraId="3B4493C4">
      <w:pPr>
        <w:snapToGrid w:val="0"/>
        <w:spacing w:before="165" w:beforeLines="50" w:after="50"/>
        <w:jc w:val="right"/>
        <w:rPr>
          <w:rFonts w:ascii="宋体" w:hAnsi="宋体" w:cs="宋体"/>
          <w:bCs/>
          <w:color w:val="auto"/>
          <w:sz w:val="32"/>
          <w:szCs w:val="20"/>
        </w:rPr>
      </w:pPr>
      <w:r>
        <w:rPr>
          <w:rFonts w:hint="eastAsia" w:ascii="宋体" w:hAnsi="宋体" w:cs="宋体"/>
          <w:bCs/>
          <w:color w:val="auto"/>
        </w:rPr>
        <w:t xml:space="preserve">     电子投标文件</w:t>
      </w:r>
    </w:p>
    <w:p w14:paraId="47BCABB2">
      <w:pPr>
        <w:snapToGrid w:val="0"/>
        <w:spacing w:before="165" w:beforeLines="50" w:after="50"/>
        <w:rPr>
          <w:rFonts w:ascii="宋体" w:hAnsi="宋体" w:cs="宋体"/>
          <w:color w:val="auto"/>
          <w:sz w:val="24"/>
          <w:szCs w:val="20"/>
        </w:rPr>
      </w:pPr>
    </w:p>
    <w:p w14:paraId="481DEAD8">
      <w:pPr>
        <w:snapToGrid w:val="0"/>
        <w:spacing w:before="165" w:beforeLines="50" w:after="50"/>
        <w:jc w:val="center"/>
        <w:rPr>
          <w:rFonts w:ascii="宋体" w:hAnsi="宋体" w:cs="宋体"/>
          <w:b/>
          <w:color w:val="auto"/>
          <w:sz w:val="24"/>
          <w:szCs w:val="20"/>
        </w:rPr>
      </w:pPr>
      <w:r>
        <w:rPr>
          <w:rFonts w:hint="eastAsia" w:ascii="宋体" w:hAnsi="宋体" w:cs="宋体"/>
          <w:b/>
          <w:color w:val="auto"/>
          <w:sz w:val="32"/>
          <w:szCs w:val="32"/>
        </w:rPr>
        <w:t>商务文件（封面）</w:t>
      </w:r>
    </w:p>
    <w:p w14:paraId="4E0663C9">
      <w:pPr>
        <w:snapToGrid w:val="0"/>
        <w:spacing w:before="165" w:beforeLines="50" w:after="50"/>
        <w:rPr>
          <w:rFonts w:ascii="宋体" w:hAnsi="宋体" w:cs="宋体"/>
          <w:bCs/>
          <w:color w:val="auto"/>
          <w:sz w:val="24"/>
          <w:szCs w:val="20"/>
        </w:rPr>
      </w:pPr>
    </w:p>
    <w:p w14:paraId="588DD90C">
      <w:pPr>
        <w:snapToGrid w:val="0"/>
        <w:spacing w:before="165"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 xml:space="preserve">项目名称： </w:t>
      </w:r>
    </w:p>
    <w:p w14:paraId="3ADD8722">
      <w:pPr>
        <w:snapToGrid w:val="0"/>
        <w:spacing w:before="165" w:beforeLines="50" w:after="50" w:line="400" w:lineRule="exact"/>
        <w:ind w:firstLine="360" w:firstLineChars="150"/>
        <w:rPr>
          <w:rFonts w:ascii="宋体" w:hAnsi="宋体" w:cs="宋体"/>
          <w:bCs/>
          <w:color w:val="auto"/>
          <w:sz w:val="24"/>
        </w:rPr>
      </w:pPr>
    </w:p>
    <w:p w14:paraId="5823A73D">
      <w:pPr>
        <w:snapToGrid w:val="0"/>
        <w:spacing w:before="165"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 xml:space="preserve">项目编号： </w:t>
      </w:r>
    </w:p>
    <w:p w14:paraId="0244F1A4">
      <w:pPr>
        <w:snapToGrid w:val="0"/>
        <w:spacing w:before="165" w:beforeLines="50" w:after="50" w:line="400" w:lineRule="exact"/>
        <w:ind w:firstLine="360" w:firstLineChars="150"/>
        <w:rPr>
          <w:rFonts w:ascii="宋体" w:hAnsi="宋体" w:cs="宋体"/>
          <w:bCs/>
          <w:color w:val="auto"/>
          <w:sz w:val="24"/>
        </w:rPr>
      </w:pPr>
    </w:p>
    <w:p w14:paraId="6E83E066">
      <w:pPr>
        <w:snapToGrid w:val="0"/>
        <w:spacing w:before="165"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所投分标：</w:t>
      </w:r>
    </w:p>
    <w:p w14:paraId="44881C67">
      <w:pPr>
        <w:snapToGrid w:val="0"/>
        <w:spacing w:before="165" w:beforeLines="50" w:after="50" w:line="400" w:lineRule="exact"/>
        <w:ind w:firstLine="360" w:firstLineChars="150"/>
        <w:rPr>
          <w:rFonts w:ascii="宋体" w:hAnsi="宋体" w:cs="宋体"/>
          <w:bCs/>
          <w:color w:val="auto"/>
          <w:sz w:val="24"/>
        </w:rPr>
      </w:pPr>
    </w:p>
    <w:p w14:paraId="3144861F">
      <w:pPr>
        <w:snapToGrid w:val="0"/>
        <w:spacing w:before="165"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投标人名称：</w:t>
      </w:r>
    </w:p>
    <w:p w14:paraId="1068A459">
      <w:pPr>
        <w:snapToGrid w:val="0"/>
        <w:spacing w:before="165" w:beforeLines="50" w:after="50" w:line="400" w:lineRule="exact"/>
        <w:ind w:firstLine="360" w:firstLineChars="150"/>
        <w:rPr>
          <w:rFonts w:ascii="宋体" w:hAnsi="宋体" w:cs="宋体"/>
          <w:bCs/>
          <w:color w:val="auto"/>
          <w:sz w:val="24"/>
        </w:rPr>
      </w:pPr>
    </w:p>
    <w:p w14:paraId="520162C9">
      <w:pPr>
        <w:snapToGrid w:val="0"/>
        <w:spacing w:before="165" w:beforeLines="50" w:after="50" w:line="400" w:lineRule="exact"/>
        <w:ind w:firstLine="360" w:firstLineChars="150"/>
        <w:rPr>
          <w:rFonts w:ascii="宋体" w:hAnsi="宋体" w:cs="宋体"/>
          <w:bCs/>
          <w:color w:val="auto"/>
          <w:sz w:val="24"/>
        </w:rPr>
      </w:pPr>
      <w:r>
        <w:rPr>
          <w:rFonts w:hint="eastAsia" w:ascii="宋体" w:hAnsi="宋体" w:cs="宋体"/>
          <w:bCs/>
          <w:color w:val="auto"/>
          <w:sz w:val="24"/>
        </w:rPr>
        <w:t>投标人地址：</w:t>
      </w:r>
    </w:p>
    <w:p w14:paraId="3DBD5E7A">
      <w:pPr>
        <w:pStyle w:val="10"/>
        <w:snapToGrid w:val="0"/>
        <w:spacing w:before="50" w:after="50" w:line="400" w:lineRule="exact"/>
        <w:ind w:firstLine="960" w:firstLineChars="400"/>
        <w:rPr>
          <w:rFonts w:ascii="宋体" w:hAnsi="宋体" w:cs="宋体"/>
          <w:bCs/>
          <w:color w:val="auto"/>
          <w:sz w:val="24"/>
          <w:szCs w:val="24"/>
        </w:rPr>
      </w:pPr>
    </w:p>
    <w:p w14:paraId="54DEEAA4">
      <w:pPr>
        <w:pStyle w:val="10"/>
        <w:snapToGrid w:val="0"/>
        <w:spacing w:before="50" w:after="50"/>
        <w:ind w:firstLine="540" w:firstLineChars="225"/>
        <w:rPr>
          <w:rFonts w:ascii="宋体" w:hAnsi="宋体" w:cs="宋体"/>
          <w:bCs/>
          <w:color w:val="auto"/>
          <w:sz w:val="24"/>
          <w:szCs w:val="24"/>
        </w:rPr>
      </w:pPr>
    </w:p>
    <w:p w14:paraId="1DA36B43">
      <w:pPr>
        <w:pStyle w:val="10"/>
        <w:snapToGrid w:val="0"/>
        <w:spacing w:before="50" w:after="50"/>
        <w:ind w:firstLine="960" w:firstLineChars="400"/>
        <w:rPr>
          <w:rFonts w:ascii="宋体" w:hAnsi="宋体" w:cs="宋体"/>
          <w:bCs/>
          <w:color w:val="auto"/>
          <w:sz w:val="24"/>
          <w:szCs w:val="24"/>
        </w:rPr>
      </w:pPr>
    </w:p>
    <w:p w14:paraId="594B6DA0">
      <w:pPr>
        <w:snapToGrid w:val="0"/>
        <w:spacing w:before="165" w:beforeLines="50" w:after="50"/>
        <w:ind w:firstLine="645"/>
        <w:rPr>
          <w:rFonts w:ascii="宋体" w:hAnsi="宋体" w:cs="宋体"/>
          <w:color w:val="auto"/>
          <w:sz w:val="24"/>
        </w:rPr>
      </w:pPr>
      <w:r>
        <w:rPr>
          <w:rFonts w:hint="eastAsia" w:ascii="宋体" w:hAnsi="宋体" w:cs="宋体"/>
          <w:color w:val="auto"/>
          <w:sz w:val="24"/>
        </w:rPr>
        <w:t xml:space="preserve">                        年  月  日</w:t>
      </w:r>
    </w:p>
    <w:p w14:paraId="03D6ABF0">
      <w:pPr>
        <w:snapToGrid w:val="0"/>
        <w:spacing w:before="165" w:beforeLines="50" w:after="50"/>
        <w:rPr>
          <w:rFonts w:ascii="宋体" w:hAnsi="宋体" w:cs="宋体"/>
          <w:color w:val="auto"/>
          <w:sz w:val="24"/>
          <w:szCs w:val="20"/>
        </w:rPr>
      </w:pPr>
      <w:r>
        <w:rPr>
          <w:rFonts w:hint="eastAsia" w:ascii="宋体" w:hAnsi="宋体" w:cs="宋体"/>
          <w:color w:val="auto"/>
          <w:sz w:val="24"/>
          <w:szCs w:val="20"/>
        </w:rPr>
        <w:t xml:space="preserve"> </w:t>
      </w:r>
    </w:p>
    <w:p w14:paraId="750F8BAF">
      <w:pPr>
        <w:spacing w:line="360" w:lineRule="auto"/>
        <w:ind w:right="420"/>
        <w:rPr>
          <w:rFonts w:ascii="宋体" w:hAnsi="宋体" w:cs="宋体"/>
          <w:color w:val="auto"/>
          <w:sz w:val="24"/>
          <w:szCs w:val="20"/>
        </w:rPr>
      </w:pPr>
    </w:p>
    <w:p w14:paraId="31DB30F6">
      <w:pPr>
        <w:spacing w:line="360" w:lineRule="auto"/>
        <w:ind w:right="420"/>
        <w:rPr>
          <w:rFonts w:ascii="宋体" w:hAnsi="宋体" w:cs="宋体"/>
          <w:color w:val="auto"/>
          <w:sz w:val="24"/>
          <w:szCs w:val="20"/>
        </w:rPr>
      </w:pPr>
    </w:p>
    <w:p w14:paraId="60F4C0EE">
      <w:pPr>
        <w:spacing w:line="360" w:lineRule="auto"/>
        <w:ind w:right="420"/>
        <w:rPr>
          <w:rFonts w:ascii="宋体" w:hAnsi="宋体" w:cs="宋体"/>
          <w:color w:val="auto"/>
          <w:sz w:val="24"/>
          <w:szCs w:val="20"/>
        </w:rPr>
      </w:pPr>
    </w:p>
    <w:p w14:paraId="301C976C">
      <w:pPr>
        <w:spacing w:line="360" w:lineRule="auto"/>
        <w:ind w:right="420"/>
        <w:rPr>
          <w:rFonts w:ascii="宋体" w:hAnsi="宋体" w:cs="宋体"/>
          <w:color w:val="auto"/>
          <w:sz w:val="24"/>
          <w:szCs w:val="20"/>
        </w:rPr>
      </w:pPr>
    </w:p>
    <w:p w14:paraId="03C916E8">
      <w:pPr>
        <w:spacing w:line="360" w:lineRule="auto"/>
        <w:ind w:right="420"/>
        <w:rPr>
          <w:rFonts w:ascii="宋体" w:hAnsi="宋体" w:cs="宋体"/>
          <w:color w:val="auto"/>
          <w:sz w:val="24"/>
          <w:szCs w:val="20"/>
        </w:rPr>
      </w:pPr>
    </w:p>
    <w:p w14:paraId="055A3AFA">
      <w:pPr>
        <w:spacing w:line="360" w:lineRule="auto"/>
        <w:ind w:right="420"/>
        <w:rPr>
          <w:rFonts w:ascii="宋体" w:hAnsi="宋体" w:cs="宋体"/>
          <w:color w:val="auto"/>
          <w:sz w:val="24"/>
          <w:szCs w:val="20"/>
        </w:rPr>
      </w:pPr>
    </w:p>
    <w:p w14:paraId="36278E90">
      <w:pPr>
        <w:spacing w:line="360" w:lineRule="auto"/>
        <w:ind w:right="420"/>
        <w:rPr>
          <w:rFonts w:ascii="宋体" w:hAnsi="宋体" w:cs="宋体"/>
          <w:color w:val="auto"/>
          <w:sz w:val="24"/>
          <w:szCs w:val="20"/>
        </w:rPr>
      </w:pPr>
    </w:p>
    <w:p w14:paraId="75D112F0">
      <w:pPr>
        <w:spacing w:line="360" w:lineRule="auto"/>
        <w:ind w:right="420"/>
        <w:rPr>
          <w:rFonts w:ascii="宋体" w:hAnsi="宋体" w:cs="宋体"/>
          <w:color w:val="auto"/>
          <w:sz w:val="24"/>
          <w:szCs w:val="20"/>
        </w:rPr>
      </w:pPr>
    </w:p>
    <w:p w14:paraId="2D0CF3E7">
      <w:pPr>
        <w:spacing w:line="360" w:lineRule="auto"/>
        <w:ind w:right="420"/>
        <w:rPr>
          <w:rFonts w:ascii="宋体" w:hAnsi="宋体" w:cs="宋体"/>
          <w:color w:val="auto"/>
          <w:sz w:val="24"/>
          <w:szCs w:val="20"/>
        </w:rPr>
      </w:pPr>
    </w:p>
    <w:p w14:paraId="5A8E9191">
      <w:pPr>
        <w:spacing w:line="360" w:lineRule="auto"/>
        <w:ind w:right="420"/>
        <w:rPr>
          <w:rFonts w:ascii="宋体" w:hAnsi="宋体" w:cs="宋体"/>
          <w:b/>
          <w:color w:val="auto"/>
          <w:kern w:val="0"/>
          <w:sz w:val="24"/>
        </w:rPr>
      </w:pPr>
      <w:r>
        <w:rPr>
          <w:rFonts w:hint="eastAsia" w:ascii="宋体" w:hAnsi="宋体" w:cs="宋体"/>
          <w:b/>
          <w:color w:val="auto"/>
          <w:kern w:val="0"/>
          <w:sz w:val="36"/>
          <w:szCs w:val="36"/>
        </w:rPr>
        <w:t xml:space="preserve"> </w:t>
      </w:r>
    </w:p>
    <w:p w14:paraId="01351523">
      <w:pPr>
        <w:jc w:val="center"/>
        <w:rPr>
          <w:rFonts w:ascii="宋体" w:hAnsi="宋体" w:cs="宋体"/>
          <w:b/>
          <w:color w:val="auto"/>
          <w:kern w:val="0"/>
          <w:sz w:val="28"/>
          <w:szCs w:val="28"/>
        </w:rPr>
      </w:pPr>
      <w:r>
        <w:rPr>
          <w:rFonts w:hint="eastAsia" w:ascii="宋体" w:hAnsi="宋体" w:cs="宋体"/>
          <w:b/>
          <w:color w:val="auto"/>
          <w:kern w:val="0"/>
          <w:sz w:val="28"/>
          <w:szCs w:val="28"/>
        </w:rPr>
        <w:t>商务文件目录</w:t>
      </w:r>
    </w:p>
    <w:p w14:paraId="7BD926E0">
      <w:pPr>
        <w:pStyle w:val="38"/>
        <w:numPr>
          <w:ilvl w:val="0"/>
          <w:numId w:val="2"/>
        </w:numPr>
        <w:spacing w:line="360" w:lineRule="auto"/>
        <w:rPr>
          <w:rFonts w:ascii="宋体" w:hAnsi="宋体" w:eastAsia="宋体" w:cs="宋体"/>
          <w:color w:val="auto"/>
        </w:rPr>
      </w:pPr>
      <w:r>
        <w:rPr>
          <w:rFonts w:hint="eastAsia" w:ascii="宋体" w:hAnsi="宋体" w:eastAsia="宋体" w:cs="宋体"/>
          <w:color w:val="auto"/>
        </w:rPr>
        <w:t>无串标行为承诺函………………………………………………………（页码）</w:t>
      </w:r>
    </w:p>
    <w:p w14:paraId="387974AC">
      <w:pPr>
        <w:pStyle w:val="38"/>
        <w:numPr>
          <w:ilvl w:val="0"/>
          <w:numId w:val="2"/>
        </w:numPr>
        <w:spacing w:line="360" w:lineRule="auto"/>
        <w:rPr>
          <w:rFonts w:ascii="宋体" w:hAnsi="宋体" w:eastAsia="宋体" w:cs="宋体"/>
          <w:color w:val="auto"/>
        </w:rPr>
      </w:pPr>
      <w:r>
        <w:rPr>
          <w:rFonts w:hint="eastAsia" w:ascii="宋体" w:hAnsi="宋体" w:eastAsia="宋体" w:cs="宋体"/>
          <w:color w:val="auto"/>
          <w:szCs w:val="21"/>
        </w:rPr>
        <w:t>投标保证金提交凭证</w:t>
      </w:r>
      <w:r>
        <w:rPr>
          <w:rFonts w:hint="eastAsia" w:ascii="宋体" w:hAnsi="宋体" w:eastAsia="宋体" w:cs="宋体"/>
          <w:color w:val="auto"/>
        </w:rPr>
        <w:t>……………………………………………………（页码）</w:t>
      </w:r>
    </w:p>
    <w:p w14:paraId="77B34CD7">
      <w:pPr>
        <w:pStyle w:val="38"/>
        <w:spacing w:line="360" w:lineRule="auto"/>
        <w:rPr>
          <w:rFonts w:ascii="宋体" w:hAnsi="宋体" w:eastAsia="宋体" w:cs="宋体"/>
          <w:color w:val="auto"/>
        </w:rPr>
      </w:pPr>
      <w:r>
        <w:rPr>
          <w:rFonts w:hint="eastAsia" w:ascii="宋体" w:hAnsi="宋体" w:eastAsia="宋体" w:cs="宋体"/>
          <w:color w:val="auto"/>
        </w:rPr>
        <w:t>三、法定代表人身份证明及法定代表人有效身份证正反面………………（页码）</w:t>
      </w:r>
    </w:p>
    <w:p w14:paraId="2CFFA898">
      <w:pPr>
        <w:pStyle w:val="38"/>
        <w:spacing w:line="360" w:lineRule="auto"/>
        <w:rPr>
          <w:rFonts w:ascii="宋体" w:hAnsi="宋体" w:eastAsia="宋体" w:cs="宋体"/>
          <w:color w:val="auto"/>
        </w:rPr>
      </w:pPr>
      <w:r>
        <w:rPr>
          <w:rFonts w:hint="eastAsia" w:ascii="宋体" w:hAnsi="宋体" w:eastAsia="宋体" w:cs="宋体"/>
          <w:color w:val="auto"/>
        </w:rPr>
        <w:t>四、法定代表人授权委托书（如有委托时）………………………………（页码）</w:t>
      </w:r>
    </w:p>
    <w:p w14:paraId="58FF1835">
      <w:pPr>
        <w:pStyle w:val="38"/>
        <w:spacing w:line="360" w:lineRule="auto"/>
        <w:rPr>
          <w:rFonts w:ascii="宋体" w:hAnsi="宋体" w:eastAsia="宋体" w:cs="宋体"/>
          <w:color w:val="auto"/>
        </w:rPr>
      </w:pPr>
      <w:r>
        <w:rPr>
          <w:rFonts w:hint="eastAsia" w:ascii="宋体" w:hAnsi="宋体" w:eastAsia="宋体" w:cs="宋体"/>
          <w:color w:val="auto"/>
        </w:rPr>
        <w:t>五、</w:t>
      </w:r>
      <w:r>
        <w:rPr>
          <w:rFonts w:hint="eastAsia" w:ascii="宋体" w:hAnsi="宋体" w:eastAsia="宋体" w:cs="宋体"/>
          <w:color w:val="auto"/>
          <w:lang w:val="zh-CN"/>
        </w:rPr>
        <w:t>商务条款偏离表………………………………</w:t>
      </w:r>
      <w:r>
        <w:rPr>
          <w:rFonts w:hint="eastAsia" w:ascii="宋体" w:hAnsi="宋体" w:eastAsia="宋体" w:cs="宋体"/>
          <w:color w:val="auto"/>
        </w:rPr>
        <w:t>…………………………（页码）</w:t>
      </w:r>
    </w:p>
    <w:p w14:paraId="2488EC21">
      <w:pPr>
        <w:pStyle w:val="38"/>
        <w:spacing w:line="360" w:lineRule="auto"/>
        <w:rPr>
          <w:rFonts w:ascii="宋体" w:hAnsi="宋体" w:eastAsia="宋体" w:cs="宋体"/>
          <w:color w:val="auto"/>
        </w:rPr>
      </w:pPr>
      <w:bookmarkStart w:id="166" w:name="OLE_LINK6"/>
      <w:bookmarkStart w:id="167" w:name="OLE_LINK7"/>
      <w:bookmarkStart w:id="168" w:name="OLE_LINK5"/>
      <w:r>
        <w:rPr>
          <w:rFonts w:hint="eastAsia" w:ascii="宋体" w:hAnsi="宋体" w:eastAsia="宋体" w:cs="宋体"/>
          <w:color w:val="auto"/>
        </w:rPr>
        <w:t>六、投标人情况介绍</w:t>
      </w:r>
      <w:r>
        <w:rPr>
          <w:rFonts w:hint="eastAsia" w:ascii="宋体" w:hAnsi="宋体" w:eastAsia="宋体" w:cs="宋体"/>
          <w:color w:val="auto"/>
          <w:lang w:val="zh-CN"/>
        </w:rPr>
        <w:t>………………………………</w:t>
      </w:r>
      <w:r>
        <w:rPr>
          <w:rFonts w:hint="eastAsia" w:ascii="宋体" w:hAnsi="宋体" w:eastAsia="宋体" w:cs="宋体"/>
          <w:color w:val="auto"/>
        </w:rPr>
        <w:t>…………………………（页码）</w:t>
      </w:r>
    </w:p>
    <w:p w14:paraId="5611C6A0">
      <w:pPr>
        <w:pStyle w:val="38"/>
        <w:spacing w:line="360" w:lineRule="auto"/>
        <w:rPr>
          <w:rFonts w:ascii="宋体" w:hAnsi="宋体" w:eastAsia="宋体" w:cs="宋体"/>
          <w:color w:val="auto"/>
        </w:rPr>
      </w:pPr>
      <w:r>
        <w:rPr>
          <w:rFonts w:hint="eastAsia" w:ascii="宋体" w:hAnsi="宋体" w:eastAsia="宋体" w:cs="宋体"/>
          <w:color w:val="auto"/>
        </w:rPr>
        <w:t>七、投标人类似业绩的证明文件</w:t>
      </w:r>
      <w:r>
        <w:rPr>
          <w:rFonts w:hint="eastAsia" w:ascii="宋体" w:hAnsi="宋体" w:eastAsia="宋体" w:cs="宋体"/>
          <w:color w:val="auto"/>
          <w:lang w:val="zh-CN"/>
        </w:rPr>
        <w:t>……………………………………………</w:t>
      </w:r>
      <w:r>
        <w:rPr>
          <w:rFonts w:hint="eastAsia" w:ascii="宋体" w:hAnsi="宋体" w:eastAsia="宋体" w:cs="宋体"/>
          <w:color w:val="auto"/>
        </w:rPr>
        <w:t>（页码）</w:t>
      </w:r>
      <w:bookmarkEnd w:id="166"/>
      <w:bookmarkEnd w:id="167"/>
    </w:p>
    <w:p w14:paraId="25BDBF46">
      <w:pPr>
        <w:pStyle w:val="38"/>
        <w:spacing w:line="360" w:lineRule="auto"/>
        <w:rPr>
          <w:rFonts w:ascii="宋体" w:hAnsi="宋体" w:eastAsia="宋体" w:cs="宋体"/>
          <w:color w:val="auto"/>
        </w:rPr>
      </w:pPr>
      <w:r>
        <w:rPr>
          <w:rFonts w:hint="eastAsia" w:ascii="宋体" w:hAnsi="宋体" w:eastAsia="宋体" w:cs="宋体"/>
          <w:color w:val="auto"/>
        </w:rPr>
        <w:t>八、</w:t>
      </w:r>
      <w:r>
        <w:rPr>
          <w:rFonts w:hint="eastAsia" w:ascii="宋体" w:hAnsi="宋体" w:eastAsia="宋体" w:cs="宋体"/>
          <w:color w:val="auto"/>
          <w:szCs w:val="21"/>
        </w:rPr>
        <w:t>除招标文件规定必须提供以外，投标人认为需要提供的其他证明材料</w:t>
      </w:r>
      <w:r>
        <w:rPr>
          <w:rFonts w:hint="eastAsia" w:ascii="宋体" w:hAnsi="宋体" w:eastAsia="宋体" w:cs="宋体"/>
          <w:color w:val="auto"/>
          <w:lang w:val="zh-CN"/>
        </w:rPr>
        <w:t>…</w:t>
      </w:r>
      <w:r>
        <w:rPr>
          <w:rFonts w:hint="eastAsia" w:ascii="宋体" w:hAnsi="宋体" w:eastAsia="宋体" w:cs="宋体"/>
          <w:color w:val="auto"/>
        </w:rPr>
        <w:t>（页码）</w:t>
      </w:r>
    </w:p>
    <w:bookmarkEnd w:id="168"/>
    <w:p w14:paraId="1B42A3D5">
      <w:pPr>
        <w:spacing w:line="360" w:lineRule="auto"/>
        <w:rPr>
          <w:rFonts w:ascii="宋体" w:hAnsi="宋体" w:cs="宋体"/>
          <w:b/>
          <w:bCs/>
          <w:color w:val="auto"/>
          <w:sz w:val="24"/>
        </w:rPr>
      </w:pPr>
      <w:r>
        <w:rPr>
          <w:rFonts w:hint="eastAsia" w:ascii="宋体" w:hAnsi="宋体" w:cs="宋体"/>
          <w:b/>
          <w:bCs/>
          <w:color w:val="auto"/>
          <w:sz w:val="24"/>
        </w:rPr>
        <w:t>注：以上目录是基本格式要求，各投标人可根据自身情况进一步向下增加内容或细化。</w:t>
      </w:r>
    </w:p>
    <w:p w14:paraId="2CEFB2C8">
      <w:pPr>
        <w:widowControl/>
        <w:spacing w:line="360" w:lineRule="auto"/>
        <w:jc w:val="left"/>
        <w:rPr>
          <w:rFonts w:ascii="宋体" w:hAnsi="宋体" w:cs="宋体"/>
          <w:color w:val="auto"/>
        </w:rPr>
        <w:sectPr>
          <w:pgSz w:w="11906" w:h="16838"/>
          <w:pgMar w:top="1134" w:right="1134" w:bottom="1134" w:left="1134" w:header="720" w:footer="720" w:gutter="0"/>
          <w:cols w:space="720" w:num="1"/>
          <w:docGrid w:type="lines" w:linePitch="331" w:charSpace="0"/>
        </w:sectPr>
      </w:pPr>
    </w:p>
    <w:p w14:paraId="20449A7D">
      <w:pPr>
        <w:snapToGrid w:val="0"/>
        <w:spacing w:before="120" w:beforeLines="50" w:after="50"/>
        <w:ind w:left="420"/>
        <w:jc w:val="center"/>
        <w:rPr>
          <w:rFonts w:ascii="宋体" w:hAnsi="宋体" w:cs="宋体"/>
          <w:b/>
          <w:bCs/>
          <w:color w:val="auto"/>
          <w:sz w:val="30"/>
          <w:szCs w:val="30"/>
        </w:rPr>
      </w:pPr>
      <w:r>
        <w:rPr>
          <w:rFonts w:hint="eastAsia" w:ascii="宋体" w:hAnsi="宋体" w:cs="宋体"/>
          <w:b/>
          <w:bCs/>
          <w:color w:val="auto"/>
          <w:sz w:val="30"/>
          <w:szCs w:val="30"/>
        </w:rPr>
        <w:t>一、无串标行为承诺函</w:t>
      </w:r>
    </w:p>
    <w:p w14:paraId="764B6D9F">
      <w:pPr>
        <w:snapToGrid w:val="0"/>
        <w:spacing w:before="120" w:beforeLines="50" w:after="50"/>
        <w:ind w:left="420"/>
        <w:jc w:val="center"/>
        <w:rPr>
          <w:rFonts w:ascii="宋体" w:hAnsi="宋体" w:cs="宋体"/>
          <w:b/>
          <w:color w:val="auto"/>
          <w:sz w:val="32"/>
          <w:szCs w:val="32"/>
        </w:rPr>
      </w:pPr>
      <w:r>
        <w:rPr>
          <w:rFonts w:hint="eastAsia" w:ascii="宋体" w:hAnsi="宋体" w:cs="宋体"/>
          <w:b/>
          <w:color w:val="auto"/>
          <w:sz w:val="32"/>
          <w:szCs w:val="32"/>
        </w:rPr>
        <w:t>投标人参加本项目无围标串标行为的承诺函</w:t>
      </w:r>
    </w:p>
    <w:p w14:paraId="235A700E">
      <w:pPr>
        <w:snapToGrid w:val="0"/>
        <w:spacing w:before="120" w:beforeLines="50" w:after="50"/>
        <w:rPr>
          <w:rFonts w:ascii="宋体" w:hAnsi="宋体" w:cs="宋体"/>
          <w:b/>
          <w:color w:val="auto"/>
          <w:szCs w:val="21"/>
        </w:rPr>
      </w:pPr>
    </w:p>
    <w:p w14:paraId="520E5641">
      <w:pPr>
        <w:snapToGrid w:val="0"/>
        <w:spacing w:before="120" w:beforeLines="50" w:after="50" w:line="360" w:lineRule="auto"/>
        <w:jc w:val="left"/>
        <w:rPr>
          <w:rFonts w:ascii="宋体" w:hAnsi="宋体" w:cs="宋体"/>
          <w:b/>
          <w:color w:val="auto"/>
          <w:szCs w:val="21"/>
        </w:rPr>
      </w:pPr>
      <w:r>
        <w:rPr>
          <w:rFonts w:hint="eastAsia" w:ascii="宋体" w:hAnsi="宋体" w:cs="宋体"/>
          <w:b/>
          <w:color w:val="auto"/>
          <w:szCs w:val="21"/>
        </w:rPr>
        <w:t>一、我方承诺无下列相互串通投标的情形：</w:t>
      </w:r>
    </w:p>
    <w:p w14:paraId="3628DA1E">
      <w:pPr>
        <w:snapToGrid w:val="0"/>
        <w:spacing w:before="120"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1.不同投标人的投标文件由同一单位或者个人编制；或者不同投标人报名的IP地址一致的；或者编制标书硬件设备CPU编号、硬盘编号、网卡地址一致的情况。</w:t>
      </w:r>
    </w:p>
    <w:p w14:paraId="35E3518D">
      <w:pPr>
        <w:snapToGrid w:val="0"/>
        <w:spacing w:before="120"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2.不同投标人委托同一单位或者个人办理投标事宜；</w:t>
      </w:r>
    </w:p>
    <w:p w14:paraId="69CF8109">
      <w:pPr>
        <w:snapToGrid w:val="0"/>
        <w:spacing w:before="120"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3.不同的投标人的投标文件载明的项目管理员为同一个人；</w:t>
      </w:r>
    </w:p>
    <w:p w14:paraId="38CC0479">
      <w:pPr>
        <w:snapToGrid w:val="0"/>
        <w:spacing w:before="120"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4.不同投标人的投标文件异常一致或者投标报价呈规律性差异；</w:t>
      </w:r>
    </w:p>
    <w:p w14:paraId="3398ED40">
      <w:pPr>
        <w:snapToGrid w:val="0"/>
        <w:spacing w:before="120"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5.不同投标人的投标文件相互混装；</w:t>
      </w:r>
    </w:p>
    <w:p w14:paraId="096DCE66">
      <w:pPr>
        <w:snapToGrid w:val="0"/>
        <w:spacing w:before="120"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6.不同投标人的投标保证金从同一单位或者个人账户转出。</w:t>
      </w:r>
    </w:p>
    <w:p w14:paraId="0EA859B3">
      <w:pPr>
        <w:snapToGrid w:val="0"/>
        <w:spacing w:before="120" w:beforeLines="50" w:after="50" w:line="360" w:lineRule="auto"/>
        <w:jc w:val="left"/>
        <w:rPr>
          <w:rFonts w:ascii="宋体" w:hAnsi="宋体" w:cs="宋体"/>
          <w:color w:val="auto"/>
          <w:szCs w:val="21"/>
        </w:rPr>
      </w:pPr>
      <w:r>
        <w:rPr>
          <w:rFonts w:hint="eastAsia" w:ascii="宋体" w:hAnsi="宋体" w:cs="宋体"/>
          <w:b/>
          <w:color w:val="auto"/>
          <w:szCs w:val="21"/>
        </w:rPr>
        <w:t>二、我方承诺无下列恶意串通的情形：</w:t>
      </w:r>
    </w:p>
    <w:p w14:paraId="6705866B">
      <w:pPr>
        <w:snapToGrid w:val="0"/>
        <w:spacing w:before="120"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1.投标人直接或者间接从采购人或者采购代理机构处获得其他投标人的相关信息并修改其投标文件或者投标文件；</w:t>
      </w:r>
    </w:p>
    <w:p w14:paraId="3764E8B3">
      <w:pPr>
        <w:snapToGrid w:val="0"/>
        <w:spacing w:before="120"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2.投标人按照采购人或者采购代理机构的授意撤换、修改投标文件或者投标文件；</w:t>
      </w:r>
    </w:p>
    <w:p w14:paraId="0589CCA8">
      <w:pPr>
        <w:snapToGrid w:val="0"/>
        <w:spacing w:before="120"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3.投标人之间协商报价、技术方案等投标文件或者投标文件的实质性内容；</w:t>
      </w:r>
    </w:p>
    <w:p w14:paraId="36DE2BCB">
      <w:pPr>
        <w:snapToGrid w:val="0"/>
        <w:spacing w:before="120"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4.属于同一集团、协会、商会等组织成员的投标人按照该组织要求协同参加政府采购活动；</w:t>
      </w:r>
    </w:p>
    <w:p w14:paraId="1ED1B0DB">
      <w:pPr>
        <w:snapToGrid w:val="0"/>
        <w:spacing w:before="120"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5.投标人之间事先约定一致抬高或者压低投标报价，或者在招标项目中事先约定轮流以高价位或者低价位中标，或者事先约定由某一特定投标人中标，然后再参加投标；</w:t>
      </w:r>
    </w:p>
    <w:p w14:paraId="3012DE00">
      <w:pPr>
        <w:snapToGrid w:val="0"/>
        <w:spacing w:before="120"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6.投标人之间商定部分投标人放弃参加政府采购活动或者放弃中标；</w:t>
      </w:r>
    </w:p>
    <w:p w14:paraId="568BBE5C">
      <w:pPr>
        <w:snapToGrid w:val="0"/>
        <w:spacing w:before="120" w:beforeLines="50" w:after="50" w:line="360" w:lineRule="auto"/>
        <w:ind w:firstLine="411" w:firstLineChars="196"/>
        <w:jc w:val="left"/>
        <w:rPr>
          <w:rFonts w:ascii="宋体" w:hAnsi="宋体" w:cs="宋体"/>
          <w:color w:val="auto"/>
          <w:szCs w:val="21"/>
        </w:rPr>
      </w:pPr>
      <w:r>
        <w:rPr>
          <w:rFonts w:hint="eastAsia" w:ascii="宋体" w:hAnsi="宋体" w:cs="宋体"/>
          <w:color w:val="auto"/>
          <w:szCs w:val="21"/>
        </w:rPr>
        <w:t>7.投标人与采购人或者采购代理机构之间、投标人相互之间，为谋求特定投标人中标或者排斥其他投标人的其他串通行为。</w:t>
      </w:r>
    </w:p>
    <w:p w14:paraId="111135C0">
      <w:pPr>
        <w:snapToGrid w:val="0"/>
        <w:spacing w:before="120" w:beforeLines="50" w:after="50" w:line="360" w:lineRule="auto"/>
        <w:ind w:firstLine="413" w:firstLineChars="196"/>
        <w:jc w:val="left"/>
        <w:rPr>
          <w:rFonts w:ascii="宋体" w:hAnsi="宋体" w:cs="宋体"/>
          <w:b/>
          <w:color w:val="auto"/>
          <w:szCs w:val="21"/>
        </w:rPr>
      </w:pPr>
      <w:r>
        <w:rPr>
          <w:rFonts w:hint="eastAsia" w:ascii="宋体" w:hAnsi="宋体" w:cs="宋体"/>
          <w:b/>
          <w:color w:val="auto"/>
          <w:szCs w:val="21"/>
        </w:rPr>
        <w:t>以上情形一经核查属实，接受政府采购监管部门对我方认定存在围标串标行为，我方愿意承担一切后果，并不再寻求任何旨在减轻或者免除法律责任的辩解。</w:t>
      </w:r>
    </w:p>
    <w:p w14:paraId="628ACD62">
      <w:pPr>
        <w:snapToGrid w:val="0"/>
        <w:spacing w:line="360" w:lineRule="auto"/>
        <w:ind w:firstLine="4935" w:firstLineChars="2350"/>
        <w:rPr>
          <w:rFonts w:ascii="宋体" w:hAnsi="宋体" w:cs="宋体"/>
          <w:color w:val="auto"/>
          <w:szCs w:val="21"/>
        </w:rPr>
      </w:pPr>
      <w:r>
        <w:rPr>
          <w:rFonts w:hint="eastAsia" w:ascii="宋体" w:hAnsi="宋体" w:cs="宋体"/>
          <w:color w:val="auto"/>
          <w:szCs w:val="21"/>
        </w:rPr>
        <w:t xml:space="preserve"> </w:t>
      </w:r>
    </w:p>
    <w:p w14:paraId="4A8C5A05">
      <w:pPr>
        <w:snapToGrid w:val="0"/>
        <w:spacing w:line="360" w:lineRule="auto"/>
        <w:ind w:firstLine="4935" w:firstLineChars="2350"/>
        <w:rPr>
          <w:rFonts w:ascii="宋体" w:hAnsi="宋体" w:cs="宋体"/>
          <w:color w:val="auto"/>
          <w:kern w:val="0"/>
          <w:szCs w:val="21"/>
        </w:rPr>
      </w:pPr>
      <w:r>
        <w:rPr>
          <w:rFonts w:hint="eastAsia" w:ascii="宋体" w:hAnsi="宋体" w:cs="宋体"/>
          <w:color w:val="auto"/>
          <w:szCs w:val="21"/>
        </w:rPr>
        <w:t xml:space="preserve"> </w:t>
      </w:r>
      <w:r>
        <w:rPr>
          <w:rFonts w:hint="eastAsia" w:ascii="宋体" w:hAnsi="宋体" w:cs="宋体"/>
          <w:color w:val="auto"/>
          <w:kern w:val="0"/>
          <w:szCs w:val="21"/>
          <w:lang w:val="zh-CN"/>
        </w:rPr>
        <w:t>投标人名称(电子签章)：</w:t>
      </w:r>
    </w:p>
    <w:p w14:paraId="75495512">
      <w:pPr>
        <w:snapToGrid w:val="0"/>
        <w:spacing w:line="360" w:lineRule="auto"/>
        <w:ind w:firstLine="5145" w:firstLineChars="2450"/>
        <w:rPr>
          <w:rFonts w:ascii="宋体" w:hAnsi="宋体" w:cs="宋体"/>
          <w:color w:val="auto"/>
          <w:kern w:val="0"/>
          <w:sz w:val="24"/>
          <w:lang w:val="zh-CN"/>
        </w:rPr>
      </w:pPr>
      <w:r>
        <w:rPr>
          <w:rFonts w:hint="eastAsia" w:ascii="宋体" w:hAnsi="宋体" w:cs="宋体"/>
          <w:color w:val="auto"/>
          <w:kern w:val="0"/>
          <w:szCs w:val="21"/>
          <w:lang w:val="zh-CN"/>
        </w:rPr>
        <w:t>日期</w:t>
      </w:r>
      <w:r>
        <w:rPr>
          <w:rFonts w:hint="eastAsia" w:ascii="宋体" w:hAnsi="宋体" w:cs="宋体"/>
          <w:color w:val="auto"/>
          <w:kern w:val="0"/>
          <w:szCs w:val="21"/>
        </w:rPr>
        <w:t xml:space="preserve">：  年  </w:t>
      </w:r>
      <w:r>
        <w:rPr>
          <w:rFonts w:hint="eastAsia" w:ascii="宋体" w:hAnsi="宋体" w:cs="宋体"/>
          <w:color w:val="auto"/>
          <w:kern w:val="0"/>
          <w:szCs w:val="21"/>
          <w:lang w:val="zh-CN"/>
        </w:rPr>
        <w:t>月</w:t>
      </w:r>
      <w:r>
        <w:rPr>
          <w:rFonts w:hint="eastAsia" w:ascii="宋体" w:hAnsi="宋体" w:cs="宋体"/>
          <w:color w:val="auto"/>
          <w:kern w:val="0"/>
          <w:szCs w:val="21"/>
        </w:rPr>
        <w:t xml:space="preserve">   </w:t>
      </w:r>
      <w:r>
        <w:rPr>
          <w:rFonts w:hint="eastAsia" w:ascii="宋体" w:hAnsi="宋体" w:cs="宋体"/>
          <w:color w:val="auto"/>
          <w:kern w:val="0"/>
          <w:szCs w:val="21"/>
          <w:lang w:val="zh-CN"/>
        </w:rPr>
        <w:t>日</w:t>
      </w:r>
    </w:p>
    <w:p w14:paraId="6B3AC194">
      <w:pPr>
        <w:snapToGrid w:val="0"/>
        <w:spacing w:before="120" w:beforeLines="50" w:after="50"/>
        <w:ind w:left="420"/>
        <w:jc w:val="center"/>
        <w:rPr>
          <w:rFonts w:ascii="宋体" w:hAnsi="宋体" w:cs="宋体"/>
          <w:b/>
          <w:bCs/>
          <w:color w:val="auto"/>
          <w:sz w:val="30"/>
          <w:szCs w:val="30"/>
        </w:rPr>
      </w:pPr>
      <w:r>
        <w:rPr>
          <w:rFonts w:hint="eastAsia" w:ascii="宋体" w:hAnsi="宋体" w:cs="宋体"/>
          <w:color w:val="auto"/>
          <w:sz w:val="24"/>
        </w:rPr>
        <w:br w:type="page"/>
      </w:r>
      <w:r>
        <w:rPr>
          <w:rFonts w:hint="eastAsia" w:ascii="宋体" w:hAnsi="宋体" w:cs="宋体"/>
          <w:b/>
          <w:bCs/>
          <w:color w:val="auto"/>
          <w:sz w:val="30"/>
          <w:szCs w:val="30"/>
        </w:rPr>
        <w:t>二、投标保证金提交证明</w:t>
      </w:r>
    </w:p>
    <w:p w14:paraId="3F2D41A5">
      <w:pPr>
        <w:snapToGrid w:val="0"/>
        <w:spacing w:line="360" w:lineRule="auto"/>
        <w:ind w:firstLine="4935" w:firstLineChars="2350"/>
        <w:rPr>
          <w:rFonts w:ascii="宋体" w:hAnsi="宋体" w:cs="宋体"/>
          <w:color w:val="auto"/>
          <w:szCs w:val="21"/>
        </w:rPr>
      </w:pPr>
      <w:r>
        <w:rPr>
          <w:rFonts w:hint="eastAsia" w:ascii="宋体" w:hAnsi="宋体" w:cs="宋体"/>
          <w:color w:val="auto"/>
          <w:szCs w:val="21"/>
        </w:rPr>
        <w:t xml:space="preserve"> </w:t>
      </w:r>
    </w:p>
    <w:p w14:paraId="11D28491">
      <w:pPr>
        <w:snapToGrid w:val="0"/>
        <w:spacing w:line="360" w:lineRule="auto"/>
        <w:ind w:firstLine="4935" w:firstLineChars="2350"/>
        <w:rPr>
          <w:rFonts w:ascii="宋体" w:hAnsi="宋体" w:cs="宋体"/>
          <w:color w:val="auto"/>
          <w:szCs w:val="21"/>
        </w:rPr>
      </w:pPr>
    </w:p>
    <w:p w14:paraId="0551E759">
      <w:pPr>
        <w:snapToGrid w:val="0"/>
        <w:spacing w:line="360" w:lineRule="auto"/>
        <w:ind w:firstLine="4935" w:firstLineChars="2350"/>
        <w:rPr>
          <w:rFonts w:ascii="宋体" w:hAnsi="宋体" w:cs="宋体"/>
          <w:color w:val="auto"/>
          <w:szCs w:val="21"/>
        </w:rPr>
      </w:pPr>
    </w:p>
    <w:p w14:paraId="22EF17DF">
      <w:pPr>
        <w:snapToGrid w:val="0"/>
        <w:spacing w:line="360" w:lineRule="auto"/>
        <w:ind w:firstLine="4935" w:firstLineChars="2350"/>
        <w:rPr>
          <w:rFonts w:ascii="宋体" w:hAnsi="宋体" w:cs="宋体"/>
          <w:color w:val="auto"/>
          <w:kern w:val="0"/>
          <w:szCs w:val="21"/>
        </w:rPr>
      </w:pPr>
      <w:r>
        <w:rPr>
          <w:rFonts w:hint="eastAsia" w:ascii="宋体" w:hAnsi="宋体" w:cs="宋体"/>
          <w:color w:val="auto"/>
          <w:kern w:val="0"/>
          <w:szCs w:val="21"/>
          <w:lang w:val="zh-CN"/>
        </w:rPr>
        <w:t>投标人名称(电子签章)：</w:t>
      </w:r>
    </w:p>
    <w:p w14:paraId="23810591">
      <w:pPr>
        <w:snapToGrid w:val="0"/>
        <w:spacing w:line="360" w:lineRule="auto"/>
        <w:ind w:firstLine="4935" w:firstLineChars="2350"/>
        <w:rPr>
          <w:rFonts w:ascii="宋体" w:hAnsi="宋体" w:cs="宋体"/>
          <w:color w:val="auto"/>
          <w:kern w:val="0"/>
          <w:szCs w:val="21"/>
          <w:lang w:val="zh-CN"/>
        </w:rPr>
      </w:pPr>
      <w:r>
        <w:rPr>
          <w:rFonts w:hint="eastAsia" w:ascii="宋体" w:hAnsi="宋体" w:cs="宋体"/>
          <w:color w:val="auto"/>
          <w:kern w:val="0"/>
          <w:szCs w:val="21"/>
          <w:lang w:val="zh-CN"/>
        </w:rPr>
        <w:t>日期</w:t>
      </w:r>
      <w:r>
        <w:rPr>
          <w:rFonts w:hint="eastAsia" w:ascii="宋体" w:hAnsi="宋体" w:cs="宋体"/>
          <w:color w:val="auto"/>
          <w:kern w:val="0"/>
          <w:szCs w:val="21"/>
        </w:rPr>
        <w:t xml:space="preserve">：  年  </w:t>
      </w:r>
      <w:r>
        <w:rPr>
          <w:rFonts w:hint="eastAsia" w:ascii="宋体" w:hAnsi="宋体" w:cs="宋体"/>
          <w:color w:val="auto"/>
          <w:kern w:val="0"/>
          <w:szCs w:val="21"/>
          <w:lang w:val="zh-CN"/>
        </w:rPr>
        <w:t>月</w:t>
      </w:r>
      <w:r>
        <w:rPr>
          <w:rFonts w:hint="eastAsia" w:ascii="宋体" w:hAnsi="宋体" w:cs="宋体"/>
          <w:color w:val="auto"/>
          <w:kern w:val="0"/>
          <w:szCs w:val="21"/>
        </w:rPr>
        <w:t xml:space="preserve">   </w:t>
      </w:r>
      <w:r>
        <w:rPr>
          <w:rFonts w:hint="eastAsia" w:ascii="宋体" w:hAnsi="宋体" w:cs="宋体"/>
          <w:color w:val="auto"/>
          <w:kern w:val="0"/>
          <w:szCs w:val="21"/>
          <w:lang w:val="zh-CN"/>
        </w:rPr>
        <w:t>日</w:t>
      </w:r>
    </w:p>
    <w:p w14:paraId="1AF3DA50">
      <w:pPr>
        <w:pStyle w:val="13"/>
        <w:rPr>
          <w:rFonts w:ascii="宋体" w:hAnsi="宋体" w:eastAsia="宋体" w:cs="宋体"/>
          <w:color w:val="auto"/>
        </w:rPr>
      </w:pPr>
    </w:p>
    <w:p w14:paraId="3CB6A730">
      <w:pPr>
        <w:rPr>
          <w:rFonts w:ascii="宋体" w:hAnsi="宋体" w:cs="宋体"/>
          <w:b/>
          <w:color w:val="auto"/>
          <w:sz w:val="28"/>
        </w:rPr>
      </w:pPr>
    </w:p>
    <w:p w14:paraId="3763A49D">
      <w:pPr>
        <w:rPr>
          <w:rFonts w:ascii="宋体" w:hAnsi="宋体" w:cs="宋体"/>
          <w:color w:val="auto"/>
        </w:rPr>
      </w:pPr>
    </w:p>
    <w:p w14:paraId="515453FA">
      <w:pPr>
        <w:rPr>
          <w:rFonts w:ascii="宋体" w:hAnsi="宋体" w:cs="宋体"/>
          <w:color w:val="auto"/>
        </w:rPr>
      </w:pPr>
    </w:p>
    <w:p w14:paraId="0622D022">
      <w:pPr>
        <w:rPr>
          <w:rFonts w:ascii="宋体" w:hAnsi="宋体" w:cs="宋体"/>
          <w:color w:val="auto"/>
        </w:rPr>
      </w:pPr>
    </w:p>
    <w:p w14:paraId="60797D06">
      <w:pPr>
        <w:snapToGrid w:val="0"/>
        <w:spacing w:before="120" w:beforeLines="50" w:after="50"/>
        <w:ind w:left="420"/>
        <w:jc w:val="center"/>
        <w:rPr>
          <w:rFonts w:ascii="宋体" w:hAnsi="宋体" w:cs="宋体"/>
          <w:b/>
          <w:bCs/>
          <w:color w:val="auto"/>
          <w:sz w:val="30"/>
          <w:szCs w:val="30"/>
        </w:rPr>
      </w:pPr>
      <w:r>
        <w:rPr>
          <w:rFonts w:hint="eastAsia" w:ascii="宋体" w:hAnsi="宋体" w:cs="宋体"/>
          <w:color w:val="auto"/>
        </w:rPr>
        <w:br w:type="page"/>
      </w:r>
      <w:r>
        <w:rPr>
          <w:rFonts w:hint="eastAsia" w:ascii="宋体" w:hAnsi="宋体" w:cs="宋体"/>
          <w:b/>
          <w:bCs/>
          <w:color w:val="auto"/>
          <w:sz w:val="30"/>
          <w:szCs w:val="30"/>
        </w:rPr>
        <w:t>三、法定代表人身份证明</w:t>
      </w:r>
    </w:p>
    <w:p w14:paraId="1B49994D">
      <w:pPr>
        <w:spacing w:before="240" w:beforeLines="100" w:after="120" w:afterLines="50"/>
        <w:ind w:left="540"/>
        <w:jc w:val="center"/>
        <w:rPr>
          <w:rFonts w:ascii="宋体" w:hAnsi="宋体" w:cs="宋体"/>
          <w:b/>
          <w:color w:val="auto"/>
          <w:sz w:val="32"/>
          <w:szCs w:val="32"/>
        </w:rPr>
      </w:pPr>
    </w:p>
    <w:p w14:paraId="15302329">
      <w:pPr>
        <w:spacing w:before="240" w:beforeLines="100" w:after="120" w:afterLines="50"/>
        <w:ind w:left="540"/>
        <w:jc w:val="center"/>
        <w:rPr>
          <w:rFonts w:ascii="宋体" w:hAnsi="宋体" w:cs="宋体"/>
          <w:color w:val="auto"/>
          <w:sz w:val="32"/>
          <w:szCs w:val="32"/>
        </w:rPr>
      </w:pPr>
      <w:r>
        <w:rPr>
          <w:rFonts w:hint="eastAsia" w:ascii="宋体" w:hAnsi="宋体" w:cs="宋体"/>
          <w:b/>
          <w:color w:val="auto"/>
          <w:sz w:val="32"/>
          <w:szCs w:val="32"/>
        </w:rPr>
        <w:t>法定代表人身份证明</w:t>
      </w:r>
    </w:p>
    <w:p w14:paraId="62BA8369">
      <w:pPr>
        <w:spacing w:line="500" w:lineRule="exact"/>
        <w:ind w:left="540"/>
        <w:rPr>
          <w:rFonts w:ascii="宋体" w:hAnsi="宋体" w:cs="宋体"/>
          <w:color w:val="auto"/>
          <w:szCs w:val="21"/>
        </w:rPr>
      </w:pPr>
      <w:r>
        <w:rPr>
          <w:rFonts w:hint="eastAsia" w:ascii="宋体" w:hAnsi="宋体" w:cs="宋体"/>
          <w:color w:val="auto"/>
          <w:szCs w:val="21"/>
        </w:rPr>
        <w:t>投 标 人：</w:t>
      </w:r>
      <w:r>
        <w:rPr>
          <w:rFonts w:hint="eastAsia" w:ascii="宋体" w:hAnsi="宋体" w:cs="宋体"/>
          <w:color w:val="auto"/>
          <w:szCs w:val="21"/>
          <w:u w:val="single"/>
        </w:rPr>
        <w:t xml:space="preserve">                                                        </w:t>
      </w:r>
    </w:p>
    <w:p w14:paraId="176F8A29">
      <w:pPr>
        <w:spacing w:line="500" w:lineRule="exact"/>
        <w:ind w:left="540"/>
        <w:rPr>
          <w:rFonts w:ascii="宋体" w:hAnsi="宋体" w:cs="宋体"/>
          <w:color w:val="auto"/>
          <w:szCs w:val="21"/>
        </w:rPr>
      </w:pPr>
      <w:r>
        <w:rPr>
          <w:rFonts w:hint="eastAsia" w:ascii="宋体" w:hAnsi="宋体" w:cs="宋体"/>
          <w:color w:val="auto"/>
          <w:szCs w:val="21"/>
        </w:rPr>
        <w:t>地    址：</w:t>
      </w:r>
      <w:r>
        <w:rPr>
          <w:rFonts w:hint="eastAsia" w:ascii="宋体" w:hAnsi="宋体" w:cs="宋体"/>
          <w:color w:val="auto"/>
          <w:szCs w:val="21"/>
          <w:u w:val="single"/>
        </w:rPr>
        <w:t xml:space="preserve">                                                        </w:t>
      </w:r>
    </w:p>
    <w:p w14:paraId="424F198D">
      <w:pPr>
        <w:spacing w:line="500" w:lineRule="exact"/>
        <w:ind w:left="540"/>
        <w:rPr>
          <w:rFonts w:ascii="宋体" w:hAnsi="宋体" w:cs="宋体"/>
          <w:color w:val="auto"/>
          <w:szCs w:val="21"/>
        </w:rPr>
      </w:pPr>
      <w:r>
        <w:rPr>
          <w:rFonts w:hint="eastAsia" w:ascii="宋体" w:hAnsi="宋体" w:cs="宋体"/>
          <w:color w:val="auto"/>
          <w:szCs w:val="21"/>
        </w:rPr>
        <w:t>姓    名：</w:t>
      </w:r>
      <w:r>
        <w:rPr>
          <w:rFonts w:hint="eastAsia" w:ascii="宋体" w:hAnsi="宋体" w:cs="宋体"/>
          <w:color w:val="auto"/>
          <w:szCs w:val="21"/>
          <w:u w:val="single"/>
        </w:rPr>
        <w:t xml:space="preserve">                          </w:t>
      </w:r>
      <w:r>
        <w:rPr>
          <w:rFonts w:hint="eastAsia" w:ascii="宋体" w:hAnsi="宋体" w:cs="宋体"/>
          <w:color w:val="auto"/>
          <w:szCs w:val="21"/>
        </w:rPr>
        <w:t>性      别：</w:t>
      </w:r>
      <w:r>
        <w:rPr>
          <w:rFonts w:hint="eastAsia" w:ascii="宋体" w:hAnsi="宋体" w:cs="宋体"/>
          <w:color w:val="auto"/>
          <w:szCs w:val="21"/>
          <w:u w:val="single"/>
        </w:rPr>
        <w:t xml:space="preserve">                </w:t>
      </w:r>
    </w:p>
    <w:p w14:paraId="5ABF343C">
      <w:pPr>
        <w:spacing w:line="500" w:lineRule="exact"/>
        <w:ind w:left="540"/>
        <w:rPr>
          <w:rFonts w:ascii="宋体" w:hAnsi="宋体" w:cs="宋体"/>
          <w:color w:val="auto"/>
          <w:szCs w:val="21"/>
          <w:u w:val="single"/>
        </w:rPr>
      </w:pPr>
      <w:r>
        <w:rPr>
          <w:rFonts w:hint="eastAsia" w:ascii="宋体" w:hAnsi="宋体" w:cs="宋体"/>
          <w:color w:val="auto"/>
          <w:szCs w:val="21"/>
        </w:rPr>
        <w:t>年    龄：</w:t>
      </w:r>
      <w:r>
        <w:rPr>
          <w:rFonts w:hint="eastAsia" w:ascii="宋体" w:hAnsi="宋体" w:cs="宋体"/>
          <w:color w:val="auto"/>
          <w:szCs w:val="21"/>
          <w:u w:val="single"/>
        </w:rPr>
        <w:t xml:space="preserve">                          </w:t>
      </w:r>
      <w:r>
        <w:rPr>
          <w:rFonts w:hint="eastAsia" w:ascii="宋体" w:hAnsi="宋体" w:cs="宋体"/>
          <w:color w:val="auto"/>
          <w:szCs w:val="21"/>
        </w:rPr>
        <w:t>职      务：</w:t>
      </w:r>
      <w:r>
        <w:rPr>
          <w:rFonts w:hint="eastAsia" w:ascii="宋体" w:hAnsi="宋体" w:cs="宋体"/>
          <w:color w:val="auto"/>
          <w:szCs w:val="21"/>
          <w:u w:val="single"/>
        </w:rPr>
        <w:t xml:space="preserve">                </w:t>
      </w:r>
    </w:p>
    <w:p w14:paraId="4E72BD05">
      <w:pPr>
        <w:spacing w:line="500" w:lineRule="exact"/>
        <w:ind w:left="540"/>
        <w:rPr>
          <w:rFonts w:ascii="宋体" w:hAnsi="宋体" w:cs="宋体"/>
          <w:color w:val="auto"/>
          <w:szCs w:val="21"/>
        </w:rPr>
      </w:pPr>
      <w:r>
        <w:rPr>
          <w:rFonts w:hint="eastAsia" w:ascii="宋体" w:hAnsi="宋体" w:cs="宋体"/>
          <w:color w:val="auto"/>
          <w:szCs w:val="21"/>
        </w:rPr>
        <w:t>身份证号码：</w:t>
      </w:r>
      <w:r>
        <w:rPr>
          <w:rFonts w:hint="eastAsia" w:ascii="宋体" w:hAnsi="宋体" w:cs="宋体"/>
          <w:color w:val="auto"/>
          <w:szCs w:val="21"/>
          <w:u w:val="single"/>
        </w:rPr>
        <w:t xml:space="preserve">                                 </w:t>
      </w:r>
    </w:p>
    <w:p w14:paraId="76BCEE9E">
      <w:pPr>
        <w:spacing w:line="500" w:lineRule="exact"/>
        <w:ind w:left="540"/>
        <w:rPr>
          <w:rFonts w:ascii="宋体" w:hAnsi="宋体" w:cs="宋体"/>
          <w:color w:val="auto"/>
          <w:szCs w:val="21"/>
        </w:rPr>
      </w:pPr>
      <w:r>
        <w:rPr>
          <w:rFonts w:hint="eastAsia" w:ascii="宋体" w:hAnsi="宋体" w:cs="宋体"/>
          <w:color w:val="auto"/>
          <w:szCs w:val="21"/>
        </w:rPr>
        <w:t>系</w:t>
      </w:r>
      <w:r>
        <w:rPr>
          <w:rFonts w:hint="eastAsia" w:ascii="宋体" w:hAnsi="宋体" w:cs="宋体"/>
          <w:color w:val="auto"/>
          <w:szCs w:val="21"/>
          <w:u w:val="single"/>
        </w:rPr>
        <w:t xml:space="preserve">            （投标人名称）              </w:t>
      </w:r>
      <w:r>
        <w:rPr>
          <w:rFonts w:hint="eastAsia" w:ascii="宋体" w:hAnsi="宋体" w:cs="宋体"/>
          <w:color w:val="auto"/>
          <w:szCs w:val="21"/>
        </w:rPr>
        <w:t>的法定代表人。</w:t>
      </w:r>
    </w:p>
    <w:p w14:paraId="48F8684C">
      <w:pPr>
        <w:spacing w:line="500" w:lineRule="exact"/>
        <w:ind w:left="540"/>
        <w:rPr>
          <w:rFonts w:ascii="宋体" w:hAnsi="宋体" w:cs="宋体"/>
          <w:color w:val="auto"/>
          <w:szCs w:val="21"/>
        </w:rPr>
      </w:pPr>
      <w:r>
        <w:rPr>
          <w:rFonts w:hint="eastAsia" w:ascii="宋体" w:hAnsi="宋体" w:cs="宋体"/>
          <w:color w:val="auto"/>
          <w:szCs w:val="21"/>
        </w:rPr>
        <w:t>特此证明。</w:t>
      </w:r>
    </w:p>
    <w:p w14:paraId="4DDA9E06">
      <w:pPr>
        <w:spacing w:line="500" w:lineRule="exact"/>
        <w:ind w:left="540"/>
        <w:rPr>
          <w:rFonts w:ascii="宋体" w:hAnsi="宋体" w:cs="宋体"/>
          <w:color w:val="auto"/>
          <w:szCs w:val="21"/>
        </w:rPr>
      </w:pPr>
    </w:p>
    <w:p w14:paraId="7A502572">
      <w:pPr>
        <w:spacing w:line="500" w:lineRule="exact"/>
        <w:ind w:left="540"/>
        <w:rPr>
          <w:rFonts w:ascii="宋体" w:hAnsi="宋体" w:cs="宋体"/>
          <w:color w:val="auto"/>
          <w:szCs w:val="21"/>
        </w:rPr>
      </w:pPr>
    </w:p>
    <w:p w14:paraId="76E1952B">
      <w:pPr>
        <w:spacing w:line="500" w:lineRule="exact"/>
        <w:ind w:left="540"/>
        <w:rPr>
          <w:rFonts w:ascii="宋体" w:hAnsi="宋体" w:cs="宋体"/>
          <w:color w:val="auto"/>
          <w:szCs w:val="21"/>
        </w:rPr>
      </w:pPr>
      <w:r>
        <w:rPr>
          <w:rFonts w:hint="eastAsia" w:ascii="宋体" w:hAnsi="宋体" w:cs="宋体"/>
          <w:color w:val="auto"/>
          <w:szCs w:val="21"/>
        </w:rPr>
        <w:t>附件：法定代表人有效身份证正反面</w:t>
      </w:r>
    </w:p>
    <w:p w14:paraId="5A655AFA">
      <w:pPr>
        <w:spacing w:line="500" w:lineRule="exact"/>
        <w:ind w:left="540"/>
        <w:rPr>
          <w:rFonts w:ascii="宋体" w:hAnsi="宋体" w:cs="宋体"/>
          <w:color w:val="auto"/>
          <w:szCs w:val="21"/>
        </w:rPr>
      </w:pPr>
    </w:p>
    <w:p w14:paraId="2E474D03">
      <w:pPr>
        <w:snapToGrid w:val="0"/>
        <w:spacing w:line="360" w:lineRule="auto"/>
        <w:ind w:firstLine="4935" w:firstLineChars="2350"/>
        <w:rPr>
          <w:rFonts w:ascii="宋体" w:hAnsi="宋体" w:cs="宋体"/>
          <w:color w:val="auto"/>
          <w:kern w:val="0"/>
          <w:szCs w:val="21"/>
        </w:rPr>
      </w:pPr>
      <w:r>
        <w:rPr>
          <w:rFonts w:hint="eastAsia" w:ascii="宋体" w:hAnsi="宋体" w:cs="宋体"/>
          <w:color w:val="auto"/>
          <w:szCs w:val="21"/>
        </w:rPr>
        <w:t xml:space="preserve">  </w:t>
      </w:r>
      <w:r>
        <w:rPr>
          <w:rFonts w:hint="eastAsia" w:ascii="宋体" w:hAnsi="宋体" w:cs="宋体"/>
          <w:color w:val="auto"/>
          <w:kern w:val="0"/>
          <w:szCs w:val="21"/>
          <w:lang w:val="zh-CN"/>
        </w:rPr>
        <w:t>投标人名称(电子签章)：</w:t>
      </w:r>
    </w:p>
    <w:p w14:paraId="65351165">
      <w:pPr>
        <w:snapToGrid w:val="0"/>
        <w:spacing w:line="360" w:lineRule="auto"/>
        <w:ind w:firstLine="5145" w:firstLineChars="2450"/>
        <w:rPr>
          <w:rFonts w:ascii="宋体" w:hAnsi="宋体" w:cs="宋体"/>
          <w:color w:val="auto"/>
          <w:kern w:val="0"/>
          <w:szCs w:val="21"/>
          <w:lang w:val="zh-CN"/>
        </w:rPr>
      </w:pPr>
      <w:r>
        <w:rPr>
          <w:rFonts w:hint="eastAsia" w:ascii="宋体" w:hAnsi="宋体" w:cs="宋体"/>
          <w:color w:val="auto"/>
          <w:kern w:val="0"/>
          <w:szCs w:val="21"/>
          <w:lang w:val="zh-CN"/>
        </w:rPr>
        <w:t>日期</w:t>
      </w:r>
      <w:r>
        <w:rPr>
          <w:rFonts w:hint="eastAsia" w:ascii="宋体" w:hAnsi="宋体" w:cs="宋体"/>
          <w:color w:val="auto"/>
          <w:kern w:val="0"/>
          <w:szCs w:val="21"/>
        </w:rPr>
        <w:t xml:space="preserve">：  年  </w:t>
      </w:r>
      <w:r>
        <w:rPr>
          <w:rFonts w:hint="eastAsia" w:ascii="宋体" w:hAnsi="宋体" w:cs="宋体"/>
          <w:color w:val="auto"/>
          <w:kern w:val="0"/>
          <w:szCs w:val="21"/>
          <w:lang w:val="zh-CN"/>
        </w:rPr>
        <w:t>月</w:t>
      </w:r>
      <w:r>
        <w:rPr>
          <w:rFonts w:hint="eastAsia" w:ascii="宋体" w:hAnsi="宋体" w:cs="宋体"/>
          <w:color w:val="auto"/>
          <w:kern w:val="0"/>
          <w:szCs w:val="21"/>
        </w:rPr>
        <w:t xml:space="preserve">   </w:t>
      </w:r>
      <w:r>
        <w:rPr>
          <w:rFonts w:hint="eastAsia" w:ascii="宋体" w:hAnsi="宋体" w:cs="宋体"/>
          <w:color w:val="auto"/>
          <w:kern w:val="0"/>
          <w:szCs w:val="21"/>
          <w:lang w:val="zh-CN"/>
        </w:rPr>
        <w:t>日</w:t>
      </w:r>
    </w:p>
    <w:p w14:paraId="2A2C101B">
      <w:pPr>
        <w:snapToGrid w:val="0"/>
        <w:spacing w:before="120" w:beforeLines="50" w:after="50"/>
        <w:jc w:val="center"/>
        <w:rPr>
          <w:rFonts w:ascii="宋体" w:hAnsi="宋体" w:cs="宋体"/>
          <w:b/>
          <w:color w:val="auto"/>
          <w:szCs w:val="21"/>
        </w:rPr>
      </w:pPr>
    </w:p>
    <w:p w14:paraId="41B1D3BE">
      <w:pPr>
        <w:snapToGrid w:val="0"/>
        <w:spacing w:before="120" w:beforeLines="50" w:after="50"/>
        <w:ind w:firstLine="525" w:firstLineChars="250"/>
        <w:jc w:val="left"/>
        <w:rPr>
          <w:rFonts w:ascii="宋体" w:hAnsi="宋体" w:cs="宋体"/>
          <w:color w:val="auto"/>
          <w:szCs w:val="21"/>
        </w:rPr>
      </w:pPr>
      <w:r>
        <w:rPr>
          <w:rFonts w:hint="eastAsia" w:ascii="宋体" w:hAnsi="宋体" w:cs="宋体"/>
          <w:color w:val="auto"/>
          <w:szCs w:val="21"/>
        </w:rPr>
        <w:t>注：自然人投标只需提供有效身份证正反面。</w:t>
      </w:r>
    </w:p>
    <w:p w14:paraId="07A77434">
      <w:pPr>
        <w:snapToGrid w:val="0"/>
        <w:spacing w:before="120" w:beforeLines="50" w:after="50"/>
        <w:ind w:firstLine="600" w:firstLineChars="250"/>
        <w:jc w:val="left"/>
        <w:rPr>
          <w:rFonts w:ascii="宋体" w:hAnsi="宋体" w:cs="宋体"/>
          <w:color w:val="auto"/>
          <w:sz w:val="24"/>
        </w:rPr>
      </w:pPr>
    </w:p>
    <w:p w14:paraId="033616C8">
      <w:pPr>
        <w:snapToGrid w:val="0"/>
        <w:spacing w:before="120" w:beforeLines="50" w:after="50"/>
        <w:ind w:firstLine="602" w:firstLineChars="250"/>
        <w:jc w:val="left"/>
        <w:rPr>
          <w:rFonts w:ascii="宋体" w:hAnsi="宋体" w:cs="宋体"/>
          <w:b/>
          <w:color w:val="auto"/>
          <w:sz w:val="24"/>
          <w:szCs w:val="20"/>
        </w:rPr>
      </w:pPr>
    </w:p>
    <w:tbl>
      <w:tblPr>
        <w:tblStyle w:val="21"/>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CB6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tcPr>
          <w:p w14:paraId="285B1205">
            <w:pPr>
              <w:spacing w:line="360" w:lineRule="auto"/>
              <w:rPr>
                <w:rFonts w:ascii="宋体" w:hAnsi="宋体" w:cs="宋体"/>
                <w:b/>
                <w:color w:val="auto"/>
                <w:sz w:val="24"/>
              </w:rPr>
            </w:pPr>
          </w:p>
          <w:p w14:paraId="2C13EE79">
            <w:pPr>
              <w:spacing w:line="360" w:lineRule="auto"/>
              <w:rPr>
                <w:rFonts w:ascii="宋体" w:hAnsi="宋体" w:cs="宋体"/>
                <w:b/>
                <w:color w:val="auto"/>
                <w:sz w:val="24"/>
              </w:rPr>
            </w:pPr>
            <w:r>
              <w:rPr>
                <w:rFonts w:hint="eastAsia" w:ascii="宋体" w:hAnsi="宋体" w:cs="宋体"/>
                <w:b/>
                <w:color w:val="auto"/>
                <w:sz w:val="24"/>
              </w:rPr>
              <w:t>法定代表身份证（正、反面）</w:t>
            </w:r>
          </w:p>
        </w:tc>
      </w:tr>
    </w:tbl>
    <w:p w14:paraId="44524E53">
      <w:pPr>
        <w:pStyle w:val="13"/>
        <w:rPr>
          <w:rFonts w:ascii="宋体" w:hAnsi="宋体" w:eastAsia="宋体" w:cs="宋体"/>
          <w:b/>
          <w:bCs/>
          <w:color w:val="auto"/>
          <w:kern w:val="2"/>
          <w:sz w:val="30"/>
          <w:szCs w:val="30"/>
        </w:rPr>
      </w:pPr>
      <w:r>
        <w:rPr>
          <w:rFonts w:hint="eastAsia" w:ascii="宋体" w:hAnsi="宋体" w:eastAsia="宋体" w:cs="宋体"/>
          <w:color w:val="auto"/>
          <w:sz w:val="24"/>
        </w:rPr>
        <w:t>附件：</w:t>
      </w:r>
      <w:r>
        <w:rPr>
          <w:rFonts w:hint="eastAsia" w:ascii="宋体" w:hAnsi="宋体" w:eastAsia="宋体" w:cs="宋体"/>
          <w:color w:val="auto"/>
          <w:sz w:val="24"/>
        </w:rPr>
        <w:br w:type="page"/>
      </w:r>
      <w:r>
        <w:rPr>
          <w:rFonts w:hint="eastAsia" w:ascii="宋体" w:hAnsi="宋体" w:eastAsia="宋体" w:cs="宋体"/>
          <w:b/>
          <w:bCs/>
          <w:color w:val="auto"/>
          <w:kern w:val="2"/>
          <w:sz w:val="30"/>
          <w:szCs w:val="30"/>
        </w:rPr>
        <w:t>四、法定代表人授权委托书（如有委托时）</w:t>
      </w:r>
    </w:p>
    <w:p w14:paraId="716AC68E">
      <w:pPr>
        <w:snapToGrid w:val="0"/>
        <w:spacing w:before="120" w:beforeLines="50" w:after="50"/>
        <w:jc w:val="center"/>
        <w:rPr>
          <w:rFonts w:ascii="宋体" w:hAnsi="宋体" w:cs="宋体"/>
          <w:b/>
          <w:color w:val="auto"/>
          <w:sz w:val="24"/>
        </w:rPr>
      </w:pPr>
    </w:p>
    <w:p w14:paraId="31A522D7">
      <w:pPr>
        <w:snapToGrid w:val="0"/>
        <w:spacing w:before="120" w:beforeLines="50" w:after="50"/>
        <w:jc w:val="center"/>
        <w:rPr>
          <w:rFonts w:ascii="宋体" w:hAnsi="宋体" w:cs="宋体"/>
          <w:b/>
          <w:color w:val="auto"/>
          <w:sz w:val="24"/>
        </w:rPr>
      </w:pPr>
      <w:r>
        <w:rPr>
          <w:rFonts w:hint="eastAsia" w:ascii="宋体" w:hAnsi="宋体" w:cs="宋体"/>
          <w:b/>
          <w:color w:val="auto"/>
          <w:sz w:val="24"/>
        </w:rPr>
        <w:t>法定代表人授权委托书</w:t>
      </w:r>
    </w:p>
    <w:p w14:paraId="4B9BE44C">
      <w:pPr>
        <w:snapToGrid w:val="0"/>
        <w:spacing w:before="120" w:beforeLines="50" w:after="50"/>
        <w:jc w:val="center"/>
        <w:rPr>
          <w:rFonts w:ascii="宋体" w:hAnsi="宋体" w:cs="宋体"/>
          <w:b/>
          <w:color w:val="auto"/>
          <w:sz w:val="24"/>
        </w:rPr>
      </w:pPr>
      <w:r>
        <w:rPr>
          <w:rFonts w:hint="eastAsia" w:ascii="宋体" w:hAnsi="宋体" w:cs="宋体"/>
          <w:b/>
          <w:color w:val="auto"/>
          <w:sz w:val="24"/>
        </w:rPr>
        <w:t>（非联合体投标格式）</w:t>
      </w:r>
    </w:p>
    <w:p w14:paraId="10B53F30">
      <w:pPr>
        <w:snapToGrid w:val="0"/>
        <w:spacing w:before="120" w:beforeLines="50" w:after="50"/>
        <w:jc w:val="center"/>
        <w:rPr>
          <w:rFonts w:ascii="宋体" w:hAnsi="宋体" w:cs="宋体"/>
          <w:b/>
          <w:color w:val="auto"/>
          <w:sz w:val="24"/>
        </w:rPr>
      </w:pPr>
    </w:p>
    <w:p w14:paraId="547708E6">
      <w:pPr>
        <w:snapToGrid w:val="0"/>
        <w:spacing w:line="360" w:lineRule="auto"/>
        <w:rPr>
          <w:rFonts w:ascii="宋体" w:hAnsi="宋体" w:cs="宋体"/>
          <w:b/>
          <w:bCs/>
          <w:color w:val="auto"/>
          <w:szCs w:val="21"/>
        </w:rPr>
      </w:pPr>
      <w:r>
        <w:rPr>
          <w:rFonts w:hint="eastAsia" w:ascii="宋体" w:hAnsi="宋体" w:cs="宋体"/>
          <w:bCs/>
          <w:color w:val="auto"/>
          <w:szCs w:val="21"/>
        </w:rPr>
        <w:t>致：</w:t>
      </w:r>
      <w:r>
        <w:rPr>
          <w:rFonts w:hint="eastAsia" w:ascii="宋体" w:hAnsi="宋体" w:cs="宋体"/>
          <w:color w:val="auto"/>
          <w:szCs w:val="21"/>
          <w:u w:val="single"/>
        </w:rPr>
        <w:t>采购人名称</w:t>
      </w:r>
      <w:r>
        <w:rPr>
          <w:rFonts w:hint="eastAsia" w:ascii="宋体" w:hAnsi="宋体" w:cs="宋体"/>
          <w:color w:val="auto"/>
          <w:szCs w:val="21"/>
        </w:rPr>
        <w:t>：</w:t>
      </w:r>
    </w:p>
    <w:p w14:paraId="7912A949">
      <w:pPr>
        <w:snapToGrid w:val="0"/>
        <w:spacing w:line="360" w:lineRule="auto"/>
        <w:ind w:firstLine="495" w:firstLineChars="236"/>
        <w:rPr>
          <w:rFonts w:ascii="宋体" w:hAnsi="宋体" w:cs="宋体"/>
          <w:color w:val="auto"/>
          <w:szCs w:val="21"/>
        </w:rPr>
      </w:pPr>
      <w:r>
        <w:rPr>
          <w:rFonts w:hint="eastAsia" w:ascii="宋体" w:hAnsi="宋体" w:cs="宋体"/>
          <w:color w:val="auto"/>
          <w:szCs w:val="21"/>
        </w:rPr>
        <w:t>我</w:t>
      </w:r>
      <w:r>
        <w:rPr>
          <w:rFonts w:hint="eastAsia" w:ascii="宋体" w:hAnsi="宋体" w:cs="宋体"/>
          <w:color w:val="auto"/>
          <w:szCs w:val="21"/>
          <w:u w:val="single"/>
        </w:rPr>
        <w:t xml:space="preserve">       </w:t>
      </w:r>
      <w:r>
        <w:rPr>
          <w:rFonts w:hint="eastAsia" w:ascii="宋体" w:hAnsi="宋体" w:cs="宋体"/>
          <w:color w:val="auto"/>
          <w:szCs w:val="21"/>
        </w:rPr>
        <w:t>（姓名）系</w:t>
      </w:r>
      <w:r>
        <w:rPr>
          <w:rFonts w:hint="eastAsia" w:ascii="宋体" w:hAnsi="宋体" w:cs="宋体"/>
          <w:color w:val="auto"/>
          <w:szCs w:val="21"/>
          <w:u w:val="single"/>
        </w:rPr>
        <w:t xml:space="preserve">      </w:t>
      </w:r>
      <w:r>
        <w:rPr>
          <w:rFonts w:hint="eastAsia" w:ascii="宋体" w:hAnsi="宋体" w:cs="宋体"/>
          <w:color w:val="auto"/>
          <w:szCs w:val="21"/>
        </w:rPr>
        <w:t>（投标人名称）的法定代表人，现授权委托</w:t>
      </w:r>
      <w:r>
        <w:rPr>
          <w:rFonts w:hint="eastAsia" w:ascii="宋体" w:hAnsi="宋体" w:cs="宋体"/>
          <w:color w:val="auto"/>
          <w:szCs w:val="21"/>
          <w:u w:val="single"/>
        </w:rPr>
        <w:t xml:space="preserve">              （姓名）</w:t>
      </w:r>
      <w:r>
        <w:rPr>
          <w:rFonts w:hint="eastAsia" w:ascii="宋体" w:hAnsi="宋体" w:cs="宋体"/>
          <w:color w:val="auto"/>
          <w:szCs w:val="21"/>
        </w:rPr>
        <w:t>以我方的名义参加</w:t>
      </w:r>
      <w:r>
        <w:rPr>
          <w:rFonts w:hint="eastAsia" w:ascii="宋体" w:hAnsi="宋体" w:cs="宋体"/>
          <w:color w:val="auto"/>
          <w:szCs w:val="21"/>
          <w:u w:val="single"/>
        </w:rPr>
        <w:t xml:space="preserve">              </w:t>
      </w:r>
      <w:r>
        <w:rPr>
          <w:rFonts w:hint="eastAsia" w:ascii="宋体" w:hAnsi="宋体" w:cs="宋体"/>
          <w:color w:val="auto"/>
          <w:szCs w:val="21"/>
        </w:rPr>
        <w:t>项目的投标活动，并代表我方全权办理针对上述项目的所有采购程序和环节的具体事务和签署相关文件。</w:t>
      </w:r>
    </w:p>
    <w:p w14:paraId="718F77EC">
      <w:pPr>
        <w:snapToGrid w:val="0"/>
        <w:spacing w:line="360" w:lineRule="auto"/>
        <w:rPr>
          <w:rFonts w:ascii="宋体" w:hAnsi="宋体" w:cs="宋体"/>
          <w:color w:val="auto"/>
          <w:szCs w:val="21"/>
        </w:rPr>
      </w:pPr>
      <w:r>
        <w:rPr>
          <w:rFonts w:hint="eastAsia" w:ascii="宋体" w:hAnsi="宋体" w:cs="宋体"/>
          <w:color w:val="auto"/>
          <w:szCs w:val="21"/>
        </w:rPr>
        <w:t xml:space="preserve">    我方对委托代理人的签字事项负全部责任。</w:t>
      </w:r>
    </w:p>
    <w:p w14:paraId="0EC426FE">
      <w:pPr>
        <w:snapToGrid w:val="0"/>
        <w:spacing w:line="360" w:lineRule="auto"/>
        <w:ind w:firstLine="480"/>
        <w:rPr>
          <w:rFonts w:ascii="宋体" w:hAnsi="宋体" w:cs="宋体"/>
          <w:color w:val="auto"/>
          <w:szCs w:val="21"/>
        </w:rPr>
      </w:pPr>
      <w:r>
        <w:rPr>
          <w:rFonts w:hint="eastAsia" w:ascii="宋体" w:hAnsi="宋体" w:cs="宋体"/>
          <w:color w:val="auto"/>
          <w:szCs w:val="21"/>
          <w:u w:val="single"/>
        </w:rPr>
        <w:t>本授权书自签署之日起生效，在撤销授权的书面通知以前，本授权书一直有效。委托代理人在授权书有效期内签署的所有文件不因授权的撤销而失效。</w:t>
      </w:r>
    </w:p>
    <w:p w14:paraId="05EDB0A2">
      <w:pPr>
        <w:snapToGrid w:val="0"/>
        <w:spacing w:line="360" w:lineRule="auto"/>
        <w:ind w:firstLine="480"/>
        <w:rPr>
          <w:rFonts w:ascii="宋体" w:hAnsi="宋体" w:cs="宋体"/>
          <w:color w:val="auto"/>
          <w:szCs w:val="21"/>
        </w:rPr>
      </w:pPr>
      <w:r>
        <w:rPr>
          <w:rFonts w:hint="eastAsia" w:ascii="宋体" w:hAnsi="宋体" w:cs="宋体"/>
          <w:color w:val="auto"/>
          <w:szCs w:val="21"/>
        </w:rPr>
        <w:t>委托代理人无转委托权，特此委托。</w:t>
      </w:r>
    </w:p>
    <w:p w14:paraId="176F6AEB">
      <w:pPr>
        <w:snapToGrid w:val="0"/>
        <w:spacing w:line="360" w:lineRule="auto"/>
        <w:ind w:firstLine="480"/>
        <w:rPr>
          <w:rFonts w:ascii="宋体" w:hAnsi="宋体" w:cs="宋体"/>
          <w:color w:val="auto"/>
          <w:szCs w:val="21"/>
        </w:rPr>
      </w:pPr>
      <w:r>
        <w:rPr>
          <w:rFonts w:hint="eastAsia" w:ascii="宋体" w:hAnsi="宋体" w:cs="宋体"/>
          <w:color w:val="auto"/>
          <w:szCs w:val="21"/>
        </w:rPr>
        <w:t>附：委托代理人有效身份证正反面</w:t>
      </w:r>
    </w:p>
    <w:p w14:paraId="70874D3F">
      <w:pPr>
        <w:snapToGrid w:val="0"/>
        <w:spacing w:line="400" w:lineRule="exact"/>
        <w:ind w:firstLine="420"/>
        <w:rPr>
          <w:rFonts w:ascii="宋体" w:hAnsi="宋体" w:cs="宋体"/>
          <w:color w:val="auto"/>
          <w:szCs w:val="21"/>
        </w:rPr>
      </w:pPr>
      <w:r>
        <w:rPr>
          <w:rFonts w:hint="eastAsia" w:ascii="宋体" w:hAnsi="宋体" w:cs="宋体"/>
          <w:color w:val="auto"/>
          <w:szCs w:val="21"/>
        </w:rPr>
        <w:t>我已在下面签字，以资证明。</w:t>
      </w:r>
    </w:p>
    <w:p w14:paraId="691DFD3A">
      <w:pPr>
        <w:snapToGrid w:val="0"/>
        <w:spacing w:before="120" w:beforeLines="50" w:after="50"/>
        <w:rPr>
          <w:rFonts w:ascii="宋体" w:hAnsi="宋体" w:cs="宋体"/>
          <w:color w:val="auto"/>
          <w:sz w:val="24"/>
        </w:rPr>
      </w:pPr>
    </w:p>
    <w:p w14:paraId="77BFCC21">
      <w:pPr>
        <w:snapToGrid w:val="0"/>
        <w:spacing w:line="480" w:lineRule="auto"/>
        <w:ind w:firstLine="420"/>
        <w:rPr>
          <w:rFonts w:ascii="宋体" w:hAnsi="宋体" w:cs="宋体"/>
          <w:color w:val="auto"/>
          <w:szCs w:val="21"/>
          <w:u w:val="single"/>
        </w:rPr>
      </w:pPr>
      <w:r>
        <w:rPr>
          <w:rFonts w:hint="eastAsia" w:ascii="宋体" w:hAnsi="宋体" w:cs="宋体"/>
          <w:color w:val="auto"/>
          <w:szCs w:val="21"/>
        </w:rPr>
        <w:t>投标人[公章（CA签章）]：</w:t>
      </w:r>
      <w:r>
        <w:rPr>
          <w:rFonts w:hint="eastAsia" w:ascii="宋体" w:hAnsi="宋体" w:cs="宋体"/>
          <w:color w:val="auto"/>
          <w:szCs w:val="21"/>
          <w:u w:val="single"/>
        </w:rPr>
        <w:t xml:space="preserve">                                   </w:t>
      </w:r>
    </w:p>
    <w:p w14:paraId="2C1A7E42">
      <w:pPr>
        <w:snapToGrid w:val="0"/>
        <w:spacing w:line="480" w:lineRule="auto"/>
        <w:ind w:firstLine="420"/>
        <w:jc w:val="left"/>
        <w:rPr>
          <w:rFonts w:ascii="宋体" w:hAnsi="宋体" w:cs="宋体"/>
          <w:color w:val="auto"/>
          <w:szCs w:val="21"/>
        </w:rPr>
      </w:pPr>
      <w:r>
        <w:rPr>
          <w:rFonts w:hint="eastAsia" w:ascii="宋体" w:hAnsi="宋体" w:cs="宋体"/>
          <w:color w:val="auto"/>
          <w:szCs w:val="21"/>
        </w:rPr>
        <w:t>法定代表人（负责人）签字</w:t>
      </w:r>
      <w:r>
        <w:rPr>
          <w:rFonts w:hint="eastAsia" w:ascii="宋体" w:hAnsi="宋体" w:cs="宋体"/>
          <w:b/>
          <w:bCs/>
          <w:color w:val="auto"/>
          <w:szCs w:val="21"/>
        </w:rPr>
        <w:t>或盖章(</w:t>
      </w:r>
      <w:r>
        <w:rPr>
          <w:rFonts w:hint="eastAsia" w:ascii="宋体" w:hAnsi="宋体" w:cs="宋体"/>
          <w:color w:val="auto"/>
          <w:szCs w:val="21"/>
        </w:rPr>
        <w:t>个人</w:t>
      </w:r>
      <w:r>
        <w:rPr>
          <w:rFonts w:hint="eastAsia" w:ascii="宋体" w:hAnsi="宋体" w:cs="宋体"/>
          <w:b/>
          <w:bCs/>
          <w:color w:val="auto"/>
          <w:szCs w:val="21"/>
        </w:rPr>
        <w:t>CA签章)</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7D7AB5F0">
      <w:pPr>
        <w:snapToGrid w:val="0"/>
        <w:spacing w:line="480" w:lineRule="auto"/>
        <w:ind w:firstLine="420"/>
        <w:jc w:val="left"/>
        <w:rPr>
          <w:rFonts w:ascii="宋体" w:hAnsi="宋体" w:cs="宋体"/>
          <w:color w:val="auto"/>
          <w:szCs w:val="21"/>
        </w:rPr>
      </w:pPr>
      <w:r>
        <w:rPr>
          <w:rFonts w:hint="eastAsia" w:ascii="宋体" w:hAnsi="宋体" w:cs="宋体"/>
          <w:b/>
          <w:bCs/>
          <w:color w:val="auto"/>
          <w:szCs w:val="21"/>
        </w:rPr>
        <w:t>委托代理人签字或盖章(</w:t>
      </w:r>
      <w:r>
        <w:rPr>
          <w:rFonts w:hint="eastAsia" w:ascii="宋体" w:hAnsi="宋体" w:cs="宋体"/>
          <w:color w:val="auto"/>
          <w:szCs w:val="21"/>
        </w:rPr>
        <w:t>个人</w:t>
      </w:r>
      <w:r>
        <w:rPr>
          <w:rFonts w:hint="eastAsia" w:ascii="宋体" w:hAnsi="宋体" w:cs="宋体"/>
          <w:b/>
          <w:bCs/>
          <w:color w:val="auto"/>
          <w:szCs w:val="21"/>
        </w:rPr>
        <w:t>CA签章)</w:t>
      </w:r>
      <w:r>
        <w:rPr>
          <w:rFonts w:hint="eastAsia" w:ascii="宋体" w:hAnsi="宋体" w:cs="宋体"/>
          <w:color w:val="auto"/>
          <w:szCs w:val="21"/>
          <w:u w:val="single"/>
        </w:rPr>
        <w:t xml:space="preserve"> ：               </w:t>
      </w:r>
      <w:r>
        <w:rPr>
          <w:rFonts w:hint="eastAsia" w:ascii="宋体" w:hAnsi="宋体" w:cs="宋体"/>
          <w:color w:val="auto"/>
          <w:szCs w:val="21"/>
        </w:rPr>
        <w:t xml:space="preserve">  </w:t>
      </w:r>
    </w:p>
    <w:p w14:paraId="69A263FE">
      <w:pPr>
        <w:snapToGrid w:val="0"/>
        <w:spacing w:line="480" w:lineRule="auto"/>
        <w:ind w:firstLine="420" w:firstLineChars="200"/>
        <w:rPr>
          <w:rFonts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04AD03B2">
      <w:pPr>
        <w:snapToGrid w:val="0"/>
        <w:spacing w:before="120" w:beforeLines="50" w:after="50"/>
        <w:jc w:val="center"/>
        <w:rPr>
          <w:rFonts w:ascii="宋体" w:hAnsi="宋体" w:cs="宋体"/>
          <w:color w:val="auto"/>
          <w:sz w:val="24"/>
        </w:rPr>
      </w:pPr>
    </w:p>
    <w:p w14:paraId="429F33FA">
      <w:pPr>
        <w:snapToGrid w:val="0"/>
        <w:spacing w:before="120" w:beforeLines="50" w:after="50"/>
        <w:jc w:val="center"/>
        <w:rPr>
          <w:rFonts w:ascii="宋体" w:hAnsi="宋体" w:cs="宋体"/>
          <w:color w:val="auto"/>
          <w:sz w:val="24"/>
        </w:rPr>
      </w:pPr>
    </w:p>
    <w:p w14:paraId="7B715944">
      <w:pPr>
        <w:spacing w:line="360" w:lineRule="auto"/>
        <w:ind w:firstLine="420" w:firstLineChars="200"/>
        <w:rPr>
          <w:rFonts w:ascii="宋体" w:hAnsi="宋体" w:cs="宋体"/>
          <w:color w:val="auto"/>
          <w:szCs w:val="21"/>
        </w:rPr>
      </w:pPr>
      <w:r>
        <w:rPr>
          <w:rFonts w:hint="eastAsia" w:ascii="宋体" w:hAnsi="宋体" w:cs="宋体"/>
          <w:color w:val="auto"/>
          <w:szCs w:val="21"/>
        </w:rPr>
        <w:t>注：1.法定代表人及委托代理人必须在授权委托书上签字</w:t>
      </w:r>
      <w:r>
        <w:rPr>
          <w:rFonts w:hint="eastAsia" w:ascii="宋体" w:hAnsi="宋体" w:cs="宋体"/>
          <w:b/>
          <w:bCs/>
          <w:color w:val="auto"/>
          <w:szCs w:val="21"/>
        </w:rPr>
        <w:t>或盖章(个人CA签章)</w:t>
      </w:r>
      <w:r>
        <w:rPr>
          <w:rFonts w:hint="eastAsia" w:ascii="宋体" w:hAnsi="宋体" w:cs="宋体"/>
          <w:color w:val="auto"/>
          <w:szCs w:val="21"/>
        </w:rPr>
        <w:t>，</w:t>
      </w:r>
      <w:r>
        <w:rPr>
          <w:rFonts w:hint="eastAsia" w:ascii="宋体" w:hAnsi="宋体" w:cs="宋体"/>
          <w:b/>
          <w:bCs/>
          <w:color w:val="auto"/>
          <w:szCs w:val="21"/>
        </w:rPr>
        <w:t>否则作无效投标处理</w:t>
      </w:r>
      <w:r>
        <w:rPr>
          <w:rFonts w:hint="eastAsia" w:ascii="宋体" w:hAnsi="宋体" w:cs="宋体"/>
          <w:color w:val="auto"/>
          <w:szCs w:val="21"/>
        </w:rPr>
        <w:t>；</w:t>
      </w:r>
    </w:p>
    <w:p w14:paraId="63D27A31">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2.以联合体形式投标的，本授权委托书应由联合体牵头人的法定代表人按上述规定签署。</w:t>
      </w:r>
    </w:p>
    <w:p w14:paraId="1E4074EE">
      <w:pPr>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0E202295">
      <w:pPr>
        <w:snapToGrid w:val="0"/>
        <w:spacing w:before="120" w:beforeLines="50" w:after="50"/>
        <w:ind w:firstLine="566" w:firstLineChars="236"/>
        <w:jc w:val="center"/>
        <w:rPr>
          <w:rFonts w:ascii="宋体" w:hAnsi="宋体" w:cs="宋体"/>
          <w:b/>
          <w:bCs/>
          <w:color w:val="auto"/>
          <w:sz w:val="24"/>
        </w:rPr>
      </w:pPr>
      <w:r>
        <w:rPr>
          <w:rFonts w:hint="eastAsia" w:ascii="宋体" w:hAnsi="宋体" w:cs="宋体"/>
          <w:color w:val="auto"/>
          <w:sz w:val="24"/>
        </w:rPr>
        <w:br w:type="page"/>
      </w:r>
      <w:r>
        <w:rPr>
          <w:rFonts w:hint="eastAsia" w:ascii="宋体" w:hAnsi="宋体" w:cs="宋体"/>
          <w:b/>
          <w:bCs/>
          <w:color w:val="auto"/>
          <w:sz w:val="24"/>
        </w:rPr>
        <w:t>法定代表人授权委托书</w:t>
      </w:r>
    </w:p>
    <w:p w14:paraId="3A7800FF">
      <w:pPr>
        <w:snapToGrid w:val="0"/>
        <w:spacing w:before="120" w:beforeLines="50" w:after="50"/>
        <w:ind w:firstLine="569" w:firstLineChars="236"/>
        <w:jc w:val="center"/>
        <w:rPr>
          <w:rFonts w:ascii="宋体" w:hAnsi="宋体" w:cs="宋体"/>
          <w:b/>
          <w:bCs/>
          <w:color w:val="auto"/>
          <w:sz w:val="24"/>
        </w:rPr>
      </w:pPr>
      <w:r>
        <w:rPr>
          <w:rFonts w:hint="eastAsia" w:ascii="宋体" w:hAnsi="宋体" w:cs="宋体"/>
          <w:b/>
          <w:bCs/>
          <w:color w:val="auto"/>
          <w:sz w:val="24"/>
        </w:rPr>
        <w:t>（联合体投标格式）</w:t>
      </w:r>
    </w:p>
    <w:p w14:paraId="34F9055D">
      <w:pPr>
        <w:snapToGrid w:val="0"/>
        <w:spacing w:line="360" w:lineRule="auto"/>
        <w:jc w:val="left"/>
        <w:rPr>
          <w:rFonts w:ascii="宋体" w:hAnsi="宋体" w:cs="宋体"/>
          <w:color w:val="auto"/>
          <w:szCs w:val="21"/>
        </w:rPr>
      </w:pPr>
      <w:r>
        <w:rPr>
          <w:rFonts w:hint="eastAsia" w:ascii="宋体" w:hAnsi="宋体" w:cs="宋体"/>
          <w:bCs/>
          <w:color w:val="auto"/>
          <w:szCs w:val="21"/>
        </w:rPr>
        <w:t>致：</w:t>
      </w:r>
      <w:r>
        <w:rPr>
          <w:rFonts w:hint="eastAsia" w:ascii="宋体" w:hAnsi="宋体" w:cs="宋体"/>
          <w:color w:val="auto"/>
          <w:szCs w:val="21"/>
          <w:u w:val="single"/>
        </w:rPr>
        <w:t>采购人名称</w:t>
      </w:r>
      <w:r>
        <w:rPr>
          <w:rFonts w:hint="eastAsia" w:ascii="宋体" w:hAnsi="宋体" w:cs="宋体"/>
          <w:color w:val="auto"/>
          <w:szCs w:val="21"/>
        </w:rPr>
        <w:t>：</w:t>
      </w:r>
    </w:p>
    <w:p w14:paraId="55988A59">
      <w:pPr>
        <w:snapToGrid w:val="0"/>
        <w:spacing w:line="360" w:lineRule="auto"/>
        <w:ind w:firstLine="495" w:firstLineChars="236"/>
        <w:rPr>
          <w:rFonts w:ascii="宋体" w:hAnsi="宋体" w:cs="宋体"/>
          <w:color w:val="auto"/>
          <w:szCs w:val="21"/>
        </w:rPr>
      </w:pPr>
      <w:r>
        <w:rPr>
          <w:rFonts w:hint="eastAsia" w:ascii="宋体" w:hAnsi="宋体" w:cs="宋体"/>
          <w:color w:val="auto"/>
          <w:szCs w:val="21"/>
        </w:rPr>
        <w:t xml:space="preserve">根据 </w:t>
      </w:r>
      <w:r>
        <w:rPr>
          <w:rFonts w:hint="eastAsia" w:ascii="宋体" w:hAnsi="宋体" w:cs="宋体"/>
          <w:color w:val="auto"/>
          <w:szCs w:val="21"/>
          <w:u w:val="single"/>
        </w:rPr>
        <w:t xml:space="preserve"> （牵头人名称）</w:t>
      </w:r>
      <w:r>
        <w:rPr>
          <w:rFonts w:hint="eastAsia" w:ascii="宋体" w:hAnsi="宋体" w:cs="宋体"/>
          <w:color w:val="auto"/>
          <w:szCs w:val="21"/>
        </w:rPr>
        <w:t>与</w:t>
      </w:r>
      <w:r>
        <w:rPr>
          <w:rFonts w:hint="eastAsia" w:ascii="宋体" w:hAnsi="宋体" w:cs="宋体"/>
          <w:color w:val="auto"/>
          <w:szCs w:val="21"/>
          <w:u w:val="single"/>
        </w:rPr>
        <w:t>（联合体其他成员名称）</w:t>
      </w:r>
      <w:r>
        <w:rPr>
          <w:rFonts w:hint="eastAsia" w:ascii="宋体" w:hAnsi="宋体" w:cs="宋体"/>
          <w:color w:val="auto"/>
          <w:szCs w:val="21"/>
        </w:rPr>
        <w:t>签订的《联合体投标协议书》的内容，</w:t>
      </w:r>
      <w:r>
        <w:rPr>
          <w:rFonts w:hint="eastAsia" w:ascii="宋体" w:hAnsi="宋体" w:cs="宋体"/>
          <w:color w:val="auto"/>
          <w:szCs w:val="21"/>
          <w:u w:val="single"/>
        </w:rPr>
        <w:t>（牵头人名称）</w:t>
      </w:r>
      <w:r>
        <w:rPr>
          <w:rFonts w:hint="eastAsia" w:ascii="宋体" w:hAnsi="宋体" w:cs="宋体"/>
          <w:color w:val="auto"/>
          <w:szCs w:val="21"/>
        </w:rPr>
        <w:t>的法定代表人</w:t>
      </w:r>
      <w:r>
        <w:rPr>
          <w:rFonts w:hint="eastAsia" w:ascii="宋体" w:hAnsi="宋体" w:cs="宋体"/>
          <w:color w:val="auto"/>
          <w:szCs w:val="21"/>
          <w:u w:val="single"/>
        </w:rPr>
        <w:t>（姓名）</w:t>
      </w:r>
      <w:r>
        <w:rPr>
          <w:rFonts w:hint="eastAsia" w:ascii="宋体" w:hAnsi="宋体" w:cs="宋体"/>
          <w:color w:val="auto"/>
          <w:szCs w:val="21"/>
        </w:rPr>
        <w:t>现授权委托</w:t>
      </w:r>
      <w:r>
        <w:rPr>
          <w:rFonts w:hint="eastAsia" w:ascii="宋体" w:hAnsi="宋体" w:cs="宋体"/>
          <w:color w:val="auto"/>
          <w:szCs w:val="21"/>
          <w:u w:val="single"/>
        </w:rPr>
        <w:t xml:space="preserve">       （姓名）</w:t>
      </w:r>
      <w:r>
        <w:rPr>
          <w:rFonts w:hint="eastAsia" w:ascii="宋体" w:hAnsi="宋体" w:cs="宋体"/>
          <w:color w:val="auto"/>
          <w:szCs w:val="21"/>
        </w:rPr>
        <w:t>以我方的名义参加</w:t>
      </w:r>
      <w:r>
        <w:rPr>
          <w:rFonts w:hint="eastAsia" w:ascii="宋体" w:hAnsi="宋体" w:cs="宋体"/>
          <w:color w:val="auto"/>
          <w:szCs w:val="21"/>
          <w:u w:val="single"/>
        </w:rPr>
        <w:t xml:space="preserve">            </w:t>
      </w:r>
      <w:r>
        <w:rPr>
          <w:rFonts w:hint="eastAsia" w:ascii="宋体" w:hAnsi="宋体" w:cs="宋体"/>
          <w:color w:val="auto"/>
          <w:szCs w:val="21"/>
        </w:rPr>
        <w:t>项目的投标活动，并代表我方全权办理针对上述项目的所有采购程序和环节的具体事务和签署相关文件。</w:t>
      </w:r>
    </w:p>
    <w:p w14:paraId="6EEFB84E">
      <w:pPr>
        <w:snapToGrid w:val="0"/>
        <w:spacing w:line="360" w:lineRule="auto"/>
        <w:ind w:firstLine="495" w:firstLineChars="236"/>
        <w:rPr>
          <w:rFonts w:ascii="宋体" w:hAnsi="宋体" w:cs="宋体"/>
          <w:color w:val="auto"/>
          <w:szCs w:val="21"/>
        </w:rPr>
      </w:pPr>
      <w:r>
        <w:rPr>
          <w:rFonts w:hint="eastAsia" w:ascii="宋体" w:hAnsi="宋体" w:cs="宋体"/>
          <w:color w:val="auto"/>
          <w:szCs w:val="21"/>
        </w:rPr>
        <w:t>我方对委托代理人的签字事项负全部责任。</w:t>
      </w:r>
    </w:p>
    <w:p w14:paraId="1C8B152C">
      <w:pPr>
        <w:snapToGrid w:val="0"/>
        <w:spacing w:line="360" w:lineRule="auto"/>
        <w:ind w:firstLine="495" w:firstLineChars="236"/>
        <w:rPr>
          <w:rFonts w:ascii="宋体" w:hAnsi="宋体" w:cs="宋体"/>
          <w:color w:val="auto"/>
          <w:szCs w:val="21"/>
        </w:rPr>
      </w:pPr>
      <w:r>
        <w:rPr>
          <w:rFonts w:hint="eastAsia" w:ascii="宋体" w:hAnsi="宋体" w:cs="宋体"/>
          <w:color w:val="auto"/>
          <w:szCs w:val="21"/>
        </w:rPr>
        <w:t>本授权书自签署之日起生效，在撤销授权的书面通知以前，本授权书一直有效。委托代理人在授权书有效期内签署的所有文件不因授权的撤销而失效。</w:t>
      </w:r>
    </w:p>
    <w:p w14:paraId="6F09F3AF">
      <w:pPr>
        <w:snapToGrid w:val="0"/>
        <w:spacing w:line="360" w:lineRule="auto"/>
        <w:ind w:firstLine="495" w:firstLineChars="236"/>
        <w:rPr>
          <w:rFonts w:ascii="宋体" w:hAnsi="宋体" w:cs="宋体"/>
          <w:color w:val="auto"/>
          <w:szCs w:val="21"/>
        </w:rPr>
      </w:pPr>
      <w:r>
        <w:rPr>
          <w:rFonts w:hint="eastAsia" w:ascii="宋体" w:hAnsi="宋体" w:cs="宋体"/>
          <w:color w:val="auto"/>
          <w:szCs w:val="21"/>
        </w:rPr>
        <w:t>委托代理人无转委托权，特此委托。</w:t>
      </w:r>
    </w:p>
    <w:p w14:paraId="2077D676">
      <w:pPr>
        <w:snapToGrid w:val="0"/>
        <w:spacing w:line="360" w:lineRule="auto"/>
        <w:ind w:firstLine="495" w:firstLineChars="236"/>
        <w:rPr>
          <w:rFonts w:ascii="宋体" w:hAnsi="宋体" w:cs="宋体"/>
          <w:color w:val="auto"/>
          <w:szCs w:val="21"/>
        </w:rPr>
      </w:pPr>
      <w:r>
        <w:rPr>
          <w:rFonts w:hint="eastAsia" w:ascii="宋体" w:hAnsi="宋体" w:cs="宋体"/>
          <w:color w:val="auto"/>
          <w:szCs w:val="21"/>
        </w:rPr>
        <w:t>附：委托代理人有效身份证正反面</w:t>
      </w:r>
    </w:p>
    <w:p w14:paraId="60BA5D66">
      <w:pPr>
        <w:snapToGrid w:val="0"/>
        <w:spacing w:line="360" w:lineRule="auto"/>
        <w:ind w:firstLine="495" w:firstLineChars="236"/>
        <w:rPr>
          <w:rFonts w:ascii="宋体" w:hAnsi="宋体" w:cs="宋体"/>
          <w:color w:val="auto"/>
          <w:szCs w:val="21"/>
        </w:rPr>
      </w:pPr>
    </w:p>
    <w:p w14:paraId="4BF2A6E7">
      <w:pPr>
        <w:snapToGrid w:val="0"/>
        <w:spacing w:line="360" w:lineRule="auto"/>
        <w:ind w:firstLine="495" w:firstLineChars="236"/>
        <w:rPr>
          <w:rFonts w:ascii="宋体" w:hAnsi="宋体" w:cs="宋体"/>
          <w:color w:val="auto"/>
          <w:szCs w:val="21"/>
        </w:rPr>
      </w:pPr>
      <w:r>
        <w:rPr>
          <w:rFonts w:hint="eastAsia" w:ascii="宋体" w:hAnsi="宋体" w:cs="宋体"/>
          <w:color w:val="auto"/>
          <w:szCs w:val="21"/>
        </w:rPr>
        <w:t>牵头人法定代表人签字[或盖章(个人CA签章)]：</w:t>
      </w:r>
    </w:p>
    <w:p w14:paraId="2DE15228">
      <w:pPr>
        <w:snapToGrid w:val="0"/>
        <w:spacing w:line="360" w:lineRule="auto"/>
        <w:ind w:firstLine="495" w:firstLineChars="236"/>
        <w:rPr>
          <w:rFonts w:ascii="宋体" w:hAnsi="宋体" w:cs="宋体"/>
          <w:color w:val="auto"/>
          <w:szCs w:val="21"/>
        </w:rPr>
      </w:pPr>
      <w:r>
        <w:rPr>
          <w:rFonts w:hint="eastAsia" w:ascii="宋体" w:hAnsi="宋体" w:cs="宋体"/>
          <w:color w:val="auto"/>
          <w:szCs w:val="21"/>
        </w:rPr>
        <w:t>牵头人[公章(CA签章)、自然人除外]：</w:t>
      </w:r>
    </w:p>
    <w:p w14:paraId="368A5B16">
      <w:pPr>
        <w:snapToGrid w:val="0"/>
        <w:spacing w:line="360" w:lineRule="auto"/>
        <w:ind w:firstLine="495" w:firstLineChars="236"/>
        <w:rPr>
          <w:rFonts w:ascii="宋体" w:hAnsi="宋体" w:cs="宋体"/>
          <w:color w:val="auto"/>
          <w:szCs w:val="21"/>
        </w:rPr>
      </w:pPr>
      <w:r>
        <w:rPr>
          <w:rFonts w:hint="eastAsia" w:ascii="宋体" w:hAnsi="宋体" w:cs="宋体"/>
          <w:color w:val="auto"/>
          <w:szCs w:val="21"/>
        </w:rPr>
        <w:t>日期：    年   月   日</w:t>
      </w:r>
    </w:p>
    <w:p w14:paraId="08C0CCFD">
      <w:pPr>
        <w:snapToGrid w:val="0"/>
        <w:spacing w:line="360" w:lineRule="auto"/>
        <w:ind w:firstLine="495" w:firstLineChars="236"/>
        <w:rPr>
          <w:rFonts w:ascii="宋体" w:hAnsi="宋体" w:cs="宋体"/>
          <w:color w:val="auto"/>
          <w:szCs w:val="21"/>
        </w:rPr>
      </w:pPr>
    </w:p>
    <w:p w14:paraId="32DD4F79">
      <w:pPr>
        <w:snapToGrid w:val="0"/>
        <w:spacing w:line="360" w:lineRule="auto"/>
        <w:ind w:firstLine="498" w:firstLineChars="236"/>
        <w:rPr>
          <w:rFonts w:ascii="宋体" w:hAnsi="宋体" w:cs="宋体"/>
          <w:color w:val="auto"/>
          <w:szCs w:val="21"/>
        </w:rPr>
      </w:pPr>
      <w:r>
        <w:rPr>
          <w:rFonts w:hint="eastAsia" w:ascii="宋体" w:hAnsi="宋体" w:cs="宋体"/>
          <w:b/>
          <w:bCs/>
          <w:color w:val="auto"/>
          <w:szCs w:val="21"/>
        </w:rPr>
        <w:t>委托代理人签字或盖章(</w:t>
      </w:r>
      <w:r>
        <w:rPr>
          <w:rFonts w:hint="eastAsia" w:ascii="宋体" w:hAnsi="宋体" w:cs="宋体"/>
          <w:color w:val="auto"/>
          <w:szCs w:val="21"/>
        </w:rPr>
        <w:t>个人</w:t>
      </w:r>
      <w:r>
        <w:rPr>
          <w:rFonts w:hint="eastAsia" w:ascii="宋体" w:hAnsi="宋体" w:cs="宋体"/>
          <w:b/>
          <w:bCs/>
          <w:color w:val="auto"/>
          <w:szCs w:val="21"/>
        </w:rPr>
        <w:t>CA签章)</w:t>
      </w:r>
      <w:r>
        <w:rPr>
          <w:rFonts w:hint="eastAsia" w:ascii="宋体" w:hAnsi="宋体" w:cs="宋体"/>
          <w:color w:val="auto"/>
          <w:szCs w:val="21"/>
        </w:rPr>
        <w:t>：</w:t>
      </w:r>
    </w:p>
    <w:p w14:paraId="796118F4">
      <w:pPr>
        <w:snapToGrid w:val="0"/>
        <w:spacing w:line="360" w:lineRule="auto"/>
        <w:ind w:firstLine="495" w:firstLineChars="236"/>
        <w:rPr>
          <w:rFonts w:ascii="宋体" w:hAnsi="宋体" w:cs="宋体"/>
          <w:color w:val="auto"/>
          <w:szCs w:val="21"/>
        </w:rPr>
      </w:pPr>
      <w:r>
        <w:rPr>
          <w:rFonts w:hint="eastAsia" w:ascii="宋体" w:hAnsi="宋体" w:cs="宋体"/>
          <w:color w:val="auto"/>
          <w:szCs w:val="21"/>
        </w:rPr>
        <w:t>日期：    年   月   日</w:t>
      </w:r>
    </w:p>
    <w:p w14:paraId="02ECE075">
      <w:pPr>
        <w:spacing w:line="360" w:lineRule="auto"/>
        <w:ind w:firstLine="420" w:firstLineChars="200"/>
        <w:rPr>
          <w:rFonts w:ascii="宋体" w:hAnsi="宋体" w:cs="宋体"/>
          <w:color w:val="auto"/>
          <w:szCs w:val="21"/>
        </w:rPr>
      </w:pPr>
    </w:p>
    <w:p w14:paraId="7CEE874F">
      <w:pPr>
        <w:spacing w:line="360" w:lineRule="auto"/>
        <w:ind w:firstLine="420" w:firstLineChars="200"/>
        <w:rPr>
          <w:rFonts w:ascii="宋体" w:hAnsi="宋体" w:cs="宋体"/>
          <w:color w:val="auto"/>
          <w:szCs w:val="21"/>
        </w:rPr>
      </w:pPr>
      <w:r>
        <w:rPr>
          <w:rFonts w:hint="eastAsia" w:ascii="宋体" w:hAnsi="宋体" w:cs="宋体"/>
          <w:color w:val="auto"/>
          <w:szCs w:val="21"/>
        </w:rPr>
        <w:t>注：1.法定代表人及委托代理人必须在授权委托书上签字</w:t>
      </w:r>
      <w:r>
        <w:rPr>
          <w:rFonts w:hint="eastAsia" w:ascii="宋体" w:hAnsi="宋体" w:cs="宋体"/>
          <w:b/>
          <w:bCs/>
          <w:color w:val="auto"/>
          <w:szCs w:val="21"/>
        </w:rPr>
        <w:t>或盖章(</w:t>
      </w:r>
      <w:r>
        <w:rPr>
          <w:rFonts w:hint="eastAsia" w:ascii="宋体" w:hAnsi="宋体" w:cs="宋体"/>
          <w:color w:val="auto"/>
          <w:szCs w:val="21"/>
        </w:rPr>
        <w:t>个人</w:t>
      </w:r>
      <w:r>
        <w:rPr>
          <w:rFonts w:hint="eastAsia" w:ascii="宋体" w:hAnsi="宋体" w:cs="宋体"/>
          <w:b/>
          <w:bCs/>
          <w:color w:val="auto"/>
          <w:szCs w:val="21"/>
        </w:rPr>
        <w:t>CA签章)</w:t>
      </w:r>
      <w:r>
        <w:rPr>
          <w:rFonts w:hint="eastAsia" w:ascii="宋体" w:hAnsi="宋体" w:cs="宋体"/>
          <w:color w:val="auto"/>
          <w:szCs w:val="21"/>
        </w:rPr>
        <w:t>，</w:t>
      </w:r>
      <w:r>
        <w:rPr>
          <w:rFonts w:hint="eastAsia" w:ascii="宋体" w:hAnsi="宋体" w:cs="宋体"/>
          <w:b/>
          <w:bCs/>
          <w:color w:val="auto"/>
          <w:szCs w:val="21"/>
        </w:rPr>
        <w:t>否则作无效投标处理</w:t>
      </w:r>
      <w:r>
        <w:rPr>
          <w:rFonts w:hint="eastAsia" w:ascii="宋体" w:hAnsi="宋体" w:cs="宋体"/>
          <w:color w:val="auto"/>
          <w:szCs w:val="21"/>
        </w:rPr>
        <w:t>；</w:t>
      </w:r>
    </w:p>
    <w:p w14:paraId="6316F06C">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2.以联合体形式投标的，本授权委托书应由联合体牵头人的法定代表人按上述规定签署。</w:t>
      </w:r>
    </w:p>
    <w:p w14:paraId="3A2C73D2">
      <w:pPr>
        <w:snapToGrid w:val="0"/>
        <w:spacing w:line="360" w:lineRule="auto"/>
        <w:ind w:firstLine="420" w:firstLineChars="200"/>
        <w:jc w:val="left"/>
        <w:rPr>
          <w:rFonts w:ascii="宋体" w:hAnsi="宋体" w:cs="宋体"/>
          <w:color w:val="auto"/>
          <w:szCs w:val="21"/>
        </w:rPr>
        <w:sectPr>
          <w:footerReference r:id="rId9" w:type="first"/>
          <w:footerReference r:id="rId8" w:type="default"/>
          <w:pgSz w:w="11906" w:h="16838"/>
          <w:pgMar w:top="1417" w:right="1417" w:bottom="1417" w:left="1417" w:header="851" w:footer="992" w:gutter="0"/>
          <w:cols w:space="720" w:num="1"/>
          <w:docGrid w:linePitch="312" w:charSpace="0"/>
        </w:sectPr>
      </w:pPr>
      <w:r>
        <w:rPr>
          <w:rFonts w:hint="eastAsia" w:ascii="宋体" w:hAnsi="宋体" w:cs="宋体"/>
          <w:color w:val="auto"/>
          <w:szCs w:val="21"/>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114FBBB7">
      <w:pPr>
        <w:spacing w:line="360" w:lineRule="auto"/>
        <w:rPr>
          <w:rFonts w:ascii="宋体" w:hAnsi="宋体" w:cs="宋体"/>
          <w:b/>
          <w:color w:val="auto"/>
          <w:sz w:val="24"/>
        </w:rPr>
      </w:pPr>
    </w:p>
    <w:p w14:paraId="57E3F24C">
      <w:pPr>
        <w:spacing w:line="360" w:lineRule="auto"/>
        <w:rPr>
          <w:rFonts w:ascii="宋体" w:hAnsi="宋体" w:cs="宋体"/>
          <w:b/>
          <w:color w:val="auto"/>
          <w:sz w:val="24"/>
        </w:rPr>
      </w:pPr>
      <w:r>
        <w:rPr>
          <w:rFonts w:hint="eastAsia" w:ascii="宋体" w:hAnsi="宋体" w:cs="宋体"/>
          <w:b/>
          <w:color w:val="auto"/>
          <w:sz w:val="24"/>
        </w:rPr>
        <w:t>附件：</w:t>
      </w:r>
    </w:p>
    <w:tbl>
      <w:tblPr>
        <w:tblStyle w:val="21"/>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0FDD9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tcPr>
          <w:p w14:paraId="6D86B7B6">
            <w:pPr>
              <w:spacing w:line="360" w:lineRule="auto"/>
              <w:rPr>
                <w:rFonts w:ascii="宋体" w:hAnsi="宋体" w:cs="宋体"/>
                <w:b/>
                <w:color w:val="auto"/>
                <w:sz w:val="24"/>
              </w:rPr>
            </w:pPr>
          </w:p>
          <w:p w14:paraId="46268247">
            <w:pPr>
              <w:spacing w:line="360" w:lineRule="auto"/>
              <w:rPr>
                <w:rFonts w:ascii="宋体" w:hAnsi="宋体" w:cs="宋体"/>
                <w:b/>
                <w:color w:val="auto"/>
                <w:sz w:val="24"/>
              </w:rPr>
            </w:pPr>
            <w:r>
              <w:rPr>
                <w:rFonts w:hint="eastAsia" w:ascii="宋体" w:hAnsi="宋体" w:cs="宋体"/>
                <w:b/>
                <w:color w:val="auto"/>
                <w:sz w:val="24"/>
              </w:rPr>
              <w:t>全权代表身份证（正、反面）</w:t>
            </w:r>
          </w:p>
        </w:tc>
      </w:tr>
    </w:tbl>
    <w:p w14:paraId="6C2300FC">
      <w:pPr>
        <w:snapToGrid w:val="0"/>
        <w:spacing w:before="50" w:after="120" w:afterLines="50" w:line="360" w:lineRule="auto"/>
        <w:jc w:val="left"/>
        <w:rPr>
          <w:rFonts w:ascii="宋体" w:hAnsi="宋体" w:cs="宋体"/>
          <w:color w:val="auto"/>
          <w:szCs w:val="21"/>
        </w:rPr>
      </w:pPr>
    </w:p>
    <w:p w14:paraId="560CFCA5">
      <w:pPr>
        <w:snapToGrid w:val="0"/>
        <w:spacing w:before="120" w:beforeLines="50" w:after="50"/>
        <w:ind w:firstLine="566" w:firstLineChars="236"/>
        <w:jc w:val="center"/>
        <w:rPr>
          <w:rFonts w:ascii="宋体" w:hAnsi="宋体" w:cs="宋体"/>
          <w:b/>
          <w:bCs/>
          <w:color w:val="auto"/>
          <w:sz w:val="30"/>
          <w:szCs w:val="30"/>
        </w:rPr>
      </w:pPr>
      <w:r>
        <w:rPr>
          <w:rFonts w:hint="eastAsia" w:ascii="宋体" w:hAnsi="宋体" w:cs="宋体"/>
          <w:color w:val="auto"/>
          <w:sz w:val="24"/>
        </w:rPr>
        <w:t xml:space="preserve"> </w:t>
      </w:r>
      <w:r>
        <w:rPr>
          <w:rFonts w:hint="eastAsia" w:ascii="宋体" w:hAnsi="宋体" w:cs="宋体"/>
          <w:color w:val="auto"/>
          <w:sz w:val="24"/>
        </w:rPr>
        <w:br w:type="page"/>
      </w:r>
      <w:r>
        <w:rPr>
          <w:rFonts w:hint="eastAsia" w:ascii="宋体" w:hAnsi="宋体" w:cs="宋体"/>
          <w:b/>
          <w:bCs/>
          <w:color w:val="auto"/>
          <w:sz w:val="30"/>
          <w:szCs w:val="30"/>
        </w:rPr>
        <w:t>五、商务条款偏离表</w:t>
      </w:r>
    </w:p>
    <w:p w14:paraId="4C29C613">
      <w:pPr>
        <w:jc w:val="center"/>
        <w:rPr>
          <w:rFonts w:ascii="宋体" w:hAnsi="宋体" w:cs="宋体"/>
          <w:b/>
          <w:color w:val="auto"/>
          <w:sz w:val="24"/>
          <w:szCs w:val="20"/>
        </w:rPr>
      </w:pPr>
      <w:r>
        <w:rPr>
          <w:rFonts w:hint="eastAsia" w:ascii="宋体" w:hAnsi="宋体" w:cs="宋体"/>
          <w:color w:val="auto"/>
          <w:sz w:val="30"/>
          <w:szCs w:val="20"/>
        </w:rPr>
        <w:t>(注：按项目需求表具体项目修改)</w:t>
      </w:r>
    </w:p>
    <w:p w14:paraId="16F1FB79">
      <w:pPr>
        <w:snapToGrid w:val="0"/>
        <w:spacing w:before="50"/>
        <w:jc w:val="left"/>
        <w:rPr>
          <w:rFonts w:ascii="宋体" w:hAnsi="宋体" w:cs="宋体"/>
          <w:color w:val="auto"/>
          <w:sz w:val="24"/>
        </w:rPr>
      </w:pPr>
    </w:p>
    <w:p w14:paraId="35F7BD29">
      <w:pPr>
        <w:spacing w:line="360" w:lineRule="auto"/>
        <w:ind w:firstLine="420" w:firstLineChars="200"/>
        <w:jc w:val="left"/>
        <w:rPr>
          <w:rFonts w:ascii="宋体" w:hAnsi="宋体" w:cs="宋体"/>
          <w:color w:val="auto"/>
          <w:szCs w:val="21"/>
        </w:rPr>
      </w:pPr>
      <w:r>
        <w:rPr>
          <w:rFonts w:hint="eastAsia" w:ascii="宋体" w:hAnsi="宋体" w:cs="宋体"/>
          <w:color w:val="auto"/>
          <w:szCs w:val="21"/>
        </w:rPr>
        <w:t>请逐条对应本项目招标文件第二章“采购需求”中“商务条款”的要求，详细填写相应的具体内容。“偏离说明”一栏应当选择“正偏离”、“负偏离”或“无偏离”进行填写。</w:t>
      </w:r>
    </w:p>
    <w:tbl>
      <w:tblPr>
        <w:tblStyle w:val="2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2970"/>
        <w:gridCol w:w="2625"/>
        <w:gridCol w:w="1822"/>
      </w:tblGrid>
      <w:tr w14:paraId="4E4B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063" w:type="dxa"/>
            <w:tcBorders>
              <w:top w:val="single" w:color="auto" w:sz="4" w:space="0"/>
              <w:left w:val="single" w:color="auto" w:sz="4" w:space="0"/>
              <w:right w:val="single" w:color="auto" w:sz="4" w:space="0"/>
            </w:tcBorders>
            <w:noWrap/>
          </w:tcPr>
          <w:p w14:paraId="1EE87C6C">
            <w:pPr>
              <w:spacing w:line="340" w:lineRule="exact"/>
              <w:jc w:val="center"/>
              <w:rPr>
                <w:rFonts w:ascii="宋体" w:hAnsi="宋体" w:cs="宋体"/>
                <w:color w:val="auto"/>
                <w:szCs w:val="21"/>
              </w:rPr>
            </w:pPr>
            <w:r>
              <w:rPr>
                <w:rFonts w:hint="eastAsia" w:ascii="宋体" w:hAnsi="宋体" w:cs="宋体"/>
                <w:color w:val="auto"/>
                <w:szCs w:val="21"/>
              </w:rPr>
              <w:t>项号</w:t>
            </w:r>
          </w:p>
        </w:tc>
        <w:tc>
          <w:tcPr>
            <w:tcW w:w="2970" w:type="dxa"/>
            <w:tcBorders>
              <w:top w:val="single" w:color="auto" w:sz="4" w:space="0"/>
              <w:left w:val="single" w:color="auto" w:sz="4" w:space="0"/>
              <w:bottom w:val="single" w:color="auto" w:sz="4" w:space="0"/>
              <w:right w:val="single" w:color="auto" w:sz="4" w:space="0"/>
            </w:tcBorders>
            <w:noWrap/>
          </w:tcPr>
          <w:p w14:paraId="27C20A68">
            <w:pPr>
              <w:spacing w:line="340" w:lineRule="exact"/>
              <w:jc w:val="center"/>
              <w:rPr>
                <w:rFonts w:ascii="宋体" w:hAnsi="宋体" w:cs="宋体"/>
                <w:color w:val="auto"/>
                <w:szCs w:val="21"/>
              </w:rPr>
            </w:pPr>
            <w:r>
              <w:rPr>
                <w:rFonts w:hint="eastAsia" w:ascii="宋体" w:hAnsi="宋体" w:cs="宋体"/>
                <w:color w:val="auto"/>
                <w:szCs w:val="21"/>
              </w:rPr>
              <w:t>招标文件的商务需求</w:t>
            </w:r>
          </w:p>
        </w:tc>
        <w:tc>
          <w:tcPr>
            <w:tcW w:w="2625" w:type="dxa"/>
            <w:tcBorders>
              <w:top w:val="single" w:color="auto" w:sz="4" w:space="0"/>
              <w:left w:val="single" w:color="auto" w:sz="4" w:space="0"/>
              <w:right w:val="single" w:color="auto" w:sz="4" w:space="0"/>
            </w:tcBorders>
          </w:tcPr>
          <w:p w14:paraId="0699B996">
            <w:pPr>
              <w:spacing w:line="340" w:lineRule="exact"/>
              <w:jc w:val="center"/>
              <w:rPr>
                <w:rFonts w:ascii="宋体" w:hAnsi="宋体" w:cs="宋体"/>
                <w:color w:val="auto"/>
                <w:szCs w:val="21"/>
              </w:rPr>
            </w:pPr>
            <w:r>
              <w:rPr>
                <w:rFonts w:hint="eastAsia" w:ascii="宋体" w:hAnsi="宋体" w:cs="宋体"/>
                <w:color w:val="auto"/>
                <w:szCs w:val="21"/>
              </w:rPr>
              <w:t>投标文件承诺的商务条款</w:t>
            </w:r>
          </w:p>
        </w:tc>
        <w:tc>
          <w:tcPr>
            <w:tcW w:w="1822" w:type="dxa"/>
            <w:tcBorders>
              <w:top w:val="single" w:color="auto" w:sz="4" w:space="0"/>
              <w:left w:val="single" w:color="auto" w:sz="4" w:space="0"/>
              <w:right w:val="single" w:color="auto" w:sz="4" w:space="0"/>
            </w:tcBorders>
          </w:tcPr>
          <w:p w14:paraId="7D813A65">
            <w:pPr>
              <w:spacing w:line="300" w:lineRule="exact"/>
              <w:jc w:val="center"/>
              <w:rPr>
                <w:rFonts w:ascii="宋体" w:hAnsi="宋体" w:cs="宋体"/>
                <w:color w:val="auto"/>
                <w:szCs w:val="21"/>
              </w:rPr>
            </w:pPr>
            <w:r>
              <w:rPr>
                <w:rFonts w:hint="eastAsia" w:ascii="宋体" w:hAnsi="宋体" w:cs="宋体"/>
                <w:color w:val="auto"/>
                <w:szCs w:val="21"/>
              </w:rPr>
              <w:t>偏离说明</w:t>
            </w:r>
          </w:p>
        </w:tc>
      </w:tr>
      <w:tr w14:paraId="750B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063" w:type="dxa"/>
            <w:tcBorders>
              <w:top w:val="single" w:color="auto" w:sz="4" w:space="0"/>
              <w:left w:val="single" w:color="auto" w:sz="4" w:space="0"/>
              <w:right w:val="single" w:color="auto" w:sz="4" w:space="0"/>
            </w:tcBorders>
            <w:noWrap/>
            <w:vAlign w:val="center"/>
          </w:tcPr>
          <w:p w14:paraId="0000992B">
            <w:pPr>
              <w:spacing w:line="360" w:lineRule="auto"/>
              <w:jc w:val="left"/>
              <w:rPr>
                <w:rFonts w:ascii="宋体" w:hAnsi="宋体" w:cs="宋体"/>
                <w:color w:val="auto"/>
                <w:szCs w:val="21"/>
              </w:rPr>
            </w:pPr>
            <w:r>
              <w:rPr>
                <w:rFonts w:hint="eastAsia" w:ascii="宋体" w:hAnsi="宋体" w:cs="宋体"/>
                <w:color w:val="auto"/>
                <w:szCs w:val="21"/>
              </w:rPr>
              <w:t>▲一、合同签订期</w:t>
            </w:r>
          </w:p>
        </w:tc>
        <w:tc>
          <w:tcPr>
            <w:tcW w:w="2970" w:type="dxa"/>
            <w:tcBorders>
              <w:top w:val="single" w:color="auto" w:sz="4" w:space="0"/>
              <w:left w:val="single" w:color="auto" w:sz="4" w:space="0"/>
              <w:right w:val="single" w:color="auto" w:sz="4" w:space="0"/>
            </w:tcBorders>
            <w:noWrap/>
            <w:vAlign w:val="center"/>
          </w:tcPr>
          <w:p w14:paraId="7988887B">
            <w:pPr>
              <w:rPr>
                <w:rFonts w:ascii="宋体" w:hAnsi="宋体" w:cs="宋体"/>
                <w:color w:val="auto"/>
                <w:szCs w:val="21"/>
              </w:rPr>
            </w:pPr>
            <w:r>
              <w:rPr>
                <w:rFonts w:hint="eastAsia" w:ascii="宋体" w:hAnsi="宋体" w:cs="宋体"/>
                <w:color w:val="auto"/>
                <w:szCs w:val="21"/>
              </w:rPr>
              <w:t>1  ……</w:t>
            </w:r>
          </w:p>
          <w:p w14:paraId="47CB8D29">
            <w:pPr>
              <w:rPr>
                <w:rFonts w:ascii="宋体" w:hAnsi="宋体" w:cs="宋体"/>
                <w:color w:val="auto"/>
                <w:szCs w:val="21"/>
              </w:rPr>
            </w:pPr>
            <w:r>
              <w:rPr>
                <w:rFonts w:hint="eastAsia" w:ascii="宋体" w:hAnsi="宋体" w:cs="宋体"/>
                <w:color w:val="auto"/>
                <w:szCs w:val="21"/>
              </w:rPr>
              <w:t>2  ……</w:t>
            </w:r>
          </w:p>
          <w:p w14:paraId="7B9C52C7">
            <w:pPr>
              <w:rPr>
                <w:rFonts w:ascii="宋体" w:hAnsi="宋体" w:cs="宋体"/>
                <w:color w:val="auto"/>
                <w:szCs w:val="21"/>
              </w:rPr>
            </w:pPr>
            <w:r>
              <w:rPr>
                <w:rFonts w:hint="eastAsia" w:ascii="宋体" w:hAnsi="宋体" w:cs="宋体"/>
                <w:color w:val="auto"/>
                <w:szCs w:val="21"/>
              </w:rPr>
              <w:t>3  ……</w:t>
            </w:r>
          </w:p>
          <w:p w14:paraId="69471263">
            <w:pPr>
              <w:rPr>
                <w:rFonts w:ascii="宋体" w:hAnsi="宋体" w:cs="宋体"/>
                <w:color w:val="auto"/>
                <w:szCs w:val="21"/>
              </w:rPr>
            </w:pPr>
            <w:r>
              <w:rPr>
                <w:rFonts w:hint="eastAsia" w:ascii="宋体" w:hAnsi="宋体" w:cs="宋体"/>
                <w:color w:val="auto"/>
                <w:szCs w:val="21"/>
              </w:rPr>
              <w:t>……</w:t>
            </w:r>
          </w:p>
        </w:tc>
        <w:tc>
          <w:tcPr>
            <w:tcW w:w="2625" w:type="dxa"/>
            <w:tcBorders>
              <w:top w:val="single" w:color="auto" w:sz="4" w:space="0"/>
              <w:left w:val="single" w:color="auto" w:sz="4" w:space="0"/>
              <w:right w:val="single" w:color="auto" w:sz="4" w:space="0"/>
            </w:tcBorders>
            <w:vAlign w:val="center"/>
          </w:tcPr>
          <w:p w14:paraId="381D3F5F">
            <w:pPr>
              <w:rPr>
                <w:rFonts w:ascii="宋体" w:hAnsi="宋体" w:cs="宋体"/>
                <w:color w:val="auto"/>
                <w:szCs w:val="21"/>
              </w:rPr>
            </w:pPr>
            <w:r>
              <w:rPr>
                <w:rFonts w:hint="eastAsia" w:ascii="宋体" w:hAnsi="宋体" w:cs="宋体"/>
                <w:color w:val="auto"/>
                <w:szCs w:val="21"/>
              </w:rPr>
              <w:t>1  ……</w:t>
            </w:r>
          </w:p>
          <w:p w14:paraId="7EC439C3">
            <w:pPr>
              <w:rPr>
                <w:rFonts w:ascii="宋体" w:hAnsi="宋体" w:cs="宋体"/>
                <w:color w:val="auto"/>
                <w:szCs w:val="21"/>
              </w:rPr>
            </w:pPr>
            <w:r>
              <w:rPr>
                <w:rFonts w:hint="eastAsia" w:ascii="宋体" w:hAnsi="宋体" w:cs="宋体"/>
                <w:color w:val="auto"/>
                <w:szCs w:val="21"/>
              </w:rPr>
              <w:t>2  ……</w:t>
            </w:r>
          </w:p>
          <w:p w14:paraId="426D83AE">
            <w:pPr>
              <w:rPr>
                <w:rFonts w:ascii="宋体" w:hAnsi="宋体" w:cs="宋体"/>
                <w:color w:val="auto"/>
                <w:szCs w:val="21"/>
              </w:rPr>
            </w:pPr>
            <w:r>
              <w:rPr>
                <w:rFonts w:hint="eastAsia" w:ascii="宋体" w:hAnsi="宋体" w:cs="宋体"/>
                <w:color w:val="auto"/>
                <w:szCs w:val="21"/>
              </w:rPr>
              <w:t>3  ……</w:t>
            </w:r>
          </w:p>
          <w:p w14:paraId="792E1480">
            <w:pPr>
              <w:rPr>
                <w:rFonts w:ascii="宋体" w:hAnsi="宋体" w:cs="宋体"/>
                <w:color w:val="auto"/>
                <w:szCs w:val="21"/>
              </w:rPr>
            </w:pPr>
            <w:r>
              <w:rPr>
                <w:rFonts w:hint="eastAsia" w:ascii="宋体" w:hAnsi="宋体" w:cs="宋体"/>
                <w:color w:val="auto"/>
                <w:szCs w:val="21"/>
              </w:rPr>
              <w:t>……</w:t>
            </w:r>
          </w:p>
        </w:tc>
        <w:tc>
          <w:tcPr>
            <w:tcW w:w="1822" w:type="dxa"/>
            <w:tcBorders>
              <w:top w:val="single" w:color="auto" w:sz="4" w:space="0"/>
              <w:left w:val="single" w:color="auto" w:sz="4" w:space="0"/>
              <w:bottom w:val="single" w:color="auto" w:sz="4" w:space="0"/>
              <w:right w:val="single" w:color="auto" w:sz="4" w:space="0"/>
            </w:tcBorders>
            <w:vAlign w:val="center"/>
          </w:tcPr>
          <w:p w14:paraId="2B010411">
            <w:pPr>
              <w:spacing w:line="300" w:lineRule="exact"/>
              <w:rPr>
                <w:rFonts w:ascii="宋体" w:hAnsi="宋体" w:cs="宋体"/>
                <w:color w:val="auto"/>
                <w:szCs w:val="21"/>
              </w:rPr>
            </w:pPr>
            <w:r>
              <w:rPr>
                <w:rFonts w:hint="eastAsia" w:ascii="宋体" w:hAnsi="宋体" w:cs="宋体"/>
                <w:color w:val="auto"/>
                <w:szCs w:val="21"/>
              </w:rPr>
              <w:t>正偏离（负偏离或无偏离）</w:t>
            </w:r>
          </w:p>
        </w:tc>
      </w:tr>
      <w:tr w14:paraId="23F4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063" w:type="dxa"/>
            <w:tcBorders>
              <w:top w:val="single" w:color="auto" w:sz="4" w:space="0"/>
              <w:left w:val="single" w:color="auto" w:sz="4" w:space="0"/>
              <w:right w:val="single" w:color="auto" w:sz="4" w:space="0"/>
            </w:tcBorders>
            <w:noWrap/>
            <w:vAlign w:val="center"/>
          </w:tcPr>
          <w:p w14:paraId="3BE53F6A">
            <w:pPr>
              <w:spacing w:line="360" w:lineRule="auto"/>
              <w:jc w:val="left"/>
              <w:rPr>
                <w:rFonts w:ascii="宋体" w:hAnsi="宋体" w:cs="宋体"/>
                <w:color w:val="auto"/>
                <w:szCs w:val="21"/>
              </w:rPr>
            </w:pPr>
            <w:r>
              <w:rPr>
                <w:rFonts w:hint="eastAsia" w:ascii="宋体" w:hAnsi="宋体" w:cs="宋体"/>
                <w:color w:val="auto"/>
                <w:szCs w:val="21"/>
              </w:rPr>
              <w:t>▲二、提交服务成果时间</w:t>
            </w:r>
          </w:p>
        </w:tc>
        <w:tc>
          <w:tcPr>
            <w:tcW w:w="2970" w:type="dxa"/>
            <w:tcBorders>
              <w:top w:val="single" w:color="auto" w:sz="4" w:space="0"/>
              <w:left w:val="single" w:color="auto" w:sz="4" w:space="0"/>
              <w:right w:val="single" w:color="auto" w:sz="4" w:space="0"/>
            </w:tcBorders>
            <w:noWrap/>
            <w:vAlign w:val="center"/>
          </w:tcPr>
          <w:p w14:paraId="17EBA98E">
            <w:pPr>
              <w:rPr>
                <w:rFonts w:ascii="宋体" w:hAnsi="宋体" w:cs="宋体"/>
                <w:color w:val="auto"/>
                <w:szCs w:val="21"/>
              </w:rPr>
            </w:pPr>
            <w:r>
              <w:rPr>
                <w:rFonts w:hint="eastAsia" w:ascii="宋体" w:hAnsi="宋体" w:cs="宋体"/>
                <w:color w:val="auto"/>
                <w:szCs w:val="21"/>
              </w:rPr>
              <w:t>1  ……</w:t>
            </w:r>
          </w:p>
          <w:p w14:paraId="090FE6B3">
            <w:pPr>
              <w:rPr>
                <w:rFonts w:ascii="宋体" w:hAnsi="宋体" w:cs="宋体"/>
                <w:color w:val="auto"/>
                <w:szCs w:val="21"/>
              </w:rPr>
            </w:pPr>
            <w:r>
              <w:rPr>
                <w:rFonts w:hint="eastAsia" w:ascii="宋体" w:hAnsi="宋体" w:cs="宋体"/>
                <w:color w:val="auto"/>
                <w:szCs w:val="21"/>
              </w:rPr>
              <w:t>2  ……</w:t>
            </w:r>
          </w:p>
          <w:p w14:paraId="36ED5B4D">
            <w:pPr>
              <w:rPr>
                <w:rFonts w:ascii="宋体" w:hAnsi="宋体" w:cs="宋体"/>
                <w:color w:val="auto"/>
                <w:szCs w:val="21"/>
              </w:rPr>
            </w:pPr>
            <w:r>
              <w:rPr>
                <w:rFonts w:hint="eastAsia" w:ascii="宋体" w:hAnsi="宋体" w:cs="宋体"/>
                <w:color w:val="auto"/>
                <w:szCs w:val="21"/>
              </w:rPr>
              <w:t>3  ……</w:t>
            </w:r>
          </w:p>
          <w:p w14:paraId="31767779">
            <w:pPr>
              <w:rPr>
                <w:rFonts w:ascii="宋体" w:hAnsi="宋体" w:cs="宋体"/>
                <w:color w:val="auto"/>
                <w:szCs w:val="21"/>
              </w:rPr>
            </w:pPr>
            <w:r>
              <w:rPr>
                <w:rFonts w:hint="eastAsia" w:ascii="宋体" w:hAnsi="宋体" w:cs="宋体"/>
                <w:color w:val="auto"/>
                <w:szCs w:val="21"/>
              </w:rPr>
              <w:t>……</w:t>
            </w:r>
          </w:p>
        </w:tc>
        <w:tc>
          <w:tcPr>
            <w:tcW w:w="2625" w:type="dxa"/>
            <w:tcBorders>
              <w:top w:val="single" w:color="auto" w:sz="4" w:space="0"/>
              <w:left w:val="single" w:color="auto" w:sz="4" w:space="0"/>
              <w:right w:val="single" w:color="auto" w:sz="4" w:space="0"/>
            </w:tcBorders>
            <w:vAlign w:val="center"/>
          </w:tcPr>
          <w:p w14:paraId="4A7B6CEA">
            <w:pPr>
              <w:rPr>
                <w:rFonts w:ascii="宋体" w:hAnsi="宋体" w:cs="宋体"/>
                <w:color w:val="auto"/>
                <w:szCs w:val="21"/>
              </w:rPr>
            </w:pPr>
            <w:r>
              <w:rPr>
                <w:rFonts w:hint="eastAsia" w:ascii="宋体" w:hAnsi="宋体" w:cs="宋体"/>
                <w:color w:val="auto"/>
                <w:szCs w:val="21"/>
              </w:rPr>
              <w:t>1  ……</w:t>
            </w:r>
          </w:p>
          <w:p w14:paraId="1B7A43F7">
            <w:pPr>
              <w:rPr>
                <w:rFonts w:ascii="宋体" w:hAnsi="宋体" w:cs="宋体"/>
                <w:color w:val="auto"/>
                <w:szCs w:val="21"/>
              </w:rPr>
            </w:pPr>
            <w:r>
              <w:rPr>
                <w:rFonts w:hint="eastAsia" w:ascii="宋体" w:hAnsi="宋体" w:cs="宋体"/>
                <w:color w:val="auto"/>
                <w:szCs w:val="21"/>
              </w:rPr>
              <w:t>2  ……</w:t>
            </w:r>
          </w:p>
          <w:p w14:paraId="45F074E6">
            <w:pPr>
              <w:rPr>
                <w:rFonts w:ascii="宋体" w:hAnsi="宋体" w:cs="宋体"/>
                <w:color w:val="auto"/>
                <w:szCs w:val="21"/>
              </w:rPr>
            </w:pPr>
            <w:r>
              <w:rPr>
                <w:rFonts w:hint="eastAsia" w:ascii="宋体" w:hAnsi="宋体" w:cs="宋体"/>
                <w:color w:val="auto"/>
                <w:szCs w:val="21"/>
              </w:rPr>
              <w:t>3  ……</w:t>
            </w:r>
          </w:p>
          <w:p w14:paraId="621A989A">
            <w:pPr>
              <w:rPr>
                <w:rFonts w:ascii="宋体" w:hAnsi="宋体" w:cs="宋体"/>
                <w:color w:val="auto"/>
                <w:szCs w:val="21"/>
              </w:rPr>
            </w:pPr>
            <w:r>
              <w:rPr>
                <w:rFonts w:hint="eastAsia" w:ascii="宋体" w:hAnsi="宋体" w:cs="宋体"/>
                <w:color w:val="auto"/>
                <w:szCs w:val="21"/>
              </w:rPr>
              <w:t>……</w:t>
            </w:r>
          </w:p>
        </w:tc>
        <w:tc>
          <w:tcPr>
            <w:tcW w:w="1822" w:type="dxa"/>
            <w:tcBorders>
              <w:top w:val="single" w:color="auto" w:sz="4" w:space="0"/>
              <w:left w:val="single" w:color="auto" w:sz="4" w:space="0"/>
              <w:bottom w:val="single" w:color="auto" w:sz="4" w:space="0"/>
              <w:right w:val="single" w:color="auto" w:sz="4" w:space="0"/>
            </w:tcBorders>
            <w:vAlign w:val="center"/>
          </w:tcPr>
          <w:p w14:paraId="561CB01A">
            <w:pPr>
              <w:spacing w:line="300" w:lineRule="exact"/>
              <w:rPr>
                <w:rFonts w:ascii="宋体" w:hAnsi="宋体" w:cs="宋体"/>
                <w:color w:val="auto"/>
                <w:szCs w:val="21"/>
              </w:rPr>
            </w:pPr>
            <w:r>
              <w:rPr>
                <w:rFonts w:hint="eastAsia" w:ascii="宋体" w:hAnsi="宋体" w:cs="宋体"/>
                <w:color w:val="auto"/>
                <w:szCs w:val="21"/>
              </w:rPr>
              <w:t>正偏离（负偏离或无偏离）</w:t>
            </w:r>
          </w:p>
        </w:tc>
      </w:tr>
      <w:tr w14:paraId="59D32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063" w:type="dxa"/>
            <w:tcBorders>
              <w:top w:val="single" w:color="auto" w:sz="4" w:space="0"/>
              <w:left w:val="single" w:color="auto" w:sz="4" w:space="0"/>
              <w:right w:val="single" w:color="auto" w:sz="4" w:space="0"/>
            </w:tcBorders>
            <w:noWrap/>
            <w:vAlign w:val="center"/>
          </w:tcPr>
          <w:p w14:paraId="4D03F272">
            <w:pPr>
              <w:spacing w:line="360" w:lineRule="auto"/>
              <w:jc w:val="left"/>
              <w:rPr>
                <w:rFonts w:ascii="宋体" w:hAnsi="宋体" w:cs="宋体"/>
                <w:color w:val="auto"/>
                <w:szCs w:val="21"/>
              </w:rPr>
            </w:pPr>
            <w:r>
              <w:rPr>
                <w:rFonts w:hint="eastAsia" w:ascii="宋体" w:hAnsi="宋体" w:cs="宋体"/>
                <w:color w:val="auto"/>
                <w:szCs w:val="21"/>
              </w:rPr>
              <w:t>▲三、服务地点</w:t>
            </w:r>
          </w:p>
        </w:tc>
        <w:tc>
          <w:tcPr>
            <w:tcW w:w="2970" w:type="dxa"/>
            <w:tcBorders>
              <w:top w:val="single" w:color="auto" w:sz="4" w:space="0"/>
              <w:left w:val="single" w:color="auto" w:sz="4" w:space="0"/>
              <w:right w:val="single" w:color="auto" w:sz="4" w:space="0"/>
            </w:tcBorders>
            <w:noWrap/>
            <w:vAlign w:val="center"/>
          </w:tcPr>
          <w:p w14:paraId="316820DF">
            <w:pPr>
              <w:rPr>
                <w:rFonts w:ascii="宋体" w:hAnsi="宋体" w:cs="宋体"/>
                <w:color w:val="auto"/>
                <w:szCs w:val="21"/>
              </w:rPr>
            </w:pPr>
            <w:r>
              <w:rPr>
                <w:rFonts w:hint="eastAsia" w:ascii="宋体" w:hAnsi="宋体" w:cs="宋体"/>
                <w:color w:val="auto"/>
                <w:szCs w:val="21"/>
              </w:rPr>
              <w:t>1  ……</w:t>
            </w:r>
          </w:p>
          <w:p w14:paraId="0E1BE788">
            <w:pPr>
              <w:rPr>
                <w:rFonts w:ascii="宋体" w:hAnsi="宋体" w:cs="宋体"/>
                <w:color w:val="auto"/>
                <w:szCs w:val="21"/>
              </w:rPr>
            </w:pPr>
            <w:r>
              <w:rPr>
                <w:rFonts w:hint="eastAsia" w:ascii="宋体" w:hAnsi="宋体" w:cs="宋体"/>
                <w:color w:val="auto"/>
                <w:szCs w:val="21"/>
              </w:rPr>
              <w:t>2  ……</w:t>
            </w:r>
          </w:p>
          <w:p w14:paraId="55534B5E">
            <w:pPr>
              <w:rPr>
                <w:rFonts w:ascii="宋体" w:hAnsi="宋体" w:cs="宋体"/>
                <w:color w:val="auto"/>
                <w:szCs w:val="21"/>
              </w:rPr>
            </w:pPr>
            <w:r>
              <w:rPr>
                <w:rFonts w:hint="eastAsia" w:ascii="宋体" w:hAnsi="宋体" w:cs="宋体"/>
                <w:color w:val="auto"/>
                <w:szCs w:val="21"/>
              </w:rPr>
              <w:t>3  ……</w:t>
            </w:r>
          </w:p>
          <w:p w14:paraId="51048C55">
            <w:pPr>
              <w:rPr>
                <w:rFonts w:ascii="宋体" w:hAnsi="宋体" w:cs="宋体"/>
                <w:color w:val="auto"/>
                <w:szCs w:val="21"/>
              </w:rPr>
            </w:pPr>
            <w:r>
              <w:rPr>
                <w:rFonts w:hint="eastAsia" w:ascii="宋体" w:hAnsi="宋体" w:cs="宋体"/>
                <w:color w:val="auto"/>
                <w:szCs w:val="21"/>
              </w:rPr>
              <w:t>……</w:t>
            </w:r>
          </w:p>
        </w:tc>
        <w:tc>
          <w:tcPr>
            <w:tcW w:w="2625" w:type="dxa"/>
            <w:tcBorders>
              <w:top w:val="single" w:color="auto" w:sz="4" w:space="0"/>
              <w:left w:val="single" w:color="auto" w:sz="4" w:space="0"/>
              <w:right w:val="single" w:color="auto" w:sz="4" w:space="0"/>
            </w:tcBorders>
            <w:vAlign w:val="center"/>
          </w:tcPr>
          <w:p w14:paraId="37FD7A8A">
            <w:pPr>
              <w:rPr>
                <w:rFonts w:ascii="宋体" w:hAnsi="宋体" w:cs="宋体"/>
                <w:color w:val="auto"/>
                <w:szCs w:val="21"/>
              </w:rPr>
            </w:pPr>
            <w:r>
              <w:rPr>
                <w:rFonts w:hint="eastAsia" w:ascii="宋体" w:hAnsi="宋体" w:cs="宋体"/>
                <w:color w:val="auto"/>
                <w:szCs w:val="21"/>
              </w:rPr>
              <w:t>1  ……</w:t>
            </w:r>
          </w:p>
          <w:p w14:paraId="49AEDA7E">
            <w:pPr>
              <w:rPr>
                <w:rFonts w:ascii="宋体" w:hAnsi="宋体" w:cs="宋体"/>
                <w:color w:val="auto"/>
                <w:szCs w:val="21"/>
              </w:rPr>
            </w:pPr>
            <w:r>
              <w:rPr>
                <w:rFonts w:hint="eastAsia" w:ascii="宋体" w:hAnsi="宋体" w:cs="宋体"/>
                <w:color w:val="auto"/>
                <w:szCs w:val="21"/>
              </w:rPr>
              <w:t>2  ……</w:t>
            </w:r>
          </w:p>
          <w:p w14:paraId="1B18B08E">
            <w:pPr>
              <w:rPr>
                <w:rFonts w:ascii="宋体" w:hAnsi="宋体" w:cs="宋体"/>
                <w:color w:val="auto"/>
                <w:szCs w:val="21"/>
              </w:rPr>
            </w:pPr>
            <w:r>
              <w:rPr>
                <w:rFonts w:hint="eastAsia" w:ascii="宋体" w:hAnsi="宋体" w:cs="宋体"/>
                <w:color w:val="auto"/>
                <w:szCs w:val="21"/>
              </w:rPr>
              <w:t>3  ……</w:t>
            </w:r>
          </w:p>
          <w:p w14:paraId="05B941F7">
            <w:pPr>
              <w:rPr>
                <w:rFonts w:ascii="宋体" w:hAnsi="宋体" w:cs="宋体"/>
                <w:color w:val="auto"/>
                <w:szCs w:val="21"/>
              </w:rPr>
            </w:pPr>
            <w:r>
              <w:rPr>
                <w:rFonts w:hint="eastAsia" w:ascii="宋体" w:hAnsi="宋体" w:cs="宋体"/>
                <w:color w:val="auto"/>
                <w:szCs w:val="21"/>
              </w:rPr>
              <w:t>……</w:t>
            </w:r>
          </w:p>
        </w:tc>
        <w:tc>
          <w:tcPr>
            <w:tcW w:w="1822" w:type="dxa"/>
            <w:tcBorders>
              <w:top w:val="single" w:color="auto" w:sz="4" w:space="0"/>
              <w:left w:val="single" w:color="auto" w:sz="4" w:space="0"/>
              <w:bottom w:val="single" w:color="auto" w:sz="4" w:space="0"/>
              <w:right w:val="single" w:color="auto" w:sz="4" w:space="0"/>
            </w:tcBorders>
            <w:vAlign w:val="center"/>
          </w:tcPr>
          <w:p w14:paraId="53E5B68A">
            <w:pPr>
              <w:spacing w:line="300" w:lineRule="exact"/>
              <w:rPr>
                <w:rFonts w:ascii="宋体" w:hAnsi="宋体" w:cs="宋体"/>
                <w:color w:val="auto"/>
                <w:szCs w:val="21"/>
              </w:rPr>
            </w:pPr>
            <w:r>
              <w:rPr>
                <w:rFonts w:hint="eastAsia" w:ascii="宋体" w:hAnsi="宋体" w:cs="宋体"/>
                <w:color w:val="auto"/>
                <w:szCs w:val="21"/>
              </w:rPr>
              <w:t>正偏离（负偏离或无偏离）</w:t>
            </w:r>
          </w:p>
        </w:tc>
      </w:tr>
      <w:tr w14:paraId="19F0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2063" w:type="dxa"/>
            <w:tcBorders>
              <w:top w:val="single" w:color="auto" w:sz="4" w:space="0"/>
              <w:left w:val="single" w:color="auto" w:sz="4" w:space="0"/>
              <w:right w:val="single" w:color="auto" w:sz="4" w:space="0"/>
            </w:tcBorders>
            <w:noWrap/>
            <w:vAlign w:val="center"/>
          </w:tcPr>
          <w:p w14:paraId="12A77D99">
            <w:pPr>
              <w:spacing w:line="360" w:lineRule="auto"/>
              <w:jc w:val="left"/>
              <w:rPr>
                <w:rFonts w:ascii="宋体" w:hAnsi="宋体" w:cs="宋体"/>
                <w:color w:val="auto"/>
                <w:szCs w:val="21"/>
              </w:rPr>
            </w:pPr>
            <w:r>
              <w:rPr>
                <w:rFonts w:hint="eastAsia" w:ascii="宋体" w:hAnsi="宋体" w:cs="宋体"/>
                <w:color w:val="auto"/>
                <w:szCs w:val="21"/>
              </w:rPr>
              <w:t>……</w:t>
            </w:r>
          </w:p>
        </w:tc>
        <w:tc>
          <w:tcPr>
            <w:tcW w:w="2970" w:type="dxa"/>
            <w:tcBorders>
              <w:top w:val="single" w:color="auto" w:sz="4" w:space="0"/>
              <w:left w:val="single" w:color="auto" w:sz="4" w:space="0"/>
              <w:right w:val="single" w:color="auto" w:sz="4" w:space="0"/>
            </w:tcBorders>
            <w:noWrap/>
            <w:vAlign w:val="center"/>
          </w:tcPr>
          <w:p w14:paraId="286FC9A2">
            <w:pPr>
              <w:rPr>
                <w:rFonts w:ascii="宋体" w:hAnsi="宋体" w:cs="宋体"/>
                <w:color w:val="auto"/>
                <w:szCs w:val="21"/>
              </w:rPr>
            </w:pPr>
            <w:r>
              <w:rPr>
                <w:rFonts w:hint="eastAsia" w:ascii="宋体" w:hAnsi="宋体" w:cs="宋体"/>
                <w:color w:val="auto"/>
                <w:szCs w:val="21"/>
              </w:rPr>
              <w:t>1  ……</w:t>
            </w:r>
          </w:p>
          <w:p w14:paraId="379FD3E8">
            <w:pPr>
              <w:rPr>
                <w:rFonts w:ascii="宋体" w:hAnsi="宋体" w:cs="宋体"/>
                <w:color w:val="auto"/>
                <w:szCs w:val="21"/>
              </w:rPr>
            </w:pPr>
            <w:r>
              <w:rPr>
                <w:rFonts w:hint="eastAsia" w:ascii="宋体" w:hAnsi="宋体" w:cs="宋体"/>
                <w:color w:val="auto"/>
                <w:szCs w:val="21"/>
              </w:rPr>
              <w:t>2  ……</w:t>
            </w:r>
          </w:p>
          <w:p w14:paraId="03A3E7D0">
            <w:pPr>
              <w:rPr>
                <w:rFonts w:ascii="宋体" w:hAnsi="宋体" w:cs="宋体"/>
                <w:color w:val="auto"/>
                <w:szCs w:val="21"/>
              </w:rPr>
            </w:pPr>
            <w:r>
              <w:rPr>
                <w:rFonts w:hint="eastAsia" w:ascii="宋体" w:hAnsi="宋体" w:cs="宋体"/>
                <w:color w:val="auto"/>
                <w:szCs w:val="21"/>
              </w:rPr>
              <w:t>3  ……</w:t>
            </w:r>
          </w:p>
          <w:p w14:paraId="1655B4A8">
            <w:pPr>
              <w:rPr>
                <w:rFonts w:ascii="宋体" w:hAnsi="宋体" w:cs="宋体"/>
                <w:color w:val="auto"/>
                <w:szCs w:val="21"/>
              </w:rPr>
            </w:pPr>
            <w:r>
              <w:rPr>
                <w:rFonts w:hint="eastAsia" w:ascii="宋体" w:hAnsi="宋体" w:cs="宋体"/>
                <w:color w:val="auto"/>
                <w:szCs w:val="21"/>
              </w:rPr>
              <w:t>……</w:t>
            </w:r>
          </w:p>
        </w:tc>
        <w:tc>
          <w:tcPr>
            <w:tcW w:w="2625" w:type="dxa"/>
            <w:tcBorders>
              <w:top w:val="single" w:color="auto" w:sz="4" w:space="0"/>
              <w:left w:val="single" w:color="auto" w:sz="4" w:space="0"/>
              <w:right w:val="single" w:color="auto" w:sz="4" w:space="0"/>
            </w:tcBorders>
            <w:vAlign w:val="center"/>
          </w:tcPr>
          <w:p w14:paraId="425BFA60">
            <w:pPr>
              <w:rPr>
                <w:rFonts w:ascii="宋体" w:hAnsi="宋体" w:cs="宋体"/>
                <w:color w:val="auto"/>
                <w:szCs w:val="21"/>
              </w:rPr>
            </w:pPr>
            <w:r>
              <w:rPr>
                <w:rFonts w:hint="eastAsia" w:ascii="宋体" w:hAnsi="宋体" w:cs="宋体"/>
                <w:color w:val="auto"/>
                <w:szCs w:val="21"/>
              </w:rPr>
              <w:t>1  ……</w:t>
            </w:r>
          </w:p>
          <w:p w14:paraId="055830DB">
            <w:pPr>
              <w:rPr>
                <w:rFonts w:ascii="宋体" w:hAnsi="宋体" w:cs="宋体"/>
                <w:color w:val="auto"/>
                <w:szCs w:val="21"/>
              </w:rPr>
            </w:pPr>
            <w:r>
              <w:rPr>
                <w:rFonts w:hint="eastAsia" w:ascii="宋体" w:hAnsi="宋体" w:cs="宋体"/>
                <w:color w:val="auto"/>
                <w:szCs w:val="21"/>
              </w:rPr>
              <w:t>2  ……</w:t>
            </w:r>
          </w:p>
          <w:p w14:paraId="28BD2EFB">
            <w:pPr>
              <w:rPr>
                <w:rFonts w:ascii="宋体" w:hAnsi="宋体" w:cs="宋体"/>
                <w:color w:val="auto"/>
                <w:szCs w:val="21"/>
              </w:rPr>
            </w:pPr>
            <w:r>
              <w:rPr>
                <w:rFonts w:hint="eastAsia" w:ascii="宋体" w:hAnsi="宋体" w:cs="宋体"/>
                <w:color w:val="auto"/>
                <w:szCs w:val="21"/>
              </w:rPr>
              <w:t>3  ……</w:t>
            </w:r>
          </w:p>
          <w:p w14:paraId="57CFD124">
            <w:pPr>
              <w:rPr>
                <w:rFonts w:ascii="宋体" w:hAnsi="宋体" w:cs="宋体"/>
                <w:color w:val="auto"/>
                <w:szCs w:val="21"/>
              </w:rPr>
            </w:pPr>
            <w:r>
              <w:rPr>
                <w:rFonts w:hint="eastAsia" w:ascii="宋体" w:hAnsi="宋体" w:cs="宋体"/>
                <w:color w:val="auto"/>
                <w:szCs w:val="21"/>
              </w:rPr>
              <w:t>……</w:t>
            </w:r>
          </w:p>
        </w:tc>
        <w:tc>
          <w:tcPr>
            <w:tcW w:w="1822" w:type="dxa"/>
            <w:tcBorders>
              <w:top w:val="single" w:color="auto" w:sz="4" w:space="0"/>
              <w:left w:val="single" w:color="auto" w:sz="4" w:space="0"/>
              <w:bottom w:val="single" w:color="auto" w:sz="4" w:space="0"/>
              <w:right w:val="single" w:color="auto" w:sz="4" w:space="0"/>
            </w:tcBorders>
            <w:vAlign w:val="center"/>
          </w:tcPr>
          <w:p w14:paraId="4FAFA535">
            <w:pPr>
              <w:spacing w:line="300" w:lineRule="exact"/>
              <w:rPr>
                <w:rFonts w:ascii="宋体" w:hAnsi="宋体" w:cs="宋体"/>
                <w:color w:val="auto"/>
                <w:szCs w:val="21"/>
              </w:rPr>
            </w:pPr>
            <w:r>
              <w:rPr>
                <w:rFonts w:hint="eastAsia" w:ascii="宋体" w:hAnsi="宋体" w:cs="宋体"/>
                <w:color w:val="auto"/>
                <w:szCs w:val="21"/>
              </w:rPr>
              <w:t>正偏离（负偏离或无偏离）</w:t>
            </w:r>
          </w:p>
        </w:tc>
      </w:tr>
      <w:tr w14:paraId="0210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33B3BD8B">
            <w:pPr>
              <w:spacing w:line="340" w:lineRule="exact"/>
              <w:rPr>
                <w:rFonts w:ascii="宋体" w:hAnsi="宋体" w:cs="宋体"/>
                <w:color w:val="auto"/>
                <w:szCs w:val="21"/>
              </w:rPr>
            </w:pPr>
            <w:r>
              <w:rPr>
                <w:rFonts w:hint="eastAsia" w:ascii="宋体" w:hAnsi="宋体" w:cs="宋体"/>
                <w:color w:val="auto"/>
                <w:szCs w:val="21"/>
                <w:u w:val="single"/>
              </w:rPr>
              <w:t>　　</w:t>
            </w:r>
            <w:r>
              <w:rPr>
                <w:rFonts w:hint="eastAsia" w:ascii="宋体" w:hAnsi="宋体" w:cs="宋体"/>
                <w:color w:val="auto"/>
                <w:szCs w:val="21"/>
              </w:rPr>
              <w:t>分标（此处有分标时填写具体分标号，无分标时填写“无”）</w:t>
            </w:r>
          </w:p>
        </w:tc>
      </w:tr>
    </w:tbl>
    <w:p w14:paraId="35A9F38C">
      <w:pPr>
        <w:pStyle w:val="13"/>
        <w:rPr>
          <w:rFonts w:ascii="宋体" w:hAnsi="宋体" w:eastAsia="宋体" w:cs="宋体"/>
          <w:color w:val="auto"/>
          <w:sz w:val="21"/>
          <w:szCs w:val="21"/>
        </w:rPr>
      </w:pPr>
    </w:p>
    <w:p w14:paraId="3090BD90">
      <w:pPr>
        <w:spacing w:line="360" w:lineRule="auto"/>
        <w:jc w:val="left"/>
        <w:rPr>
          <w:rFonts w:ascii="宋体" w:hAnsi="宋体" w:cs="宋体"/>
          <w:color w:val="auto"/>
          <w:szCs w:val="21"/>
        </w:rPr>
      </w:pPr>
      <w:r>
        <w:rPr>
          <w:rFonts w:hint="eastAsia" w:ascii="宋体" w:hAnsi="宋体" w:cs="宋体"/>
          <w:color w:val="auto"/>
          <w:szCs w:val="21"/>
        </w:rPr>
        <w:t>注：</w:t>
      </w:r>
    </w:p>
    <w:p w14:paraId="343E6FCD">
      <w:pPr>
        <w:spacing w:line="360" w:lineRule="auto"/>
        <w:ind w:firstLine="420" w:firstLineChars="200"/>
        <w:jc w:val="left"/>
        <w:rPr>
          <w:rFonts w:ascii="宋体" w:hAnsi="宋体" w:cs="宋体"/>
          <w:color w:val="auto"/>
          <w:szCs w:val="21"/>
        </w:rPr>
      </w:pPr>
      <w:r>
        <w:rPr>
          <w:rFonts w:hint="eastAsia" w:ascii="宋体" w:hAnsi="宋体" w:cs="宋体"/>
          <w:color w:val="auto"/>
          <w:szCs w:val="21"/>
        </w:rPr>
        <w:t>1.表格内容均需按要求填写并盖章，不得留空，否则按投标无效处理。</w:t>
      </w:r>
    </w:p>
    <w:p w14:paraId="3611408A">
      <w:pPr>
        <w:spacing w:line="360" w:lineRule="auto"/>
        <w:ind w:firstLine="420" w:firstLineChars="200"/>
        <w:jc w:val="left"/>
        <w:rPr>
          <w:rFonts w:ascii="宋体" w:hAnsi="宋体" w:cs="宋体"/>
          <w:color w:val="auto"/>
          <w:szCs w:val="21"/>
        </w:rPr>
      </w:pPr>
      <w:r>
        <w:rPr>
          <w:rFonts w:hint="eastAsia" w:ascii="宋体" w:hAnsi="宋体" w:cs="宋体"/>
          <w:color w:val="auto"/>
          <w:szCs w:val="21"/>
        </w:rPr>
        <w:t>2.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投标无效”条款。</w:t>
      </w:r>
    </w:p>
    <w:p w14:paraId="2CA94D25">
      <w:pPr>
        <w:spacing w:line="360" w:lineRule="auto"/>
        <w:ind w:firstLine="420" w:firstLineChars="200"/>
        <w:jc w:val="left"/>
        <w:rPr>
          <w:rFonts w:ascii="宋体" w:hAnsi="宋体" w:cs="宋体"/>
          <w:color w:val="auto"/>
          <w:szCs w:val="21"/>
        </w:rPr>
      </w:pPr>
      <w:r>
        <w:rPr>
          <w:rFonts w:hint="eastAsia" w:ascii="宋体" w:hAnsi="宋体" w:cs="宋体"/>
          <w:color w:val="auto"/>
          <w:szCs w:val="21"/>
        </w:rPr>
        <w:t>3.当投标文件的商务内容低于招标文件要求时，投标人应当如实写明“负偏离”，否则视为虚假应标。</w:t>
      </w:r>
    </w:p>
    <w:p w14:paraId="0BC277AF">
      <w:pPr>
        <w:snapToGrid w:val="0"/>
        <w:spacing w:before="50" w:after="50"/>
        <w:rPr>
          <w:rFonts w:ascii="宋体" w:hAnsi="宋体" w:cs="宋体"/>
          <w:color w:val="auto"/>
          <w:sz w:val="24"/>
        </w:rPr>
      </w:pPr>
    </w:p>
    <w:p w14:paraId="7CE4FB35">
      <w:pPr>
        <w:snapToGrid w:val="0"/>
        <w:spacing w:line="360" w:lineRule="auto"/>
        <w:ind w:firstLine="4935" w:firstLineChars="2350"/>
        <w:rPr>
          <w:rFonts w:ascii="宋体" w:hAnsi="宋体" w:cs="宋体"/>
          <w:color w:val="auto"/>
          <w:kern w:val="0"/>
          <w:szCs w:val="21"/>
        </w:rPr>
      </w:pPr>
      <w:r>
        <w:rPr>
          <w:rFonts w:hint="eastAsia" w:ascii="宋体" w:hAnsi="宋体" w:cs="宋体"/>
          <w:color w:val="auto"/>
          <w:szCs w:val="21"/>
        </w:rPr>
        <w:t xml:space="preserve">  </w:t>
      </w:r>
      <w:r>
        <w:rPr>
          <w:rFonts w:hint="eastAsia" w:ascii="宋体" w:hAnsi="宋体" w:cs="宋体"/>
          <w:color w:val="auto"/>
          <w:kern w:val="0"/>
          <w:szCs w:val="21"/>
          <w:lang w:val="zh-CN"/>
        </w:rPr>
        <w:t>投标人名称(电子签章)：</w:t>
      </w:r>
    </w:p>
    <w:p w14:paraId="63F15F3E">
      <w:pPr>
        <w:snapToGrid w:val="0"/>
        <w:spacing w:line="360" w:lineRule="auto"/>
        <w:ind w:firstLine="5145" w:firstLineChars="2450"/>
        <w:rPr>
          <w:rFonts w:ascii="宋体" w:hAnsi="宋体" w:cs="宋体"/>
          <w:color w:val="auto"/>
          <w:kern w:val="0"/>
          <w:szCs w:val="21"/>
          <w:lang w:val="zh-CN"/>
        </w:rPr>
      </w:pPr>
      <w:r>
        <w:rPr>
          <w:rFonts w:hint="eastAsia" w:ascii="宋体" w:hAnsi="宋体" w:cs="宋体"/>
          <w:color w:val="auto"/>
          <w:kern w:val="0"/>
          <w:szCs w:val="21"/>
          <w:lang w:val="zh-CN"/>
        </w:rPr>
        <w:t>日期</w:t>
      </w:r>
      <w:r>
        <w:rPr>
          <w:rFonts w:hint="eastAsia" w:ascii="宋体" w:hAnsi="宋体" w:cs="宋体"/>
          <w:color w:val="auto"/>
          <w:kern w:val="0"/>
          <w:szCs w:val="21"/>
        </w:rPr>
        <w:t xml:space="preserve">：  年  </w:t>
      </w:r>
      <w:r>
        <w:rPr>
          <w:rFonts w:hint="eastAsia" w:ascii="宋体" w:hAnsi="宋体" w:cs="宋体"/>
          <w:color w:val="auto"/>
          <w:kern w:val="0"/>
          <w:szCs w:val="21"/>
          <w:lang w:val="zh-CN"/>
        </w:rPr>
        <w:t>月</w:t>
      </w:r>
      <w:r>
        <w:rPr>
          <w:rFonts w:hint="eastAsia" w:ascii="宋体" w:hAnsi="宋体" w:cs="宋体"/>
          <w:color w:val="auto"/>
          <w:kern w:val="0"/>
          <w:szCs w:val="21"/>
        </w:rPr>
        <w:t xml:space="preserve">   </w:t>
      </w:r>
      <w:r>
        <w:rPr>
          <w:rFonts w:hint="eastAsia" w:ascii="宋体" w:hAnsi="宋体" w:cs="宋体"/>
          <w:color w:val="auto"/>
          <w:kern w:val="0"/>
          <w:szCs w:val="21"/>
          <w:lang w:val="zh-CN"/>
        </w:rPr>
        <w:t>日</w:t>
      </w:r>
    </w:p>
    <w:p w14:paraId="5DC0AA90">
      <w:pPr>
        <w:widowControl/>
        <w:jc w:val="left"/>
        <w:rPr>
          <w:rFonts w:ascii="宋体" w:hAnsi="宋体" w:cs="宋体"/>
          <w:color w:val="auto"/>
          <w:szCs w:val="21"/>
        </w:rPr>
        <w:sectPr>
          <w:pgSz w:w="11906" w:h="16838"/>
          <w:pgMar w:top="1440" w:right="1797" w:bottom="1440" w:left="1797" w:header="851" w:footer="992" w:gutter="0"/>
          <w:cols w:space="720" w:num="1"/>
        </w:sectPr>
      </w:pPr>
    </w:p>
    <w:p w14:paraId="0D3AEE4C">
      <w:pPr>
        <w:snapToGrid w:val="0"/>
        <w:spacing w:before="165" w:beforeLines="50" w:after="50"/>
        <w:ind w:firstLine="602" w:firstLineChars="200"/>
        <w:jc w:val="center"/>
        <w:rPr>
          <w:rFonts w:ascii="宋体" w:hAnsi="宋体" w:cs="宋体"/>
          <w:b/>
          <w:bCs/>
          <w:color w:val="auto"/>
          <w:sz w:val="30"/>
          <w:szCs w:val="30"/>
        </w:rPr>
      </w:pPr>
      <w:r>
        <w:rPr>
          <w:rFonts w:hint="eastAsia" w:ascii="宋体" w:hAnsi="宋体" w:cs="宋体"/>
          <w:b/>
          <w:bCs/>
          <w:color w:val="auto"/>
          <w:sz w:val="30"/>
          <w:szCs w:val="30"/>
        </w:rPr>
        <w:t>六、投标人情况介绍</w:t>
      </w:r>
    </w:p>
    <w:p w14:paraId="597C6E09">
      <w:pPr>
        <w:spacing w:line="360" w:lineRule="auto"/>
        <w:ind w:firstLine="4048" w:firstLineChars="1687"/>
        <w:rPr>
          <w:rFonts w:ascii="宋体" w:hAnsi="宋体" w:cs="宋体"/>
          <w:color w:val="auto"/>
          <w:kern w:val="0"/>
          <w:sz w:val="24"/>
        </w:rPr>
      </w:pPr>
      <w:r>
        <w:rPr>
          <w:rFonts w:hint="eastAsia" w:ascii="宋体" w:hAnsi="宋体" w:cs="宋体"/>
          <w:color w:val="auto"/>
          <w:sz w:val="24"/>
        </w:rPr>
        <w:t>（格式自拟）</w:t>
      </w:r>
    </w:p>
    <w:p w14:paraId="5404B134">
      <w:pPr>
        <w:snapToGrid w:val="0"/>
        <w:spacing w:line="360" w:lineRule="auto"/>
        <w:ind w:firstLine="4935" w:firstLineChars="2350"/>
        <w:rPr>
          <w:rFonts w:ascii="宋体" w:hAnsi="宋体" w:cs="宋体"/>
          <w:color w:val="auto"/>
          <w:szCs w:val="21"/>
        </w:rPr>
      </w:pPr>
      <w:r>
        <w:rPr>
          <w:rFonts w:hint="eastAsia" w:ascii="宋体" w:hAnsi="宋体" w:cs="宋体"/>
          <w:color w:val="auto"/>
          <w:szCs w:val="21"/>
        </w:rPr>
        <w:t xml:space="preserve"> </w:t>
      </w:r>
    </w:p>
    <w:p w14:paraId="3094E4A3">
      <w:pPr>
        <w:snapToGrid w:val="0"/>
        <w:spacing w:line="360" w:lineRule="auto"/>
        <w:ind w:firstLine="4935" w:firstLineChars="2350"/>
        <w:rPr>
          <w:rFonts w:ascii="宋体" w:hAnsi="宋体" w:cs="宋体"/>
          <w:color w:val="auto"/>
          <w:szCs w:val="21"/>
        </w:rPr>
      </w:pPr>
    </w:p>
    <w:p w14:paraId="1F264C0D">
      <w:pPr>
        <w:snapToGrid w:val="0"/>
        <w:spacing w:line="360" w:lineRule="auto"/>
        <w:ind w:firstLine="4935" w:firstLineChars="2350"/>
        <w:rPr>
          <w:rFonts w:ascii="宋体" w:hAnsi="宋体" w:cs="宋体"/>
          <w:color w:val="auto"/>
          <w:szCs w:val="21"/>
        </w:rPr>
      </w:pPr>
    </w:p>
    <w:p w14:paraId="20A9AF2D">
      <w:pPr>
        <w:snapToGrid w:val="0"/>
        <w:spacing w:line="360" w:lineRule="auto"/>
        <w:ind w:firstLine="4935" w:firstLineChars="2350"/>
        <w:rPr>
          <w:rFonts w:ascii="宋体" w:hAnsi="宋体" w:cs="宋体"/>
          <w:color w:val="auto"/>
          <w:szCs w:val="21"/>
        </w:rPr>
      </w:pPr>
    </w:p>
    <w:p w14:paraId="3BEB2FF2">
      <w:pPr>
        <w:snapToGrid w:val="0"/>
        <w:spacing w:line="360" w:lineRule="auto"/>
        <w:ind w:firstLine="4935" w:firstLineChars="2350"/>
        <w:rPr>
          <w:rFonts w:ascii="宋体" w:hAnsi="宋体" w:cs="宋体"/>
          <w:color w:val="auto"/>
          <w:kern w:val="0"/>
          <w:szCs w:val="21"/>
        </w:rPr>
      </w:pPr>
      <w:r>
        <w:rPr>
          <w:rFonts w:hint="eastAsia" w:ascii="宋体" w:hAnsi="宋体" w:cs="宋体"/>
          <w:color w:val="auto"/>
          <w:szCs w:val="21"/>
        </w:rPr>
        <w:t xml:space="preserve">            </w:t>
      </w:r>
      <w:r>
        <w:rPr>
          <w:rFonts w:hint="eastAsia" w:ascii="宋体" w:hAnsi="宋体" w:cs="宋体"/>
          <w:color w:val="auto"/>
          <w:kern w:val="0"/>
          <w:szCs w:val="21"/>
          <w:lang w:val="zh-CN"/>
        </w:rPr>
        <w:t>投标人名称(电子签章)：</w:t>
      </w:r>
    </w:p>
    <w:p w14:paraId="718E4152">
      <w:pPr>
        <w:snapToGrid w:val="0"/>
        <w:spacing w:before="165" w:beforeLines="50" w:after="50"/>
        <w:ind w:firstLine="420" w:firstLineChars="200"/>
        <w:jc w:val="center"/>
        <w:rPr>
          <w:rFonts w:ascii="宋体" w:hAnsi="宋体" w:cs="宋体"/>
          <w:b/>
          <w:bCs/>
          <w:color w:val="auto"/>
          <w:sz w:val="30"/>
          <w:szCs w:val="30"/>
        </w:rPr>
      </w:pPr>
      <w:r>
        <w:rPr>
          <w:rFonts w:hint="eastAsia" w:ascii="宋体" w:hAnsi="宋体" w:cs="宋体"/>
          <w:color w:val="auto"/>
          <w:kern w:val="0"/>
          <w:szCs w:val="21"/>
          <w:lang w:val="zh-CN"/>
        </w:rPr>
        <w:t xml:space="preserve">                                          日期</w:t>
      </w:r>
      <w:r>
        <w:rPr>
          <w:rFonts w:hint="eastAsia" w:ascii="宋体" w:hAnsi="宋体" w:cs="宋体"/>
          <w:color w:val="auto"/>
          <w:kern w:val="0"/>
          <w:szCs w:val="21"/>
        </w:rPr>
        <w:t xml:space="preserve">：  年  </w:t>
      </w:r>
      <w:r>
        <w:rPr>
          <w:rFonts w:hint="eastAsia" w:ascii="宋体" w:hAnsi="宋体" w:cs="宋体"/>
          <w:color w:val="auto"/>
          <w:kern w:val="0"/>
          <w:szCs w:val="21"/>
          <w:lang w:val="zh-CN"/>
        </w:rPr>
        <w:t>月</w:t>
      </w:r>
      <w:r>
        <w:rPr>
          <w:rFonts w:hint="eastAsia" w:ascii="宋体" w:hAnsi="宋体" w:cs="宋体"/>
          <w:color w:val="auto"/>
          <w:kern w:val="0"/>
          <w:szCs w:val="21"/>
        </w:rPr>
        <w:t xml:space="preserve">   </w:t>
      </w:r>
      <w:r>
        <w:rPr>
          <w:rFonts w:hint="eastAsia" w:ascii="宋体" w:hAnsi="宋体" w:cs="宋体"/>
          <w:color w:val="auto"/>
          <w:kern w:val="0"/>
          <w:szCs w:val="21"/>
          <w:lang w:val="zh-CN"/>
        </w:rPr>
        <w:t>日</w:t>
      </w:r>
    </w:p>
    <w:p w14:paraId="691154AF">
      <w:pPr>
        <w:widowControl/>
        <w:jc w:val="left"/>
        <w:rPr>
          <w:rFonts w:ascii="宋体" w:hAnsi="宋体" w:cs="宋体"/>
          <w:b/>
          <w:bCs/>
          <w:color w:val="auto"/>
          <w:sz w:val="30"/>
          <w:szCs w:val="30"/>
        </w:rPr>
        <w:sectPr>
          <w:pgSz w:w="11906" w:h="16838"/>
          <w:pgMar w:top="1134" w:right="1134" w:bottom="1134" w:left="1134" w:header="720" w:footer="720" w:gutter="0"/>
          <w:cols w:space="720" w:num="1"/>
          <w:docGrid w:type="lines" w:linePitch="331" w:charSpace="0"/>
        </w:sectPr>
      </w:pPr>
    </w:p>
    <w:p w14:paraId="02420740">
      <w:pPr>
        <w:snapToGrid w:val="0"/>
        <w:spacing w:before="165" w:beforeLines="50" w:after="50"/>
        <w:ind w:firstLine="602" w:firstLineChars="200"/>
        <w:jc w:val="center"/>
        <w:rPr>
          <w:rFonts w:ascii="宋体" w:hAnsi="宋体" w:cs="宋体"/>
          <w:b/>
          <w:bCs/>
          <w:color w:val="auto"/>
          <w:sz w:val="30"/>
          <w:szCs w:val="30"/>
        </w:rPr>
      </w:pPr>
      <w:r>
        <w:rPr>
          <w:rFonts w:hint="eastAsia" w:ascii="宋体" w:hAnsi="宋体" w:cs="宋体"/>
          <w:b/>
          <w:bCs/>
          <w:color w:val="auto"/>
          <w:sz w:val="30"/>
          <w:szCs w:val="30"/>
        </w:rPr>
        <w:t>七、投标人类似的业绩证明文件（如有要求）</w:t>
      </w:r>
    </w:p>
    <w:p w14:paraId="34DDF528">
      <w:pPr>
        <w:pStyle w:val="18"/>
        <w:snapToGrid w:val="0"/>
        <w:ind w:left="480" w:hanging="480"/>
        <w:rPr>
          <w:rFonts w:ascii="宋体" w:hAnsi="宋体" w:cs="宋体"/>
          <w:color w:val="auto"/>
          <w:sz w:val="24"/>
        </w:rPr>
      </w:pPr>
    </w:p>
    <w:tbl>
      <w:tblPr>
        <w:tblStyle w:val="21"/>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3334"/>
        <w:gridCol w:w="3450"/>
        <w:gridCol w:w="3064"/>
      </w:tblGrid>
      <w:tr w14:paraId="6ECDF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692" w:type="pct"/>
            <w:vMerge w:val="restart"/>
            <w:tcBorders>
              <w:top w:val="single" w:color="auto" w:sz="4" w:space="0"/>
              <w:left w:val="single" w:color="auto" w:sz="4" w:space="0"/>
              <w:bottom w:val="single" w:color="auto" w:sz="4" w:space="0"/>
              <w:right w:val="single" w:color="auto" w:sz="4" w:space="0"/>
            </w:tcBorders>
            <w:vAlign w:val="center"/>
          </w:tcPr>
          <w:p w14:paraId="0680D736">
            <w:pPr>
              <w:snapToGrid w:val="0"/>
              <w:spacing w:line="400" w:lineRule="exact"/>
              <w:jc w:val="center"/>
              <w:rPr>
                <w:rFonts w:ascii="宋体" w:hAnsi="宋体" w:cs="宋体"/>
                <w:color w:val="auto"/>
                <w:szCs w:val="21"/>
              </w:rPr>
            </w:pPr>
            <w:r>
              <w:rPr>
                <w:rFonts w:hint="eastAsia" w:ascii="宋体" w:hAnsi="宋体" w:cs="宋体"/>
                <w:color w:val="auto"/>
                <w:szCs w:val="21"/>
              </w:rPr>
              <w:t>采购人名称</w:t>
            </w:r>
          </w:p>
        </w:tc>
        <w:tc>
          <w:tcPr>
            <w:tcW w:w="1751" w:type="pct"/>
            <w:vMerge w:val="restart"/>
            <w:tcBorders>
              <w:top w:val="single" w:color="auto" w:sz="4" w:space="0"/>
              <w:left w:val="single" w:color="auto" w:sz="4" w:space="0"/>
              <w:bottom w:val="single" w:color="auto" w:sz="4" w:space="0"/>
              <w:right w:val="single" w:color="auto" w:sz="4" w:space="0"/>
            </w:tcBorders>
            <w:vAlign w:val="center"/>
          </w:tcPr>
          <w:p w14:paraId="1A3FA7C5">
            <w:pPr>
              <w:snapToGrid w:val="0"/>
              <w:spacing w:line="400" w:lineRule="exact"/>
              <w:jc w:val="center"/>
              <w:rPr>
                <w:rFonts w:ascii="宋体" w:hAnsi="宋体" w:cs="宋体"/>
                <w:color w:val="auto"/>
                <w:szCs w:val="21"/>
              </w:rPr>
            </w:pPr>
            <w:r>
              <w:rPr>
                <w:rFonts w:hint="eastAsia" w:ascii="宋体" w:hAnsi="宋体" w:cs="宋体"/>
                <w:color w:val="auto"/>
                <w:szCs w:val="21"/>
              </w:rPr>
              <w:t>项目名称</w:t>
            </w:r>
          </w:p>
        </w:tc>
        <w:tc>
          <w:tcPr>
            <w:tcW w:w="1555" w:type="pct"/>
            <w:vMerge w:val="restart"/>
            <w:tcBorders>
              <w:top w:val="single" w:color="auto" w:sz="4" w:space="0"/>
              <w:left w:val="single" w:color="auto" w:sz="4" w:space="0"/>
              <w:bottom w:val="single" w:color="auto" w:sz="4" w:space="0"/>
              <w:right w:val="single" w:color="auto" w:sz="4" w:space="0"/>
            </w:tcBorders>
            <w:vAlign w:val="center"/>
          </w:tcPr>
          <w:p w14:paraId="74151C9C">
            <w:pPr>
              <w:snapToGrid w:val="0"/>
              <w:spacing w:line="400" w:lineRule="exact"/>
              <w:jc w:val="center"/>
              <w:rPr>
                <w:rFonts w:ascii="宋体" w:hAnsi="宋体" w:cs="宋体"/>
                <w:color w:val="auto"/>
                <w:szCs w:val="21"/>
              </w:rPr>
            </w:pPr>
            <w:r>
              <w:rPr>
                <w:rFonts w:hint="eastAsia" w:ascii="宋体" w:hAnsi="宋体" w:cs="宋体"/>
                <w:color w:val="auto"/>
                <w:szCs w:val="21"/>
              </w:rPr>
              <w:t>合同金额（万元）</w:t>
            </w:r>
          </w:p>
        </w:tc>
      </w:tr>
      <w:tr w14:paraId="5BE5F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692" w:type="pct"/>
            <w:vMerge w:val="continue"/>
            <w:tcBorders>
              <w:top w:val="single" w:color="auto" w:sz="4" w:space="0"/>
              <w:left w:val="single" w:color="auto" w:sz="4" w:space="0"/>
              <w:bottom w:val="single" w:color="auto" w:sz="4" w:space="0"/>
              <w:right w:val="single" w:color="auto" w:sz="4" w:space="0"/>
            </w:tcBorders>
            <w:vAlign w:val="center"/>
          </w:tcPr>
          <w:p w14:paraId="03ECE08B">
            <w:pPr>
              <w:widowControl/>
              <w:jc w:val="left"/>
              <w:rPr>
                <w:rFonts w:ascii="宋体" w:hAnsi="宋体" w:cs="宋体"/>
                <w:color w:val="auto"/>
                <w:sz w:val="24"/>
              </w:rPr>
            </w:pPr>
          </w:p>
        </w:tc>
        <w:tc>
          <w:tcPr>
            <w:tcW w:w="1751" w:type="pct"/>
            <w:vMerge w:val="continue"/>
            <w:tcBorders>
              <w:top w:val="single" w:color="auto" w:sz="4" w:space="0"/>
              <w:left w:val="single" w:color="auto" w:sz="4" w:space="0"/>
              <w:bottom w:val="single" w:color="auto" w:sz="4" w:space="0"/>
              <w:right w:val="single" w:color="auto" w:sz="4" w:space="0"/>
            </w:tcBorders>
            <w:vAlign w:val="center"/>
          </w:tcPr>
          <w:p w14:paraId="6340CC72">
            <w:pPr>
              <w:widowControl/>
              <w:jc w:val="left"/>
              <w:rPr>
                <w:rFonts w:ascii="宋体" w:hAnsi="宋体" w:cs="宋体"/>
                <w:color w:val="auto"/>
                <w:sz w:val="24"/>
              </w:rPr>
            </w:pPr>
          </w:p>
        </w:tc>
        <w:tc>
          <w:tcPr>
            <w:tcW w:w="1555" w:type="pct"/>
            <w:vMerge w:val="continue"/>
            <w:tcBorders>
              <w:top w:val="single" w:color="auto" w:sz="4" w:space="0"/>
              <w:left w:val="single" w:color="auto" w:sz="4" w:space="0"/>
              <w:bottom w:val="single" w:color="auto" w:sz="4" w:space="0"/>
              <w:right w:val="single" w:color="auto" w:sz="4" w:space="0"/>
            </w:tcBorders>
            <w:vAlign w:val="center"/>
          </w:tcPr>
          <w:p w14:paraId="7F2CCEED">
            <w:pPr>
              <w:widowControl/>
              <w:jc w:val="left"/>
              <w:rPr>
                <w:rFonts w:ascii="宋体" w:hAnsi="宋体" w:cs="宋体"/>
                <w:color w:val="auto"/>
                <w:sz w:val="24"/>
              </w:rPr>
            </w:pPr>
          </w:p>
        </w:tc>
      </w:tr>
      <w:tr w14:paraId="41D4E6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692" w:type="pct"/>
            <w:tcBorders>
              <w:top w:val="single" w:color="auto" w:sz="4" w:space="0"/>
              <w:left w:val="single" w:color="auto" w:sz="4" w:space="0"/>
              <w:bottom w:val="single" w:color="auto" w:sz="4" w:space="0"/>
              <w:right w:val="single" w:color="auto" w:sz="4" w:space="0"/>
            </w:tcBorders>
          </w:tcPr>
          <w:p w14:paraId="0E10A05A">
            <w:pPr>
              <w:snapToGrid w:val="0"/>
              <w:spacing w:line="240" w:lineRule="exact"/>
              <w:jc w:val="left"/>
              <w:rPr>
                <w:rFonts w:ascii="宋体" w:hAnsi="宋体" w:cs="宋体"/>
                <w:color w:val="auto"/>
                <w:sz w:val="24"/>
              </w:rPr>
            </w:pPr>
          </w:p>
        </w:tc>
        <w:tc>
          <w:tcPr>
            <w:tcW w:w="1751" w:type="pct"/>
            <w:tcBorders>
              <w:top w:val="single" w:color="auto" w:sz="4" w:space="0"/>
              <w:left w:val="single" w:color="auto" w:sz="4" w:space="0"/>
              <w:bottom w:val="single" w:color="auto" w:sz="4" w:space="0"/>
              <w:right w:val="single" w:color="auto" w:sz="4" w:space="0"/>
            </w:tcBorders>
          </w:tcPr>
          <w:p w14:paraId="151D63EA">
            <w:pPr>
              <w:snapToGrid w:val="0"/>
              <w:spacing w:line="240" w:lineRule="exact"/>
              <w:jc w:val="left"/>
              <w:rPr>
                <w:rFonts w:ascii="宋体" w:hAnsi="宋体" w:cs="宋体"/>
                <w:color w:val="auto"/>
                <w:sz w:val="24"/>
              </w:rPr>
            </w:pPr>
          </w:p>
        </w:tc>
        <w:tc>
          <w:tcPr>
            <w:tcW w:w="1555" w:type="pct"/>
            <w:tcBorders>
              <w:top w:val="single" w:color="auto" w:sz="4" w:space="0"/>
              <w:left w:val="single" w:color="auto" w:sz="4" w:space="0"/>
              <w:bottom w:val="single" w:color="auto" w:sz="4" w:space="0"/>
              <w:right w:val="single" w:color="auto" w:sz="4" w:space="0"/>
            </w:tcBorders>
          </w:tcPr>
          <w:p w14:paraId="3094805E">
            <w:pPr>
              <w:snapToGrid w:val="0"/>
              <w:spacing w:line="240" w:lineRule="exact"/>
              <w:jc w:val="left"/>
              <w:rPr>
                <w:rFonts w:ascii="宋体" w:hAnsi="宋体" w:cs="宋体"/>
                <w:color w:val="auto"/>
                <w:sz w:val="24"/>
              </w:rPr>
            </w:pPr>
          </w:p>
        </w:tc>
      </w:tr>
      <w:tr w14:paraId="2E98E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2" w:type="pct"/>
            <w:tcBorders>
              <w:top w:val="single" w:color="auto" w:sz="4" w:space="0"/>
              <w:left w:val="single" w:color="auto" w:sz="4" w:space="0"/>
              <w:bottom w:val="single" w:color="auto" w:sz="4" w:space="0"/>
              <w:right w:val="single" w:color="auto" w:sz="4" w:space="0"/>
            </w:tcBorders>
          </w:tcPr>
          <w:p w14:paraId="15E75DAD">
            <w:pPr>
              <w:snapToGrid w:val="0"/>
              <w:spacing w:before="50" w:after="165" w:afterLines="50" w:line="400" w:lineRule="exact"/>
              <w:jc w:val="left"/>
              <w:rPr>
                <w:rFonts w:ascii="宋体" w:hAnsi="宋体" w:cs="宋体"/>
                <w:color w:val="auto"/>
                <w:sz w:val="24"/>
              </w:rPr>
            </w:pPr>
          </w:p>
        </w:tc>
        <w:tc>
          <w:tcPr>
            <w:tcW w:w="1751" w:type="pct"/>
            <w:tcBorders>
              <w:top w:val="single" w:color="auto" w:sz="4" w:space="0"/>
              <w:left w:val="single" w:color="auto" w:sz="4" w:space="0"/>
              <w:bottom w:val="single" w:color="auto" w:sz="4" w:space="0"/>
              <w:right w:val="single" w:color="auto" w:sz="4" w:space="0"/>
            </w:tcBorders>
          </w:tcPr>
          <w:p w14:paraId="6363E49B">
            <w:pPr>
              <w:snapToGrid w:val="0"/>
              <w:spacing w:before="50" w:after="165" w:afterLines="50" w:line="400" w:lineRule="exact"/>
              <w:jc w:val="left"/>
              <w:rPr>
                <w:rFonts w:ascii="宋体" w:hAnsi="宋体" w:cs="宋体"/>
                <w:color w:val="auto"/>
                <w:sz w:val="24"/>
              </w:rPr>
            </w:pPr>
          </w:p>
        </w:tc>
        <w:tc>
          <w:tcPr>
            <w:tcW w:w="1555" w:type="pct"/>
            <w:tcBorders>
              <w:top w:val="single" w:color="auto" w:sz="4" w:space="0"/>
              <w:left w:val="single" w:color="auto" w:sz="4" w:space="0"/>
              <w:bottom w:val="single" w:color="auto" w:sz="4" w:space="0"/>
              <w:right w:val="single" w:color="auto" w:sz="4" w:space="0"/>
            </w:tcBorders>
          </w:tcPr>
          <w:p w14:paraId="7482F832">
            <w:pPr>
              <w:snapToGrid w:val="0"/>
              <w:spacing w:before="50" w:after="165" w:afterLines="50" w:line="400" w:lineRule="exact"/>
              <w:jc w:val="left"/>
              <w:rPr>
                <w:rFonts w:ascii="宋体" w:hAnsi="宋体" w:cs="宋体"/>
                <w:color w:val="auto"/>
                <w:sz w:val="24"/>
              </w:rPr>
            </w:pPr>
          </w:p>
        </w:tc>
      </w:tr>
      <w:tr w14:paraId="48701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692" w:type="pct"/>
            <w:tcBorders>
              <w:top w:val="single" w:color="auto" w:sz="4" w:space="0"/>
              <w:left w:val="single" w:color="auto" w:sz="4" w:space="0"/>
              <w:bottom w:val="single" w:color="auto" w:sz="4" w:space="0"/>
              <w:right w:val="single" w:color="auto" w:sz="4" w:space="0"/>
            </w:tcBorders>
          </w:tcPr>
          <w:p w14:paraId="42F1B9EE">
            <w:pPr>
              <w:snapToGrid w:val="0"/>
              <w:spacing w:before="50" w:after="165" w:afterLines="50" w:line="400" w:lineRule="exact"/>
              <w:jc w:val="left"/>
              <w:rPr>
                <w:rFonts w:ascii="宋体" w:hAnsi="宋体" w:cs="宋体"/>
                <w:color w:val="auto"/>
                <w:sz w:val="24"/>
              </w:rPr>
            </w:pPr>
          </w:p>
        </w:tc>
        <w:tc>
          <w:tcPr>
            <w:tcW w:w="1751" w:type="pct"/>
            <w:tcBorders>
              <w:top w:val="single" w:color="auto" w:sz="4" w:space="0"/>
              <w:left w:val="single" w:color="auto" w:sz="4" w:space="0"/>
              <w:bottom w:val="single" w:color="auto" w:sz="4" w:space="0"/>
              <w:right w:val="single" w:color="auto" w:sz="4" w:space="0"/>
            </w:tcBorders>
          </w:tcPr>
          <w:p w14:paraId="648832F7">
            <w:pPr>
              <w:snapToGrid w:val="0"/>
              <w:spacing w:before="50" w:after="165" w:afterLines="50" w:line="400" w:lineRule="exact"/>
              <w:jc w:val="left"/>
              <w:rPr>
                <w:rFonts w:ascii="宋体" w:hAnsi="宋体" w:cs="宋体"/>
                <w:color w:val="auto"/>
                <w:sz w:val="24"/>
              </w:rPr>
            </w:pPr>
          </w:p>
        </w:tc>
        <w:tc>
          <w:tcPr>
            <w:tcW w:w="1555" w:type="pct"/>
            <w:tcBorders>
              <w:top w:val="single" w:color="auto" w:sz="4" w:space="0"/>
              <w:left w:val="single" w:color="auto" w:sz="4" w:space="0"/>
              <w:bottom w:val="single" w:color="auto" w:sz="4" w:space="0"/>
              <w:right w:val="single" w:color="auto" w:sz="4" w:space="0"/>
            </w:tcBorders>
          </w:tcPr>
          <w:p w14:paraId="6EB36A5A">
            <w:pPr>
              <w:snapToGrid w:val="0"/>
              <w:spacing w:before="50" w:after="165" w:afterLines="50" w:line="400" w:lineRule="exact"/>
              <w:jc w:val="left"/>
              <w:rPr>
                <w:rFonts w:ascii="宋体" w:hAnsi="宋体" w:cs="宋体"/>
                <w:color w:val="auto"/>
                <w:sz w:val="24"/>
              </w:rPr>
            </w:pPr>
          </w:p>
        </w:tc>
      </w:tr>
      <w:tr w14:paraId="2A5C7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2" w:type="pct"/>
            <w:tcBorders>
              <w:top w:val="single" w:color="auto" w:sz="4" w:space="0"/>
              <w:left w:val="single" w:color="auto" w:sz="4" w:space="0"/>
              <w:bottom w:val="single" w:color="auto" w:sz="4" w:space="0"/>
              <w:right w:val="single" w:color="auto" w:sz="4" w:space="0"/>
            </w:tcBorders>
          </w:tcPr>
          <w:p w14:paraId="3E84EA6A">
            <w:pPr>
              <w:snapToGrid w:val="0"/>
              <w:spacing w:before="50" w:after="165" w:afterLines="50" w:line="400" w:lineRule="exact"/>
              <w:jc w:val="left"/>
              <w:rPr>
                <w:rFonts w:ascii="宋体" w:hAnsi="宋体" w:cs="宋体"/>
                <w:color w:val="auto"/>
                <w:sz w:val="24"/>
              </w:rPr>
            </w:pPr>
          </w:p>
        </w:tc>
        <w:tc>
          <w:tcPr>
            <w:tcW w:w="1751" w:type="pct"/>
            <w:tcBorders>
              <w:top w:val="single" w:color="auto" w:sz="4" w:space="0"/>
              <w:left w:val="single" w:color="auto" w:sz="4" w:space="0"/>
              <w:bottom w:val="single" w:color="auto" w:sz="4" w:space="0"/>
              <w:right w:val="single" w:color="auto" w:sz="4" w:space="0"/>
            </w:tcBorders>
          </w:tcPr>
          <w:p w14:paraId="6A375050">
            <w:pPr>
              <w:snapToGrid w:val="0"/>
              <w:spacing w:before="50" w:after="165" w:afterLines="50" w:line="400" w:lineRule="exact"/>
              <w:jc w:val="left"/>
              <w:rPr>
                <w:rFonts w:ascii="宋体" w:hAnsi="宋体" w:cs="宋体"/>
                <w:color w:val="auto"/>
                <w:sz w:val="24"/>
              </w:rPr>
            </w:pPr>
          </w:p>
        </w:tc>
        <w:tc>
          <w:tcPr>
            <w:tcW w:w="1555" w:type="pct"/>
            <w:tcBorders>
              <w:top w:val="single" w:color="auto" w:sz="4" w:space="0"/>
              <w:left w:val="single" w:color="auto" w:sz="4" w:space="0"/>
              <w:bottom w:val="single" w:color="auto" w:sz="4" w:space="0"/>
              <w:right w:val="single" w:color="auto" w:sz="4" w:space="0"/>
            </w:tcBorders>
          </w:tcPr>
          <w:p w14:paraId="18CD5059">
            <w:pPr>
              <w:snapToGrid w:val="0"/>
              <w:spacing w:before="50" w:after="165" w:afterLines="50" w:line="400" w:lineRule="exact"/>
              <w:jc w:val="left"/>
              <w:rPr>
                <w:rFonts w:ascii="宋体" w:hAnsi="宋体" w:cs="宋体"/>
                <w:color w:val="auto"/>
                <w:sz w:val="24"/>
              </w:rPr>
            </w:pPr>
          </w:p>
        </w:tc>
      </w:tr>
      <w:tr w14:paraId="71EC0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692" w:type="pct"/>
            <w:tcBorders>
              <w:top w:val="single" w:color="auto" w:sz="4" w:space="0"/>
              <w:left w:val="single" w:color="auto" w:sz="4" w:space="0"/>
              <w:bottom w:val="single" w:color="auto" w:sz="4" w:space="0"/>
              <w:right w:val="single" w:color="auto" w:sz="4" w:space="0"/>
            </w:tcBorders>
          </w:tcPr>
          <w:p w14:paraId="5057EDC5">
            <w:pPr>
              <w:snapToGrid w:val="0"/>
              <w:spacing w:before="50" w:after="165" w:afterLines="50" w:line="400" w:lineRule="exact"/>
              <w:jc w:val="left"/>
              <w:rPr>
                <w:rFonts w:ascii="宋体" w:hAnsi="宋体" w:cs="宋体"/>
                <w:color w:val="auto"/>
                <w:sz w:val="24"/>
              </w:rPr>
            </w:pPr>
          </w:p>
        </w:tc>
        <w:tc>
          <w:tcPr>
            <w:tcW w:w="1751" w:type="pct"/>
            <w:tcBorders>
              <w:top w:val="single" w:color="auto" w:sz="4" w:space="0"/>
              <w:left w:val="single" w:color="auto" w:sz="4" w:space="0"/>
              <w:bottom w:val="single" w:color="auto" w:sz="4" w:space="0"/>
              <w:right w:val="single" w:color="auto" w:sz="4" w:space="0"/>
            </w:tcBorders>
          </w:tcPr>
          <w:p w14:paraId="7FCE6C46">
            <w:pPr>
              <w:snapToGrid w:val="0"/>
              <w:spacing w:before="50" w:after="165" w:afterLines="50" w:line="400" w:lineRule="exact"/>
              <w:jc w:val="left"/>
              <w:rPr>
                <w:rFonts w:ascii="宋体" w:hAnsi="宋体" w:cs="宋体"/>
                <w:color w:val="auto"/>
                <w:sz w:val="24"/>
              </w:rPr>
            </w:pPr>
          </w:p>
        </w:tc>
        <w:tc>
          <w:tcPr>
            <w:tcW w:w="1555" w:type="pct"/>
            <w:tcBorders>
              <w:top w:val="single" w:color="auto" w:sz="4" w:space="0"/>
              <w:left w:val="single" w:color="auto" w:sz="4" w:space="0"/>
              <w:bottom w:val="single" w:color="auto" w:sz="4" w:space="0"/>
              <w:right w:val="single" w:color="auto" w:sz="4" w:space="0"/>
            </w:tcBorders>
          </w:tcPr>
          <w:p w14:paraId="7FC491A0">
            <w:pPr>
              <w:snapToGrid w:val="0"/>
              <w:spacing w:before="50" w:after="165" w:afterLines="50" w:line="400" w:lineRule="exact"/>
              <w:jc w:val="left"/>
              <w:rPr>
                <w:rFonts w:ascii="宋体" w:hAnsi="宋体" w:cs="宋体"/>
                <w:color w:val="auto"/>
                <w:sz w:val="24"/>
              </w:rPr>
            </w:pPr>
          </w:p>
        </w:tc>
      </w:tr>
    </w:tbl>
    <w:p w14:paraId="107D5F6D">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注：投标人可按上述的格式自行编制，须随表提交相应的有效协议书或采购合同或中标（成交）通知书复印件或扫描件。</w:t>
      </w:r>
    </w:p>
    <w:p w14:paraId="7F1BB33C">
      <w:pPr>
        <w:snapToGrid w:val="0"/>
        <w:spacing w:line="360" w:lineRule="auto"/>
        <w:ind w:firstLine="4935" w:firstLineChars="2350"/>
        <w:rPr>
          <w:rFonts w:ascii="宋体" w:hAnsi="宋体" w:cs="宋体"/>
          <w:color w:val="auto"/>
          <w:szCs w:val="21"/>
        </w:rPr>
      </w:pPr>
      <w:r>
        <w:rPr>
          <w:rFonts w:hint="eastAsia" w:ascii="宋体" w:hAnsi="宋体" w:cs="宋体"/>
          <w:color w:val="auto"/>
          <w:szCs w:val="21"/>
        </w:rPr>
        <w:t xml:space="preserve"> </w:t>
      </w:r>
    </w:p>
    <w:p w14:paraId="32075599">
      <w:pPr>
        <w:snapToGrid w:val="0"/>
        <w:spacing w:line="360" w:lineRule="auto"/>
        <w:ind w:firstLine="4935" w:firstLineChars="2350"/>
        <w:rPr>
          <w:rFonts w:ascii="宋体" w:hAnsi="宋体" w:cs="宋体"/>
          <w:color w:val="auto"/>
          <w:szCs w:val="21"/>
        </w:rPr>
      </w:pPr>
    </w:p>
    <w:p w14:paraId="5CCCAF07">
      <w:pPr>
        <w:snapToGrid w:val="0"/>
        <w:spacing w:line="360" w:lineRule="auto"/>
        <w:ind w:left="5040" w:leftChars="2400" w:firstLine="5040" w:firstLineChars="2400"/>
        <w:rPr>
          <w:rFonts w:ascii="宋体" w:hAnsi="宋体" w:cs="宋体"/>
          <w:color w:val="auto"/>
          <w:kern w:val="0"/>
          <w:szCs w:val="21"/>
        </w:rPr>
      </w:pPr>
      <w:r>
        <w:rPr>
          <w:rFonts w:hint="eastAsia" w:ascii="宋体" w:hAnsi="宋体" w:cs="宋体"/>
          <w:color w:val="auto"/>
          <w:szCs w:val="21"/>
        </w:rPr>
        <w:t xml:space="preserve"> </w:t>
      </w:r>
      <w:r>
        <w:rPr>
          <w:rFonts w:hint="eastAsia" w:ascii="宋体" w:hAnsi="宋体" w:cs="宋体"/>
          <w:color w:val="auto"/>
          <w:kern w:val="0"/>
          <w:szCs w:val="21"/>
          <w:lang w:val="zh-CN"/>
        </w:rPr>
        <w:t>投标人名称(电子签章)：</w:t>
      </w:r>
    </w:p>
    <w:p w14:paraId="1E9A691A">
      <w:pPr>
        <w:widowControl/>
        <w:snapToGrid w:val="0"/>
        <w:spacing w:line="360" w:lineRule="auto"/>
        <w:ind w:firstLine="5250" w:firstLineChars="2500"/>
        <w:jc w:val="left"/>
        <w:rPr>
          <w:rFonts w:ascii="宋体" w:hAnsi="宋体" w:cs="宋体"/>
          <w:color w:val="auto"/>
          <w:kern w:val="0"/>
          <w:szCs w:val="21"/>
          <w:lang w:val="zh-CN"/>
        </w:rPr>
        <w:sectPr>
          <w:pgSz w:w="11906" w:h="16838"/>
          <w:pgMar w:top="1134" w:right="1134" w:bottom="1134" w:left="1134" w:header="720" w:footer="720" w:gutter="0"/>
          <w:cols w:space="720" w:num="1"/>
          <w:docGrid w:type="lines" w:linePitch="331" w:charSpace="0"/>
        </w:sectPr>
      </w:pPr>
      <w:r>
        <w:rPr>
          <w:rFonts w:hint="eastAsia" w:ascii="宋体" w:hAnsi="宋体" w:cs="宋体"/>
          <w:color w:val="auto"/>
          <w:kern w:val="0"/>
          <w:szCs w:val="21"/>
          <w:lang w:val="zh-CN"/>
        </w:rPr>
        <w:t>日期</w:t>
      </w:r>
      <w:r>
        <w:rPr>
          <w:rFonts w:hint="eastAsia" w:ascii="宋体" w:hAnsi="宋体" w:cs="宋体"/>
          <w:color w:val="auto"/>
          <w:kern w:val="0"/>
          <w:szCs w:val="21"/>
        </w:rPr>
        <w:t xml:space="preserve">：  年  </w:t>
      </w:r>
      <w:r>
        <w:rPr>
          <w:rFonts w:hint="eastAsia" w:ascii="宋体" w:hAnsi="宋体" w:cs="宋体"/>
          <w:color w:val="auto"/>
          <w:kern w:val="0"/>
          <w:szCs w:val="21"/>
          <w:lang w:val="zh-CN"/>
        </w:rPr>
        <w:t>月</w:t>
      </w:r>
      <w:r>
        <w:rPr>
          <w:rFonts w:hint="eastAsia" w:ascii="宋体" w:hAnsi="宋体" w:cs="宋体"/>
          <w:color w:val="auto"/>
          <w:kern w:val="0"/>
          <w:szCs w:val="21"/>
        </w:rPr>
        <w:t xml:space="preserve">   </w:t>
      </w:r>
      <w:r>
        <w:rPr>
          <w:rFonts w:hint="eastAsia" w:ascii="宋体" w:hAnsi="宋体" w:cs="宋体"/>
          <w:color w:val="auto"/>
          <w:kern w:val="0"/>
          <w:szCs w:val="21"/>
          <w:lang w:val="zh-CN"/>
        </w:rPr>
        <w:t>日</w:t>
      </w:r>
    </w:p>
    <w:p w14:paraId="261E6D0B">
      <w:pPr>
        <w:spacing w:line="600" w:lineRule="exact"/>
        <w:rPr>
          <w:rFonts w:ascii="宋体" w:hAnsi="宋体" w:cs="宋体"/>
          <w:b/>
          <w:bCs/>
          <w:color w:val="auto"/>
          <w:sz w:val="30"/>
          <w:szCs w:val="30"/>
        </w:rPr>
      </w:pPr>
      <w:r>
        <w:rPr>
          <w:rFonts w:hint="eastAsia" w:ascii="宋体" w:hAnsi="宋体" w:cs="宋体"/>
          <w:b/>
          <w:bCs/>
          <w:color w:val="auto"/>
          <w:sz w:val="30"/>
          <w:szCs w:val="30"/>
        </w:rPr>
        <w:t>八、除招标文件规定必须提供以外，投标人认为需要提供的其他证明材料。</w:t>
      </w:r>
    </w:p>
    <w:p w14:paraId="647FAB81">
      <w:pPr>
        <w:spacing w:line="600" w:lineRule="exact"/>
        <w:jc w:val="center"/>
        <w:rPr>
          <w:rFonts w:ascii="宋体" w:hAnsi="宋体" w:cs="宋体"/>
          <w:b/>
          <w:bCs/>
          <w:color w:val="auto"/>
          <w:sz w:val="30"/>
          <w:szCs w:val="30"/>
        </w:rPr>
      </w:pPr>
    </w:p>
    <w:p w14:paraId="3A457AE3">
      <w:pPr>
        <w:snapToGrid w:val="0"/>
        <w:spacing w:line="360" w:lineRule="auto"/>
        <w:ind w:firstLine="4830" w:firstLineChars="2300"/>
        <w:rPr>
          <w:rFonts w:ascii="宋体" w:hAnsi="宋体" w:cs="宋体"/>
          <w:color w:val="auto"/>
          <w:kern w:val="0"/>
          <w:szCs w:val="21"/>
        </w:rPr>
      </w:pPr>
      <w:r>
        <w:rPr>
          <w:rFonts w:hint="eastAsia" w:ascii="宋体" w:hAnsi="宋体" w:cs="宋体"/>
          <w:color w:val="auto"/>
          <w:kern w:val="0"/>
          <w:szCs w:val="21"/>
          <w:lang w:val="zh-CN"/>
        </w:rPr>
        <w:t>投标人名称(电子签章)：</w:t>
      </w:r>
    </w:p>
    <w:p w14:paraId="79CE49A5">
      <w:pPr>
        <w:rPr>
          <w:rFonts w:ascii="宋体" w:hAnsi="宋体" w:cs="宋体"/>
          <w:color w:val="auto"/>
          <w:kern w:val="0"/>
          <w:szCs w:val="21"/>
          <w:lang w:val="zh-CN"/>
        </w:rPr>
      </w:pPr>
      <w:r>
        <w:rPr>
          <w:rFonts w:hint="eastAsia" w:ascii="宋体" w:hAnsi="宋体" w:cs="宋体"/>
          <w:color w:val="auto"/>
          <w:kern w:val="0"/>
          <w:szCs w:val="21"/>
        </w:rPr>
        <w:t xml:space="preserve">                                              </w:t>
      </w:r>
      <w:r>
        <w:rPr>
          <w:rFonts w:hint="eastAsia" w:ascii="宋体" w:hAnsi="宋体" w:cs="宋体"/>
          <w:color w:val="auto"/>
          <w:kern w:val="0"/>
          <w:szCs w:val="21"/>
          <w:lang w:val="zh-CN"/>
        </w:rPr>
        <w:t>日期</w:t>
      </w:r>
      <w:r>
        <w:rPr>
          <w:rFonts w:hint="eastAsia" w:ascii="宋体" w:hAnsi="宋体" w:cs="宋体"/>
          <w:color w:val="auto"/>
          <w:kern w:val="0"/>
          <w:szCs w:val="21"/>
        </w:rPr>
        <w:t xml:space="preserve">： 年 </w:t>
      </w:r>
      <w:r>
        <w:rPr>
          <w:rFonts w:hint="eastAsia" w:ascii="宋体" w:hAnsi="宋体" w:cs="宋体"/>
          <w:color w:val="auto"/>
          <w:kern w:val="0"/>
          <w:szCs w:val="21"/>
          <w:lang w:val="zh-CN"/>
        </w:rPr>
        <w:t>月</w:t>
      </w:r>
      <w:r>
        <w:rPr>
          <w:rFonts w:hint="eastAsia" w:ascii="宋体" w:hAnsi="宋体" w:cs="宋体"/>
          <w:color w:val="auto"/>
          <w:kern w:val="0"/>
          <w:szCs w:val="21"/>
        </w:rPr>
        <w:t xml:space="preserve">  </w:t>
      </w:r>
      <w:r>
        <w:rPr>
          <w:rFonts w:hint="eastAsia" w:ascii="宋体" w:hAnsi="宋体" w:cs="宋体"/>
          <w:color w:val="auto"/>
          <w:kern w:val="0"/>
          <w:szCs w:val="21"/>
          <w:lang w:val="zh-CN"/>
        </w:rPr>
        <w:t>日</w:t>
      </w:r>
    </w:p>
    <w:p w14:paraId="7D73378D">
      <w:pPr>
        <w:rPr>
          <w:rFonts w:ascii="宋体" w:hAnsi="宋体" w:cs="宋体"/>
          <w:color w:val="auto"/>
          <w:kern w:val="0"/>
          <w:szCs w:val="21"/>
          <w:lang w:val="zh-CN"/>
        </w:rPr>
      </w:pPr>
    </w:p>
    <w:p w14:paraId="675CE184">
      <w:pPr>
        <w:rPr>
          <w:rFonts w:ascii="宋体" w:hAnsi="宋体" w:cs="宋体"/>
          <w:color w:val="auto"/>
          <w:kern w:val="0"/>
          <w:sz w:val="24"/>
          <w:lang w:val="zh-CN"/>
        </w:rPr>
      </w:pPr>
    </w:p>
    <w:p w14:paraId="57B96751">
      <w:pPr>
        <w:rPr>
          <w:rFonts w:ascii="宋体" w:hAnsi="宋体" w:cs="宋体"/>
          <w:color w:val="auto"/>
          <w:kern w:val="0"/>
          <w:sz w:val="24"/>
          <w:lang w:val="zh-CN"/>
        </w:rPr>
      </w:pPr>
    </w:p>
    <w:p w14:paraId="65D50764">
      <w:pPr>
        <w:rPr>
          <w:rFonts w:ascii="宋体" w:hAnsi="宋体" w:cs="宋体"/>
          <w:color w:val="auto"/>
          <w:kern w:val="0"/>
          <w:sz w:val="24"/>
          <w:lang w:val="zh-CN"/>
        </w:rPr>
      </w:pPr>
    </w:p>
    <w:p w14:paraId="2253CC2C">
      <w:pPr>
        <w:rPr>
          <w:rFonts w:ascii="宋体" w:hAnsi="宋体" w:cs="宋体"/>
          <w:color w:val="auto"/>
          <w:kern w:val="0"/>
          <w:sz w:val="24"/>
          <w:lang w:val="zh-CN"/>
        </w:rPr>
      </w:pPr>
    </w:p>
    <w:p w14:paraId="0CD14971">
      <w:pPr>
        <w:rPr>
          <w:rFonts w:ascii="宋体" w:hAnsi="宋体" w:cs="宋体"/>
          <w:color w:val="auto"/>
          <w:kern w:val="0"/>
          <w:sz w:val="24"/>
          <w:lang w:val="zh-CN"/>
        </w:rPr>
      </w:pPr>
    </w:p>
    <w:p w14:paraId="348D64FE">
      <w:pPr>
        <w:rPr>
          <w:rFonts w:ascii="宋体" w:hAnsi="宋体" w:cs="宋体"/>
          <w:color w:val="auto"/>
          <w:kern w:val="0"/>
          <w:sz w:val="24"/>
          <w:lang w:val="zh-CN"/>
        </w:rPr>
      </w:pPr>
    </w:p>
    <w:p w14:paraId="436EF252">
      <w:pPr>
        <w:rPr>
          <w:rFonts w:ascii="宋体" w:hAnsi="宋体" w:cs="宋体"/>
          <w:b/>
          <w:color w:val="auto"/>
          <w:sz w:val="28"/>
          <w:szCs w:val="28"/>
        </w:rPr>
      </w:pPr>
    </w:p>
    <w:p w14:paraId="3B89104D">
      <w:pPr>
        <w:rPr>
          <w:rFonts w:ascii="宋体" w:hAnsi="宋体" w:cs="宋体"/>
          <w:b/>
          <w:color w:val="auto"/>
          <w:sz w:val="28"/>
          <w:szCs w:val="28"/>
        </w:rPr>
      </w:pPr>
    </w:p>
    <w:p w14:paraId="6965994E">
      <w:pPr>
        <w:rPr>
          <w:rFonts w:ascii="宋体" w:hAnsi="宋体" w:cs="宋体"/>
          <w:b/>
          <w:color w:val="auto"/>
          <w:sz w:val="28"/>
          <w:szCs w:val="28"/>
        </w:rPr>
      </w:pPr>
    </w:p>
    <w:p w14:paraId="5CC8A2FA">
      <w:pPr>
        <w:rPr>
          <w:rFonts w:ascii="宋体" w:hAnsi="宋体" w:cs="宋体"/>
          <w:b/>
          <w:color w:val="auto"/>
          <w:sz w:val="28"/>
          <w:szCs w:val="28"/>
        </w:rPr>
      </w:pPr>
    </w:p>
    <w:p w14:paraId="2843527E">
      <w:pPr>
        <w:rPr>
          <w:rFonts w:ascii="宋体" w:hAnsi="宋体" w:cs="宋体"/>
          <w:b/>
          <w:color w:val="auto"/>
          <w:sz w:val="28"/>
          <w:szCs w:val="28"/>
        </w:rPr>
      </w:pPr>
    </w:p>
    <w:p w14:paraId="2124AB71">
      <w:pPr>
        <w:rPr>
          <w:rFonts w:ascii="宋体" w:hAnsi="宋体" w:cs="宋体"/>
          <w:b/>
          <w:color w:val="auto"/>
          <w:sz w:val="28"/>
          <w:szCs w:val="28"/>
        </w:rPr>
      </w:pPr>
    </w:p>
    <w:p w14:paraId="7F9C54CE">
      <w:pPr>
        <w:rPr>
          <w:rFonts w:ascii="宋体" w:hAnsi="宋体" w:cs="宋体"/>
          <w:b/>
          <w:color w:val="auto"/>
          <w:sz w:val="28"/>
          <w:szCs w:val="28"/>
        </w:rPr>
      </w:pPr>
    </w:p>
    <w:p w14:paraId="69228AA1">
      <w:pPr>
        <w:rPr>
          <w:rFonts w:ascii="宋体" w:hAnsi="宋体" w:cs="宋体"/>
          <w:b/>
          <w:color w:val="auto"/>
          <w:sz w:val="28"/>
          <w:szCs w:val="28"/>
        </w:rPr>
      </w:pPr>
    </w:p>
    <w:p w14:paraId="34A69295">
      <w:pPr>
        <w:rPr>
          <w:rFonts w:ascii="宋体" w:hAnsi="宋体" w:cs="宋体"/>
          <w:b/>
          <w:color w:val="auto"/>
          <w:sz w:val="28"/>
          <w:szCs w:val="28"/>
        </w:rPr>
      </w:pPr>
    </w:p>
    <w:p w14:paraId="7DCB881E">
      <w:pPr>
        <w:pStyle w:val="2"/>
        <w:rPr>
          <w:rFonts w:ascii="宋体" w:hAnsi="宋体" w:cs="宋体"/>
          <w:color w:val="auto"/>
        </w:rPr>
      </w:pPr>
    </w:p>
    <w:p w14:paraId="178A8AA6">
      <w:pPr>
        <w:pStyle w:val="3"/>
        <w:ind w:firstLine="680"/>
        <w:rPr>
          <w:rFonts w:hAnsi="宋体" w:cs="宋体"/>
          <w:color w:val="auto"/>
        </w:rPr>
      </w:pPr>
    </w:p>
    <w:p w14:paraId="1AB185ED">
      <w:pPr>
        <w:pStyle w:val="4"/>
        <w:ind w:firstLine="210"/>
        <w:rPr>
          <w:rFonts w:hAnsi="宋体" w:cs="宋体"/>
          <w:color w:val="auto"/>
        </w:rPr>
      </w:pPr>
    </w:p>
    <w:p w14:paraId="30896E75">
      <w:pPr>
        <w:pStyle w:val="4"/>
        <w:ind w:firstLine="210"/>
        <w:rPr>
          <w:rFonts w:hAnsi="宋体" w:cs="宋体"/>
          <w:color w:val="auto"/>
        </w:rPr>
      </w:pPr>
    </w:p>
    <w:p w14:paraId="38C306AF">
      <w:pPr>
        <w:pStyle w:val="4"/>
        <w:ind w:firstLine="210"/>
        <w:rPr>
          <w:rFonts w:hAnsi="宋体" w:cs="宋体"/>
          <w:color w:val="auto"/>
        </w:rPr>
      </w:pPr>
    </w:p>
    <w:p w14:paraId="58013C01">
      <w:pPr>
        <w:pStyle w:val="4"/>
        <w:ind w:firstLine="210"/>
        <w:rPr>
          <w:rFonts w:hAnsi="宋体" w:cs="宋体"/>
          <w:color w:val="auto"/>
        </w:rPr>
      </w:pPr>
    </w:p>
    <w:p w14:paraId="24435BFD">
      <w:pPr>
        <w:pStyle w:val="4"/>
        <w:ind w:firstLine="210"/>
        <w:rPr>
          <w:rFonts w:hAnsi="宋体" w:cs="宋体"/>
          <w:color w:val="auto"/>
        </w:rPr>
      </w:pPr>
    </w:p>
    <w:p w14:paraId="264FC356">
      <w:pPr>
        <w:pStyle w:val="4"/>
        <w:ind w:firstLine="210"/>
        <w:rPr>
          <w:rFonts w:hAnsi="宋体" w:cs="宋体"/>
          <w:color w:val="auto"/>
        </w:rPr>
      </w:pPr>
    </w:p>
    <w:p w14:paraId="09800CFE">
      <w:pPr>
        <w:rPr>
          <w:rFonts w:ascii="宋体" w:hAnsi="宋体" w:cs="宋体"/>
          <w:b/>
          <w:color w:val="auto"/>
          <w:sz w:val="28"/>
          <w:szCs w:val="28"/>
        </w:rPr>
      </w:pPr>
      <w:r>
        <w:rPr>
          <w:rFonts w:hint="eastAsia" w:ascii="宋体" w:hAnsi="宋体" w:cs="宋体"/>
          <w:b/>
          <w:color w:val="auto"/>
          <w:sz w:val="28"/>
          <w:szCs w:val="28"/>
        </w:rPr>
        <w:t>第四节、技术文件格式</w:t>
      </w:r>
    </w:p>
    <w:p w14:paraId="01A6ADF7">
      <w:pPr>
        <w:snapToGrid w:val="0"/>
        <w:spacing w:before="165" w:beforeLines="50" w:after="50"/>
        <w:jc w:val="right"/>
        <w:rPr>
          <w:rFonts w:ascii="宋体" w:hAnsi="宋体" w:cs="宋体"/>
          <w:bCs/>
          <w:color w:val="auto"/>
          <w:sz w:val="32"/>
          <w:szCs w:val="20"/>
        </w:rPr>
      </w:pPr>
      <w:r>
        <w:rPr>
          <w:rFonts w:hint="eastAsia" w:ascii="宋体" w:hAnsi="宋体" w:cs="宋体"/>
          <w:color w:val="auto"/>
          <w:sz w:val="24"/>
        </w:rPr>
        <w:t xml:space="preserve">   </w:t>
      </w:r>
      <w:r>
        <w:rPr>
          <w:rFonts w:hint="eastAsia" w:ascii="宋体" w:hAnsi="宋体" w:cs="宋体"/>
          <w:bCs/>
          <w:color w:val="auto"/>
        </w:rPr>
        <w:t>电子投标文件</w:t>
      </w:r>
    </w:p>
    <w:p w14:paraId="357A98A2">
      <w:pPr>
        <w:snapToGrid w:val="0"/>
        <w:spacing w:before="165" w:beforeLines="50" w:after="50"/>
        <w:rPr>
          <w:rFonts w:ascii="宋体" w:hAnsi="宋体" w:cs="宋体"/>
          <w:color w:val="auto"/>
          <w:sz w:val="24"/>
          <w:szCs w:val="20"/>
        </w:rPr>
      </w:pPr>
    </w:p>
    <w:p w14:paraId="5E29823A">
      <w:pPr>
        <w:snapToGrid w:val="0"/>
        <w:spacing w:before="165" w:beforeLines="50" w:after="50"/>
        <w:jc w:val="center"/>
        <w:rPr>
          <w:rFonts w:ascii="宋体" w:hAnsi="宋体" w:cs="宋体"/>
          <w:b/>
          <w:bCs/>
          <w:color w:val="auto"/>
          <w:sz w:val="32"/>
          <w:szCs w:val="32"/>
        </w:rPr>
      </w:pPr>
    </w:p>
    <w:p w14:paraId="464CBC45">
      <w:pPr>
        <w:snapToGrid w:val="0"/>
        <w:spacing w:before="165" w:beforeLines="50" w:after="50"/>
        <w:jc w:val="center"/>
        <w:rPr>
          <w:rFonts w:ascii="宋体" w:hAnsi="宋体" w:cs="宋体"/>
          <w:b/>
          <w:bCs/>
          <w:color w:val="auto"/>
          <w:sz w:val="32"/>
          <w:szCs w:val="32"/>
        </w:rPr>
      </w:pPr>
    </w:p>
    <w:p w14:paraId="654C0EFC">
      <w:pPr>
        <w:snapToGrid w:val="0"/>
        <w:spacing w:before="165" w:beforeLines="50" w:after="50"/>
        <w:jc w:val="center"/>
        <w:rPr>
          <w:rFonts w:ascii="宋体" w:hAnsi="宋体" w:cs="宋体"/>
          <w:b/>
          <w:bCs/>
          <w:color w:val="auto"/>
          <w:sz w:val="32"/>
          <w:szCs w:val="32"/>
        </w:rPr>
      </w:pPr>
    </w:p>
    <w:p w14:paraId="27617297">
      <w:pPr>
        <w:snapToGrid w:val="0"/>
        <w:spacing w:before="165" w:beforeLines="50" w:after="50"/>
        <w:jc w:val="center"/>
        <w:rPr>
          <w:rFonts w:ascii="宋体" w:hAnsi="宋体" w:cs="宋体"/>
          <w:b/>
          <w:bCs/>
          <w:color w:val="auto"/>
          <w:sz w:val="32"/>
          <w:szCs w:val="32"/>
        </w:rPr>
      </w:pPr>
      <w:r>
        <w:rPr>
          <w:rFonts w:hint="eastAsia" w:ascii="宋体" w:hAnsi="宋体" w:cs="宋体"/>
          <w:b/>
          <w:bCs/>
          <w:color w:val="auto"/>
          <w:sz w:val="32"/>
          <w:szCs w:val="32"/>
        </w:rPr>
        <w:t>技术文件（封面）</w:t>
      </w:r>
    </w:p>
    <w:p w14:paraId="03EADB0F">
      <w:pPr>
        <w:snapToGrid w:val="0"/>
        <w:spacing w:before="165" w:beforeLines="50" w:after="50"/>
        <w:rPr>
          <w:rFonts w:ascii="宋体" w:hAnsi="宋体" w:cs="宋体"/>
          <w:bCs/>
          <w:color w:val="auto"/>
          <w:sz w:val="24"/>
          <w:szCs w:val="20"/>
        </w:rPr>
      </w:pPr>
    </w:p>
    <w:p w14:paraId="72B25D54">
      <w:pPr>
        <w:snapToGrid w:val="0"/>
        <w:spacing w:before="165" w:beforeLines="50" w:after="50"/>
        <w:ind w:firstLine="540" w:firstLineChars="225"/>
        <w:rPr>
          <w:rFonts w:ascii="宋体" w:hAnsi="宋体" w:cs="宋体"/>
          <w:bCs/>
          <w:color w:val="auto"/>
          <w:sz w:val="24"/>
        </w:rPr>
      </w:pPr>
      <w:r>
        <w:rPr>
          <w:rFonts w:hint="eastAsia" w:ascii="宋体" w:hAnsi="宋体" w:cs="宋体"/>
          <w:bCs/>
          <w:color w:val="auto"/>
          <w:sz w:val="24"/>
        </w:rPr>
        <w:t>项目名称：</w:t>
      </w:r>
    </w:p>
    <w:p w14:paraId="6FC2B1AE">
      <w:pPr>
        <w:snapToGrid w:val="0"/>
        <w:spacing w:before="165" w:beforeLines="50" w:after="50"/>
        <w:ind w:firstLine="540" w:firstLineChars="225"/>
        <w:rPr>
          <w:rFonts w:ascii="宋体" w:hAnsi="宋体" w:cs="宋体"/>
          <w:bCs/>
          <w:color w:val="auto"/>
          <w:sz w:val="24"/>
          <w:szCs w:val="20"/>
        </w:rPr>
      </w:pPr>
    </w:p>
    <w:p w14:paraId="389A9BCB">
      <w:pPr>
        <w:snapToGrid w:val="0"/>
        <w:spacing w:before="165" w:beforeLines="50" w:after="50"/>
        <w:ind w:firstLine="540" w:firstLineChars="225"/>
        <w:rPr>
          <w:rFonts w:ascii="宋体" w:hAnsi="宋体" w:cs="宋体"/>
          <w:bCs/>
          <w:color w:val="auto"/>
          <w:sz w:val="24"/>
        </w:rPr>
      </w:pPr>
      <w:r>
        <w:rPr>
          <w:rFonts w:hint="eastAsia" w:ascii="宋体" w:hAnsi="宋体" w:cs="宋体"/>
          <w:bCs/>
          <w:color w:val="auto"/>
          <w:sz w:val="24"/>
        </w:rPr>
        <w:t>项目编号：</w:t>
      </w:r>
    </w:p>
    <w:p w14:paraId="6CDA9682">
      <w:pPr>
        <w:snapToGrid w:val="0"/>
        <w:spacing w:before="165" w:beforeLines="50" w:after="50"/>
        <w:ind w:firstLine="540" w:firstLineChars="225"/>
        <w:rPr>
          <w:rFonts w:ascii="宋体" w:hAnsi="宋体" w:cs="宋体"/>
          <w:bCs/>
          <w:color w:val="auto"/>
          <w:sz w:val="24"/>
          <w:szCs w:val="20"/>
        </w:rPr>
      </w:pPr>
      <w:r>
        <w:rPr>
          <w:rFonts w:hint="eastAsia" w:ascii="宋体" w:hAnsi="宋体" w:cs="宋体"/>
          <w:bCs/>
          <w:color w:val="auto"/>
          <w:sz w:val="24"/>
        </w:rPr>
        <w:t xml:space="preserve"> </w:t>
      </w:r>
    </w:p>
    <w:p w14:paraId="4AC68674">
      <w:pPr>
        <w:snapToGrid w:val="0"/>
        <w:spacing w:before="165" w:beforeLines="50" w:after="50"/>
        <w:ind w:firstLine="540" w:firstLineChars="225"/>
        <w:rPr>
          <w:rFonts w:ascii="宋体" w:hAnsi="宋体" w:cs="宋体"/>
          <w:bCs/>
          <w:color w:val="auto"/>
          <w:sz w:val="24"/>
        </w:rPr>
      </w:pPr>
      <w:r>
        <w:rPr>
          <w:rFonts w:hint="eastAsia" w:ascii="宋体" w:hAnsi="宋体" w:cs="宋体"/>
          <w:bCs/>
          <w:color w:val="auto"/>
          <w:sz w:val="24"/>
        </w:rPr>
        <w:t>所投分标：</w:t>
      </w:r>
    </w:p>
    <w:p w14:paraId="38715850">
      <w:pPr>
        <w:snapToGrid w:val="0"/>
        <w:spacing w:before="165" w:beforeLines="50" w:after="50"/>
        <w:ind w:firstLine="540" w:firstLineChars="225"/>
        <w:rPr>
          <w:rFonts w:ascii="宋体" w:hAnsi="宋体" w:cs="宋体"/>
          <w:bCs/>
          <w:color w:val="auto"/>
          <w:sz w:val="24"/>
          <w:szCs w:val="20"/>
        </w:rPr>
      </w:pPr>
    </w:p>
    <w:p w14:paraId="1A4D6735">
      <w:pPr>
        <w:pStyle w:val="10"/>
        <w:snapToGrid w:val="0"/>
        <w:spacing w:before="50" w:after="50"/>
        <w:ind w:firstLine="540" w:firstLineChars="225"/>
        <w:rPr>
          <w:rFonts w:ascii="宋体" w:hAnsi="宋体" w:cs="宋体"/>
          <w:bCs/>
          <w:color w:val="auto"/>
          <w:sz w:val="24"/>
          <w:szCs w:val="24"/>
        </w:rPr>
      </w:pPr>
      <w:r>
        <w:rPr>
          <w:rFonts w:hint="eastAsia" w:ascii="宋体" w:hAnsi="宋体" w:cs="宋体"/>
          <w:bCs/>
          <w:color w:val="auto"/>
          <w:sz w:val="24"/>
          <w:szCs w:val="24"/>
        </w:rPr>
        <w:t>投标人名称：</w:t>
      </w:r>
    </w:p>
    <w:p w14:paraId="21B823B4">
      <w:pPr>
        <w:pStyle w:val="10"/>
        <w:snapToGrid w:val="0"/>
        <w:spacing w:before="50" w:after="50"/>
        <w:ind w:firstLine="540" w:firstLineChars="225"/>
        <w:rPr>
          <w:rFonts w:ascii="宋体" w:hAnsi="宋体" w:cs="宋体"/>
          <w:bCs/>
          <w:color w:val="auto"/>
          <w:sz w:val="24"/>
          <w:szCs w:val="24"/>
        </w:rPr>
      </w:pPr>
    </w:p>
    <w:p w14:paraId="6C5CD38A">
      <w:pPr>
        <w:pStyle w:val="10"/>
        <w:snapToGrid w:val="0"/>
        <w:spacing w:before="50" w:after="50"/>
        <w:ind w:firstLine="540" w:firstLineChars="225"/>
        <w:rPr>
          <w:rFonts w:ascii="宋体" w:hAnsi="宋体" w:cs="宋体"/>
          <w:bCs/>
          <w:color w:val="auto"/>
          <w:sz w:val="24"/>
          <w:szCs w:val="24"/>
        </w:rPr>
      </w:pPr>
      <w:r>
        <w:rPr>
          <w:rFonts w:hint="eastAsia" w:ascii="宋体" w:hAnsi="宋体" w:cs="宋体"/>
          <w:bCs/>
          <w:color w:val="auto"/>
          <w:sz w:val="24"/>
          <w:szCs w:val="24"/>
        </w:rPr>
        <w:t>投标人地址：</w:t>
      </w:r>
    </w:p>
    <w:p w14:paraId="1D2907AF">
      <w:pPr>
        <w:pStyle w:val="10"/>
        <w:snapToGrid w:val="0"/>
        <w:spacing w:before="50" w:after="50"/>
        <w:ind w:firstLine="960" w:firstLineChars="400"/>
        <w:rPr>
          <w:rFonts w:ascii="宋体" w:hAnsi="宋体" w:cs="宋体"/>
          <w:bCs/>
          <w:color w:val="auto"/>
          <w:sz w:val="24"/>
          <w:szCs w:val="24"/>
        </w:rPr>
      </w:pPr>
    </w:p>
    <w:p w14:paraId="2AD3FE9A">
      <w:pPr>
        <w:snapToGrid w:val="0"/>
        <w:spacing w:before="165" w:beforeLines="50" w:after="50"/>
        <w:ind w:firstLine="645"/>
        <w:jc w:val="center"/>
        <w:rPr>
          <w:rFonts w:ascii="宋体" w:hAnsi="宋体" w:cs="宋体"/>
          <w:color w:val="auto"/>
          <w:sz w:val="24"/>
        </w:rPr>
      </w:pPr>
      <w:r>
        <w:rPr>
          <w:rFonts w:hint="eastAsia" w:ascii="宋体" w:hAnsi="宋体" w:cs="宋体"/>
          <w:color w:val="auto"/>
          <w:sz w:val="24"/>
        </w:rPr>
        <w:t xml:space="preserve">                        年  月  日</w:t>
      </w:r>
    </w:p>
    <w:p w14:paraId="176E8834">
      <w:pPr>
        <w:snapToGrid w:val="0"/>
        <w:spacing w:before="165" w:beforeLines="50" w:after="50"/>
        <w:ind w:firstLine="645"/>
        <w:jc w:val="center"/>
        <w:rPr>
          <w:rFonts w:ascii="宋体" w:hAnsi="宋体" w:cs="宋体"/>
          <w:color w:val="auto"/>
          <w:sz w:val="24"/>
          <w:szCs w:val="20"/>
        </w:rPr>
      </w:pPr>
    </w:p>
    <w:p w14:paraId="369D3F79">
      <w:pPr>
        <w:jc w:val="center"/>
        <w:rPr>
          <w:rFonts w:ascii="宋体" w:hAnsi="宋体" w:cs="宋体"/>
          <w:b/>
          <w:bCs/>
          <w:color w:val="auto"/>
          <w:sz w:val="24"/>
        </w:rPr>
      </w:pPr>
      <w:r>
        <w:rPr>
          <w:rFonts w:hint="eastAsia" w:ascii="宋体" w:hAnsi="宋体" w:cs="宋体"/>
          <w:b/>
          <w:bCs/>
          <w:color w:val="auto"/>
          <w:sz w:val="24"/>
        </w:rPr>
        <w:br w:type="page"/>
      </w:r>
    </w:p>
    <w:p w14:paraId="7B23290D">
      <w:pPr>
        <w:jc w:val="center"/>
        <w:rPr>
          <w:rFonts w:ascii="宋体" w:hAnsi="宋体" w:cs="宋体"/>
          <w:b/>
          <w:color w:val="auto"/>
          <w:kern w:val="0"/>
          <w:sz w:val="28"/>
          <w:szCs w:val="28"/>
        </w:rPr>
      </w:pPr>
      <w:r>
        <w:rPr>
          <w:rFonts w:hint="eastAsia" w:ascii="宋体" w:hAnsi="宋体" w:cs="宋体"/>
          <w:b/>
          <w:color w:val="auto"/>
          <w:kern w:val="0"/>
          <w:sz w:val="28"/>
          <w:szCs w:val="28"/>
        </w:rPr>
        <w:t>技术文件目录</w:t>
      </w:r>
    </w:p>
    <w:p w14:paraId="598A0873">
      <w:pPr>
        <w:pStyle w:val="35"/>
        <w:rPr>
          <w:rFonts w:ascii="宋体" w:hAnsi="宋体" w:cs="宋体"/>
          <w:color w:val="auto"/>
        </w:rPr>
      </w:pPr>
    </w:p>
    <w:p w14:paraId="6BB8E300">
      <w:pPr>
        <w:pStyle w:val="38"/>
        <w:spacing w:line="360" w:lineRule="auto"/>
        <w:ind w:left="0" w:firstLine="0" w:firstLineChars="0"/>
        <w:rPr>
          <w:rFonts w:ascii="宋体" w:hAnsi="宋体" w:eastAsia="宋体" w:cs="宋体"/>
          <w:color w:val="auto"/>
        </w:rPr>
      </w:pPr>
      <w:r>
        <w:rPr>
          <w:rFonts w:hint="eastAsia" w:ascii="宋体" w:hAnsi="宋体" w:eastAsia="宋体" w:cs="宋体"/>
          <w:color w:val="auto"/>
        </w:rPr>
        <w:t>一、服务需求偏离表………………………………………………………………………（页码）</w:t>
      </w:r>
    </w:p>
    <w:p w14:paraId="190B96CE">
      <w:pPr>
        <w:pStyle w:val="38"/>
        <w:spacing w:line="360" w:lineRule="auto"/>
        <w:ind w:left="0" w:firstLine="0" w:firstLineChars="0"/>
        <w:rPr>
          <w:rFonts w:ascii="宋体" w:hAnsi="宋体" w:eastAsia="宋体" w:cs="宋体"/>
          <w:color w:val="auto"/>
        </w:rPr>
      </w:pPr>
      <w:r>
        <w:rPr>
          <w:rFonts w:hint="eastAsia" w:ascii="宋体" w:hAnsi="宋体" w:eastAsia="宋体" w:cs="宋体"/>
          <w:color w:val="auto"/>
        </w:rPr>
        <w:t>二、服务方案………………………………………………………………………………（页码）</w:t>
      </w:r>
    </w:p>
    <w:p w14:paraId="517475BE">
      <w:pPr>
        <w:pStyle w:val="38"/>
        <w:spacing w:line="360" w:lineRule="auto"/>
        <w:ind w:left="0" w:firstLine="0" w:firstLineChars="0"/>
        <w:rPr>
          <w:rFonts w:ascii="宋体" w:hAnsi="宋体" w:eastAsia="宋体" w:cs="宋体"/>
          <w:color w:val="auto"/>
        </w:rPr>
      </w:pPr>
      <w:r>
        <w:rPr>
          <w:rFonts w:hint="eastAsia" w:ascii="宋体" w:hAnsi="宋体" w:eastAsia="宋体" w:cs="宋体"/>
          <w:color w:val="auto"/>
          <w:szCs w:val="21"/>
        </w:rPr>
        <w:t>三、售后服务承诺</w:t>
      </w:r>
      <w:r>
        <w:rPr>
          <w:rFonts w:hint="eastAsia" w:ascii="宋体" w:hAnsi="宋体" w:eastAsia="宋体" w:cs="宋体"/>
          <w:color w:val="auto"/>
        </w:rPr>
        <w:t>…………………………………………………………………………（页码）</w:t>
      </w:r>
    </w:p>
    <w:p w14:paraId="108DC019">
      <w:pPr>
        <w:pStyle w:val="38"/>
        <w:spacing w:line="360" w:lineRule="auto"/>
        <w:ind w:left="0" w:firstLine="0" w:firstLineChars="0"/>
        <w:rPr>
          <w:rFonts w:ascii="宋体" w:hAnsi="宋体" w:eastAsia="宋体" w:cs="宋体"/>
          <w:color w:val="auto"/>
        </w:rPr>
      </w:pPr>
      <w:r>
        <w:rPr>
          <w:rFonts w:hint="eastAsia" w:ascii="宋体" w:hAnsi="宋体" w:eastAsia="宋体" w:cs="宋体"/>
          <w:color w:val="auto"/>
          <w:szCs w:val="21"/>
        </w:rPr>
        <w:t>四、项目实施人员一览表</w:t>
      </w:r>
      <w:r>
        <w:rPr>
          <w:rFonts w:hint="eastAsia" w:ascii="宋体" w:hAnsi="宋体" w:eastAsia="宋体" w:cs="宋体"/>
          <w:color w:val="auto"/>
        </w:rPr>
        <w:t>…………………………………………………………………（页码）</w:t>
      </w:r>
    </w:p>
    <w:p w14:paraId="328CF15B">
      <w:pPr>
        <w:pStyle w:val="38"/>
        <w:spacing w:line="360" w:lineRule="auto"/>
        <w:ind w:left="0" w:firstLine="0" w:firstLineChars="0"/>
        <w:rPr>
          <w:rFonts w:ascii="宋体" w:hAnsi="宋体" w:eastAsia="宋体" w:cs="宋体"/>
          <w:color w:val="auto"/>
        </w:rPr>
      </w:pPr>
      <w:r>
        <w:rPr>
          <w:rFonts w:hint="eastAsia" w:ascii="宋体" w:hAnsi="宋体" w:eastAsia="宋体" w:cs="宋体"/>
          <w:color w:val="auto"/>
        </w:rPr>
        <w:t>五、</w:t>
      </w:r>
      <w:r>
        <w:rPr>
          <w:rFonts w:hint="eastAsia" w:ascii="宋体" w:hAnsi="宋体" w:eastAsia="宋体" w:cs="宋体"/>
          <w:color w:val="auto"/>
          <w:szCs w:val="21"/>
        </w:rPr>
        <w:t>投标人对本项目的合理化建议和改进措施</w:t>
      </w:r>
      <w:r>
        <w:rPr>
          <w:rFonts w:hint="eastAsia" w:ascii="宋体" w:hAnsi="宋体" w:eastAsia="宋体" w:cs="宋体"/>
          <w:color w:val="auto"/>
          <w:lang w:val="zh-CN"/>
        </w:rPr>
        <w:t xml:space="preserve"> ……………</w:t>
      </w:r>
      <w:r>
        <w:rPr>
          <w:rFonts w:hint="eastAsia" w:ascii="宋体" w:hAnsi="宋体" w:eastAsia="宋体" w:cs="宋体"/>
          <w:color w:val="auto"/>
        </w:rPr>
        <w:t>……………………………（页码）</w:t>
      </w:r>
    </w:p>
    <w:p w14:paraId="14C69D03">
      <w:pPr>
        <w:pStyle w:val="38"/>
        <w:spacing w:line="360" w:lineRule="auto"/>
        <w:ind w:left="0" w:firstLine="0" w:firstLineChars="0"/>
        <w:rPr>
          <w:rFonts w:ascii="宋体" w:hAnsi="宋体" w:eastAsia="宋体" w:cs="宋体"/>
          <w:color w:val="auto"/>
        </w:rPr>
      </w:pPr>
      <w:r>
        <w:rPr>
          <w:rFonts w:hint="eastAsia" w:ascii="宋体" w:hAnsi="宋体" w:eastAsia="宋体" w:cs="宋体"/>
          <w:color w:val="auto"/>
        </w:rPr>
        <w:t>六、除招标文件规定必须提供以外，投标人需要说明的其他文件和说明</w:t>
      </w:r>
      <w:r>
        <w:rPr>
          <w:rFonts w:hint="eastAsia" w:ascii="宋体" w:hAnsi="宋体" w:eastAsia="宋体" w:cs="宋体"/>
          <w:color w:val="auto"/>
          <w:lang w:val="zh-CN"/>
        </w:rPr>
        <w:t>……………</w:t>
      </w:r>
      <w:r>
        <w:rPr>
          <w:rFonts w:hint="eastAsia" w:ascii="宋体" w:hAnsi="宋体" w:eastAsia="宋体" w:cs="宋体"/>
          <w:color w:val="auto"/>
        </w:rPr>
        <w:t>（页码）</w:t>
      </w:r>
    </w:p>
    <w:p w14:paraId="09FC9D20">
      <w:pPr>
        <w:spacing w:line="360" w:lineRule="auto"/>
        <w:jc w:val="left"/>
        <w:rPr>
          <w:rFonts w:ascii="宋体" w:hAnsi="宋体" w:cs="宋体"/>
          <w:b/>
          <w:bCs/>
          <w:color w:val="auto"/>
          <w:sz w:val="24"/>
        </w:rPr>
      </w:pPr>
      <w:r>
        <w:rPr>
          <w:rFonts w:hint="eastAsia" w:ascii="宋体" w:hAnsi="宋体" w:cs="宋体"/>
          <w:b/>
          <w:bCs/>
          <w:color w:val="auto"/>
          <w:sz w:val="24"/>
        </w:rPr>
        <w:t>注：以上目录是基本格式要求，各投标人可根据自身情况进一步向下增加内容或细化。</w:t>
      </w:r>
    </w:p>
    <w:p w14:paraId="7590D4F2">
      <w:pPr>
        <w:snapToGrid w:val="0"/>
        <w:spacing w:before="165" w:beforeLines="50" w:after="50"/>
        <w:ind w:left="143" w:leftChars="68" w:firstLine="472" w:firstLineChars="196"/>
        <w:jc w:val="left"/>
        <w:rPr>
          <w:rFonts w:ascii="宋体" w:hAnsi="宋体" w:cs="宋体"/>
          <w:b/>
          <w:color w:val="auto"/>
          <w:sz w:val="24"/>
        </w:rPr>
      </w:pPr>
    </w:p>
    <w:p w14:paraId="1E6A4121">
      <w:pPr>
        <w:snapToGrid w:val="0"/>
        <w:spacing w:before="165" w:beforeLines="50" w:after="50"/>
        <w:ind w:left="143" w:leftChars="68" w:firstLine="472" w:firstLineChars="196"/>
        <w:jc w:val="center"/>
        <w:rPr>
          <w:rFonts w:ascii="宋体" w:hAnsi="宋体" w:cs="宋体"/>
          <w:b/>
          <w:bCs/>
          <w:color w:val="auto"/>
          <w:sz w:val="30"/>
          <w:szCs w:val="30"/>
        </w:rPr>
      </w:pPr>
      <w:r>
        <w:rPr>
          <w:rFonts w:hint="eastAsia" w:ascii="宋体" w:hAnsi="宋体" w:cs="宋体"/>
          <w:b/>
          <w:color w:val="auto"/>
          <w:sz w:val="24"/>
        </w:rPr>
        <w:br w:type="page"/>
      </w:r>
      <w:r>
        <w:rPr>
          <w:rFonts w:hint="eastAsia" w:ascii="宋体" w:hAnsi="宋体" w:cs="宋体"/>
          <w:b/>
          <w:bCs/>
          <w:color w:val="auto"/>
          <w:sz w:val="30"/>
          <w:szCs w:val="30"/>
        </w:rPr>
        <w:t>一、服务需求偏离表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229C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64856481">
            <w:pPr>
              <w:rPr>
                <w:rFonts w:ascii="宋体" w:hAnsi="宋体" w:cs="宋体"/>
                <w:color w:val="auto"/>
                <w:szCs w:val="21"/>
              </w:rPr>
            </w:pPr>
            <w:r>
              <w:rPr>
                <w:rFonts w:hint="eastAsia" w:ascii="宋体" w:hAnsi="宋体" w:cs="宋体"/>
                <w:color w:val="auto"/>
                <w:szCs w:val="21"/>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6AF33CE0">
            <w:pPr>
              <w:jc w:val="center"/>
              <w:rPr>
                <w:rFonts w:ascii="宋体" w:hAnsi="宋体" w:cs="宋体"/>
                <w:color w:val="auto"/>
                <w:szCs w:val="21"/>
              </w:rPr>
            </w:pPr>
            <w:r>
              <w:rPr>
                <w:rFonts w:hint="eastAsia" w:ascii="宋体" w:hAnsi="宋体" w:cs="宋体"/>
                <w:color w:val="auto"/>
                <w:szCs w:val="21"/>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122420A1">
            <w:pPr>
              <w:jc w:val="center"/>
              <w:rPr>
                <w:rFonts w:ascii="宋体" w:hAnsi="宋体" w:cs="宋体"/>
                <w:color w:val="auto"/>
                <w:szCs w:val="21"/>
              </w:rPr>
            </w:pPr>
            <w:r>
              <w:rPr>
                <w:rFonts w:hint="eastAsia" w:ascii="宋体" w:hAnsi="宋体" w:cs="宋体"/>
                <w:color w:val="auto"/>
                <w:szCs w:val="21"/>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7AA4E9F6">
            <w:pPr>
              <w:rPr>
                <w:rFonts w:ascii="宋体" w:hAnsi="宋体" w:cs="宋体"/>
                <w:color w:val="auto"/>
                <w:szCs w:val="21"/>
              </w:rPr>
            </w:pPr>
            <w:r>
              <w:rPr>
                <w:rFonts w:hint="eastAsia" w:ascii="宋体" w:hAnsi="宋体" w:cs="宋体"/>
                <w:color w:val="auto"/>
                <w:szCs w:val="21"/>
              </w:rPr>
              <w:t>偏离说明</w:t>
            </w:r>
          </w:p>
        </w:tc>
      </w:tr>
      <w:tr w14:paraId="3E3E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0DDEE8B3">
            <w:pPr>
              <w:widowControl/>
              <w:jc w:val="left"/>
              <w:rPr>
                <w:rFonts w:ascii="宋体" w:hAnsi="宋体" w:cs="宋体"/>
                <w:color w:val="auto"/>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E6506A7">
            <w:pPr>
              <w:jc w:val="center"/>
              <w:rPr>
                <w:rFonts w:ascii="宋体" w:hAnsi="宋体" w:cs="宋体"/>
                <w:color w:val="auto"/>
                <w:szCs w:val="21"/>
              </w:rPr>
            </w:pPr>
            <w:r>
              <w:rPr>
                <w:rFonts w:hint="eastAsia" w:ascii="宋体" w:hAnsi="宋体" w:cs="宋体"/>
                <w:color w:val="auto"/>
                <w:szCs w:val="21"/>
              </w:rPr>
              <w:t>标的名称</w:t>
            </w:r>
          </w:p>
        </w:tc>
        <w:tc>
          <w:tcPr>
            <w:tcW w:w="2310" w:type="dxa"/>
            <w:tcBorders>
              <w:top w:val="single" w:color="auto" w:sz="4" w:space="0"/>
              <w:left w:val="single" w:color="auto" w:sz="4" w:space="0"/>
              <w:bottom w:val="single" w:color="auto" w:sz="4" w:space="0"/>
              <w:right w:val="single" w:color="auto" w:sz="4" w:space="0"/>
            </w:tcBorders>
            <w:vAlign w:val="center"/>
          </w:tcPr>
          <w:p w14:paraId="35F1698B">
            <w:pPr>
              <w:jc w:val="center"/>
              <w:rPr>
                <w:rFonts w:ascii="宋体" w:hAnsi="宋体" w:cs="宋体"/>
                <w:color w:val="auto"/>
                <w:szCs w:val="21"/>
              </w:rPr>
            </w:pPr>
            <w:r>
              <w:rPr>
                <w:rFonts w:hint="eastAsia" w:ascii="宋体" w:hAnsi="宋体" w:cs="宋体"/>
                <w:color w:val="auto"/>
                <w:szCs w:val="21"/>
              </w:rPr>
              <w:t>服务内容及技术要求</w:t>
            </w:r>
          </w:p>
        </w:tc>
        <w:tc>
          <w:tcPr>
            <w:tcW w:w="1516" w:type="dxa"/>
            <w:tcBorders>
              <w:top w:val="single" w:color="auto" w:sz="4" w:space="0"/>
              <w:left w:val="single" w:color="auto" w:sz="4" w:space="0"/>
              <w:bottom w:val="single" w:color="auto" w:sz="4" w:space="0"/>
              <w:right w:val="single" w:color="auto" w:sz="4" w:space="0"/>
            </w:tcBorders>
            <w:vAlign w:val="center"/>
          </w:tcPr>
          <w:p w14:paraId="112AF126">
            <w:pPr>
              <w:jc w:val="center"/>
              <w:rPr>
                <w:rFonts w:ascii="宋体" w:hAnsi="宋体" w:cs="宋体"/>
                <w:color w:val="auto"/>
                <w:szCs w:val="21"/>
              </w:rPr>
            </w:pPr>
            <w:r>
              <w:rPr>
                <w:rFonts w:hint="eastAsia" w:ascii="宋体" w:hAnsi="宋体" w:cs="宋体"/>
                <w:color w:val="auto"/>
                <w:szCs w:val="21"/>
              </w:rPr>
              <w:t>标的名称</w:t>
            </w:r>
          </w:p>
        </w:tc>
        <w:tc>
          <w:tcPr>
            <w:tcW w:w="3297" w:type="dxa"/>
            <w:tcBorders>
              <w:top w:val="single" w:color="auto" w:sz="4" w:space="0"/>
              <w:left w:val="single" w:color="auto" w:sz="4" w:space="0"/>
              <w:bottom w:val="single" w:color="auto" w:sz="4" w:space="0"/>
              <w:right w:val="single" w:color="auto" w:sz="4" w:space="0"/>
            </w:tcBorders>
            <w:vAlign w:val="center"/>
          </w:tcPr>
          <w:p w14:paraId="55308A00">
            <w:pPr>
              <w:jc w:val="center"/>
              <w:rPr>
                <w:rFonts w:ascii="宋体" w:hAnsi="宋体" w:cs="宋体"/>
                <w:color w:val="auto"/>
                <w:szCs w:val="21"/>
              </w:rPr>
            </w:pPr>
            <w:r>
              <w:rPr>
                <w:rFonts w:hint="eastAsia" w:ascii="宋体" w:hAnsi="宋体" w:cs="宋体"/>
                <w:color w:val="auto"/>
                <w:szCs w:val="21"/>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2F6A17A3">
            <w:pPr>
              <w:widowControl/>
              <w:jc w:val="left"/>
              <w:rPr>
                <w:rFonts w:ascii="宋体" w:hAnsi="宋体" w:cs="宋体"/>
                <w:color w:val="auto"/>
                <w:szCs w:val="21"/>
              </w:rPr>
            </w:pPr>
          </w:p>
        </w:tc>
      </w:tr>
      <w:tr w14:paraId="5206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0615F19A">
            <w:pPr>
              <w:rPr>
                <w:rFonts w:ascii="宋体" w:hAnsi="宋体" w:cs="宋体"/>
                <w:color w:val="auto"/>
                <w:szCs w:val="21"/>
              </w:rPr>
            </w:pPr>
            <w:r>
              <w:rPr>
                <w:rFonts w:hint="eastAsia" w:ascii="宋体" w:hAnsi="宋体" w:cs="宋体"/>
                <w:color w:val="auto"/>
                <w:szCs w:val="21"/>
              </w:rPr>
              <w:t>1</w:t>
            </w:r>
          </w:p>
        </w:tc>
        <w:tc>
          <w:tcPr>
            <w:tcW w:w="1260" w:type="dxa"/>
            <w:tcBorders>
              <w:top w:val="single" w:color="auto" w:sz="4" w:space="0"/>
              <w:left w:val="single" w:color="auto" w:sz="4" w:space="0"/>
              <w:bottom w:val="single" w:color="auto" w:sz="4" w:space="0"/>
              <w:right w:val="single" w:color="auto" w:sz="4" w:space="0"/>
            </w:tcBorders>
            <w:vAlign w:val="center"/>
          </w:tcPr>
          <w:p w14:paraId="76D5C6BC">
            <w:pPr>
              <w:rPr>
                <w:rFonts w:ascii="宋体" w:hAnsi="宋体" w:cs="宋体"/>
                <w:color w:val="auto"/>
                <w:szCs w:val="21"/>
              </w:rPr>
            </w:pPr>
            <w:r>
              <w:rPr>
                <w:rFonts w:hint="eastAsia" w:ascii="宋体" w:hAnsi="宋体" w:cs="宋体"/>
                <w:color w:val="auto"/>
                <w:szCs w:val="21"/>
              </w:rPr>
              <w:t>……</w:t>
            </w:r>
          </w:p>
        </w:tc>
        <w:tc>
          <w:tcPr>
            <w:tcW w:w="2310" w:type="dxa"/>
            <w:tcBorders>
              <w:top w:val="single" w:color="auto" w:sz="4" w:space="0"/>
              <w:left w:val="single" w:color="auto" w:sz="4" w:space="0"/>
              <w:bottom w:val="single" w:color="auto" w:sz="4" w:space="0"/>
              <w:right w:val="single" w:color="auto" w:sz="4" w:space="0"/>
            </w:tcBorders>
            <w:vAlign w:val="center"/>
          </w:tcPr>
          <w:p w14:paraId="6C7F8E1B">
            <w:pPr>
              <w:rPr>
                <w:rFonts w:ascii="宋体" w:hAnsi="宋体" w:cs="宋体"/>
                <w:color w:val="auto"/>
                <w:szCs w:val="21"/>
              </w:rPr>
            </w:pPr>
            <w:r>
              <w:rPr>
                <w:rFonts w:hint="eastAsia" w:ascii="宋体" w:hAnsi="宋体" w:cs="宋体"/>
                <w:color w:val="auto"/>
                <w:szCs w:val="21"/>
              </w:rPr>
              <w:t>1  ……</w:t>
            </w:r>
          </w:p>
          <w:p w14:paraId="37F874B9">
            <w:pPr>
              <w:rPr>
                <w:rFonts w:ascii="宋体" w:hAnsi="宋体" w:cs="宋体"/>
                <w:color w:val="auto"/>
                <w:szCs w:val="21"/>
              </w:rPr>
            </w:pPr>
            <w:r>
              <w:rPr>
                <w:rFonts w:hint="eastAsia" w:ascii="宋体" w:hAnsi="宋体" w:cs="宋体"/>
                <w:color w:val="auto"/>
                <w:szCs w:val="21"/>
              </w:rPr>
              <w:t>2  ……</w:t>
            </w:r>
          </w:p>
          <w:p w14:paraId="2A269F8B">
            <w:pPr>
              <w:rPr>
                <w:rFonts w:ascii="宋体" w:hAnsi="宋体" w:cs="宋体"/>
                <w:color w:val="auto"/>
                <w:szCs w:val="21"/>
              </w:rPr>
            </w:pPr>
            <w:r>
              <w:rPr>
                <w:rFonts w:hint="eastAsia" w:ascii="宋体" w:hAnsi="宋体" w:cs="宋体"/>
                <w:color w:val="auto"/>
                <w:szCs w:val="21"/>
              </w:rPr>
              <w:t>3  ……</w:t>
            </w:r>
          </w:p>
          <w:p w14:paraId="1BE661F6">
            <w:pPr>
              <w:rPr>
                <w:rFonts w:ascii="宋体" w:hAnsi="宋体" w:cs="宋体"/>
                <w:color w:val="auto"/>
                <w:szCs w:val="21"/>
              </w:rPr>
            </w:pPr>
            <w:r>
              <w:rPr>
                <w:rFonts w:hint="eastAsia" w:ascii="宋体" w:hAnsi="宋体" w:cs="宋体"/>
                <w:color w:val="auto"/>
                <w:szCs w:val="21"/>
              </w:rPr>
              <w:t>……</w:t>
            </w:r>
          </w:p>
        </w:tc>
        <w:tc>
          <w:tcPr>
            <w:tcW w:w="1516" w:type="dxa"/>
            <w:tcBorders>
              <w:top w:val="single" w:color="auto" w:sz="4" w:space="0"/>
              <w:left w:val="single" w:color="auto" w:sz="4" w:space="0"/>
              <w:bottom w:val="single" w:color="auto" w:sz="4" w:space="0"/>
              <w:right w:val="single" w:color="auto" w:sz="4" w:space="0"/>
            </w:tcBorders>
            <w:vAlign w:val="center"/>
          </w:tcPr>
          <w:p w14:paraId="071406AF">
            <w:pPr>
              <w:rPr>
                <w:rFonts w:ascii="宋体" w:hAnsi="宋体" w:cs="宋体"/>
                <w:color w:val="auto"/>
                <w:szCs w:val="21"/>
              </w:rPr>
            </w:pPr>
            <w:r>
              <w:rPr>
                <w:rFonts w:hint="eastAsia" w:ascii="宋体" w:hAnsi="宋体" w:cs="宋体"/>
                <w:color w:val="auto"/>
                <w:szCs w:val="21"/>
              </w:rPr>
              <w:t>……</w:t>
            </w:r>
          </w:p>
        </w:tc>
        <w:tc>
          <w:tcPr>
            <w:tcW w:w="3297" w:type="dxa"/>
            <w:tcBorders>
              <w:top w:val="single" w:color="auto" w:sz="4" w:space="0"/>
              <w:left w:val="single" w:color="auto" w:sz="4" w:space="0"/>
              <w:bottom w:val="single" w:color="auto" w:sz="4" w:space="0"/>
              <w:right w:val="single" w:color="auto" w:sz="4" w:space="0"/>
            </w:tcBorders>
            <w:vAlign w:val="center"/>
          </w:tcPr>
          <w:p w14:paraId="6AD2CFD2">
            <w:pPr>
              <w:rPr>
                <w:rFonts w:ascii="宋体" w:hAnsi="宋体" w:cs="宋体"/>
                <w:color w:val="auto"/>
                <w:szCs w:val="21"/>
              </w:rPr>
            </w:pPr>
            <w:r>
              <w:rPr>
                <w:rFonts w:hint="eastAsia" w:ascii="宋体" w:hAnsi="宋体" w:cs="宋体"/>
                <w:color w:val="auto"/>
                <w:szCs w:val="21"/>
              </w:rPr>
              <w:t>1  ……</w:t>
            </w:r>
          </w:p>
          <w:p w14:paraId="04309FE5">
            <w:pPr>
              <w:rPr>
                <w:rFonts w:ascii="宋体" w:hAnsi="宋体" w:cs="宋体"/>
                <w:color w:val="auto"/>
                <w:szCs w:val="21"/>
              </w:rPr>
            </w:pPr>
            <w:r>
              <w:rPr>
                <w:rFonts w:hint="eastAsia" w:ascii="宋体" w:hAnsi="宋体" w:cs="宋体"/>
                <w:color w:val="auto"/>
                <w:szCs w:val="21"/>
              </w:rPr>
              <w:t>2  ……</w:t>
            </w:r>
          </w:p>
          <w:p w14:paraId="0C7FF896">
            <w:pPr>
              <w:rPr>
                <w:rFonts w:ascii="宋体" w:hAnsi="宋体" w:cs="宋体"/>
                <w:color w:val="auto"/>
                <w:szCs w:val="21"/>
              </w:rPr>
            </w:pPr>
            <w:r>
              <w:rPr>
                <w:rFonts w:hint="eastAsia" w:ascii="宋体" w:hAnsi="宋体" w:cs="宋体"/>
                <w:color w:val="auto"/>
                <w:szCs w:val="21"/>
              </w:rPr>
              <w:t>3  ……</w:t>
            </w:r>
          </w:p>
          <w:p w14:paraId="02BBD186">
            <w:pPr>
              <w:rPr>
                <w:rFonts w:ascii="宋体" w:hAnsi="宋体" w:cs="宋体"/>
                <w:color w:val="auto"/>
                <w:szCs w:val="21"/>
              </w:rPr>
            </w:pPr>
            <w:r>
              <w:rPr>
                <w:rFonts w:hint="eastAsia" w:ascii="宋体" w:hAnsi="宋体" w:cs="宋体"/>
                <w:color w:val="auto"/>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14:paraId="6E4D55DB">
            <w:pPr>
              <w:rPr>
                <w:rFonts w:ascii="宋体" w:hAnsi="宋体" w:cs="宋体"/>
                <w:color w:val="auto"/>
                <w:szCs w:val="21"/>
              </w:rPr>
            </w:pPr>
            <w:r>
              <w:rPr>
                <w:rFonts w:hint="eastAsia" w:ascii="宋体" w:hAnsi="宋体" w:cs="宋体"/>
                <w:color w:val="auto"/>
                <w:szCs w:val="21"/>
              </w:rPr>
              <w:t>正偏离（负偏离或无偏离）</w:t>
            </w:r>
          </w:p>
        </w:tc>
      </w:tr>
      <w:tr w14:paraId="641C9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67A6B5C1">
            <w:pPr>
              <w:rPr>
                <w:rFonts w:ascii="宋体" w:hAnsi="宋体" w:cs="宋体"/>
                <w:color w:val="auto"/>
                <w:szCs w:val="21"/>
              </w:rPr>
            </w:pPr>
            <w:r>
              <w:rPr>
                <w:rFonts w:hint="eastAsia" w:ascii="宋体" w:hAnsi="宋体" w:cs="宋体"/>
                <w:color w:val="auto"/>
                <w:szCs w:val="21"/>
              </w:rPr>
              <w:t>2</w:t>
            </w:r>
          </w:p>
        </w:tc>
        <w:tc>
          <w:tcPr>
            <w:tcW w:w="1260" w:type="dxa"/>
            <w:tcBorders>
              <w:top w:val="single" w:color="auto" w:sz="4" w:space="0"/>
              <w:left w:val="single" w:color="auto" w:sz="4" w:space="0"/>
              <w:bottom w:val="single" w:color="auto" w:sz="4" w:space="0"/>
              <w:right w:val="single" w:color="auto" w:sz="4" w:space="0"/>
            </w:tcBorders>
            <w:vAlign w:val="center"/>
          </w:tcPr>
          <w:p w14:paraId="62DDD6C4">
            <w:pPr>
              <w:rPr>
                <w:rFonts w:ascii="宋体" w:hAnsi="宋体" w:cs="宋体"/>
                <w:color w:val="auto"/>
                <w:szCs w:val="21"/>
              </w:rPr>
            </w:pPr>
            <w:r>
              <w:rPr>
                <w:rFonts w:hint="eastAsia" w:ascii="宋体" w:hAnsi="宋体" w:cs="宋体"/>
                <w:color w:val="auto"/>
                <w:szCs w:val="21"/>
              </w:rPr>
              <w:t>……</w:t>
            </w:r>
          </w:p>
        </w:tc>
        <w:tc>
          <w:tcPr>
            <w:tcW w:w="2310" w:type="dxa"/>
            <w:tcBorders>
              <w:top w:val="single" w:color="auto" w:sz="4" w:space="0"/>
              <w:left w:val="single" w:color="auto" w:sz="4" w:space="0"/>
              <w:bottom w:val="single" w:color="auto" w:sz="4" w:space="0"/>
              <w:right w:val="single" w:color="auto" w:sz="4" w:space="0"/>
            </w:tcBorders>
            <w:vAlign w:val="center"/>
          </w:tcPr>
          <w:p w14:paraId="29DEDFC5">
            <w:pPr>
              <w:rPr>
                <w:rFonts w:ascii="宋体" w:hAnsi="宋体" w:cs="宋体"/>
                <w:color w:val="auto"/>
                <w:szCs w:val="21"/>
              </w:rPr>
            </w:pPr>
            <w:r>
              <w:rPr>
                <w:rFonts w:hint="eastAsia" w:ascii="宋体" w:hAnsi="宋体" w:cs="宋体"/>
                <w:color w:val="auto"/>
                <w:szCs w:val="21"/>
              </w:rPr>
              <w:t>1  ……</w:t>
            </w:r>
          </w:p>
          <w:p w14:paraId="0071BECD">
            <w:pPr>
              <w:rPr>
                <w:rFonts w:ascii="宋体" w:hAnsi="宋体" w:cs="宋体"/>
                <w:color w:val="auto"/>
                <w:szCs w:val="21"/>
              </w:rPr>
            </w:pPr>
            <w:r>
              <w:rPr>
                <w:rFonts w:hint="eastAsia" w:ascii="宋体" w:hAnsi="宋体" w:cs="宋体"/>
                <w:color w:val="auto"/>
                <w:szCs w:val="21"/>
              </w:rPr>
              <w:t>2  ……</w:t>
            </w:r>
          </w:p>
          <w:p w14:paraId="1797A645">
            <w:pPr>
              <w:rPr>
                <w:rFonts w:ascii="宋体" w:hAnsi="宋体" w:cs="宋体"/>
                <w:color w:val="auto"/>
                <w:szCs w:val="21"/>
              </w:rPr>
            </w:pPr>
            <w:r>
              <w:rPr>
                <w:rFonts w:hint="eastAsia" w:ascii="宋体" w:hAnsi="宋体" w:cs="宋体"/>
                <w:color w:val="auto"/>
                <w:szCs w:val="21"/>
              </w:rPr>
              <w:t>3  ……</w:t>
            </w:r>
          </w:p>
          <w:p w14:paraId="18657BED">
            <w:pPr>
              <w:rPr>
                <w:rFonts w:ascii="宋体" w:hAnsi="宋体" w:cs="宋体"/>
                <w:color w:val="auto"/>
                <w:szCs w:val="21"/>
              </w:rPr>
            </w:pPr>
            <w:r>
              <w:rPr>
                <w:rFonts w:hint="eastAsia" w:ascii="宋体" w:hAnsi="宋体" w:cs="宋体"/>
                <w:color w:val="auto"/>
                <w:szCs w:val="21"/>
              </w:rPr>
              <w:t>……</w:t>
            </w:r>
          </w:p>
        </w:tc>
        <w:tc>
          <w:tcPr>
            <w:tcW w:w="1516" w:type="dxa"/>
            <w:tcBorders>
              <w:top w:val="single" w:color="auto" w:sz="4" w:space="0"/>
              <w:left w:val="single" w:color="auto" w:sz="4" w:space="0"/>
              <w:bottom w:val="single" w:color="auto" w:sz="4" w:space="0"/>
              <w:right w:val="single" w:color="auto" w:sz="4" w:space="0"/>
            </w:tcBorders>
            <w:vAlign w:val="center"/>
          </w:tcPr>
          <w:p w14:paraId="19359C36">
            <w:pPr>
              <w:rPr>
                <w:rFonts w:ascii="宋体" w:hAnsi="宋体" w:cs="宋体"/>
                <w:color w:val="auto"/>
                <w:szCs w:val="21"/>
              </w:rPr>
            </w:pPr>
            <w:r>
              <w:rPr>
                <w:rFonts w:hint="eastAsia" w:ascii="宋体" w:hAnsi="宋体" w:cs="宋体"/>
                <w:color w:val="auto"/>
                <w:szCs w:val="21"/>
              </w:rPr>
              <w:t>……</w:t>
            </w:r>
          </w:p>
        </w:tc>
        <w:tc>
          <w:tcPr>
            <w:tcW w:w="3297" w:type="dxa"/>
            <w:tcBorders>
              <w:top w:val="single" w:color="auto" w:sz="4" w:space="0"/>
              <w:left w:val="single" w:color="auto" w:sz="4" w:space="0"/>
              <w:bottom w:val="single" w:color="auto" w:sz="4" w:space="0"/>
              <w:right w:val="single" w:color="auto" w:sz="4" w:space="0"/>
            </w:tcBorders>
            <w:vAlign w:val="center"/>
          </w:tcPr>
          <w:p w14:paraId="2EEBC737">
            <w:pPr>
              <w:rPr>
                <w:rFonts w:ascii="宋体" w:hAnsi="宋体" w:cs="宋体"/>
                <w:color w:val="auto"/>
                <w:szCs w:val="21"/>
              </w:rPr>
            </w:pPr>
            <w:r>
              <w:rPr>
                <w:rFonts w:hint="eastAsia" w:ascii="宋体" w:hAnsi="宋体" w:cs="宋体"/>
                <w:color w:val="auto"/>
                <w:szCs w:val="21"/>
              </w:rPr>
              <w:t>1  ……</w:t>
            </w:r>
          </w:p>
          <w:p w14:paraId="0CDD0A94">
            <w:pPr>
              <w:rPr>
                <w:rFonts w:ascii="宋体" w:hAnsi="宋体" w:cs="宋体"/>
                <w:color w:val="auto"/>
                <w:szCs w:val="21"/>
              </w:rPr>
            </w:pPr>
            <w:r>
              <w:rPr>
                <w:rFonts w:hint="eastAsia" w:ascii="宋体" w:hAnsi="宋体" w:cs="宋体"/>
                <w:color w:val="auto"/>
                <w:szCs w:val="21"/>
              </w:rPr>
              <w:t>2  ……</w:t>
            </w:r>
          </w:p>
          <w:p w14:paraId="38AEAE3D">
            <w:pPr>
              <w:rPr>
                <w:rFonts w:ascii="宋体" w:hAnsi="宋体" w:cs="宋体"/>
                <w:color w:val="auto"/>
                <w:szCs w:val="21"/>
              </w:rPr>
            </w:pPr>
            <w:r>
              <w:rPr>
                <w:rFonts w:hint="eastAsia" w:ascii="宋体" w:hAnsi="宋体" w:cs="宋体"/>
                <w:color w:val="auto"/>
                <w:szCs w:val="21"/>
              </w:rPr>
              <w:t>3  ……</w:t>
            </w:r>
          </w:p>
          <w:p w14:paraId="250626ED">
            <w:pPr>
              <w:rPr>
                <w:rFonts w:ascii="宋体" w:hAnsi="宋体" w:cs="宋体"/>
                <w:color w:val="auto"/>
                <w:szCs w:val="21"/>
              </w:rPr>
            </w:pPr>
            <w:r>
              <w:rPr>
                <w:rFonts w:hint="eastAsia" w:ascii="宋体" w:hAnsi="宋体" w:cs="宋体"/>
                <w:color w:val="auto"/>
                <w:szCs w:val="21"/>
              </w:rPr>
              <w:t>……</w:t>
            </w:r>
          </w:p>
        </w:tc>
        <w:tc>
          <w:tcPr>
            <w:tcW w:w="1168" w:type="dxa"/>
            <w:tcBorders>
              <w:top w:val="single" w:color="auto" w:sz="4" w:space="0"/>
              <w:left w:val="single" w:color="auto" w:sz="4" w:space="0"/>
              <w:bottom w:val="single" w:color="auto" w:sz="4" w:space="0"/>
              <w:right w:val="single" w:color="auto" w:sz="4" w:space="0"/>
            </w:tcBorders>
            <w:vAlign w:val="center"/>
          </w:tcPr>
          <w:p w14:paraId="65A926D7">
            <w:pPr>
              <w:rPr>
                <w:rFonts w:ascii="宋体" w:hAnsi="宋体" w:cs="宋体"/>
                <w:color w:val="auto"/>
                <w:szCs w:val="21"/>
              </w:rPr>
            </w:pPr>
            <w:r>
              <w:rPr>
                <w:rFonts w:hint="eastAsia" w:ascii="宋体" w:hAnsi="宋体" w:cs="宋体"/>
                <w:color w:val="auto"/>
                <w:szCs w:val="21"/>
              </w:rPr>
              <w:t>正偏离（负偏离或无偏离）</w:t>
            </w:r>
          </w:p>
        </w:tc>
      </w:tr>
      <w:tr w14:paraId="0795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34" w:type="dxa"/>
            <w:tcBorders>
              <w:top w:val="single" w:color="auto" w:sz="4" w:space="0"/>
              <w:left w:val="single" w:color="auto" w:sz="4" w:space="0"/>
              <w:bottom w:val="single" w:color="auto" w:sz="4" w:space="0"/>
              <w:right w:val="single" w:color="auto" w:sz="4" w:space="0"/>
            </w:tcBorders>
            <w:vAlign w:val="center"/>
          </w:tcPr>
          <w:p w14:paraId="2E913AD5">
            <w:pPr>
              <w:rPr>
                <w:rFonts w:ascii="宋体" w:hAnsi="宋体" w:cs="宋体"/>
                <w:color w:val="auto"/>
                <w:szCs w:val="21"/>
              </w:rPr>
            </w:pPr>
            <w:r>
              <w:rPr>
                <w:rFonts w:hint="eastAsia" w:ascii="宋体" w:hAnsi="宋体" w:cs="宋体"/>
                <w:color w:val="auto"/>
                <w:szCs w:val="21"/>
              </w:rPr>
              <w:t>...</w:t>
            </w:r>
          </w:p>
        </w:tc>
        <w:tc>
          <w:tcPr>
            <w:tcW w:w="1260" w:type="dxa"/>
            <w:tcBorders>
              <w:top w:val="single" w:color="auto" w:sz="4" w:space="0"/>
              <w:left w:val="single" w:color="auto" w:sz="4" w:space="0"/>
              <w:bottom w:val="single" w:color="auto" w:sz="4" w:space="0"/>
              <w:right w:val="single" w:color="auto" w:sz="4" w:space="0"/>
            </w:tcBorders>
            <w:vAlign w:val="center"/>
          </w:tcPr>
          <w:p w14:paraId="2C52F373">
            <w:pPr>
              <w:rPr>
                <w:rFonts w:ascii="宋体" w:hAnsi="宋体" w:cs="宋体"/>
                <w:color w:val="auto"/>
                <w:szCs w:val="21"/>
              </w:rPr>
            </w:pPr>
          </w:p>
        </w:tc>
        <w:tc>
          <w:tcPr>
            <w:tcW w:w="2310" w:type="dxa"/>
            <w:tcBorders>
              <w:top w:val="single" w:color="auto" w:sz="4" w:space="0"/>
              <w:left w:val="single" w:color="auto" w:sz="4" w:space="0"/>
              <w:bottom w:val="single" w:color="auto" w:sz="4" w:space="0"/>
              <w:right w:val="single" w:color="auto" w:sz="4" w:space="0"/>
            </w:tcBorders>
            <w:vAlign w:val="center"/>
          </w:tcPr>
          <w:p w14:paraId="7107B124">
            <w:pPr>
              <w:rPr>
                <w:rFonts w:ascii="宋体" w:hAnsi="宋体" w:cs="宋体"/>
                <w:color w:val="auto"/>
                <w:szCs w:val="21"/>
              </w:rPr>
            </w:pPr>
          </w:p>
        </w:tc>
        <w:tc>
          <w:tcPr>
            <w:tcW w:w="1516" w:type="dxa"/>
            <w:tcBorders>
              <w:top w:val="single" w:color="auto" w:sz="4" w:space="0"/>
              <w:left w:val="single" w:color="auto" w:sz="4" w:space="0"/>
              <w:bottom w:val="single" w:color="auto" w:sz="4" w:space="0"/>
              <w:right w:val="single" w:color="auto" w:sz="4" w:space="0"/>
            </w:tcBorders>
            <w:vAlign w:val="center"/>
          </w:tcPr>
          <w:p w14:paraId="509C254A">
            <w:pPr>
              <w:rPr>
                <w:rFonts w:ascii="宋体" w:hAnsi="宋体" w:cs="宋体"/>
                <w:color w:val="auto"/>
                <w:szCs w:val="21"/>
              </w:rPr>
            </w:pPr>
          </w:p>
        </w:tc>
        <w:tc>
          <w:tcPr>
            <w:tcW w:w="3297" w:type="dxa"/>
            <w:tcBorders>
              <w:top w:val="single" w:color="auto" w:sz="4" w:space="0"/>
              <w:left w:val="single" w:color="auto" w:sz="4" w:space="0"/>
              <w:bottom w:val="single" w:color="auto" w:sz="4" w:space="0"/>
              <w:right w:val="single" w:color="auto" w:sz="4" w:space="0"/>
            </w:tcBorders>
            <w:vAlign w:val="center"/>
          </w:tcPr>
          <w:p w14:paraId="0B92CA20">
            <w:pPr>
              <w:rPr>
                <w:rFonts w:ascii="宋体" w:hAnsi="宋体" w:cs="宋体"/>
                <w:color w:val="auto"/>
                <w:szCs w:val="21"/>
              </w:rPr>
            </w:pPr>
          </w:p>
        </w:tc>
        <w:tc>
          <w:tcPr>
            <w:tcW w:w="1168" w:type="dxa"/>
            <w:tcBorders>
              <w:top w:val="single" w:color="auto" w:sz="4" w:space="0"/>
              <w:left w:val="single" w:color="auto" w:sz="4" w:space="0"/>
              <w:bottom w:val="single" w:color="auto" w:sz="4" w:space="0"/>
              <w:right w:val="single" w:color="auto" w:sz="4" w:space="0"/>
            </w:tcBorders>
            <w:vAlign w:val="center"/>
          </w:tcPr>
          <w:p w14:paraId="70417C30">
            <w:pPr>
              <w:rPr>
                <w:rFonts w:ascii="宋体" w:hAnsi="宋体" w:cs="宋体"/>
                <w:color w:val="auto"/>
                <w:szCs w:val="21"/>
              </w:rPr>
            </w:pPr>
          </w:p>
        </w:tc>
      </w:tr>
      <w:tr w14:paraId="7746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1992DE3A">
            <w:pPr>
              <w:rPr>
                <w:rFonts w:ascii="宋体" w:hAnsi="宋体" w:cs="宋体"/>
                <w:color w:val="auto"/>
                <w:szCs w:val="21"/>
              </w:rPr>
            </w:pPr>
            <w:r>
              <w:rPr>
                <w:rFonts w:hint="eastAsia" w:ascii="宋体" w:hAnsi="宋体" w:cs="宋体"/>
                <w:color w:val="auto"/>
                <w:szCs w:val="21"/>
                <w:u w:val="single"/>
              </w:rPr>
              <w:t>　　</w:t>
            </w:r>
            <w:r>
              <w:rPr>
                <w:rFonts w:hint="eastAsia" w:ascii="宋体" w:hAnsi="宋体" w:cs="宋体"/>
                <w:color w:val="auto"/>
                <w:szCs w:val="21"/>
              </w:rPr>
              <w:t>分标（此处有分标时填写具体分标号，无分标时填写“无”）</w:t>
            </w:r>
          </w:p>
        </w:tc>
      </w:tr>
    </w:tbl>
    <w:p w14:paraId="4D87EA3D">
      <w:pPr>
        <w:spacing w:line="360" w:lineRule="auto"/>
        <w:rPr>
          <w:rFonts w:ascii="宋体" w:hAnsi="宋体" w:cs="宋体"/>
          <w:color w:val="auto"/>
          <w:szCs w:val="21"/>
        </w:rPr>
      </w:pPr>
      <w:r>
        <w:rPr>
          <w:rFonts w:hint="eastAsia" w:ascii="宋体" w:hAnsi="宋体" w:cs="宋体"/>
          <w:color w:val="auto"/>
          <w:szCs w:val="21"/>
        </w:rPr>
        <w:t>注：</w:t>
      </w:r>
    </w:p>
    <w:p w14:paraId="27EB446A">
      <w:pPr>
        <w:spacing w:line="360" w:lineRule="auto"/>
        <w:rPr>
          <w:rFonts w:ascii="宋体" w:hAnsi="宋体" w:cs="宋体"/>
          <w:color w:val="auto"/>
          <w:szCs w:val="21"/>
        </w:rPr>
      </w:pPr>
      <w:r>
        <w:rPr>
          <w:rFonts w:hint="eastAsia" w:ascii="宋体" w:hAnsi="宋体" w:cs="宋体"/>
          <w:color w:val="auto"/>
          <w:szCs w:val="21"/>
        </w:rPr>
        <w:t>1.表格内容均需按要求填写并盖章，不得留空，</w:t>
      </w:r>
      <w:r>
        <w:rPr>
          <w:rFonts w:hint="eastAsia" w:ascii="宋体" w:hAnsi="宋体" w:cs="宋体"/>
          <w:bCs/>
          <w:color w:val="auto"/>
          <w:szCs w:val="21"/>
        </w:rPr>
        <w:t>否则按投标无效处理</w:t>
      </w:r>
      <w:r>
        <w:rPr>
          <w:rFonts w:hint="eastAsia" w:ascii="宋体" w:hAnsi="宋体" w:cs="宋体"/>
          <w:color w:val="auto"/>
          <w:szCs w:val="21"/>
        </w:rPr>
        <w:t>。</w:t>
      </w:r>
    </w:p>
    <w:p w14:paraId="1898567D">
      <w:pPr>
        <w:spacing w:line="360" w:lineRule="auto"/>
        <w:rPr>
          <w:rFonts w:ascii="宋体" w:hAnsi="宋体" w:cs="宋体"/>
          <w:bCs/>
          <w:color w:val="auto"/>
          <w:szCs w:val="21"/>
        </w:rPr>
      </w:pPr>
      <w:r>
        <w:rPr>
          <w:rFonts w:hint="eastAsia" w:ascii="宋体" w:hAnsi="宋体" w:cs="宋体"/>
          <w:bCs/>
          <w:color w:val="auto"/>
          <w:szCs w:val="21"/>
        </w:rPr>
        <w:t>2.如招标文件需求中出现小于或大于某个数值标准时，投标文件不得直接复制招标文件需求，投标文件承诺内容应当写明投标具体参数，否则按投标无效处理。</w:t>
      </w:r>
    </w:p>
    <w:p w14:paraId="4D0BEB73">
      <w:pPr>
        <w:spacing w:line="360" w:lineRule="auto"/>
        <w:rPr>
          <w:rFonts w:ascii="宋体" w:hAnsi="宋体" w:cs="宋体"/>
          <w:color w:val="auto"/>
          <w:szCs w:val="21"/>
        </w:rPr>
      </w:pPr>
      <w:r>
        <w:rPr>
          <w:rFonts w:hint="eastAsia" w:ascii="宋体" w:hAnsi="宋体" w:cs="宋体"/>
          <w:bCs/>
          <w:color w:val="auto"/>
          <w:szCs w:val="21"/>
        </w:rPr>
        <w:t>3.当投标文件的服务内容低于招标文件要求时，投标人应当如实写明“负偏离”，否则视为虚假应标。</w:t>
      </w:r>
    </w:p>
    <w:p w14:paraId="50B944B8">
      <w:pPr>
        <w:pStyle w:val="39"/>
        <w:rPr>
          <w:rFonts w:ascii="宋体" w:hAnsi="宋体" w:cs="宋体"/>
          <w:color w:val="auto"/>
          <w:lang w:val="zh-CN"/>
        </w:rPr>
      </w:pPr>
    </w:p>
    <w:p w14:paraId="700F78E7">
      <w:pPr>
        <w:snapToGrid w:val="0"/>
        <w:spacing w:line="360" w:lineRule="auto"/>
        <w:ind w:firstLine="4935" w:firstLineChars="2350"/>
        <w:rPr>
          <w:rFonts w:ascii="宋体" w:hAnsi="宋体" w:cs="宋体"/>
          <w:color w:val="auto"/>
          <w:kern w:val="0"/>
          <w:szCs w:val="21"/>
        </w:rPr>
      </w:pPr>
      <w:r>
        <w:rPr>
          <w:rFonts w:hint="eastAsia" w:ascii="宋体" w:hAnsi="宋体" w:cs="宋体"/>
          <w:color w:val="auto"/>
          <w:kern w:val="0"/>
          <w:szCs w:val="21"/>
          <w:lang w:val="zh-CN"/>
        </w:rPr>
        <w:t>投标人名称(电子签章)：</w:t>
      </w:r>
    </w:p>
    <w:p w14:paraId="75A314BB">
      <w:pPr>
        <w:snapToGrid w:val="0"/>
        <w:spacing w:line="360" w:lineRule="auto"/>
        <w:ind w:firstLine="5040" w:firstLineChars="2400"/>
        <w:rPr>
          <w:rFonts w:ascii="宋体" w:hAnsi="宋体" w:cs="宋体"/>
          <w:color w:val="auto"/>
          <w:kern w:val="0"/>
          <w:szCs w:val="21"/>
          <w:lang w:val="zh-CN"/>
        </w:rPr>
      </w:pPr>
      <w:r>
        <w:rPr>
          <w:rFonts w:hint="eastAsia" w:ascii="宋体" w:hAnsi="宋体" w:cs="宋体"/>
          <w:color w:val="auto"/>
          <w:kern w:val="0"/>
          <w:szCs w:val="21"/>
          <w:lang w:val="zh-CN"/>
        </w:rPr>
        <w:t>日期</w:t>
      </w:r>
      <w:r>
        <w:rPr>
          <w:rFonts w:hint="eastAsia" w:ascii="宋体" w:hAnsi="宋体" w:cs="宋体"/>
          <w:color w:val="auto"/>
          <w:kern w:val="0"/>
          <w:szCs w:val="21"/>
        </w:rPr>
        <w:t xml:space="preserve">：  年  </w:t>
      </w:r>
      <w:r>
        <w:rPr>
          <w:rFonts w:hint="eastAsia" w:ascii="宋体" w:hAnsi="宋体" w:cs="宋体"/>
          <w:color w:val="auto"/>
          <w:kern w:val="0"/>
          <w:szCs w:val="21"/>
          <w:lang w:val="zh-CN"/>
        </w:rPr>
        <w:t>月</w:t>
      </w:r>
      <w:r>
        <w:rPr>
          <w:rFonts w:hint="eastAsia" w:ascii="宋体" w:hAnsi="宋体" w:cs="宋体"/>
          <w:color w:val="auto"/>
          <w:kern w:val="0"/>
          <w:szCs w:val="21"/>
        </w:rPr>
        <w:t xml:space="preserve">   </w:t>
      </w:r>
      <w:r>
        <w:rPr>
          <w:rFonts w:hint="eastAsia" w:ascii="宋体" w:hAnsi="宋体" w:cs="宋体"/>
          <w:color w:val="auto"/>
          <w:kern w:val="0"/>
          <w:szCs w:val="21"/>
          <w:lang w:val="zh-CN"/>
        </w:rPr>
        <w:t>日</w:t>
      </w:r>
    </w:p>
    <w:p w14:paraId="3D4BDF95">
      <w:pPr>
        <w:snapToGrid w:val="0"/>
        <w:spacing w:before="165" w:beforeLines="50" w:after="50"/>
        <w:jc w:val="center"/>
        <w:rPr>
          <w:rFonts w:ascii="宋体" w:hAnsi="宋体" w:cs="宋体"/>
          <w:b/>
          <w:bCs/>
          <w:color w:val="auto"/>
          <w:sz w:val="30"/>
          <w:szCs w:val="30"/>
        </w:rPr>
      </w:pPr>
    </w:p>
    <w:p w14:paraId="5EA6EA17">
      <w:pPr>
        <w:snapToGrid w:val="0"/>
        <w:spacing w:before="165" w:beforeLines="50" w:after="50"/>
        <w:jc w:val="center"/>
        <w:rPr>
          <w:rFonts w:ascii="宋体" w:hAnsi="宋体" w:cs="宋体"/>
          <w:b/>
          <w:bCs/>
          <w:color w:val="auto"/>
          <w:sz w:val="30"/>
          <w:szCs w:val="30"/>
        </w:rPr>
      </w:pPr>
      <w:r>
        <w:rPr>
          <w:rFonts w:hint="eastAsia" w:ascii="宋体" w:hAnsi="宋体" w:cs="宋体"/>
          <w:b/>
          <w:bCs/>
          <w:color w:val="auto"/>
          <w:sz w:val="30"/>
          <w:szCs w:val="30"/>
        </w:rPr>
        <w:br w:type="page"/>
      </w:r>
      <w:r>
        <w:rPr>
          <w:rFonts w:hint="eastAsia" w:ascii="宋体" w:hAnsi="宋体" w:cs="宋体"/>
          <w:b/>
          <w:bCs/>
          <w:color w:val="auto"/>
          <w:sz w:val="30"/>
          <w:szCs w:val="30"/>
        </w:rPr>
        <w:t>二、服务方案</w:t>
      </w:r>
    </w:p>
    <w:p w14:paraId="217ED2DF">
      <w:pPr>
        <w:autoSpaceDE w:val="0"/>
        <w:autoSpaceDN w:val="0"/>
        <w:spacing w:line="360" w:lineRule="auto"/>
        <w:jc w:val="center"/>
        <w:rPr>
          <w:rFonts w:ascii="宋体" w:hAnsi="宋体" w:cs="宋体"/>
          <w:color w:val="auto"/>
          <w:szCs w:val="21"/>
        </w:rPr>
      </w:pPr>
    </w:p>
    <w:p w14:paraId="2A0C3995">
      <w:pPr>
        <w:autoSpaceDE w:val="0"/>
        <w:autoSpaceDN w:val="0"/>
        <w:spacing w:line="360" w:lineRule="auto"/>
        <w:jc w:val="center"/>
        <w:rPr>
          <w:rFonts w:ascii="宋体" w:hAnsi="宋体" w:cs="宋体"/>
          <w:color w:val="auto"/>
          <w:szCs w:val="21"/>
        </w:rPr>
      </w:pPr>
      <w:r>
        <w:rPr>
          <w:rFonts w:hint="eastAsia" w:ascii="宋体" w:hAnsi="宋体" w:cs="宋体"/>
          <w:color w:val="auto"/>
          <w:szCs w:val="21"/>
        </w:rPr>
        <w:t>（由投标人根据采购需求及招标文件要求编制）</w:t>
      </w:r>
    </w:p>
    <w:p w14:paraId="5083F6E5">
      <w:pPr>
        <w:snapToGrid w:val="0"/>
        <w:spacing w:line="360" w:lineRule="auto"/>
        <w:ind w:firstLine="4935" w:firstLineChars="2350"/>
        <w:rPr>
          <w:rFonts w:ascii="宋体" w:hAnsi="宋体" w:cs="宋体"/>
          <w:color w:val="auto"/>
          <w:szCs w:val="21"/>
        </w:rPr>
      </w:pPr>
    </w:p>
    <w:p w14:paraId="73D266B8">
      <w:pPr>
        <w:snapToGrid w:val="0"/>
        <w:spacing w:line="360" w:lineRule="auto"/>
        <w:ind w:firstLine="4935" w:firstLineChars="2350"/>
        <w:rPr>
          <w:rFonts w:ascii="宋体" w:hAnsi="宋体" w:cs="宋体"/>
          <w:color w:val="auto"/>
          <w:szCs w:val="21"/>
        </w:rPr>
      </w:pPr>
    </w:p>
    <w:p w14:paraId="0358E151">
      <w:pPr>
        <w:snapToGrid w:val="0"/>
        <w:spacing w:line="360" w:lineRule="auto"/>
        <w:ind w:firstLine="4935" w:firstLineChars="2350"/>
        <w:rPr>
          <w:rFonts w:ascii="宋体" w:hAnsi="宋体" w:cs="宋体"/>
          <w:color w:val="auto"/>
          <w:szCs w:val="21"/>
        </w:rPr>
      </w:pPr>
      <w:r>
        <w:rPr>
          <w:rFonts w:hint="eastAsia" w:ascii="宋体" w:hAnsi="宋体" w:cs="宋体"/>
          <w:color w:val="auto"/>
          <w:szCs w:val="21"/>
        </w:rPr>
        <w:t xml:space="preserve"> </w:t>
      </w:r>
    </w:p>
    <w:p w14:paraId="3CA5014B">
      <w:pPr>
        <w:snapToGrid w:val="0"/>
        <w:spacing w:line="360" w:lineRule="auto"/>
        <w:ind w:firstLine="4935" w:firstLineChars="2350"/>
        <w:rPr>
          <w:rFonts w:ascii="宋体" w:hAnsi="宋体" w:cs="宋体"/>
          <w:color w:val="auto"/>
          <w:kern w:val="0"/>
          <w:szCs w:val="21"/>
        </w:rPr>
      </w:pPr>
      <w:r>
        <w:rPr>
          <w:rFonts w:hint="eastAsia" w:ascii="宋体" w:hAnsi="宋体" w:cs="宋体"/>
          <w:color w:val="auto"/>
          <w:kern w:val="0"/>
          <w:szCs w:val="21"/>
          <w:lang w:val="zh-CN"/>
        </w:rPr>
        <w:t>投标人名称(电子签章)：</w:t>
      </w:r>
    </w:p>
    <w:p w14:paraId="478EE665">
      <w:pPr>
        <w:snapToGrid w:val="0"/>
        <w:spacing w:line="360" w:lineRule="auto"/>
        <w:ind w:firstLine="4830" w:firstLineChars="2300"/>
        <w:rPr>
          <w:rFonts w:ascii="宋体" w:hAnsi="宋体" w:cs="宋体"/>
          <w:color w:val="auto"/>
          <w:szCs w:val="21"/>
        </w:rPr>
      </w:pPr>
      <w:r>
        <w:rPr>
          <w:rFonts w:hint="eastAsia" w:ascii="宋体" w:hAnsi="宋体" w:cs="宋体"/>
          <w:color w:val="auto"/>
          <w:kern w:val="0"/>
          <w:szCs w:val="21"/>
          <w:lang w:val="zh-CN"/>
        </w:rPr>
        <w:t>日期</w:t>
      </w:r>
      <w:r>
        <w:rPr>
          <w:rFonts w:hint="eastAsia" w:ascii="宋体" w:hAnsi="宋体" w:cs="宋体"/>
          <w:color w:val="auto"/>
          <w:kern w:val="0"/>
          <w:szCs w:val="21"/>
        </w:rPr>
        <w:t xml:space="preserve">：  年  </w:t>
      </w:r>
      <w:r>
        <w:rPr>
          <w:rFonts w:hint="eastAsia" w:ascii="宋体" w:hAnsi="宋体" w:cs="宋体"/>
          <w:color w:val="auto"/>
          <w:kern w:val="0"/>
          <w:szCs w:val="21"/>
          <w:lang w:val="zh-CN"/>
        </w:rPr>
        <w:t>月</w:t>
      </w:r>
      <w:r>
        <w:rPr>
          <w:rFonts w:hint="eastAsia" w:ascii="宋体" w:hAnsi="宋体" w:cs="宋体"/>
          <w:color w:val="auto"/>
          <w:kern w:val="0"/>
          <w:szCs w:val="21"/>
        </w:rPr>
        <w:t xml:space="preserve">   </w:t>
      </w:r>
      <w:r>
        <w:rPr>
          <w:rFonts w:hint="eastAsia" w:ascii="宋体" w:hAnsi="宋体" w:cs="宋体"/>
          <w:color w:val="auto"/>
          <w:kern w:val="0"/>
          <w:szCs w:val="21"/>
          <w:lang w:val="zh-CN"/>
        </w:rPr>
        <w:t>日</w:t>
      </w:r>
    </w:p>
    <w:p w14:paraId="777CA9E4">
      <w:pPr>
        <w:snapToGrid w:val="0"/>
        <w:spacing w:before="165" w:beforeLines="50" w:after="50"/>
        <w:ind w:left="142"/>
        <w:jc w:val="center"/>
        <w:rPr>
          <w:rFonts w:ascii="宋体" w:hAnsi="宋体" w:cs="宋体"/>
          <w:b/>
          <w:color w:val="auto"/>
          <w:sz w:val="32"/>
          <w:szCs w:val="32"/>
        </w:rPr>
      </w:pPr>
    </w:p>
    <w:p w14:paraId="4D78D0A3">
      <w:pPr>
        <w:snapToGrid w:val="0"/>
        <w:spacing w:before="165" w:beforeLines="50" w:after="50"/>
        <w:ind w:left="142"/>
        <w:jc w:val="center"/>
        <w:rPr>
          <w:rFonts w:ascii="宋体" w:hAnsi="宋体" w:cs="宋体"/>
          <w:b/>
          <w:color w:val="auto"/>
          <w:sz w:val="32"/>
          <w:szCs w:val="32"/>
        </w:rPr>
      </w:pPr>
    </w:p>
    <w:p w14:paraId="04647331">
      <w:pPr>
        <w:snapToGrid w:val="0"/>
        <w:spacing w:before="165" w:beforeLines="50" w:after="50"/>
        <w:ind w:left="142"/>
        <w:jc w:val="center"/>
        <w:rPr>
          <w:rFonts w:ascii="宋体" w:hAnsi="宋体" w:cs="宋体"/>
          <w:b/>
          <w:color w:val="auto"/>
          <w:sz w:val="32"/>
          <w:szCs w:val="32"/>
        </w:rPr>
      </w:pPr>
    </w:p>
    <w:p w14:paraId="376900F0">
      <w:pPr>
        <w:snapToGrid w:val="0"/>
        <w:spacing w:before="165" w:beforeLines="50" w:after="50"/>
        <w:jc w:val="center"/>
        <w:rPr>
          <w:rFonts w:ascii="宋体" w:hAnsi="宋体" w:cs="宋体"/>
          <w:b/>
          <w:bCs/>
          <w:color w:val="auto"/>
          <w:sz w:val="30"/>
          <w:szCs w:val="30"/>
        </w:rPr>
      </w:pPr>
      <w:r>
        <w:rPr>
          <w:rFonts w:hint="eastAsia" w:ascii="宋体" w:hAnsi="宋体" w:cs="宋体"/>
          <w:b/>
          <w:bCs/>
          <w:color w:val="auto"/>
          <w:sz w:val="30"/>
          <w:szCs w:val="30"/>
        </w:rPr>
        <w:t>三、售后服务承诺</w:t>
      </w:r>
    </w:p>
    <w:p w14:paraId="1F181E89">
      <w:pPr>
        <w:autoSpaceDE w:val="0"/>
        <w:autoSpaceDN w:val="0"/>
        <w:spacing w:line="360" w:lineRule="auto"/>
        <w:jc w:val="center"/>
        <w:rPr>
          <w:rFonts w:ascii="宋体" w:hAnsi="宋体" w:cs="宋体"/>
          <w:color w:val="auto"/>
          <w:szCs w:val="21"/>
        </w:rPr>
      </w:pPr>
    </w:p>
    <w:p w14:paraId="1991E81A">
      <w:pPr>
        <w:autoSpaceDE w:val="0"/>
        <w:autoSpaceDN w:val="0"/>
        <w:spacing w:line="360" w:lineRule="auto"/>
        <w:jc w:val="center"/>
        <w:rPr>
          <w:rFonts w:ascii="宋体" w:hAnsi="宋体" w:cs="宋体"/>
          <w:color w:val="auto"/>
          <w:szCs w:val="21"/>
        </w:rPr>
      </w:pPr>
      <w:r>
        <w:rPr>
          <w:rFonts w:hint="eastAsia" w:ascii="宋体" w:hAnsi="宋体" w:cs="宋体"/>
          <w:color w:val="auto"/>
          <w:szCs w:val="21"/>
        </w:rPr>
        <w:t>（由投标人根据采购需求及招标文件要求编制）</w:t>
      </w:r>
    </w:p>
    <w:p w14:paraId="1610515E">
      <w:pPr>
        <w:snapToGrid w:val="0"/>
        <w:spacing w:line="360" w:lineRule="auto"/>
        <w:ind w:firstLine="4935" w:firstLineChars="2350"/>
        <w:rPr>
          <w:rFonts w:ascii="宋体" w:hAnsi="宋体" w:cs="宋体"/>
          <w:color w:val="auto"/>
          <w:szCs w:val="21"/>
        </w:rPr>
      </w:pPr>
    </w:p>
    <w:p w14:paraId="400AE68E">
      <w:pPr>
        <w:snapToGrid w:val="0"/>
        <w:spacing w:line="360" w:lineRule="auto"/>
        <w:ind w:firstLine="4935" w:firstLineChars="2350"/>
        <w:rPr>
          <w:rFonts w:ascii="宋体" w:hAnsi="宋体" w:cs="宋体"/>
          <w:color w:val="auto"/>
          <w:szCs w:val="21"/>
        </w:rPr>
      </w:pPr>
    </w:p>
    <w:p w14:paraId="55AE430E">
      <w:pPr>
        <w:snapToGrid w:val="0"/>
        <w:spacing w:line="360" w:lineRule="auto"/>
        <w:ind w:firstLine="4935" w:firstLineChars="2350"/>
        <w:rPr>
          <w:rFonts w:ascii="宋体" w:hAnsi="宋体" w:cs="宋体"/>
          <w:color w:val="auto"/>
          <w:szCs w:val="21"/>
        </w:rPr>
      </w:pPr>
      <w:r>
        <w:rPr>
          <w:rFonts w:hint="eastAsia" w:ascii="宋体" w:hAnsi="宋体" w:cs="宋体"/>
          <w:color w:val="auto"/>
          <w:szCs w:val="21"/>
        </w:rPr>
        <w:t xml:space="preserve"> </w:t>
      </w:r>
    </w:p>
    <w:p w14:paraId="7F48F660">
      <w:pPr>
        <w:snapToGrid w:val="0"/>
        <w:spacing w:line="360" w:lineRule="auto"/>
        <w:ind w:firstLine="4935" w:firstLineChars="2350"/>
        <w:rPr>
          <w:rFonts w:ascii="宋体" w:hAnsi="宋体" w:cs="宋体"/>
          <w:color w:val="auto"/>
          <w:kern w:val="0"/>
          <w:szCs w:val="21"/>
        </w:rPr>
      </w:pPr>
      <w:r>
        <w:rPr>
          <w:rFonts w:hint="eastAsia" w:ascii="宋体" w:hAnsi="宋体" w:cs="宋体"/>
          <w:color w:val="auto"/>
          <w:kern w:val="0"/>
          <w:szCs w:val="21"/>
          <w:lang w:val="zh-CN"/>
        </w:rPr>
        <w:t>投标人名称(电子签章)：</w:t>
      </w:r>
    </w:p>
    <w:p w14:paraId="4827C45A">
      <w:pPr>
        <w:snapToGrid w:val="0"/>
        <w:spacing w:line="360" w:lineRule="auto"/>
        <w:ind w:firstLine="4830" w:firstLineChars="2300"/>
        <w:rPr>
          <w:rFonts w:ascii="宋体" w:hAnsi="宋体" w:cs="宋体"/>
          <w:color w:val="auto"/>
          <w:szCs w:val="21"/>
        </w:rPr>
      </w:pPr>
      <w:r>
        <w:rPr>
          <w:rFonts w:hint="eastAsia" w:ascii="宋体" w:hAnsi="宋体" w:cs="宋体"/>
          <w:color w:val="auto"/>
          <w:kern w:val="0"/>
          <w:szCs w:val="21"/>
          <w:lang w:val="zh-CN"/>
        </w:rPr>
        <w:t>日期</w:t>
      </w:r>
      <w:r>
        <w:rPr>
          <w:rFonts w:hint="eastAsia" w:ascii="宋体" w:hAnsi="宋体" w:cs="宋体"/>
          <w:color w:val="auto"/>
          <w:kern w:val="0"/>
          <w:szCs w:val="21"/>
        </w:rPr>
        <w:t xml:space="preserve">：  年  </w:t>
      </w:r>
      <w:r>
        <w:rPr>
          <w:rFonts w:hint="eastAsia" w:ascii="宋体" w:hAnsi="宋体" w:cs="宋体"/>
          <w:color w:val="auto"/>
          <w:kern w:val="0"/>
          <w:szCs w:val="21"/>
          <w:lang w:val="zh-CN"/>
        </w:rPr>
        <w:t>月</w:t>
      </w:r>
      <w:r>
        <w:rPr>
          <w:rFonts w:hint="eastAsia" w:ascii="宋体" w:hAnsi="宋体" w:cs="宋体"/>
          <w:color w:val="auto"/>
          <w:kern w:val="0"/>
          <w:szCs w:val="21"/>
        </w:rPr>
        <w:t xml:space="preserve">   </w:t>
      </w:r>
      <w:r>
        <w:rPr>
          <w:rFonts w:hint="eastAsia" w:ascii="宋体" w:hAnsi="宋体" w:cs="宋体"/>
          <w:color w:val="auto"/>
          <w:kern w:val="0"/>
          <w:szCs w:val="21"/>
          <w:lang w:val="zh-CN"/>
        </w:rPr>
        <w:t>日</w:t>
      </w:r>
    </w:p>
    <w:p w14:paraId="4DE0962D">
      <w:pPr>
        <w:snapToGrid w:val="0"/>
        <w:spacing w:before="165" w:beforeLines="50" w:after="50"/>
        <w:ind w:left="142"/>
        <w:jc w:val="center"/>
        <w:rPr>
          <w:rFonts w:ascii="宋体" w:hAnsi="宋体" w:cs="宋体"/>
          <w:b/>
          <w:color w:val="auto"/>
          <w:szCs w:val="21"/>
        </w:rPr>
      </w:pPr>
    </w:p>
    <w:p w14:paraId="580958D3">
      <w:pPr>
        <w:snapToGrid w:val="0"/>
        <w:spacing w:before="165" w:beforeLines="50" w:after="50"/>
        <w:ind w:left="142"/>
        <w:jc w:val="center"/>
        <w:rPr>
          <w:rFonts w:ascii="宋体" w:hAnsi="宋体" w:cs="宋体"/>
          <w:b/>
          <w:color w:val="auto"/>
          <w:sz w:val="32"/>
          <w:szCs w:val="32"/>
        </w:rPr>
      </w:pPr>
    </w:p>
    <w:p w14:paraId="19C1A174">
      <w:pPr>
        <w:snapToGrid w:val="0"/>
        <w:spacing w:before="165" w:beforeLines="50" w:after="50"/>
        <w:ind w:left="142"/>
        <w:jc w:val="center"/>
        <w:rPr>
          <w:rFonts w:ascii="宋体" w:hAnsi="宋体" w:cs="宋体"/>
          <w:b/>
          <w:color w:val="auto"/>
          <w:sz w:val="32"/>
          <w:szCs w:val="32"/>
        </w:rPr>
      </w:pPr>
    </w:p>
    <w:p w14:paraId="5563B5DD">
      <w:pPr>
        <w:snapToGrid w:val="0"/>
        <w:spacing w:before="165" w:beforeLines="50" w:after="50"/>
        <w:ind w:left="142"/>
        <w:jc w:val="center"/>
        <w:rPr>
          <w:rFonts w:ascii="宋体" w:hAnsi="宋体" w:cs="宋体"/>
          <w:b/>
          <w:color w:val="auto"/>
          <w:sz w:val="32"/>
          <w:szCs w:val="32"/>
        </w:rPr>
      </w:pPr>
      <w:r>
        <w:rPr>
          <w:rFonts w:hint="eastAsia" w:ascii="宋体" w:hAnsi="宋体" w:cs="宋体"/>
          <w:b/>
          <w:color w:val="auto"/>
          <w:sz w:val="32"/>
          <w:szCs w:val="32"/>
        </w:rPr>
        <w:br w:type="page"/>
      </w:r>
    </w:p>
    <w:p w14:paraId="6CCF68C2">
      <w:pPr>
        <w:snapToGrid w:val="0"/>
        <w:spacing w:before="165" w:beforeLines="50" w:after="50"/>
        <w:ind w:left="142"/>
        <w:jc w:val="center"/>
        <w:rPr>
          <w:rFonts w:ascii="宋体" w:hAnsi="宋体" w:cs="宋体"/>
          <w:b/>
          <w:color w:val="auto"/>
          <w:sz w:val="32"/>
          <w:szCs w:val="32"/>
        </w:rPr>
      </w:pPr>
      <w:r>
        <w:rPr>
          <w:rFonts w:hint="eastAsia" w:ascii="宋体" w:hAnsi="宋体" w:cs="宋体"/>
          <w:b/>
          <w:color w:val="auto"/>
          <w:sz w:val="32"/>
          <w:szCs w:val="32"/>
        </w:rPr>
        <w:t>四、项目实施人员一览表</w:t>
      </w:r>
    </w:p>
    <w:tbl>
      <w:tblPr>
        <w:tblStyle w:val="21"/>
        <w:tblW w:w="4992" w:type="pct"/>
        <w:tblInd w:w="0" w:type="dxa"/>
        <w:tblLayout w:type="autofit"/>
        <w:tblCellMar>
          <w:top w:w="0" w:type="dxa"/>
          <w:left w:w="108" w:type="dxa"/>
          <w:bottom w:w="0" w:type="dxa"/>
          <w:right w:w="108" w:type="dxa"/>
        </w:tblCellMar>
      </w:tblPr>
      <w:tblGrid>
        <w:gridCol w:w="618"/>
        <w:gridCol w:w="1045"/>
        <w:gridCol w:w="722"/>
        <w:gridCol w:w="866"/>
        <w:gridCol w:w="1061"/>
        <w:gridCol w:w="2665"/>
        <w:gridCol w:w="1468"/>
        <w:gridCol w:w="1393"/>
      </w:tblGrid>
      <w:tr w14:paraId="176691C8">
        <w:tblPrEx>
          <w:tblCellMar>
            <w:top w:w="0" w:type="dxa"/>
            <w:left w:w="108" w:type="dxa"/>
            <w:bottom w:w="0" w:type="dxa"/>
            <w:right w:w="108" w:type="dxa"/>
          </w:tblCellMar>
        </w:tblPrEx>
        <w:tc>
          <w:tcPr>
            <w:tcW w:w="314" w:type="pct"/>
            <w:tcBorders>
              <w:top w:val="single" w:color="auto" w:sz="6" w:space="0"/>
              <w:left w:val="single" w:color="auto" w:sz="6" w:space="0"/>
              <w:bottom w:val="single" w:color="auto" w:sz="6" w:space="0"/>
              <w:right w:val="single" w:color="auto" w:sz="6" w:space="0"/>
            </w:tcBorders>
            <w:vAlign w:val="center"/>
          </w:tcPr>
          <w:p w14:paraId="5AC90306">
            <w:pPr>
              <w:autoSpaceDE w:val="0"/>
              <w:autoSpaceDN w:val="0"/>
              <w:spacing w:line="360" w:lineRule="auto"/>
              <w:jc w:val="center"/>
              <w:rPr>
                <w:rFonts w:ascii="宋体" w:hAnsi="宋体" w:cs="宋体"/>
                <w:color w:val="auto"/>
                <w:szCs w:val="21"/>
              </w:rPr>
            </w:pPr>
            <w:r>
              <w:rPr>
                <w:rFonts w:hint="eastAsia" w:ascii="宋体" w:hAnsi="宋体" w:cs="宋体"/>
                <w:color w:val="auto"/>
                <w:szCs w:val="21"/>
              </w:rPr>
              <w:t>序号</w:t>
            </w:r>
          </w:p>
        </w:tc>
        <w:tc>
          <w:tcPr>
            <w:tcW w:w="531" w:type="pct"/>
            <w:tcBorders>
              <w:top w:val="single" w:color="auto" w:sz="6" w:space="0"/>
              <w:left w:val="single" w:color="auto" w:sz="6" w:space="0"/>
              <w:bottom w:val="single" w:color="auto" w:sz="6" w:space="0"/>
              <w:right w:val="single" w:color="auto" w:sz="6" w:space="0"/>
            </w:tcBorders>
            <w:vAlign w:val="center"/>
          </w:tcPr>
          <w:p w14:paraId="0839E32B">
            <w:pPr>
              <w:autoSpaceDE w:val="0"/>
              <w:autoSpaceDN w:val="0"/>
              <w:spacing w:line="360" w:lineRule="auto"/>
              <w:jc w:val="center"/>
              <w:rPr>
                <w:rFonts w:ascii="宋体" w:hAnsi="宋体" w:cs="宋体"/>
                <w:color w:val="auto"/>
                <w:szCs w:val="21"/>
              </w:rPr>
            </w:pPr>
            <w:r>
              <w:rPr>
                <w:rFonts w:hint="eastAsia" w:ascii="宋体" w:hAnsi="宋体" w:cs="宋体"/>
                <w:color w:val="auto"/>
                <w:szCs w:val="21"/>
              </w:rPr>
              <w:t>姓名</w:t>
            </w:r>
          </w:p>
        </w:tc>
        <w:tc>
          <w:tcPr>
            <w:tcW w:w="367" w:type="pct"/>
            <w:tcBorders>
              <w:top w:val="single" w:color="auto" w:sz="6" w:space="0"/>
              <w:left w:val="single" w:color="auto" w:sz="6" w:space="0"/>
              <w:bottom w:val="single" w:color="auto" w:sz="6" w:space="0"/>
              <w:right w:val="single" w:color="auto" w:sz="6" w:space="0"/>
            </w:tcBorders>
            <w:vAlign w:val="center"/>
          </w:tcPr>
          <w:p w14:paraId="3D17F265">
            <w:pPr>
              <w:autoSpaceDE w:val="0"/>
              <w:autoSpaceDN w:val="0"/>
              <w:spacing w:line="360" w:lineRule="auto"/>
              <w:jc w:val="center"/>
              <w:rPr>
                <w:rFonts w:ascii="宋体" w:hAnsi="宋体" w:cs="宋体"/>
                <w:color w:val="auto"/>
                <w:szCs w:val="21"/>
              </w:rPr>
            </w:pPr>
            <w:r>
              <w:rPr>
                <w:rFonts w:hint="eastAsia" w:ascii="宋体" w:hAnsi="宋体" w:cs="宋体"/>
                <w:color w:val="auto"/>
                <w:szCs w:val="21"/>
              </w:rPr>
              <w:t>性别</w:t>
            </w:r>
          </w:p>
        </w:tc>
        <w:tc>
          <w:tcPr>
            <w:tcW w:w="440" w:type="pct"/>
            <w:tcBorders>
              <w:top w:val="single" w:color="auto" w:sz="6" w:space="0"/>
              <w:left w:val="single" w:color="auto" w:sz="6" w:space="0"/>
              <w:bottom w:val="single" w:color="auto" w:sz="6" w:space="0"/>
              <w:right w:val="single" w:color="auto" w:sz="6" w:space="0"/>
            </w:tcBorders>
            <w:vAlign w:val="center"/>
          </w:tcPr>
          <w:p w14:paraId="4105D941">
            <w:pPr>
              <w:autoSpaceDE w:val="0"/>
              <w:autoSpaceDN w:val="0"/>
              <w:spacing w:line="360" w:lineRule="auto"/>
              <w:jc w:val="center"/>
              <w:rPr>
                <w:rFonts w:ascii="宋体" w:hAnsi="宋体" w:cs="宋体"/>
                <w:color w:val="auto"/>
                <w:szCs w:val="21"/>
              </w:rPr>
            </w:pPr>
            <w:r>
              <w:rPr>
                <w:rFonts w:hint="eastAsia" w:ascii="宋体" w:hAnsi="宋体" w:cs="宋体"/>
                <w:color w:val="auto"/>
                <w:szCs w:val="21"/>
              </w:rPr>
              <w:t>年龄</w:t>
            </w:r>
          </w:p>
        </w:tc>
        <w:tc>
          <w:tcPr>
            <w:tcW w:w="539" w:type="pct"/>
            <w:tcBorders>
              <w:top w:val="single" w:color="auto" w:sz="6" w:space="0"/>
              <w:left w:val="single" w:color="auto" w:sz="6" w:space="0"/>
              <w:bottom w:val="single" w:color="auto" w:sz="6" w:space="0"/>
              <w:right w:val="single" w:color="auto" w:sz="6" w:space="0"/>
            </w:tcBorders>
            <w:vAlign w:val="center"/>
          </w:tcPr>
          <w:p w14:paraId="29A3D012">
            <w:pPr>
              <w:autoSpaceDE w:val="0"/>
              <w:autoSpaceDN w:val="0"/>
              <w:spacing w:line="360" w:lineRule="auto"/>
              <w:jc w:val="center"/>
              <w:rPr>
                <w:rFonts w:ascii="宋体" w:hAnsi="宋体" w:cs="宋体"/>
                <w:color w:val="auto"/>
                <w:szCs w:val="21"/>
              </w:rPr>
            </w:pPr>
            <w:r>
              <w:rPr>
                <w:rFonts w:hint="eastAsia" w:ascii="宋体" w:hAnsi="宋体" w:cs="宋体"/>
                <w:color w:val="auto"/>
                <w:szCs w:val="21"/>
              </w:rPr>
              <w:t>学历</w:t>
            </w:r>
          </w:p>
          <w:p w14:paraId="09E77571">
            <w:pPr>
              <w:autoSpaceDE w:val="0"/>
              <w:autoSpaceDN w:val="0"/>
              <w:spacing w:line="360" w:lineRule="auto"/>
              <w:jc w:val="center"/>
              <w:rPr>
                <w:rFonts w:ascii="宋体" w:hAnsi="宋体" w:cs="宋体"/>
                <w:color w:val="auto"/>
                <w:szCs w:val="21"/>
              </w:rPr>
            </w:pPr>
            <w:r>
              <w:rPr>
                <w:rFonts w:hint="eastAsia" w:ascii="宋体" w:hAnsi="宋体" w:cs="宋体"/>
                <w:color w:val="auto"/>
                <w:szCs w:val="21"/>
              </w:rPr>
              <w:t>(页码)</w:t>
            </w:r>
          </w:p>
        </w:tc>
        <w:tc>
          <w:tcPr>
            <w:tcW w:w="1354" w:type="pct"/>
            <w:tcBorders>
              <w:top w:val="single" w:color="auto" w:sz="6" w:space="0"/>
              <w:left w:val="single" w:color="auto" w:sz="6" w:space="0"/>
              <w:bottom w:val="single" w:color="auto" w:sz="6" w:space="0"/>
              <w:right w:val="single" w:color="auto" w:sz="6" w:space="0"/>
            </w:tcBorders>
            <w:vAlign w:val="center"/>
          </w:tcPr>
          <w:p w14:paraId="1B093BA1">
            <w:pPr>
              <w:autoSpaceDE w:val="0"/>
              <w:autoSpaceDN w:val="0"/>
              <w:spacing w:line="360" w:lineRule="auto"/>
              <w:jc w:val="center"/>
              <w:rPr>
                <w:rFonts w:ascii="宋体" w:hAnsi="宋体" w:cs="宋体"/>
                <w:color w:val="auto"/>
                <w:szCs w:val="21"/>
              </w:rPr>
            </w:pPr>
            <w:r>
              <w:rPr>
                <w:rFonts w:hint="eastAsia" w:ascii="宋体" w:hAnsi="宋体" w:cs="宋体"/>
                <w:color w:val="auto"/>
                <w:szCs w:val="21"/>
              </w:rPr>
              <w:t>专业技术资格（职称）或者职业资格或者执业资格证或者其他证书</w:t>
            </w:r>
          </w:p>
        </w:tc>
        <w:tc>
          <w:tcPr>
            <w:tcW w:w="746" w:type="pct"/>
            <w:tcBorders>
              <w:top w:val="single" w:color="auto" w:sz="6" w:space="0"/>
              <w:left w:val="single" w:color="auto" w:sz="6" w:space="0"/>
              <w:bottom w:val="single" w:color="auto" w:sz="6" w:space="0"/>
              <w:right w:val="single" w:color="auto" w:sz="6" w:space="0"/>
            </w:tcBorders>
            <w:vAlign w:val="center"/>
          </w:tcPr>
          <w:p w14:paraId="743EDA3A">
            <w:pPr>
              <w:autoSpaceDE w:val="0"/>
              <w:autoSpaceDN w:val="0"/>
              <w:spacing w:line="360" w:lineRule="auto"/>
              <w:jc w:val="center"/>
              <w:rPr>
                <w:rFonts w:ascii="宋体" w:hAnsi="宋体" w:cs="宋体"/>
                <w:color w:val="auto"/>
                <w:szCs w:val="21"/>
              </w:rPr>
            </w:pPr>
            <w:r>
              <w:rPr>
                <w:rFonts w:hint="eastAsia" w:ascii="宋体" w:hAnsi="宋体" w:cs="宋体"/>
                <w:color w:val="auto"/>
                <w:szCs w:val="21"/>
              </w:rPr>
              <w:t>证书编号</w:t>
            </w:r>
          </w:p>
        </w:tc>
        <w:tc>
          <w:tcPr>
            <w:tcW w:w="707" w:type="pct"/>
            <w:tcBorders>
              <w:top w:val="single" w:color="auto" w:sz="6" w:space="0"/>
              <w:left w:val="single" w:color="auto" w:sz="6" w:space="0"/>
              <w:bottom w:val="single" w:color="auto" w:sz="6" w:space="0"/>
              <w:right w:val="single" w:color="auto" w:sz="6" w:space="0"/>
            </w:tcBorders>
            <w:vAlign w:val="center"/>
          </w:tcPr>
          <w:p w14:paraId="3CE39B80">
            <w:pPr>
              <w:autoSpaceDE w:val="0"/>
              <w:autoSpaceDN w:val="0"/>
              <w:spacing w:line="360" w:lineRule="auto"/>
              <w:jc w:val="center"/>
              <w:rPr>
                <w:rFonts w:ascii="宋体" w:hAnsi="宋体" w:cs="宋体"/>
                <w:color w:val="auto"/>
                <w:szCs w:val="21"/>
              </w:rPr>
            </w:pPr>
            <w:r>
              <w:rPr>
                <w:rFonts w:hint="eastAsia" w:ascii="宋体" w:hAnsi="宋体" w:cs="宋体"/>
                <w:color w:val="auto"/>
                <w:szCs w:val="21"/>
              </w:rPr>
              <w:t>本项目中的职责</w:t>
            </w:r>
          </w:p>
        </w:tc>
      </w:tr>
      <w:tr w14:paraId="0ED6D578">
        <w:tblPrEx>
          <w:tblCellMar>
            <w:top w:w="0" w:type="dxa"/>
            <w:left w:w="108" w:type="dxa"/>
            <w:bottom w:w="0" w:type="dxa"/>
            <w:right w:w="108" w:type="dxa"/>
          </w:tblCellMar>
        </w:tblPrEx>
        <w:trPr>
          <w:trHeight w:val="479" w:hRule="atLeast"/>
        </w:trPr>
        <w:tc>
          <w:tcPr>
            <w:tcW w:w="314" w:type="pct"/>
            <w:tcBorders>
              <w:top w:val="single" w:color="auto" w:sz="6" w:space="0"/>
              <w:left w:val="single" w:color="auto" w:sz="6" w:space="0"/>
              <w:bottom w:val="single" w:color="auto" w:sz="6" w:space="0"/>
              <w:right w:val="single" w:color="auto" w:sz="6" w:space="0"/>
            </w:tcBorders>
          </w:tcPr>
          <w:p w14:paraId="79D60FE2">
            <w:pPr>
              <w:autoSpaceDE w:val="0"/>
              <w:autoSpaceDN w:val="0"/>
              <w:spacing w:line="360" w:lineRule="auto"/>
              <w:jc w:val="center"/>
              <w:rPr>
                <w:rFonts w:ascii="宋体" w:hAnsi="宋体" w:cs="宋体"/>
                <w:color w:val="auto"/>
                <w:szCs w:val="21"/>
              </w:rPr>
            </w:pPr>
          </w:p>
        </w:tc>
        <w:tc>
          <w:tcPr>
            <w:tcW w:w="531" w:type="pct"/>
            <w:tcBorders>
              <w:top w:val="single" w:color="auto" w:sz="6" w:space="0"/>
              <w:left w:val="single" w:color="auto" w:sz="6" w:space="0"/>
              <w:bottom w:val="single" w:color="auto" w:sz="6" w:space="0"/>
              <w:right w:val="single" w:color="auto" w:sz="6" w:space="0"/>
            </w:tcBorders>
          </w:tcPr>
          <w:p w14:paraId="56B743C7">
            <w:pPr>
              <w:autoSpaceDE w:val="0"/>
              <w:autoSpaceDN w:val="0"/>
              <w:spacing w:line="360" w:lineRule="auto"/>
              <w:rPr>
                <w:rFonts w:ascii="宋体" w:hAnsi="宋体" w:cs="宋体"/>
                <w:color w:val="auto"/>
                <w:szCs w:val="21"/>
              </w:rPr>
            </w:pPr>
          </w:p>
        </w:tc>
        <w:tc>
          <w:tcPr>
            <w:tcW w:w="367" w:type="pct"/>
            <w:tcBorders>
              <w:top w:val="single" w:color="auto" w:sz="6" w:space="0"/>
              <w:left w:val="single" w:color="auto" w:sz="6" w:space="0"/>
              <w:bottom w:val="single" w:color="auto" w:sz="6" w:space="0"/>
              <w:right w:val="single" w:color="auto" w:sz="6" w:space="0"/>
            </w:tcBorders>
          </w:tcPr>
          <w:p w14:paraId="37B0B604">
            <w:pPr>
              <w:autoSpaceDE w:val="0"/>
              <w:autoSpaceDN w:val="0"/>
              <w:spacing w:line="360" w:lineRule="auto"/>
              <w:rPr>
                <w:rFonts w:ascii="宋体" w:hAnsi="宋体" w:cs="宋体"/>
                <w:color w:val="auto"/>
                <w:szCs w:val="21"/>
              </w:rPr>
            </w:pPr>
          </w:p>
        </w:tc>
        <w:tc>
          <w:tcPr>
            <w:tcW w:w="440" w:type="pct"/>
            <w:tcBorders>
              <w:top w:val="single" w:color="auto" w:sz="6" w:space="0"/>
              <w:left w:val="single" w:color="auto" w:sz="6" w:space="0"/>
              <w:bottom w:val="single" w:color="auto" w:sz="6" w:space="0"/>
              <w:right w:val="single" w:color="auto" w:sz="6" w:space="0"/>
            </w:tcBorders>
          </w:tcPr>
          <w:p w14:paraId="037E5BCF">
            <w:pPr>
              <w:autoSpaceDE w:val="0"/>
              <w:autoSpaceDN w:val="0"/>
              <w:spacing w:line="360" w:lineRule="auto"/>
              <w:rPr>
                <w:rFonts w:ascii="宋体" w:hAnsi="宋体" w:cs="宋体"/>
                <w:color w:val="auto"/>
                <w:szCs w:val="21"/>
              </w:rPr>
            </w:pPr>
          </w:p>
        </w:tc>
        <w:tc>
          <w:tcPr>
            <w:tcW w:w="539" w:type="pct"/>
            <w:tcBorders>
              <w:top w:val="single" w:color="auto" w:sz="6" w:space="0"/>
              <w:left w:val="single" w:color="auto" w:sz="6" w:space="0"/>
              <w:bottom w:val="single" w:color="auto" w:sz="6" w:space="0"/>
              <w:right w:val="single" w:color="auto" w:sz="6" w:space="0"/>
            </w:tcBorders>
          </w:tcPr>
          <w:p w14:paraId="5C9042E0">
            <w:pPr>
              <w:autoSpaceDE w:val="0"/>
              <w:autoSpaceDN w:val="0"/>
              <w:spacing w:line="360" w:lineRule="auto"/>
              <w:rPr>
                <w:rFonts w:ascii="宋体" w:hAnsi="宋体" w:cs="宋体"/>
                <w:color w:val="auto"/>
                <w:szCs w:val="21"/>
              </w:rPr>
            </w:pPr>
          </w:p>
        </w:tc>
        <w:tc>
          <w:tcPr>
            <w:tcW w:w="1354" w:type="pct"/>
            <w:tcBorders>
              <w:top w:val="single" w:color="auto" w:sz="6" w:space="0"/>
              <w:left w:val="single" w:color="auto" w:sz="6" w:space="0"/>
              <w:bottom w:val="single" w:color="auto" w:sz="6" w:space="0"/>
              <w:right w:val="single" w:color="auto" w:sz="6" w:space="0"/>
            </w:tcBorders>
          </w:tcPr>
          <w:p w14:paraId="528456D2">
            <w:pPr>
              <w:autoSpaceDE w:val="0"/>
              <w:autoSpaceDN w:val="0"/>
              <w:spacing w:line="360" w:lineRule="auto"/>
              <w:rPr>
                <w:rFonts w:ascii="宋体" w:hAnsi="宋体" w:cs="宋体"/>
                <w:color w:val="auto"/>
                <w:szCs w:val="21"/>
              </w:rPr>
            </w:pPr>
          </w:p>
        </w:tc>
        <w:tc>
          <w:tcPr>
            <w:tcW w:w="746" w:type="pct"/>
            <w:tcBorders>
              <w:top w:val="single" w:color="auto" w:sz="6" w:space="0"/>
              <w:left w:val="single" w:color="auto" w:sz="6" w:space="0"/>
              <w:bottom w:val="single" w:color="auto" w:sz="6" w:space="0"/>
              <w:right w:val="single" w:color="auto" w:sz="6" w:space="0"/>
            </w:tcBorders>
          </w:tcPr>
          <w:p w14:paraId="1585D083">
            <w:pPr>
              <w:autoSpaceDE w:val="0"/>
              <w:autoSpaceDN w:val="0"/>
              <w:spacing w:line="360" w:lineRule="auto"/>
              <w:rPr>
                <w:rFonts w:ascii="宋体" w:hAnsi="宋体" w:cs="宋体"/>
                <w:color w:val="auto"/>
                <w:szCs w:val="21"/>
              </w:rPr>
            </w:pPr>
          </w:p>
        </w:tc>
        <w:tc>
          <w:tcPr>
            <w:tcW w:w="707" w:type="pct"/>
            <w:tcBorders>
              <w:top w:val="single" w:color="auto" w:sz="6" w:space="0"/>
              <w:left w:val="single" w:color="auto" w:sz="6" w:space="0"/>
              <w:bottom w:val="single" w:color="auto" w:sz="6" w:space="0"/>
              <w:right w:val="single" w:color="auto" w:sz="6" w:space="0"/>
            </w:tcBorders>
          </w:tcPr>
          <w:p w14:paraId="21BA467E">
            <w:pPr>
              <w:autoSpaceDE w:val="0"/>
              <w:autoSpaceDN w:val="0"/>
              <w:spacing w:line="360" w:lineRule="auto"/>
              <w:rPr>
                <w:rFonts w:ascii="宋体" w:hAnsi="宋体" w:cs="宋体"/>
                <w:color w:val="auto"/>
                <w:szCs w:val="21"/>
              </w:rPr>
            </w:pPr>
          </w:p>
        </w:tc>
      </w:tr>
      <w:tr w14:paraId="174DF690">
        <w:tblPrEx>
          <w:tblCellMar>
            <w:top w:w="0" w:type="dxa"/>
            <w:left w:w="108" w:type="dxa"/>
            <w:bottom w:w="0" w:type="dxa"/>
            <w:right w:w="108" w:type="dxa"/>
          </w:tblCellMar>
        </w:tblPrEx>
        <w:trPr>
          <w:trHeight w:val="473" w:hRule="atLeast"/>
        </w:trPr>
        <w:tc>
          <w:tcPr>
            <w:tcW w:w="314" w:type="pct"/>
            <w:tcBorders>
              <w:top w:val="single" w:color="auto" w:sz="6" w:space="0"/>
              <w:left w:val="single" w:color="auto" w:sz="6" w:space="0"/>
              <w:bottom w:val="single" w:color="auto" w:sz="6" w:space="0"/>
              <w:right w:val="single" w:color="auto" w:sz="6" w:space="0"/>
            </w:tcBorders>
          </w:tcPr>
          <w:p w14:paraId="667C4F66">
            <w:pPr>
              <w:autoSpaceDE w:val="0"/>
              <w:autoSpaceDN w:val="0"/>
              <w:spacing w:line="360" w:lineRule="auto"/>
              <w:jc w:val="center"/>
              <w:rPr>
                <w:rFonts w:ascii="宋体" w:hAnsi="宋体" w:cs="宋体"/>
                <w:color w:val="auto"/>
                <w:szCs w:val="21"/>
              </w:rPr>
            </w:pPr>
          </w:p>
        </w:tc>
        <w:tc>
          <w:tcPr>
            <w:tcW w:w="531" w:type="pct"/>
            <w:tcBorders>
              <w:top w:val="single" w:color="auto" w:sz="6" w:space="0"/>
              <w:left w:val="single" w:color="auto" w:sz="6" w:space="0"/>
              <w:bottom w:val="single" w:color="auto" w:sz="6" w:space="0"/>
              <w:right w:val="single" w:color="auto" w:sz="6" w:space="0"/>
            </w:tcBorders>
          </w:tcPr>
          <w:p w14:paraId="7401D731">
            <w:pPr>
              <w:autoSpaceDE w:val="0"/>
              <w:autoSpaceDN w:val="0"/>
              <w:spacing w:line="360" w:lineRule="auto"/>
              <w:rPr>
                <w:rFonts w:ascii="宋体" w:hAnsi="宋体" w:cs="宋体"/>
                <w:color w:val="auto"/>
                <w:szCs w:val="21"/>
              </w:rPr>
            </w:pPr>
          </w:p>
        </w:tc>
        <w:tc>
          <w:tcPr>
            <w:tcW w:w="367" w:type="pct"/>
            <w:tcBorders>
              <w:top w:val="single" w:color="auto" w:sz="6" w:space="0"/>
              <w:left w:val="single" w:color="auto" w:sz="6" w:space="0"/>
              <w:bottom w:val="single" w:color="auto" w:sz="6" w:space="0"/>
              <w:right w:val="single" w:color="auto" w:sz="6" w:space="0"/>
            </w:tcBorders>
          </w:tcPr>
          <w:p w14:paraId="6BBEA26A">
            <w:pPr>
              <w:autoSpaceDE w:val="0"/>
              <w:autoSpaceDN w:val="0"/>
              <w:spacing w:line="360" w:lineRule="auto"/>
              <w:rPr>
                <w:rFonts w:ascii="宋体" w:hAnsi="宋体" w:cs="宋体"/>
                <w:color w:val="auto"/>
                <w:szCs w:val="21"/>
              </w:rPr>
            </w:pPr>
          </w:p>
        </w:tc>
        <w:tc>
          <w:tcPr>
            <w:tcW w:w="440" w:type="pct"/>
            <w:tcBorders>
              <w:top w:val="single" w:color="auto" w:sz="6" w:space="0"/>
              <w:left w:val="single" w:color="auto" w:sz="6" w:space="0"/>
              <w:bottom w:val="single" w:color="auto" w:sz="6" w:space="0"/>
              <w:right w:val="single" w:color="auto" w:sz="6" w:space="0"/>
            </w:tcBorders>
          </w:tcPr>
          <w:p w14:paraId="353A996A">
            <w:pPr>
              <w:autoSpaceDE w:val="0"/>
              <w:autoSpaceDN w:val="0"/>
              <w:spacing w:line="360" w:lineRule="auto"/>
              <w:rPr>
                <w:rFonts w:ascii="宋体" w:hAnsi="宋体" w:cs="宋体"/>
                <w:color w:val="auto"/>
                <w:szCs w:val="21"/>
              </w:rPr>
            </w:pPr>
          </w:p>
        </w:tc>
        <w:tc>
          <w:tcPr>
            <w:tcW w:w="539" w:type="pct"/>
            <w:tcBorders>
              <w:top w:val="single" w:color="auto" w:sz="6" w:space="0"/>
              <w:left w:val="single" w:color="auto" w:sz="6" w:space="0"/>
              <w:bottom w:val="single" w:color="auto" w:sz="6" w:space="0"/>
              <w:right w:val="single" w:color="auto" w:sz="6" w:space="0"/>
            </w:tcBorders>
          </w:tcPr>
          <w:p w14:paraId="272C360F">
            <w:pPr>
              <w:autoSpaceDE w:val="0"/>
              <w:autoSpaceDN w:val="0"/>
              <w:spacing w:line="360" w:lineRule="auto"/>
              <w:rPr>
                <w:rFonts w:ascii="宋体" w:hAnsi="宋体" w:cs="宋体"/>
                <w:color w:val="auto"/>
                <w:szCs w:val="21"/>
              </w:rPr>
            </w:pPr>
          </w:p>
        </w:tc>
        <w:tc>
          <w:tcPr>
            <w:tcW w:w="1354" w:type="pct"/>
            <w:tcBorders>
              <w:top w:val="single" w:color="auto" w:sz="6" w:space="0"/>
              <w:left w:val="single" w:color="auto" w:sz="6" w:space="0"/>
              <w:bottom w:val="single" w:color="auto" w:sz="6" w:space="0"/>
              <w:right w:val="single" w:color="auto" w:sz="6" w:space="0"/>
            </w:tcBorders>
          </w:tcPr>
          <w:p w14:paraId="3AB9E80F">
            <w:pPr>
              <w:autoSpaceDE w:val="0"/>
              <w:autoSpaceDN w:val="0"/>
              <w:spacing w:line="360" w:lineRule="auto"/>
              <w:rPr>
                <w:rFonts w:ascii="宋体" w:hAnsi="宋体" w:cs="宋体"/>
                <w:color w:val="auto"/>
                <w:szCs w:val="21"/>
              </w:rPr>
            </w:pPr>
          </w:p>
        </w:tc>
        <w:tc>
          <w:tcPr>
            <w:tcW w:w="746" w:type="pct"/>
            <w:tcBorders>
              <w:top w:val="single" w:color="auto" w:sz="6" w:space="0"/>
              <w:left w:val="single" w:color="auto" w:sz="6" w:space="0"/>
              <w:bottom w:val="single" w:color="auto" w:sz="6" w:space="0"/>
              <w:right w:val="single" w:color="auto" w:sz="6" w:space="0"/>
            </w:tcBorders>
          </w:tcPr>
          <w:p w14:paraId="53637DC5">
            <w:pPr>
              <w:autoSpaceDE w:val="0"/>
              <w:autoSpaceDN w:val="0"/>
              <w:spacing w:line="360" w:lineRule="auto"/>
              <w:rPr>
                <w:rFonts w:ascii="宋体" w:hAnsi="宋体" w:cs="宋体"/>
                <w:color w:val="auto"/>
                <w:szCs w:val="21"/>
              </w:rPr>
            </w:pPr>
          </w:p>
        </w:tc>
        <w:tc>
          <w:tcPr>
            <w:tcW w:w="707" w:type="pct"/>
            <w:tcBorders>
              <w:top w:val="single" w:color="auto" w:sz="6" w:space="0"/>
              <w:left w:val="single" w:color="auto" w:sz="6" w:space="0"/>
              <w:bottom w:val="single" w:color="auto" w:sz="6" w:space="0"/>
              <w:right w:val="single" w:color="auto" w:sz="6" w:space="0"/>
            </w:tcBorders>
          </w:tcPr>
          <w:p w14:paraId="78B9FC00">
            <w:pPr>
              <w:autoSpaceDE w:val="0"/>
              <w:autoSpaceDN w:val="0"/>
              <w:spacing w:line="360" w:lineRule="auto"/>
              <w:rPr>
                <w:rFonts w:ascii="宋体" w:hAnsi="宋体" w:cs="宋体"/>
                <w:color w:val="auto"/>
                <w:szCs w:val="21"/>
              </w:rPr>
            </w:pPr>
          </w:p>
        </w:tc>
      </w:tr>
      <w:tr w14:paraId="6B0AEE16">
        <w:tblPrEx>
          <w:tblCellMar>
            <w:top w:w="0" w:type="dxa"/>
            <w:left w:w="108" w:type="dxa"/>
            <w:bottom w:w="0" w:type="dxa"/>
            <w:right w:w="108" w:type="dxa"/>
          </w:tblCellMar>
        </w:tblPrEx>
        <w:trPr>
          <w:trHeight w:val="473" w:hRule="atLeast"/>
        </w:trPr>
        <w:tc>
          <w:tcPr>
            <w:tcW w:w="314" w:type="pct"/>
            <w:tcBorders>
              <w:top w:val="single" w:color="auto" w:sz="6" w:space="0"/>
              <w:left w:val="single" w:color="auto" w:sz="6" w:space="0"/>
              <w:bottom w:val="single" w:color="auto" w:sz="6" w:space="0"/>
              <w:right w:val="single" w:color="auto" w:sz="6" w:space="0"/>
            </w:tcBorders>
          </w:tcPr>
          <w:p w14:paraId="7DAEE3FA">
            <w:pPr>
              <w:autoSpaceDE w:val="0"/>
              <w:autoSpaceDN w:val="0"/>
              <w:spacing w:line="360" w:lineRule="auto"/>
              <w:jc w:val="center"/>
              <w:rPr>
                <w:rFonts w:ascii="宋体" w:hAnsi="宋体" w:cs="宋体"/>
                <w:color w:val="auto"/>
                <w:szCs w:val="21"/>
              </w:rPr>
            </w:pPr>
          </w:p>
        </w:tc>
        <w:tc>
          <w:tcPr>
            <w:tcW w:w="531" w:type="pct"/>
            <w:tcBorders>
              <w:top w:val="single" w:color="auto" w:sz="6" w:space="0"/>
              <w:left w:val="single" w:color="auto" w:sz="6" w:space="0"/>
              <w:bottom w:val="single" w:color="auto" w:sz="6" w:space="0"/>
              <w:right w:val="single" w:color="auto" w:sz="6" w:space="0"/>
            </w:tcBorders>
          </w:tcPr>
          <w:p w14:paraId="242F1378">
            <w:pPr>
              <w:autoSpaceDE w:val="0"/>
              <w:autoSpaceDN w:val="0"/>
              <w:spacing w:line="360" w:lineRule="auto"/>
              <w:rPr>
                <w:rFonts w:ascii="宋体" w:hAnsi="宋体" w:cs="宋体"/>
                <w:color w:val="auto"/>
                <w:szCs w:val="21"/>
              </w:rPr>
            </w:pPr>
          </w:p>
        </w:tc>
        <w:tc>
          <w:tcPr>
            <w:tcW w:w="367" w:type="pct"/>
            <w:tcBorders>
              <w:top w:val="single" w:color="auto" w:sz="6" w:space="0"/>
              <w:left w:val="single" w:color="auto" w:sz="6" w:space="0"/>
              <w:bottom w:val="single" w:color="auto" w:sz="6" w:space="0"/>
              <w:right w:val="single" w:color="auto" w:sz="6" w:space="0"/>
            </w:tcBorders>
          </w:tcPr>
          <w:p w14:paraId="792CFD84">
            <w:pPr>
              <w:autoSpaceDE w:val="0"/>
              <w:autoSpaceDN w:val="0"/>
              <w:spacing w:line="360" w:lineRule="auto"/>
              <w:rPr>
                <w:rFonts w:ascii="宋体" w:hAnsi="宋体" w:cs="宋体"/>
                <w:color w:val="auto"/>
                <w:szCs w:val="21"/>
              </w:rPr>
            </w:pPr>
          </w:p>
        </w:tc>
        <w:tc>
          <w:tcPr>
            <w:tcW w:w="440" w:type="pct"/>
            <w:tcBorders>
              <w:top w:val="single" w:color="auto" w:sz="6" w:space="0"/>
              <w:left w:val="single" w:color="auto" w:sz="6" w:space="0"/>
              <w:bottom w:val="single" w:color="auto" w:sz="6" w:space="0"/>
              <w:right w:val="single" w:color="auto" w:sz="6" w:space="0"/>
            </w:tcBorders>
          </w:tcPr>
          <w:p w14:paraId="54FF01ED">
            <w:pPr>
              <w:autoSpaceDE w:val="0"/>
              <w:autoSpaceDN w:val="0"/>
              <w:spacing w:line="360" w:lineRule="auto"/>
              <w:rPr>
                <w:rFonts w:ascii="宋体" w:hAnsi="宋体" w:cs="宋体"/>
                <w:color w:val="auto"/>
                <w:szCs w:val="21"/>
              </w:rPr>
            </w:pPr>
          </w:p>
        </w:tc>
        <w:tc>
          <w:tcPr>
            <w:tcW w:w="539" w:type="pct"/>
            <w:tcBorders>
              <w:top w:val="single" w:color="auto" w:sz="6" w:space="0"/>
              <w:left w:val="single" w:color="auto" w:sz="6" w:space="0"/>
              <w:bottom w:val="single" w:color="auto" w:sz="6" w:space="0"/>
              <w:right w:val="single" w:color="auto" w:sz="6" w:space="0"/>
            </w:tcBorders>
          </w:tcPr>
          <w:p w14:paraId="5794467D">
            <w:pPr>
              <w:autoSpaceDE w:val="0"/>
              <w:autoSpaceDN w:val="0"/>
              <w:spacing w:line="360" w:lineRule="auto"/>
              <w:rPr>
                <w:rFonts w:ascii="宋体" w:hAnsi="宋体" w:cs="宋体"/>
                <w:color w:val="auto"/>
                <w:szCs w:val="21"/>
              </w:rPr>
            </w:pPr>
          </w:p>
        </w:tc>
        <w:tc>
          <w:tcPr>
            <w:tcW w:w="1354" w:type="pct"/>
            <w:tcBorders>
              <w:top w:val="single" w:color="auto" w:sz="6" w:space="0"/>
              <w:left w:val="single" w:color="auto" w:sz="6" w:space="0"/>
              <w:bottom w:val="single" w:color="auto" w:sz="6" w:space="0"/>
              <w:right w:val="single" w:color="auto" w:sz="6" w:space="0"/>
            </w:tcBorders>
          </w:tcPr>
          <w:p w14:paraId="03B12E72">
            <w:pPr>
              <w:autoSpaceDE w:val="0"/>
              <w:autoSpaceDN w:val="0"/>
              <w:spacing w:line="360" w:lineRule="auto"/>
              <w:rPr>
                <w:rFonts w:ascii="宋体" w:hAnsi="宋体" w:cs="宋体"/>
                <w:color w:val="auto"/>
                <w:szCs w:val="21"/>
              </w:rPr>
            </w:pPr>
          </w:p>
        </w:tc>
        <w:tc>
          <w:tcPr>
            <w:tcW w:w="746" w:type="pct"/>
            <w:tcBorders>
              <w:top w:val="single" w:color="auto" w:sz="6" w:space="0"/>
              <w:left w:val="single" w:color="auto" w:sz="6" w:space="0"/>
              <w:bottom w:val="single" w:color="auto" w:sz="6" w:space="0"/>
              <w:right w:val="single" w:color="auto" w:sz="6" w:space="0"/>
            </w:tcBorders>
          </w:tcPr>
          <w:p w14:paraId="0F46D503">
            <w:pPr>
              <w:autoSpaceDE w:val="0"/>
              <w:autoSpaceDN w:val="0"/>
              <w:spacing w:line="360" w:lineRule="auto"/>
              <w:rPr>
                <w:rFonts w:ascii="宋体" w:hAnsi="宋体" w:cs="宋体"/>
                <w:color w:val="auto"/>
                <w:szCs w:val="21"/>
              </w:rPr>
            </w:pPr>
          </w:p>
        </w:tc>
        <w:tc>
          <w:tcPr>
            <w:tcW w:w="707" w:type="pct"/>
            <w:tcBorders>
              <w:top w:val="single" w:color="auto" w:sz="6" w:space="0"/>
              <w:left w:val="single" w:color="auto" w:sz="6" w:space="0"/>
              <w:bottom w:val="single" w:color="auto" w:sz="6" w:space="0"/>
              <w:right w:val="single" w:color="auto" w:sz="6" w:space="0"/>
            </w:tcBorders>
          </w:tcPr>
          <w:p w14:paraId="0F9BFA02">
            <w:pPr>
              <w:autoSpaceDE w:val="0"/>
              <w:autoSpaceDN w:val="0"/>
              <w:spacing w:line="360" w:lineRule="auto"/>
              <w:rPr>
                <w:rFonts w:ascii="宋体" w:hAnsi="宋体" w:cs="宋体"/>
                <w:color w:val="auto"/>
                <w:szCs w:val="21"/>
              </w:rPr>
            </w:pPr>
          </w:p>
        </w:tc>
      </w:tr>
      <w:tr w14:paraId="1BA11C3E">
        <w:tblPrEx>
          <w:tblCellMar>
            <w:top w:w="0" w:type="dxa"/>
            <w:left w:w="108" w:type="dxa"/>
            <w:bottom w:w="0" w:type="dxa"/>
            <w:right w:w="108" w:type="dxa"/>
          </w:tblCellMar>
        </w:tblPrEx>
        <w:trPr>
          <w:trHeight w:val="473" w:hRule="atLeast"/>
        </w:trPr>
        <w:tc>
          <w:tcPr>
            <w:tcW w:w="314" w:type="pct"/>
            <w:tcBorders>
              <w:top w:val="single" w:color="auto" w:sz="6" w:space="0"/>
              <w:left w:val="single" w:color="auto" w:sz="6" w:space="0"/>
              <w:bottom w:val="single" w:color="auto" w:sz="6" w:space="0"/>
              <w:right w:val="single" w:color="auto" w:sz="6" w:space="0"/>
            </w:tcBorders>
          </w:tcPr>
          <w:p w14:paraId="7CAB7F6E">
            <w:pPr>
              <w:autoSpaceDE w:val="0"/>
              <w:autoSpaceDN w:val="0"/>
              <w:spacing w:line="360" w:lineRule="auto"/>
              <w:jc w:val="center"/>
              <w:rPr>
                <w:rFonts w:ascii="宋体" w:hAnsi="宋体" w:cs="宋体"/>
                <w:color w:val="auto"/>
                <w:szCs w:val="21"/>
              </w:rPr>
            </w:pPr>
          </w:p>
        </w:tc>
        <w:tc>
          <w:tcPr>
            <w:tcW w:w="531" w:type="pct"/>
            <w:tcBorders>
              <w:top w:val="single" w:color="auto" w:sz="6" w:space="0"/>
              <w:left w:val="single" w:color="auto" w:sz="6" w:space="0"/>
              <w:bottom w:val="single" w:color="auto" w:sz="6" w:space="0"/>
              <w:right w:val="single" w:color="auto" w:sz="6" w:space="0"/>
            </w:tcBorders>
          </w:tcPr>
          <w:p w14:paraId="41651462">
            <w:pPr>
              <w:autoSpaceDE w:val="0"/>
              <w:autoSpaceDN w:val="0"/>
              <w:spacing w:line="360" w:lineRule="auto"/>
              <w:rPr>
                <w:rFonts w:ascii="宋体" w:hAnsi="宋体" w:cs="宋体"/>
                <w:color w:val="auto"/>
                <w:szCs w:val="21"/>
              </w:rPr>
            </w:pPr>
          </w:p>
        </w:tc>
        <w:tc>
          <w:tcPr>
            <w:tcW w:w="367" w:type="pct"/>
            <w:tcBorders>
              <w:top w:val="single" w:color="auto" w:sz="6" w:space="0"/>
              <w:left w:val="single" w:color="auto" w:sz="6" w:space="0"/>
              <w:bottom w:val="single" w:color="auto" w:sz="6" w:space="0"/>
              <w:right w:val="single" w:color="auto" w:sz="6" w:space="0"/>
            </w:tcBorders>
          </w:tcPr>
          <w:p w14:paraId="2459A642">
            <w:pPr>
              <w:autoSpaceDE w:val="0"/>
              <w:autoSpaceDN w:val="0"/>
              <w:spacing w:line="360" w:lineRule="auto"/>
              <w:rPr>
                <w:rFonts w:ascii="宋体" w:hAnsi="宋体" w:cs="宋体"/>
                <w:color w:val="auto"/>
                <w:szCs w:val="21"/>
              </w:rPr>
            </w:pPr>
          </w:p>
        </w:tc>
        <w:tc>
          <w:tcPr>
            <w:tcW w:w="440" w:type="pct"/>
            <w:tcBorders>
              <w:top w:val="single" w:color="auto" w:sz="6" w:space="0"/>
              <w:left w:val="single" w:color="auto" w:sz="6" w:space="0"/>
              <w:bottom w:val="single" w:color="auto" w:sz="6" w:space="0"/>
              <w:right w:val="single" w:color="auto" w:sz="6" w:space="0"/>
            </w:tcBorders>
          </w:tcPr>
          <w:p w14:paraId="27A90EBE">
            <w:pPr>
              <w:autoSpaceDE w:val="0"/>
              <w:autoSpaceDN w:val="0"/>
              <w:spacing w:line="360" w:lineRule="auto"/>
              <w:rPr>
                <w:rFonts w:ascii="宋体" w:hAnsi="宋体" w:cs="宋体"/>
                <w:color w:val="auto"/>
                <w:szCs w:val="21"/>
              </w:rPr>
            </w:pPr>
          </w:p>
        </w:tc>
        <w:tc>
          <w:tcPr>
            <w:tcW w:w="539" w:type="pct"/>
            <w:tcBorders>
              <w:top w:val="single" w:color="auto" w:sz="6" w:space="0"/>
              <w:left w:val="single" w:color="auto" w:sz="6" w:space="0"/>
              <w:bottom w:val="single" w:color="auto" w:sz="6" w:space="0"/>
              <w:right w:val="single" w:color="auto" w:sz="6" w:space="0"/>
            </w:tcBorders>
          </w:tcPr>
          <w:p w14:paraId="33370BDB">
            <w:pPr>
              <w:autoSpaceDE w:val="0"/>
              <w:autoSpaceDN w:val="0"/>
              <w:spacing w:line="360" w:lineRule="auto"/>
              <w:rPr>
                <w:rFonts w:ascii="宋体" w:hAnsi="宋体" w:cs="宋体"/>
                <w:color w:val="auto"/>
                <w:szCs w:val="21"/>
              </w:rPr>
            </w:pPr>
          </w:p>
        </w:tc>
        <w:tc>
          <w:tcPr>
            <w:tcW w:w="1354" w:type="pct"/>
            <w:tcBorders>
              <w:top w:val="single" w:color="auto" w:sz="6" w:space="0"/>
              <w:left w:val="single" w:color="auto" w:sz="6" w:space="0"/>
              <w:bottom w:val="single" w:color="auto" w:sz="6" w:space="0"/>
              <w:right w:val="single" w:color="auto" w:sz="6" w:space="0"/>
            </w:tcBorders>
          </w:tcPr>
          <w:p w14:paraId="7E95BD7E">
            <w:pPr>
              <w:autoSpaceDE w:val="0"/>
              <w:autoSpaceDN w:val="0"/>
              <w:spacing w:line="360" w:lineRule="auto"/>
              <w:rPr>
                <w:rFonts w:ascii="宋体" w:hAnsi="宋体" w:cs="宋体"/>
                <w:color w:val="auto"/>
                <w:szCs w:val="21"/>
              </w:rPr>
            </w:pPr>
          </w:p>
        </w:tc>
        <w:tc>
          <w:tcPr>
            <w:tcW w:w="746" w:type="pct"/>
            <w:tcBorders>
              <w:top w:val="single" w:color="auto" w:sz="6" w:space="0"/>
              <w:left w:val="single" w:color="auto" w:sz="6" w:space="0"/>
              <w:bottom w:val="single" w:color="auto" w:sz="6" w:space="0"/>
              <w:right w:val="single" w:color="auto" w:sz="6" w:space="0"/>
            </w:tcBorders>
          </w:tcPr>
          <w:p w14:paraId="0482678C">
            <w:pPr>
              <w:autoSpaceDE w:val="0"/>
              <w:autoSpaceDN w:val="0"/>
              <w:spacing w:line="360" w:lineRule="auto"/>
              <w:rPr>
                <w:rFonts w:ascii="宋体" w:hAnsi="宋体" w:cs="宋体"/>
                <w:color w:val="auto"/>
                <w:szCs w:val="21"/>
              </w:rPr>
            </w:pPr>
          </w:p>
        </w:tc>
        <w:tc>
          <w:tcPr>
            <w:tcW w:w="707" w:type="pct"/>
            <w:tcBorders>
              <w:top w:val="single" w:color="auto" w:sz="6" w:space="0"/>
              <w:left w:val="single" w:color="auto" w:sz="6" w:space="0"/>
              <w:bottom w:val="single" w:color="auto" w:sz="6" w:space="0"/>
              <w:right w:val="single" w:color="auto" w:sz="6" w:space="0"/>
            </w:tcBorders>
          </w:tcPr>
          <w:p w14:paraId="15E8A3F9">
            <w:pPr>
              <w:autoSpaceDE w:val="0"/>
              <w:autoSpaceDN w:val="0"/>
              <w:spacing w:line="360" w:lineRule="auto"/>
              <w:rPr>
                <w:rFonts w:ascii="宋体" w:hAnsi="宋体" w:cs="宋体"/>
                <w:color w:val="auto"/>
                <w:szCs w:val="21"/>
              </w:rPr>
            </w:pPr>
          </w:p>
        </w:tc>
      </w:tr>
      <w:tr w14:paraId="06A960DC">
        <w:tblPrEx>
          <w:tblCellMar>
            <w:top w:w="0" w:type="dxa"/>
            <w:left w:w="108" w:type="dxa"/>
            <w:bottom w:w="0" w:type="dxa"/>
            <w:right w:w="108" w:type="dxa"/>
          </w:tblCellMar>
        </w:tblPrEx>
        <w:trPr>
          <w:trHeight w:val="473" w:hRule="atLeast"/>
        </w:trPr>
        <w:tc>
          <w:tcPr>
            <w:tcW w:w="314" w:type="pct"/>
            <w:tcBorders>
              <w:top w:val="single" w:color="auto" w:sz="6" w:space="0"/>
              <w:left w:val="single" w:color="auto" w:sz="6" w:space="0"/>
              <w:bottom w:val="single" w:color="auto" w:sz="6" w:space="0"/>
              <w:right w:val="single" w:color="auto" w:sz="6" w:space="0"/>
            </w:tcBorders>
          </w:tcPr>
          <w:p w14:paraId="2FE82976">
            <w:pPr>
              <w:autoSpaceDE w:val="0"/>
              <w:autoSpaceDN w:val="0"/>
              <w:spacing w:line="360" w:lineRule="auto"/>
              <w:jc w:val="center"/>
              <w:rPr>
                <w:rFonts w:ascii="宋体" w:hAnsi="宋体" w:cs="宋体"/>
                <w:color w:val="auto"/>
                <w:szCs w:val="21"/>
              </w:rPr>
            </w:pPr>
            <w:r>
              <w:rPr>
                <w:rFonts w:hint="eastAsia" w:ascii="宋体" w:hAnsi="宋体" w:cs="宋体"/>
                <w:color w:val="auto"/>
                <w:szCs w:val="21"/>
              </w:rPr>
              <w:t>…</w:t>
            </w:r>
          </w:p>
        </w:tc>
        <w:tc>
          <w:tcPr>
            <w:tcW w:w="531" w:type="pct"/>
            <w:tcBorders>
              <w:top w:val="single" w:color="auto" w:sz="6" w:space="0"/>
              <w:left w:val="single" w:color="auto" w:sz="6" w:space="0"/>
              <w:bottom w:val="single" w:color="auto" w:sz="6" w:space="0"/>
              <w:right w:val="single" w:color="auto" w:sz="6" w:space="0"/>
            </w:tcBorders>
          </w:tcPr>
          <w:p w14:paraId="4DFBC738">
            <w:pPr>
              <w:autoSpaceDE w:val="0"/>
              <w:autoSpaceDN w:val="0"/>
              <w:spacing w:line="360" w:lineRule="auto"/>
              <w:rPr>
                <w:rFonts w:ascii="宋体" w:hAnsi="宋体" w:cs="宋体"/>
                <w:color w:val="auto"/>
                <w:szCs w:val="21"/>
              </w:rPr>
            </w:pPr>
          </w:p>
        </w:tc>
        <w:tc>
          <w:tcPr>
            <w:tcW w:w="367" w:type="pct"/>
            <w:tcBorders>
              <w:top w:val="single" w:color="auto" w:sz="6" w:space="0"/>
              <w:left w:val="single" w:color="auto" w:sz="6" w:space="0"/>
              <w:bottom w:val="single" w:color="auto" w:sz="6" w:space="0"/>
              <w:right w:val="single" w:color="auto" w:sz="6" w:space="0"/>
            </w:tcBorders>
          </w:tcPr>
          <w:p w14:paraId="1BA9BC36">
            <w:pPr>
              <w:autoSpaceDE w:val="0"/>
              <w:autoSpaceDN w:val="0"/>
              <w:spacing w:line="360" w:lineRule="auto"/>
              <w:rPr>
                <w:rFonts w:ascii="宋体" w:hAnsi="宋体" w:cs="宋体"/>
                <w:color w:val="auto"/>
                <w:szCs w:val="21"/>
              </w:rPr>
            </w:pPr>
          </w:p>
        </w:tc>
        <w:tc>
          <w:tcPr>
            <w:tcW w:w="440" w:type="pct"/>
            <w:tcBorders>
              <w:top w:val="single" w:color="auto" w:sz="6" w:space="0"/>
              <w:left w:val="single" w:color="auto" w:sz="6" w:space="0"/>
              <w:bottom w:val="single" w:color="auto" w:sz="6" w:space="0"/>
              <w:right w:val="single" w:color="auto" w:sz="6" w:space="0"/>
            </w:tcBorders>
          </w:tcPr>
          <w:p w14:paraId="7E5469B5">
            <w:pPr>
              <w:autoSpaceDE w:val="0"/>
              <w:autoSpaceDN w:val="0"/>
              <w:spacing w:line="360" w:lineRule="auto"/>
              <w:rPr>
                <w:rFonts w:ascii="宋体" w:hAnsi="宋体" w:cs="宋体"/>
                <w:color w:val="auto"/>
                <w:szCs w:val="21"/>
              </w:rPr>
            </w:pPr>
          </w:p>
        </w:tc>
        <w:tc>
          <w:tcPr>
            <w:tcW w:w="539" w:type="pct"/>
            <w:tcBorders>
              <w:top w:val="single" w:color="auto" w:sz="6" w:space="0"/>
              <w:left w:val="single" w:color="auto" w:sz="6" w:space="0"/>
              <w:bottom w:val="single" w:color="auto" w:sz="6" w:space="0"/>
              <w:right w:val="single" w:color="auto" w:sz="6" w:space="0"/>
            </w:tcBorders>
          </w:tcPr>
          <w:p w14:paraId="2245680B">
            <w:pPr>
              <w:autoSpaceDE w:val="0"/>
              <w:autoSpaceDN w:val="0"/>
              <w:spacing w:line="360" w:lineRule="auto"/>
              <w:rPr>
                <w:rFonts w:ascii="宋体" w:hAnsi="宋体" w:cs="宋体"/>
                <w:color w:val="auto"/>
                <w:szCs w:val="21"/>
              </w:rPr>
            </w:pPr>
          </w:p>
        </w:tc>
        <w:tc>
          <w:tcPr>
            <w:tcW w:w="1354" w:type="pct"/>
            <w:tcBorders>
              <w:top w:val="single" w:color="auto" w:sz="6" w:space="0"/>
              <w:left w:val="single" w:color="auto" w:sz="6" w:space="0"/>
              <w:bottom w:val="single" w:color="auto" w:sz="6" w:space="0"/>
              <w:right w:val="single" w:color="auto" w:sz="6" w:space="0"/>
            </w:tcBorders>
          </w:tcPr>
          <w:p w14:paraId="403EE637">
            <w:pPr>
              <w:autoSpaceDE w:val="0"/>
              <w:autoSpaceDN w:val="0"/>
              <w:spacing w:line="360" w:lineRule="auto"/>
              <w:rPr>
                <w:rFonts w:ascii="宋体" w:hAnsi="宋体" w:cs="宋体"/>
                <w:color w:val="auto"/>
                <w:szCs w:val="21"/>
              </w:rPr>
            </w:pPr>
          </w:p>
        </w:tc>
        <w:tc>
          <w:tcPr>
            <w:tcW w:w="746" w:type="pct"/>
            <w:tcBorders>
              <w:top w:val="single" w:color="auto" w:sz="6" w:space="0"/>
              <w:left w:val="single" w:color="auto" w:sz="6" w:space="0"/>
              <w:bottom w:val="single" w:color="auto" w:sz="6" w:space="0"/>
              <w:right w:val="single" w:color="auto" w:sz="6" w:space="0"/>
            </w:tcBorders>
          </w:tcPr>
          <w:p w14:paraId="4F45BD45">
            <w:pPr>
              <w:autoSpaceDE w:val="0"/>
              <w:autoSpaceDN w:val="0"/>
              <w:spacing w:line="360" w:lineRule="auto"/>
              <w:rPr>
                <w:rFonts w:ascii="宋体" w:hAnsi="宋体" w:cs="宋体"/>
                <w:color w:val="auto"/>
                <w:szCs w:val="21"/>
              </w:rPr>
            </w:pPr>
          </w:p>
        </w:tc>
        <w:tc>
          <w:tcPr>
            <w:tcW w:w="707" w:type="pct"/>
            <w:tcBorders>
              <w:top w:val="single" w:color="auto" w:sz="6" w:space="0"/>
              <w:left w:val="single" w:color="auto" w:sz="6" w:space="0"/>
              <w:bottom w:val="single" w:color="auto" w:sz="6" w:space="0"/>
              <w:right w:val="single" w:color="auto" w:sz="6" w:space="0"/>
            </w:tcBorders>
          </w:tcPr>
          <w:p w14:paraId="2BC6A88F">
            <w:pPr>
              <w:autoSpaceDE w:val="0"/>
              <w:autoSpaceDN w:val="0"/>
              <w:spacing w:line="360" w:lineRule="auto"/>
              <w:rPr>
                <w:rFonts w:ascii="宋体" w:hAnsi="宋体" w:cs="宋体"/>
                <w:color w:val="auto"/>
                <w:szCs w:val="21"/>
              </w:rPr>
            </w:pPr>
          </w:p>
        </w:tc>
      </w:tr>
    </w:tbl>
    <w:p w14:paraId="1975983F">
      <w:pPr>
        <w:spacing w:line="360" w:lineRule="auto"/>
        <w:rPr>
          <w:rFonts w:ascii="宋体" w:hAnsi="宋体" w:cs="宋体"/>
          <w:b/>
          <w:bCs/>
          <w:color w:val="auto"/>
          <w:szCs w:val="21"/>
        </w:rPr>
      </w:pPr>
      <w:r>
        <w:rPr>
          <w:rFonts w:hint="eastAsia" w:ascii="宋体" w:hAnsi="宋体" w:cs="宋体"/>
          <w:b/>
          <w:color w:val="auto"/>
          <w:szCs w:val="21"/>
        </w:rPr>
        <w:t>注：在填写时，如本表格不适合投标人的实际情况，投标人可按上述的格式自行编制，须随表提交相应的证书复印件。</w:t>
      </w:r>
    </w:p>
    <w:p w14:paraId="511C1C3D">
      <w:pPr>
        <w:snapToGrid w:val="0"/>
        <w:spacing w:before="165" w:beforeLines="50" w:after="50"/>
        <w:jc w:val="left"/>
        <w:rPr>
          <w:rFonts w:ascii="宋体" w:hAnsi="宋体" w:cs="宋体"/>
          <w:color w:val="auto"/>
          <w:szCs w:val="21"/>
        </w:rPr>
      </w:pPr>
    </w:p>
    <w:p w14:paraId="184BB60C">
      <w:pPr>
        <w:snapToGrid w:val="0"/>
        <w:spacing w:line="360" w:lineRule="auto"/>
        <w:ind w:firstLine="4935" w:firstLineChars="2350"/>
        <w:rPr>
          <w:rFonts w:ascii="宋体" w:hAnsi="宋体" w:cs="宋体"/>
          <w:color w:val="auto"/>
          <w:kern w:val="0"/>
          <w:szCs w:val="21"/>
        </w:rPr>
      </w:pPr>
      <w:r>
        <w:rPr>
          <w:rFonts w:hint="eastAsia" w:ascii="宋体" w:hAnsi="宋体" w:cs="宋体"/>
          <w:color w:val="auto"/>
          <w:szCs w:val="21"/>
        </w:rPr>
        <w:t xml:space="preserve"> </w:t>
      </w:r>
      <w:r>
        <w:rPr>
          <w:rFonts w:hint="eastAsia" w:ascii="宋体" w:hAnsi="宋体" w:cs="宋体"/>
          <w:color w:val="auto"/>
          <w:kern w:val="0"/>
          <w:szCs w:val="21"/>
          <w:lang w:val="zh-CN"/>
        </w:rPr>
        <w:t>投标人名称(电子签章)：</w:t>
      </w:r>
    </w:p>
    <w:p w14:paraId="5B2AD5AE">
      <w:pPr>
        <w:snapToGrid w:val="0"/>
        <w:spacing w:line="360" w:lineRule="auto"/>
        <w:ind w:firstLine="5145" w:firstLineChars="2450"/>
        <w:rPr>
          <w:rFonts w:ascii="宋体" w:hAnsi="宋体" w:cs="宋体"/>
          <w:color w:val="auto"/>
          <w:szCs w:val="21"/>
        </w:rPr>
      </w:pPr>
      <w:r>
        <w:rPr>
          <w:rFonts w:hint="eastAsia" w:ascii="宋体" w:hAnsi="宋体" w:cs="宋体"/>
          <w:color w:val="auto"/>
          <w:kern w:val="0"/>
          <w:szCs w:val="21"/>
          <w:lang w:val="zh-CN"/>
        </w:rPr>
        <w:t>日期</w:t>
      </w:r>
      <w:r>
        <w:rPr>
          <w:rFonts w:hint="eastAsia" w:ascii="宋体" w:hAnsi="宋体" w:cs="宋体"/>
          <w:color w:val="auto"/>
          <w:kern w:val="0"/>
          <w:szCs w:val="21"/>
        </w:rPr>
        <w:t xml:space="preserve">：  年  </w:t>
      </w:r>
      <w:r>
        <w:rPr>
          <w:rFonts w:hint="eastAsia" w:ascii="宋体" w:hAnsi="宋体" w:cs="宋体"/>
          <w:color w:val="auto"/>
          <w:kern w:val="0"/>
          <w:szCs w:val="21"/>
          <w:lang w:val="zh-CN"/>
        </w:rPr>
        <w:t>月</w:t>
      </w:r>
      <w:r>
        <w:rPr>
          <w:rFonts w:hint="eastAsia" w:ascii="宋体" w:hAnsi="宋体" w:cs="宋体"/>
          <w:color w:val="auto"/>
          <w:kern w:val="0"/>
          <w:szCs w:val="21"/>
        </w:rPr>
        <w:t xml:space="preserve">   </w:t>
      </w:r>
      <w:r>
        <w:rPr>
          <w:rFonts w:hint="eastAsia" w:ascii="宋体" w:hAnsi="宋体" w:cs="宋体"/>
          <w:color w:val="auto"/>
          <w:kern w:val="0"/>
          <w:szCs w:val="21"/>
          <w:lang w:val="zh-CN"/>
        </w:rPr>
        <w:t>日</w:t>
      </w:r>
    </w:p>
    <w:p w14:paraId="5A5CA79B">
      <w:pPr>
        <w:spacing w:line="360" w:lineRule="auto"/>
        <w:ind w:left="808"/>
        <w:jc w:val="center"/>
        <w:rPr>
          <w:rFonts w:ascii="宋体" w:hAnsi="宋体" w:cs="宋体"/>
          <w:b/>
          <w:color w:val="auto"/>
          <w:sz w:val="32"/>
          <w:szCs w:val="32"/>
        </w:rPr>
      </w:pPr>
    </w:p>
    <w:p w14:paraId="3CE86661">
      <w:pPr>
        <w:spacing w:line="360" w:lineRule="auto"/>
        <w:ind w:left="808"/>
        <w:jc w:val="center"/>
        <w:rPr>
          <w:rFonts w:ascii="宋体" w:hAnsi="宋体" w:cs="宋体"/>
          <w:b/>
          <w:color w:val="auto"/>
          <w:sz w:val="32"/>
          <w:szCs w:val="32"/>
        </w:rPr>
      </w:pPr>
      <w:r>
        <w:rPr>
          <w:rFonts w:hint="eastAsia" w:ascii="宋体" w:hAnsi="宋体" w:cs="宋体"/>
          <w:b/>
          <w:color w:val="auto"/>
          <w:sz w:val="32"/>
          <w:szCs w:val="32"/>
        </w:rPr>
        <w:t>五、投标人对本项目的合理化建议和改进措施</w:t>
      </w:r>
    </w:p>
    <w:p w14:paraId="7307D9E0">
      <w:pPr>
        <w:spacing w:line="360" w:lineRule="auto"/>
        <w:jc w:val="center"/>
        <w:rPr>
          <w:rFonts w:ascii="宋体" w:hAnsi="宋体" w:cs="宋体"/>
          <w:b/>
          <w:bCs/>
          <w:color w:val="auto"/>
          <w:szCs w:val="21"/>
        </w:rPr>
      </w:pPr>
      <w:r>
        <w:rPr>
          <w:rFonts w:hint="eastAsia" w:ascii="宋体" w:hAnsi="宋体" w:cs="宋体"/>
          <w:color w:val="auto"/>
          <w:szCs w:val="21"/>
        </w:rPr>
        <w:t>（由投标人根据采购需求及招标文件要求编制）</w:t>
      </w:r>
    </w:p>
    <w:p w14:paraId="6E2FD206">
      <w:pPr>
        <w:snapToGrid w:val="0"/>
        <w:spacing w:before="165" w:beforeLines="50" w:after="50"/>
        <w:jc w:val="left"/>
        <w:rPr>
          <w:rFonts w:ascii="宋体" w:hAnsi="宋体" w:cs="宋体"/>
          <w:color w:val="auto"/>
          <w:szCs w:val="21"/>
        </w:rPr>
      </w:pPr>
      <w:r>
        <w:rPr>
          <w:rFonts w:hint="eastAsia" w:ascii="宋体" w:hAnsi="宋体" w:cs="宋体"/>
          <w:color w:val="auto"/>
          <w:szCs w:val="21"/>
        </w:rPr>
        <w:t xml:space="preserve"> </w:t>
      </w:r>
    </w:p>
    <w:p w14:paraId="364D186A">
      <w:pPr>
        <w:snapToGrid w:val="0"/>
        <w:spacing w:line="360" w:lineRule="auto"/>
        <w:ind w:firstLine="4935" w:firstLineChars="2350"/>
        <w:rPr>
          <w:rFonts w:ascii="宋体" w:hAnsi="宋体" w:cs="宋体"/>
          <w:color w:val="auto"/>
          <w:kern w:val="0"/>
          <w:szCs w:val="21"/>
        </w:rPr>
      </w:pPr>
      <w:r>
        <w:rPr>
          <w:rFonts w:hint="eastAsia" w:ascii="宋体" w:hAnsi="宋体" w:cs="宋体"/>
          <w:color w:val="auto"/>
          <w:szCs w:val="21"/>
        </w:rPr>
        <w:t xml:space="preserve"> </w:t>
      </w:r>
      <w:r>
        <w:rPr>
          <w:rFonts w:hint="eastAsia" w:ascii="宋体" w:hAnsi="宋体" w:cs="宋体"/>
          <w:color w:val="auto"/>
          <w:kern w:val="0"/>
          <w:szCs w:val="21"/>
          <w:lang w:val="zh-CN"/>
        </w:rPr>
        <w:t>投标人名称(电子签章)：</w:t>
      </w:r>
    </w:p>
    <w:p w14:paraId="5E009BC5">
      <w:pPr>
        <w:snapToGrid w:val="0"/>
        <w:spacing w:line="360" w:lineRule="auto"/>
        <w:ind w:firstLine="4935" w:firstLineChars="2350"/>
        <w:rPr>
          <w:rFonts w:ascii="宋体" w:hAnsi="宋体" w:cs="宋体"/>
          <w:b/>
          <w:color w:val="auto"/>
          <w:szCs w:val="21"/>
        </w:rPr>
      </w:pPr>
      <w:r>
        <w:rPr>
          <w:rFonts w:hint="eastAsia" w:ascii="宋体" w:hAnsi="宋体" w:cs="宋体"/>
          <w:color w:val="auto"/>
          <w:kern w:val="0"/>
          <w:szCs w:val="21"/>
          <w:lang w:val="zh-CN"/>
        </w:rPr>
        <w:t>日期</w:t>
      </w:r>
      <w:r>
        <w:rPr>
          <w:rFonts w:hint="eastAsia" w:ascii="宋体" w:hAnsi="宋体" w:cs="宋体"/>
          <w:color w:val="auto"/>
          <w:kern w:val="0"/>
          <w:szCs w:val="21"/>
        </w:rPr>
        <w:t xml:space="preserve">：  年  </w:t>
      </w:r>
      <w:r>
        <w:rPr>
          <w:rFonts w:hint="eastAsia" w:ascii="宋体" w:hAnsi="宋体" w:cs="宋体"/>
          <w:color w:val="auto"/>
          <w:kern w:val="0"/>
          <w:szCs w:val="21"/>
          <w:lang w:val="zh-CN"/>
        </w:rPr>
        <w:t>月</w:t>
      </w:r>
      <w:r>
        <w:rPr>
          <w:rFonts w:hint="eastAsia" w:ascii="宋体" w:hAnsi="宋体" w:cs="宋体"/>
          <w:color w:val="auto"/>
          <w:kern w:val="0"/>
          <w:szCs w:val="21"/>
        </w:rPr>
        <w:t xml:space="preserve">   </w:t>
      </w:r>
      <w:r>
        <w:rPr>
          <w:rFonts w:hint="eastAsia" w:ascii="宋体" w:hAnsi="宋体" w:cs="宋体"/>
          <w:color w:val="auto"/>
          <w:kern w:val="0"/>
          <w:szCs w:val="21"/>
          <w:lang w:val="zh-CN"/>
        </w:rPr>
        <w:t>日</w:t>
      </w:r>
    </w:p>
    <w:p w14:paraId="2890FE9D">
      <w:pPr>
        <w:rPr>
          <w:rFonts w:ascii="宋体" w:hAnsi="宋体" w:cs="宋体"/>
          <w:color w:val="auto"/>
        </w:rPr>
      </w:pPr>
    </w:p>
    <w:p w14:paraId="43F707D3">
      <w:pPr>
        <w:spacing w:line="360" w:lineRule="auto"/>
        <w:ind w:left="808"/>
        <w:jc w:val="left"/>
        <w:rPr>
          <w:rFonts w:ascii="宋体" w:hAnsi="宋体" w:cs="宋体"/>
          <w:b/>
          <w:color w:val="auto"/>
          <w:sz w:val="32"/>
          <w:szCs w:val="32"/>
        </w:rPr>
      </w:pPr>
    </w:p>
    <w:p w14:paraId="3BF1AF53">
      <w:pPr>
        <w:spacing w:line="360" w:lineRule="auto"/>
        <w:ind w:left="808"/>
        <w:jc w:val="left"/>
        <w:rPr>
          <w:rFonts w:ascii="宋体" w:hAnsi="宋体" w:cs="宋体"/>
          <w:b/>
          <w:color w:val="auto"/>
          <w:sz w:val="32"/>
          <w:szCs w:val="32"/>
        </w:rPr>
      </w:pPr>
      <w:r>
        <w:rPr>
          <w:rFonts w:hint="eastAsia" w:ascii="宋体" w:hAnsi="宋体" w:cs="宋体"/>
          <w:b/>
          <w:color w:val="auto"/>
          <w:sz w:val="32"/>
          <w:szCs w:val="32"/>
        </w:rPr>
        <w:t>六、除招标文件规定必须提供以外，投标人需要说明的其他文件和说明。</w:t>
      </w:r>
    </w:p>
    <w:p w14:paraId="5370899A">
      <w:pPr>
        <w:spacing w:line="360" w:lineRule="auto"/>
        <w:ind w:left="808" w:firstLine="2100" w:firstLineChars="1000"/>
        <w:rPr>
          <w:rFonts w:ascii="宋体" w:hAnsi="宋体" w:cs="宋体"/>
          <w:color w:val="auto"/>
          <w:szCs w:val="21"/>
        </w:rPr>
      </w:pPr>
      <w:r>
        <w:rPr>
          <w:rFonts w:hint="eastAsia" w:ascii="宋体" w:hAnsi="宋体" w:cs="宋体"/>
          <w:color w:val="auto"/>
          <w:szCs w:val="21"/>
        </w:rPr>
        <w:t>（由投标人根据采购需求自行编制）</w:t>
      </w:r>
    </w:p>
    <w:p w14:paraId="13717F50">
      <w:pPr>
        <w:spacing w:line="360" w:lineRule="auto"/>
        <w:jc w:val="center"/>
        <w:rPr>
          <w:rFonts w:ascii="宋体" w:hAnsi="宋体" w:cs="宋体"/>
          <w:color w:val="auto"/>
          <w:szCs w:val="21"/>
        </w:rPr>
      </w:pPr>
    </w:p>
    <w:p w14:paraId="66905986">
      <w:pPr>
        <w:autoSpaceDE w:val="0"/>
        <w:autoSpaceDN w:val="0"/>
        <w:spacing w:line="360" w:lineRule="auto"/>
        <w:ind w:firstLine="4200" w:firstLineChars="2000"/>
        <w:rPr>
          <w:rFonts w:ascii="宋体" w:hAnsi="宋体" w:cs="宋体"/>
          <w:color w:val="auto"/>
          <w:szCs w:val="21"/>
        </w:rPr>
      </w:pPr>
      <w:r>
        <w:rPr>
          <w:rFonts w:hint="eastAsia" w:ascii="宋体" w:hAnsi="宋体" w:cs="宋体"/>
          <w:color w:val="auto"/>
          <w:kern w:val="0"/>
          <w:szCs w:val="21"/>
        </w:rPr>
        <w:t>投标人名称（电子</w:t>
      </w:r>
      <w:r>
        <w:rPr>
          <w:rFonts w:hint="eastAsia" w:ascii="宋体" w:hAnsi="宋体" w:cs="宋体"/>
          <w:color w:val="auto"/>
          <w:kern w:val="0"/>
          <w:szCs w:val="21"/>
          <w:lang w:val="zh-CN"/>
        </w:rPr>
        <w:t>签章</w:t>
      </w:r>
      <w:r>
        <w:rPr>
          <w:rFonts w:hint="eastAsia" w:ascii="宋体" w:hAnsi="宋体" w:cs="宋体"/>
          <w:color w:val="auto"/>
          <w:kern w:val="0"/>
          <w:szCs w:val="21"/>
        </w:rPr>
        <w:t xml:space="preserve">）：                       </w:t>
      </w:r>
    </w:p>
    <w:p w14:paraId="0BAA1668">
      <w:pPr>
        <w:snapToGrid w:val="0"/>
        <w:spacing w:before="50" w:after="165" w:afterLines="50"/>
        <w:jc w:val="left"/>
        <w:rPr>
          <w:rFonts w:ascii="宋体" w:hAnsi="宋体" w:cs="宋体"/>
          <w:color w:val="auto"/>
          <w:szCs w:val="21"/>
        </w:rPr>
      </w:pPr>
      <w:r>
        <w:rPr>
          <w:rFonts w:hint="eastAsia" w:ascii="宋体" w:hAnsi="宋体" w:cs="宋体"/>
          <w:color w:val="auto"/>
          <w:kern w:val="0"/>
          <w:szCs w:val="21"/>
        </w:rPr>
        <w:t xml:space="preserve">                                        </w:t>
      </w:r>
      <w:r>
        <w:rPr>
          <w:rFonts w:hint="eastAsia" w:ascii="宋体" w:hAnsi="宋体" w:cs="宋体"/>
          <w:color w:val="auto"/>
          <w:kern w:val="0"/>
          <w:szCs w:val="21"/>
          <w:lang w:val="zh-CN"/>
        </w:rPr>
        <w:t>日期：  年  月   日</w:t>
      </w:r>
    </w:p>
    <w:p w14:paraId="7CBDD6B4">
      <w:pPr>
        <w:snapToGrid w:val="0"/>
        <w:spacing w:before="165" w:beforeLines="50" w:after="50"/>
        <w:ind w:left="142"/>
        <w:jc w:val="left"/>
        <w:rPr>
          <w:rFonts w:ascii="宋体" w:hAnsi="宋体" w:cs="宋体"/>
          <w:b/>
          <w:color w:val="auto"/>
          <w:sz w:val="28"/>
          <w:szCs w:val="28"/>
        </w:rPr>
      </w:pPr>
      <w:r>
        <w:rPr>
          <w:rFonts w:hint="eastAsia" w:ascii="宋体" w:hAnsi="宋体" w:cs="宋体"/>
          <w:b/>
          <w:color w:val="auto"/>
          <w:sz w:val="24"/>
        </w:rPr>
        <w:br w:type="page"/>
      </w:r>
      <w:r>
        <w:rPr>
          <w:rFonts w:hint="eastAsia" w:ascii="宋体" w:hAnsi="宋体" w:cs="宋体"/>
          <w:b/>
          <w:color w:val="auto"/>
          <w:sz w:val="28"/>
          <w:szCs w:val="28"/>
        </w:rPr>
        <w:t>第五节、其他文书、文件格式</w:t>
      </w:r>
    </w:p>
    <w:p w14:paraId="5FF0F2AC">
      <w:pPr>
        <w:spacing w:line="360" w:lineRule="auto"/>
        <w:jc w:val="center"/>
        <w:rPr>
          <w:rFonts w:ascii="宋体" w:hAnsi="宋体" w:cs="宋体"/>
          <w:b/>
          <w:color w:val="auto"/>
          <w:sz w:val="24"/>
        </w:rPr>
      </w:pPr>
    </w:p>
    <w:p w14:paraId="16E81C3A">
      <w:pPr>
        <w:snapToGrid w:val="0"/>
        <w:spacing w:before="165" w:beforeLines="50" w:after="50"/>
        <w:jc w:val="left"/>
        <w:rPr>
          <w:rFonts w:ascii="宋体" w:hAnsi="宋体" w:cs="宋体"/>
          <w:color w:val="auto"/>
        </w:rPr>
      </w:pPr>
      <w:r>
        <w:rPr>
          <w:rFonts w:hint="eastAsia" w:ascii="宋体" w:hAnsi="宋体" w:cs="宋体"/>
          <w:b/>
          <w:color w:val="auto"/>
          <w:sz w:val="24"/>
        </w:rPr>
        <w:t xml:space="preserve"> 1.中小企业声明函格式</w:t>
      </w:r>
    </w:p>
    <w:p w14:paraId="00E02739">
      <w:pPr>
        <w:rPr>
          <w:rFonts w:ascii="宋体" w:hAnsi="宋体" w:cs="宋体"/>
          <w:color w:val="auto"/>
        </w:rPr>
      </w:pPr>
    </w:p>
    <w:p w14:paraId="567A76D2">
      <w:pPr>
        <w:spacing w:line="520" w:lineRule="exact"/>
        <w:jc w:val="center"/>
        <w:rPr>
          <w:rFonts w:ascii="宋体" w:hAnsi="宋体" w:cs="宋体"/>
          <w:b/>
          <w:color w:val="auto"/>
          <w:sz w:val="32"/>
          <w:szCs w:val="32"/>
        </w:rPr>
      </w:pPr>
      <w:r>
        <w:rPr>
          <w:rFonts w:hint="eastAsia" w:ascii="宋体" w:hAnsi="宋体" w:cs="宋体"/>
          <w:b/>
          <w:color w:val="auto"/>
          <w:sz w:val="32"/>
          <w:szCs w:val="32"/>
        </w:rPr>
        <w:t>中小企业声明函（服务）</w:t>
      </w:r>
    </w:p>
    <w:p w14:paraId="4ED420D7">
      <w:pPr>
        <w:spacing w:before="2" w:line="500" w:lineRule="exact"/>
        <w:ind w:firstLine="708" w:firstLineChars="294"/>
        <w:rPr>
          <w:rFonts w:ascii="宋体" w:hAnsi="宋体" w:cs="宋体"/>
          <w:b/>
          <w:bCs/>
          <w:color w:val="auto"/>
          <w:sz w:val="24"/>
        </w:rPr>
      </w:pPr>
    </w:p>
    <w:p w14:paraId="754AB55D">
      <w:pPr>
        <w:pStyle w:val="2"/>
        <w:spacing w:line="500" w:lineRule="exact"/>
        <w:ind w:right="142" w:firstLine="617" w:firstLineChars="294"/>
        <w:rPr>
          <w:rFonts w:ascii="宋体" w:hAnsi="宋体" w:cs="宋体"/>
          <w:color w:val="auto"/>
          <w:sz w:val="21"/>
          <w:szCs w:val="21"/>
        </w:rPr>
      </w:pPr>
      <w:r>
        <w:rPr>
          <w:rFonts w:hint="eastAsia" w:ascii="宋体" w:hAnsi="宋体" w:cs="宋体"/>
          <w:color w:val="auto"/>
          <w:sz w:val="21"/>
          <w:szCs w:val="21"/>
        </w:rPr>
        <w:t>本公司（联合体）郑重声明，根据《政府采购促进中小企业发展管理办法》（财库﹝2020﹞46号）的规定，本公司（联合体）参加</w:t>
      </w:r>
      <w:r>
        <w:rPr>
          <w:rFonts w:hint="eastAsia" w:ascii="宋体" w:hAnsi="宋体" w:cs="宋体"/>
          <w:color w:val="auto"/>
          <w:sz w:val="21"/>
          <w:szCs w:val="21"/>
          <w:u w:val="single"/>
        </w:rPr>
        <w:t>（单位名称）</w:t>
      </w:r>
      <w:r>
        <w:rPr>
          <w:rFonts w:hint="eastAsia" w:ascii="宋体" w:hAnsi="宋体" w:cs="宋体"/>
          <w:color w:val="auto"/>
          <w:sz w:val="21"/>
          <w:szCs w:val="21"/>
        </w:rPr>
        <w:t>的</w:t>
      </w:r>
      <w:r>
        <w:rPr>
          <w:rFonts w:hint="eastAsia" w:ascii="宋体" w:hAnsi="宋体" w:cs="宋体"/>
          <w:color w:val="auto"/>
          <w:sz w:val="21"/>
          <w:szCs w:val="21"/>
          <w:u w:val="single"/>
        </w:rPr>
        <w:t>（项目名称）</w:t>
      </w:r>
      <w:r>
        <w:rPr>
          <w:rFonts w:hint="eastAsia" w:ascii="宋体" w:hAnsi="宋体" w:cs="宋体"/>
          <w:color w:val="auto"/>
          <w:sz w:val="21"/>
          <w:szCs w:val="21"/>
        </w:rPr>
        <w:t>采购活动，服务全部由符合政策要求的中小企业承接。相关企业（含联合体中的中小企业、签订分包意向协议的中小企业）的具体情况如下：</w:t>
      </w:r>
    </w:p>
    <w:p w14:paraId="6AD8CA92">
      <w:pPr>
        <w:tabs>
          <w:tab w:val="left" w:pos="1384"/>
          <w:tab w:val="left" w:pos="4562"/>
          <w:tab w:val="left" w:pos="6803"/>
        </w:tabs>
        <w:spacing w:before="13" w:line="500" w:lineRule="exact"/>
        <w:ind w:right="142" w:firstLine="676" w:firstLineChars="322"/>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u w:val="single"/>
        </w:rPr>
        <w:t>（标的名称）</w:t>
      </w:r>
      <w:r>
        <w:rPr>
          <w:rFonts w:hint="eastAsia" w:ascii="宋体" w:hAnsi="宋体" w:cs="宋体"/>
          <w:color w:val="auto"/>
          <w:szCs w:val="21"/>
        </w:rPr>
        <w:t>，属于</w:t>
      </w:r>
      <w:r>
        <w:rPr>
          <w:rFonts w:hint="eastAsia" w:ascii="宋体" w:hAnsi="宋体" w:cs="宋体"/>
          <w:color w:val="auto"/>
          <w:szCs w:val="21"/>
          <w:u w:val="single"/>
        </w:rPr>
        <w:t>（采购文件中明确的所属行业）</w:t>
      </w:r>
      <w:r>
        <w:rPr>
          <w:rFonts w:hint="eastAsia" w:ascii="宋体" w:hAnsi="宋体" w:cs="宋体"/>
          <w:color w:val="auto"/>
          <w:szCs w:val="21"/>
        </w:rPr>
        <w:t>；承接企业为</w:t>
      </w:r>
      <w:r>
        <w:rPr>
          <w:rFonts w:hint="eastAsia" w:ascii="宋体" w:hAnsi="宋体" w:cs="宋体"/>
          <w:color w:val="auto"/>
          <w:szCs w:val="21"/>
          <w:u w:val="single"/>
        </w:rPr>
        <w:t>（企业名称）</w:t>
      </w:r>
      <w:r>
        <w:rPr>
          <w:rFonts w:hint="eastAsia" w:ascii="宋体" w:hAnsi="宋体" w:cs="宋体"/>
          <w:color w:val="auto"/>
          <w:szCs w:val="21"/>
        </w:rPr>
        <w:t>，从业人员</w:t>
      </w:r>
      <w:r>
        <w:rPr>
          <w:rFonts w:hint="eastAsia" w:ascii="宋体" w:hAnsi="宋体" w:cs="宋体"/>
          <w:color w:val="auto"/>
          <w:szCs w:val="21"/>
          <w:u w:val="single"/>
        </w:rPr>
        <w:t xml:space="preserve">      </w:t>
      </w:r>
      <w:r>
        <w:rPr>
          <w:rFonts w:hint="eastAsia" w:ascii="宋体" w:hAnsi="宋体" w:cs="宋体"/>
          <w:color w:val="auto"/>
          <w:szCs w:val="21"/>
        </w:rPr>
        <w:t>人，营业收入为</w:t>
      </w:r>
      <w:r>
        <w:rPr>
          <w:rFonts w:hint="eastAsia" w:ascii="宋体" w:hAnsi="宋体" w:cs="宋体"/>
          <w:color w:val="auto"/>
          <w:szCs w:val="21"/>
          <w:u w:val="single"/>
        </w:rPr>
        <w:t xml:space="preserve">      </w:t>
      </w:r>
      <w:r>
        <w:rPr>
          <w:rFonts w:hint="eastAsia" w:ascii="宋体" w:hAnsi="宋体" w:cs="宋体"/>
          <w:color w:val="auto"/>
          <w:szCs w:val="21"/>
        </w:rPr>
        <w:t>万元，资产总额为</w:t>
      </w:r>
      <w:r>
        <w:rPr>
          <w:rFonts w:hint="eastAsia" w:ascii="宋体" w:hAnsi="宋体" w:cs="宋体"/>
          <w:color w:val="auto"/>
          <w:szCs w:val="21"/>
          <w:u w:val="single"/>
        </w:rPr>
        <w:t xml:space="preserve">      </w:t>
      </w:r>
      <w:r>
        <w:rPr>
          <w:rFonts w:hint="eastAsia" w:ascii="宋体" w:hAnsi="宋体" w:cs="宋体"/>
          <w:color w:val="auto"/>
          <w:szCs w:val="21"/>
        </w:rPr>
        <w:t>万元，属于</w:t>
      </w:r>
      <w:r>
        <w:rPr>
          <w:rFonts w:hint="eastAsia" w:ascii="宋体" w:hAnsi="宋体" w:cs="宋体"/>
          <w:color w:val="auto"/>
          <w:szCs w:val="21"/>
          <w:u w:val="single"/>
        </w:rPr>
        <w:t>（中型企业、小型企业、微型企业）</w:t>
      </w:r>
      <w:r>
        <w:rPr>
          <w:rFonts w:hint="eastAsia" w:ascii="宋体" w:hAnsi="宋体" w:cs="宋体"/>
          <w:color w:val="auto"/>
          <w:szCs w:val="21"/>
        </w:rPr>
        <w:t>；</w:t>
      </w:r>
    </w:p>
    <w:p w14:paraId="72FA6ED8">
      <w:pPr>
        <w:tabs>
          <w:tab w:val="left" w:pos="1065"/>
          <w:tab w:val="left" w:pos="4262"/>
          <w:tab w:val="left" w:pos="6477"/>
        </w:tabs>
        <w:spacing w:before="20" w:line="500" w:lineRule="exact"/>
        <w:ind w:right="84" w:firstLine="676" w:firstLineChars="322"/>
        <w:rPr>
          <w:rFonts w:ascii="宋体" w:hAnsi="宋体" w:cs="宋体"/>
          <w:color w:val="auto"/>
          <w:szCs w:val="21"/>
          <w:u w:val="single"/>
        </w:rPr>
      </w:pPr>
      <w:r>
        <w:rPr>
          <w:rFonts w:hint="eastAsia" w:ascii="宋体" w:hAnsi="宋体" w:cs="宋体"/>
          <w:color w:val="auto"/>
          <w:szCs w:val="21"/>
        </w:rPr>
        <w:t>2.</w:t>
      </w:r>
      <w:r>
        <w:rPr>
          <w:rFonts w:hint="eastAsia" w:ascii="宋体" w:hAnsi="宋体" w:cs="宋体"/>
          <w:color w:val="auto"/>
          <w:szCs w:val="21"/>
          <w:u w:val="single"/>
        </w:rPr>
        <w:t>（标的名称）</w:t>
      </w:r>
      <w:r>
        <w:rPr>
          <w:rFonts w:hint="eastAsia" w:ascii="宋体" w:hAnsi="宋体" w:cs="宋体"/>
          <w:color w:val="auto"/>
          <w:szCs w:val="21"/>
        </w:rPr>
        <w:t>，属于</w:t>
      </w:r>
      <w:r>
        <w:rPr>
          <w:rFonts w:hint="eastAsia" w:ascii="宋体" w:hAnsi="宋体" w:cs="宋体"/>
          <w:color w:val="auto"/>
          <w:szCs w:val="21"/>
          <w:u w:val="single"/>
        </w:rPr>
        <w:t>（采购文件中明确的所属行业）</w:t>
      </w:r>
      <w:r>
        <w:rPr>
          <w:rFonts w:hint="eastAsia" w:ascii="宋体" w:hAnsi="宋体" w:cs="宋体"/>
          <w:color w:val="auto"/>
          <w:szCs w:val="21"/>
        </w:rPr>
        <w:t>；承接企业为</w:t>
      </w:r>
      <w:r>
        <w:rPr>
          <w:rFonts w:hint="eastAsia" w:ascii="宋体" w:hAnsi="宋体" w:cs="宋体"/>
          <w:color w:val="auto"/>
          <w:szCs w:val="21"/>
          <w:u w:val="single"/>
        </w:rPr>
        <w:t>（企业名称）</w:t>
      </w:r>
      <w:r>
        <w:rPr>
          <w:rFonts w:hint="eastAsia" w:ascii="宋体" w:hAnsi="宋体" w:cs="宋体"/>
          <w:color w:val="auto"/>
          <w:szCs w:val="21"/>
        </w:rPr>
        <w:t>，从业人员</w:t>
      </w:r>
      <w:r>
        <w:rPr>
          <w:rFonts w:hint="eastAsia" w:ascii="宋体" w:hAnsi="宋体" w:cs="宋体"/>
          <w:color w:val="auto"/>
          <w:szCs w:val="21"/>
          <w:u w:val="single"/>
        </w:rPr>
        <w:t xml:space="preserve">      </w:t>
      </w:r>
      <w:r>
        <w:rPr>
          <w:rFonts w:hint="eastAsia" w:ascii="宋体" w:hAnsi="宋体" w:cs="宋体"/>
          <w:color w:val="auto"/>
          <w:szCs w:val="21"/>
        </w:rPr>
        <w:t>人，营业收入为</w:t>
      </w:r>
      <w:r>
        <w:rPr>
          <w:rFonts w:hint="eastAsia" w:ascii="宋体" w:hAnsi="宋体" w:cs="宋体"/>
          <w:color w:val="auto"/>
          <w:szCs w:val="21"/>
          <w:u w:val="single"/>
        </w:rPr>
        <w:t xml:space="preserve">      </w:t>
      </w:r>
      <w:r>
        <w:rPr>
          <w:rFonts w:hint="eastAsia" w:ascii="宋体" w:hAnsi="宋体" w:cs="宋体"/>
          <w:color w:val="auto"/>
          <w:szCs w:val="21"/>
        </w:rPr>
        <w:t>万元，资产总额为</w:t>
      </w:r>
      <w:r>
        <w:rPr>
          <w:rFonts w:hint="eastAsia" w:ascii="宋体" w:hAnsi="宋体" w:cs="宋体"/>
          <w:color w:val="auto"/>
          <w:szCs w:val="21"/>
          <w:u w:val="single"/>
        </w:rPr>
        <w:t xml:space="preserve">      </w:t>
      </w:r>
      <w:r>
        <w:rPr>
          <w:rFonts w:hint="eastAsia" w:ascii="宋体" w:hAnsi="宋体" w:cs="宋体"/>
          <w:color w:val="auto"/>
          <w:szCs w:val="21"/>
        </w:rPr>
        <w:t>万元，属于</w:t>
      </w:r>
      <w:r>
        <w:rPr>
          <w:rFonts w:hint="eastAsia" w:ascii="宋体" w:hAnsi="宋体" w:cs="宋体"/>
          <w:color w:val="auto"/>
          <w:szCs w:val="21"/>
          <w:u w:val="single"/>
        </w:rPr>
        <w:t>（中型企业、小型企业、微型企业）</w:t>
      </w:r>
      <w:r>
        <w:rPr>
          <w:rFonts w:hint="eastAsia" w:ascii="宋体" w:hAnsi="宋体" w:cs="宋体"/>
          <w:color w:val="auto"/>
          <w:szCs w:val="21"/>
        </w:rPr>
        <w:t>；</w:t>
      </w:r>
    </w:p>
    <w:p w14:paraId="2FB4C2A6">
      <w:pPr>
        <w:pStyle w:val="2"/>
        <w:spacing w:before="34" w:line="500" w:lineRule="exact"/>
        <w:ind w:right="142" w:firstLine="617" w:firstLineChars="294"/>
        <w:rPr>
          <w:rFonts w:ascii="宋体" w:hAnsi="宋体" w:cs="宋体"/>
          <w:color w:val="auto"/>
          <w:sz w:val="21"/>
          <w:szCs w:val="21"/>
        </w:rPr>
      </w:pPr>
      <w:r>
        <w:rPr>
          <w:rFonts w:hint="eastAsia" w:ascii="宋体" w:hAnsi="宋体" w:cs="宋体"/>
          <w:color w:val="auto"/>
          <w:sz w:val="21"/>
          <w:szCs w:val="21"/>
        </w:rPr>
        <w:t xml:space="preserve">…… </w:t>
      </w:r>
    </w:p>
    <w:p w14:paraId="537438BC">
      <w:pPr>
        <w:pStyle w:val="2"/>
        <w:spacing w:before="34" w:line="500" w:lineRule="exact"/>
        <w:ind w:right="142" w:firstLine="617" w:firstLineChars="294"/>
        <w:rPr>
          <w:rFonts w:ascii="宋体" w:hAnsi="宋体" w:cs="宋体"/>
          <w:color w:val="auto"/>
          <w:sz w:val="21"/>
          <w:szCs w:val="21"/>
        </w:rPr>
      </w:pPr>
      <w:r>
        <w:rPr>
          <w:rFonts w:hint="eastAsia" w:ascii="宋体" w:hAnsi="宋体" w:cs="宋体"/>
          <w:color w:val="auto"/>
          <w:sz w:val="21"/>
          <w:szCs w:val="21"/>
        </w:rPr>
        <w:t>以上企业，不属于大企业的分支机构，不存在控股股东为大企业的情形，也不存在与大企业的负责人为同一人的情形。</w:t>
      </w:r>
    </w:p>
    <w:p w14:paraId="4E602B45">
      <w:pPr>
        <w:pStyle w:val="2"/>
        <w:spacing w:before="25" w:line="500" w:lineRule="exact"/>
        <w:ind w:right="142" w:firstLine="617" w:firstLineChars="294"/>
        <w:rPr>
          <w:rFonts w:ascii="宋体" w:hAnsi="宋体" w:cs="宋体"/>
          <w:color w:val="auto"/>
          <w:sz w:val="21"/>
          <w:szCs w:val="21"/>
        </w:rPr>
      </w:pPr>
      <w:r>
        <w:rPr>
          <w:rFonts w:hint="eastAsia" w:ascii="宋体" w:hAnsi="宋体" w:cs="宋体"/>
          <w:color w:val="auto"/>
          <w:sz w:val="21"/>
          <w:szCs w:val="21"/>
        </w:rPr>
        <w:t>本企业对上述声明内容的真实性负责。如有虚假，将依法承担相应责任。</w:t>
      </w:r>
    </w:p>
    <w:p w14:paraId="6030D89A">
      <w:pPr>
        <w:pStyle w:val="2"/>
        <w:spacing w:before="56" w:line="500" w:lineRule="exact"/>
        <w:ind w:right="1808" w:firstLine="617" w:firstLineChars="294"/>
        <w:rPr>
          <w:rFonts w:ascii="宋体" w:hAnsi="宋体" w:cs="宋体"/>
          <w:color w:val="auto"/>
          <w:sz w:val="21"/>
          <w:szCs w:val="21"/>
        </w:rPr>
      </w:pPr>
    </w:p>
    <w:p w14:paraId="4FB1E21A">
      <w:pPr>
        <w:pStyle w:val="2"/>
        <w:spacing w:before="56" w:line="500" w:lineRule="exact"/>
        <w:ind w:right="650" w:firstLine="4922" w:firstLineChars="2344"/>
        <w:rPr>
          <w:rFonts w:ascii="宋体" w:hAnsi="宋体" w:cs="宋体"/>
          <w:color w:val="auto"/>
          <w:sz w:val="21"/>
          <w:szCs w:val="21"/>
        </w:rPr>
      </w:pPr>
      <w:r>
        <w:rPr>
          <w:rFonts w:hint="eastAsia" w:ascii="宋体" w:hAnsi="宋体" w:cs="宋体"/>
          <w:color w:val="auto"/>
          <w:sz w:val="21"/>
          <w:szCs w:val="21"/>
          <w:lang w:val="zh-CN"/>
        </w:rPr>
        <w:t>投标人名称(电子签章)</w:t>
      </w:r>
      <w:r>
        <w:rPr>
          <w:rFonts w:hint="eastAsia" w:ascii="宋体" w:hAnsi="宋体" w:cs="宋体"/>
          <w:color w:val="auto"/>
          <w:sz w:val="21"/>
          <w:szCs w:val="21"/>
        </w:rPr>
        <w:t xml:space="preserve">： </w:t>
      </w:r>
    </w:p>
    <w:p w14:paraId="788200A5">
      <w:pPr>
        <w:pStyle w:val="2"/>
        <w:spacing w:before="56" w:line="500" w:lineRule="exact"/>
        <w:ind w:right="1808" w:firstLine="4922" w:firstLineChars="2344"/>
        <w:rPr>
          <w:rFonts w:ascii="宋体" w:hAnsi="宋体" w:cs="宋体"/>
          <w:color w:val="auto"/>
          <w:sz w:val="21"/>
          <w:szCs w:val="21"/>
        </w:rPr>
      </w:pPr>
      <w:r>
        <w:rPr>
          <w:rFonts w:hint="eastAsia" w:ascii="宋体" w:hAnsi="宋体" w:cs="宋体"/>
          <w:color w:val="auto"/>
          <w:sz w:val="21"/>
          <w:szCs w:val="21"/>
        </w:rPr>
        <w:t>日 期：</w:t>
      </w:r>
    </w:p>
    <w:p w14:paraId="1A753935">
      <w:pPr>
        <w:pStyle w:val="2"/>
        <w:spacing w:line="360" w:lineRule="auto"/>
        <w:ind w:left="-426" w:right="142" w:firstLine="567"/>
        <w:contextualSpacing/>
        <w:rPr>
          <w:rFonts w:ascii="宋体" w:hAnsi="宋体" w:cs="宋体"/>
          <w:color w:val="auto"/>
          <w:sz w:val="21"/>
          <w:szCs w:val="21"/>
        </w:rPr>
      </w:pPr>
      <w:r>
        <w:rPr>
          <w:rFonts w:hint="eastAsia" w:ascii="宋体" w:hAnsi="宋体" w:cs="宋体"/>
          <w:color w:val="auto"/>
          <w:sz w:val="21"/>
          <w:szCs w:val="21"/>
        </w:rPr>
        <w:t>注：</w:t>
      </w:r>
    </w:p>
    <w:p w14:paraId="15CEED50">
      <w:pPr>
        <w:pStyle w:val="2"/>
        <w:spacing w:line="360" w:lineRule="auto"/>
        <w:ind w:left="-426" w:right="142" w:firstLine="567"/>
        <w:contextualSpacing/>
        <w:rPr>
          <w:rFonts w:ascii="宋体" w:hAnsi="宋体" w:cs="宋体"/>
          <w:color w:val="auto"/>
          <w:sz w:val="21"/>
          <w:szCs w:val="21"/>
        </w:rPr>
      </w:pPr>
      <w:r>
        <w:rPr>
          <w:rFonts w:hint="eastAsia" w:ascii="宋体" w:hAnsi="宋体" w:cs="宋体"/>
          <w:color w:val="auto"/>
          <w:sz w:val="21"/>
          <w:szCs w:val="21"/>
        </w:rPr>
        <w:t>1、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054048DB">
      <w:pPr>
        <w:pStyle w:val="2"/>
        <w:spacing w:line="360" w:lineRule="auto"/>
        <w:ind w:left="-426" w:right="142" w:firstLine="567"/>
        <w:contextualSpacing/>
        <w:rPr>
          <w:rFonts w:ascii="宋体" w:hAnsi="宋体" w:cs="宋体"/>
          <w:color w:val="auto"/>
          <w:sz w:val="21"/>
          <w:szCs w:val="21"/>
        </w:rPr>
      </w:pPr>
      <w:r>
        <w:rPr>
          <w:rFonts w:hint="eastAsia" w:ascii="宋体" w:hAnsi="宋体" w:cs="宋体"/>
          <w:color w:val="auto"/>
          <w:sz w:val="21"/>
          <w:szCs w:val="21"/>
        </w:rPr>
        <w:t>2、请根据自己的真实情况出具《中小企业声明函》。依法享受中小企业优惠政策的，采购人或者采购代理机构在公告中标结果时，同时公告其《中小企业声明函》，接受社会监督。</w:t>
      </w:r>
    </w:p>
    <w:p w14:paraId="6214F367">
      <w:pPr>
        <w:spacing w:line="360" w:lineRule="auto"/>
        <w:jc w:val="center"/>
        <w:rPr>
          <w:rFonts w:ascii="宋体" w:hAnsi="宋体" w:cs="宋体"/>
          <w:b/>
          <w:color w:val="auto"/>
          <w:sz w:val="24"/>
        </w:rPr>
      </w:pPr>
    </w:p>
    <w:p w14:paraId="4C1E35A1">
      <w:pPr>
        <w:pStyle w:val="2"/>
        <w:rPr>
          <w:rFonts w:ascii="宋体" w:hAnsi="宋体" w:cs="宋体"/>
          <w:color w:val="auto"/>
        </w:rPr>
      </w:pPr>
    </w:p>
    <w:p w14:paraId="663258AD">
      <w:pPr>
        <w:pStyle w:val="35"/>
        <w:rPr>
          <w:rFonts w:ascii="宋体" w:hAnsi="宋体" w:cs="宋体"/>
          <w:color w:val="auto"/>
        </w:rPr>
      </w:pPr>
    </w:p>
    <w:p w14:paraId="4FEF1D65">
      <w:pPr>
        <w:numPr>
          <w:ilvl w:val="0"/>
          <w:numId w:val="3"/>
        </w:numPr>
        <w:spacing w:line="360" w:lineRule="auto"/>
        <w:jc w:val="left"/>
        <w:rPr>
          <w:rFonts w:ascii="宋体" w:hAnsi="宋体" w:cs="宋体"/>
          <w:b/>
          <w:color w:val="auto"/>
          <w:sz w:val="24"/>
        </w:rPr>
      </w:pPr>
      <w:r>
        <w:rPr>
          <w:rFonts w:hint="eastAsia" w:ascii="宋体" w:hAnsi="宋体" w:cs="宋体"/>
          <w:b/>
          <w:color w:val="auto"/>
          <w:sz w:val="24"/>
        </w:rPr>
        <w:t>残疾人福利性单位声明函格式</w:t>
      </w:r>
    </w:p>
    <w:p w14:paraId="32C2F9EE">
      <w:pPr>
        <w:spacing w:line="360" w:lineRule="auto"/>
        <w:jc w:val="center"/>
        <w:rPr>
          <w:rFonts w:ascii="宋体" w:hAnsi="宋体" w:cs="宋体"/>
          <w:b/>
          <w:color w:val="auto"/>
          <w:sz w:val="24"/>
        </w:rPr>
      </w:pPr>
    </w:p>
    <w:p w14:paraId="56682F71">
      <w:pPr>
        <w:spacing w:line="360" w:lineRule="auto"/>
        <w:jc w:val="center"/>
        <w:rPr>
          <w:rFonts w:ascii="宋体" w:hAnsi="宋体" w:cs="宋体"/>
          <w:b/>
          <w:color w:val="auto"/>
          <w:sz w:val="24"/>
        </w:rPr>
      </w:pPr>
      <w:r>
        <w:rPr>
          <w:rFonts w:hint="eastAsia" w:ascii="宋体" w:hAnsi="宋体" w:cs="宋体"/>
          <w:b/>
          <w:color w:val="auto"/>
          <w:sz w:val="24"/>
        </w:rPr>
        <w:t>残疾人福利性单位声明函</w:t>
      </w:r>
    </w:p>
    <w:p w14:paraId="38F83FE9">
      <w:pPr>
        <w:spacing w:line="360" w:lineRule="auto"/>
        <w:jc w:val="center"/>
        <w:rPr>
          <w:rFonts w:ascii="宋体" w:hAnsi="宋体" w:cs="宋体"/>
          <w:b/>
          <w:color w:val="auto"/>
          <w:szCs w:val="21"/>
        </w:rPr>
      </w:pPr>
    </w:p>
    <w:p w14:paraId="4E8CE181">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本公司郑重声明，根据《财政部 民政部 中国残疾人联合会关于促进残疾人就业政府采购政策的通知》（财库〔2017〕 141号）的规定，本公司为符合条件的残疾人福利性单位，且本公司参加</w:t>
      </w:r>
      <w:r>
        <w:rPr>
          <w:rFonts w:hint="eastAsia" w:ascii="宋体" w:hAnsi="宋体" w:cs="宋体"/>
          <w:color w:val="auto"/>
          <w:szCs w:val="21"/>
          <w:u w:val="single"/>
        </w:rPr>
        <w:t xml:space="preserve">    </w:t>
      </w:r>
      <w:r>
        <w:rPr>
          <w:rFonts w:hint="eastAsia" w:ascii="宋体" w:hAnsi="宋体" w:cs="宋体"/>
          <w:color w:val="auto"/>
          <w:szCs w:val="21"/>
        </w:rPr>
        <w:t>单位的</w:t>
      </w:r>
      <w:r>
        <w:rPr>
          <w:rFonts w:hint="eastAsia" w:ascii="宋体" w:hAnsi="宋体" w:cs="宋体"/>
          <w:color w:val="auto"/>
          <w:szCs w:val="21"/>
          <w:u w:val="single"/>
        </w:rPr>
        <w:t xml:space="preserve">   </w:t>
      </w:r>
      <w:r>
        <w:rPr>
          <w:rFonts w:hint="eastAsia" w:ascii="宋体" w:hAnsi="宋体" w:cs="宋体"/>
          <w:color w:val="auto"/>
          <w:szCs w:val="21"/>
        </w:rPr>
        <w:t>项目采购活动提供本公司制造的货物（由本公司承担工程/提供服务），或者提供其他残疾人福利性单位制造的货物（不包括使用非残疾人福利性单位注册商标的货物）。</w:t>
      </w:r>
    </w:p>
    <w:p w14:paraId="7A535CFA">
      <w:pPr>
        <w:spacing w:line="360" w:lineRule="auto"/>
        <w:ind w:firstLine="420" w:firstLineChars="200"/>
        <w:jc w:val="left"/>
        <w:rPr>
          <w:rFonts w:ascii="宋体" w:hAnsi="宋体" w:cs="宋体"/>
          <w:color w:val="auto"/>
          <w:szCs w:val="21"/>
        </w:rPr>
      </w:pPr>
      <w:r>
        <w:rPr>
          <w:rFonts w:hint="eastAsia" w:ascii="宋体" w:hAnsi="宋体" w:cs="宋体"/>
          <w:color w:val="auto"/>
          <w:szCs w:val="21"/>
        </w:rPr>
        <w:t>本公司对上述声明的真实性负责。如有虚假，将依法承担相应责任。</w:t>
      </w:r>
    </w:p>
    <w:p w14:paraId="56E483DC">
      <w:pPr>
        <w:spacing w:line="360" w:lineRule="auto"/>
        <w:jc w:val="left"/>
        <w:rPr>
          <w:rFonts w:ascii="宋体" w:hAnsi="宋体" w:cs="宋体"/>
          <w:b/>
          <w:color w:val="auto"/>
          <w:szCs w:val="21"/>
        </w:rPr>
      </w:pPr>
    </w:p>
    <w:p w14:paraId="6AD1FA2C">
      <w:pPr>
        <w:snapToGrid w:val="0"/>
        <w:spacing w:line="360" w:lineRule="auto"/>
        <w:ind w:left="6097" w:leftChars="2100" w:hanging="1687" w:hangingChars="800"/>
        <w:rPr>
          <w:rFonts w:ascii="宋体" w:hAnsi="宋体" w:cs="宋体"/>
          <w:color w:val="auto"/>
          <w:kern w:val="0"/>
          <w:sz w:val="24"/>
          <w:lang w:val="zh-CN"/>
        </w:rPr>
      </w:pPr>
      <w:r>
        <w:rPr>
          <w:rFonts w:hint="eastAsia" w:ascii="宋体" w:hAnsi="宋体" w:cs="宋体"/>
          <w:b/>
          <w:color w:val="auto"/>
          <w:szCs w:val="21"/>
        </w:rPr>
        <w:t xml:space="preserve">             </w:t>
      </w:r>
      <w:r>
        <w:rPr>
          <w:rFonts w:hint="eastAsia" w:ascii="宋体" w:hAnsi="宋体" w:cs="宋体"/>
          <w:color w:val="auto"/>
          <w:kern w:val="0"/>
          <w:sz w:val="24"/>
          <w:lang w:val="zh-CN"/>
        </w:rPr>
        <w:t>投标人名称(电子签章)：</w:t>
      </w:r>
    </w:p>
    <w:p w14:paraId="770E3E6C">
      <w:pPr>
        <w:snapToGrid w:val="0"/>
        <w:spacing w:line="360" w:lineRule="auto"/>
        <w:ind w:firstLine="5520" w:firstLineChars="2300"/>
        <w:rPr>
          <w:rFonts w:ascii="宋体" w:hAnsi="宋体" w:cs="宋体"/>
          <w:color w:val="auto"/>
          <w:kern w:val="0"/>
          <w:sz w:val="24"/>
          <w:lang w:val="zh-CN"/>
        </w:rPr>
      </w:pPr>
      <w:r>
        <w:rPr>
          <w:rFonts w:hint="eastAsia" w:ascii="宋体" w:hAnsi="宋体" w:cs="宋体"/>
          <w:color w:val="auto"/>
          <w:kern w:val="0"/>
          <w:sz w:val="24"/>
          <w:lang w:val="zh-CN"/>
        </w:rPr>
        <w:t>日期：  年  月   日</w:t>
      </w:r>
    </w:p>
    <w:p w14:paraId="3E677D72">
      <w:pPr>
        <w:spacing w:line="360" w:lineRule="auto"/>
        <w:ind w:left="5180" w:leftChars="1979" w:hanging="1024" w:hangingChars="488"/>
        <w:rPr>
          <w:rFonts w:ascii="宋体" w:hAnsi="宋体" w:cs="宋体"/>
          <w:color w:val="auto"/>
          <w:szCs w:val="21"/>
        </w:rPr>
      </w:pPr>
    </w:p>
    <w:p w14:paraId="7F2A602B">
      <w:pPr>
        <w:spacing w:line="360" w:lineRule="auto"/>
        <w:ind w:right="420" w:firstLine="420" w:firstLineChars="200"/>
        <w:rPr>
          <w:rFonts w:ascii="宋体" w:hAnsi="宋体" w:cs="宋体"/>
          <w:color w:val="auto"/>
          <w:szCs w:val="21"/>
        </w:rPr>
      </w:pPr>
      <w:r>
        <w:rPr>
          <w:rFonts w:hint="eastAsia" w:ascii="宋体" w:hAnsi="宋体" w:cs="宋体"/>
          <w:color w:val="auto"/>
          <w:szCs w:val="21"/>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6D076380">
      <w:pPr>
        <w:spacing w:line="360" w:lineRule="auto"/>
        <w:ind w:right="420" w:firstLine="420" w:firstLineChars="200"/>
        <w:rPr>
          <w:rFonts w:ascii="宋体" w:hAnsi="宋体" w:cs="宋体"/>
          <w:color w:val="auto"/>
          <w:szCs w:val="21"/>
        </w:rPr>
      </w:pPr>
    </w:p>
    <w:p w14:paraId="5F53A67B">
      <w:pPr>
        <w:spacing w:line="360" w:lineRule="auto"/>
        <w:jc w:val="center"/>
        <w:rPr>
          <w:rFonts w:ascii="宋体" w:hAnsi="宋体" w:cs="宋体"/>
          <w:b/>
          <w:color w:val="auto"/>
          <w:sz w:val="24"/>
        </w:rPr>
      </w:pPr>
    </w:p>
    <w:p w14:paraId="27FCF7FC">
      <w:pPr>
        <w:spacing w:line="360" w:lineRule="auto"/>
        <w:jc w:val="center"/>
        <w:rPr>
          <w:rFonts w:ascii="宋体" w:hAnsi="宋体" w:cs="宋体"/>
          <w:b/>
          <w:color w:val="auto"/>
          <w:sz w:val="24"/>
        </w:rPr>
      </w:pPr>
      <w:r>
        <w:rPr>
          <w:rFonts w:hint="eastAsia" w:ascii="宋体" w:hAnsi="宋体" w:cs="宋体"/>
          <w:b/>
          <w:color w:val="auto"/>
          <w:sz w:val="24"/>
        </w:rPr>
        <w:t>监狱企业证明</w:t>
      </w:r>
    </w:p>
    <w:p w14:paraId="58A2EC83">
      <w:pPr>
        <w:spacing w:line="520" w:lineRule="exact"/>
        <w:ind w:firstLine="420" w:firstLineChars="200"/>
        <w:jc w:val="left"/>
        <w:rPr>
          <w:rFonts w:ascii="宋体" w:hAnsi="宋体" w:cs="宋体"/>
          <w:color w:val="auto"/>
          <w:szCs w:val="21"/>
        </w:rPr>
      </w:pPr>
    </w:p>
    <w:p w14:paraId="4F361818">
      <w:pPr>
        <w:spacing w:line="520" w:lineRule="exact"/>
        <w:ind w:firstLine="420" w:firstLineChars="200"/>
        <w:jc w:val="left"/>
        <w:rPr>
          <w:rFonts w:ascii="宋体" w:hAnsi="宋体" w:cs="宋体"/>
          <w:color w:val="auto"/>
          <w:szCs w:val="21"/>
        </w:rPr>
      </w:pPr>
      <w:r>
        <w:rPr>
          <w:rFonts w:hint="eastAsia" w:ascii="宋体" w:hAnsi="宋体" w:cs="宋体"/>
          <w:color w:val="auto"/>
          <w:szCs w:val="21"/>
        </w:rPr>
        <w:t>提供由省级以上监狱管理局、戒毒管理局（含新疆生产建设兵团）出具的属于监狱企业的证明文件。</w:t>
      </w:r>
    </w:p>
    <w:p w14:paraId="4179B28B">
      <w:pPr>
        <w:spacing w:line="360" w:lineRule="auto"/>
        <w:jc w:val="center"/>
        <w:rPr>
          <w:rFonts w:ascii="宋体" w:hAnsi="宋体" w:cs="宋体"/>
          <w:b/>
          <w:color w:val="auto"/>
          <w:sz w:val="24"/>
        </w:rPr>
      </w:pPr>
    </w:p>
    <w:p w14:paraId="4012D936">
      <w:pPr>
        <w:pStyle w:val="2"/>
        <w:rPr>
          <w:rFonts w:ascii="宋体" w:hAnsi="宋体" w:cs="宋体"/>
          <w:b/>
          <w:color w:val="auto"/>
        </w:rPr>
      </w:pPr>
    </w:p>
    <w:p w14:paraId="0652FBAD">
      <w:pPr>
        <w:snapToGrid w:val="0"/>
        <w:spacing w:line="360" w:lineRule="auto"/>
        <w:ind w:left="6097" w:leftChars="2100" w:hanging="1687" w:hangingChars="800"/>
        <w:rPr>
          <w:rFonts w:ascii="宋体" w:hAnsi="宋体" w:cs="宋体"/>
          <w:color w:val="auto"/>
          <w:kern w:val="0"/>
          <w:sz w:val="24"/>
          <w:lang w:val="zh-CN"/>
        </w:rPr>
      </w:pPr>
      <w:r>
        <w:rPr>
          <w:rFonts w:hint="eastAsia" w:ascii="宋体" w:hAnsi="宋体" w:cs="宋体"/>
          <w:b/>
          <w:color w:val="auto"/>
          <w:szCs w:val="21"/>
        </w:rPr>
        <w:t xml:space="preserve">  </w:t>
      </w:r>
      <w:r>
        <w:rPr>
          <w:rFonts w:hint="eastAsia" w:ascii="宋体" w:hAnsi="宋体" w:cs="宋体"/>
          <w:color w:val="auto"/>
          <w:kern w:val="0"/>
          <w:sz w:val="24"/>
          <w:lang w:val="zh-CN"/>
        </w:rPr>
        <w:t>投标人名称(电子签章)：</w:t>
      </w:r>
    </w:p>
    <w:p w14:paraId="462220C8">
      <w:pPr>
        <w:pStyle w:val="3"/>
        <w:ind w:firstLine="4320" w:firstLineChars="1800"/>
        <w:rPr>
          <w:rFonts w:hAnsi="宋体" w:cs="宋体"/>
          <w:color w:val="auto"/>
        </w:rPr>
      </w:pPr>
      <w:r>
        <w:rPr>
          <w:rFonts w:hint="eastAsia" w:hAnsi="宋体" w:cs="宋体"/>
          <w:color w:val="auto"/>
          <w:kern w:val="0"/>
          <w:sz w:val="24"/>
          <w:lang w:val="zh-CN"/>
        </w:rPr>
        <w:t>日期：  年  月   日</w:t>
      </w:r>
    </w:p>
    <w:p w14:paraId="27973102">
      <w:pPr>
        <w:spacing w:line="360" w:lineRule="auto"/>
        <w:jc w:val="center"/>
        <w:rPr>
          <w:rFonts w:ascii="宋体" w:hAnsi="宋体" w:cs="宋体"/>
          <w:b/>
          <w:color w:val="auto"/>
          <w:sz w:val="24"/>
        </w:rPr>
      </w:pPr>
    </w:p>
    <w:p w14:paraId="34AEC011">
      <w:pPr>
        <w:spacing w:line="360" w:lineRule="auto"/>
        <w:jc w:val="center"/>
        <w:rPr>
          <w:rFonts w:ascii="宋体" w:hAnsi="宋体" w:cs="宋体"/>
          <w:b/>
          <w:color w:val="auto"/>
          <w:sz w:val="24"/>
        </w:rPr>
      </w:pPr>
    </w:p>
    <w:p w14:paraId="67648C23">
      <w:pPr>
        <w:spacing w:line="360" w:lineRule="auto"/>
        <w:jc w:val="center"/>
        <w:rPr>
          <w:rFonts w:ascii="宋体" w:hAnsi="宋体" w:cs="宋体"/>
          <w:b/>
          <w:color w:val="auto"/>
          <w:sz w:val="24"/>
        </w:rPr>
      </w:pPr>
    </w:p>
    <w:p w14:paraId="4FA17A1B">
      <w:pPr>
        <w:spacing w:line="360" w:lineRule="auto"/>
        <w:jc w:val="center"/>
        <w:rPr>
          <w:rFonts w:ascii="宋体" w:hAnsi="宋体" w:cs="宋体"/>
          <w:b/>
          <w:color w:val="auto"/>
          <w:sz w:val="24"/>
        </w:rPr>
      </w:pPr>
      <w:r>
        <w:rPr>
          <w:rFonts w:hint="eastAsia" w:ascii="宋体" w:hAnsi="宋体" w:cs="宋体"/>
          <w:b/>
          <w:color w:val="auto"/>
          <w:sz w:val="24"/>
        </w:rPr>
        <w:t>知识产权合规性声明</w:t>
      </w:r>
    </w:p>
    <w:p w14:paraId="11406277">
      <w:pPr>
        <w:spacing w:line="360" w:lineRule="auto"/>
        <w:rPr>
          <w:rFonts w:ascii="宋体" w:hAnsi="宋体" w:cs="宋体"/>
          <w:color w:val="auto"/>
          <w:szCs w:val="21"/>
          <w:lang w:val="en"/>
        </w:rPr>
      </w:pPr>
    </w:p>
    <w:p w14:paraId="31F9F0E6">
      <w:pPr>
        <w:spacing w:line="360" w:lineRule="auto"/>
        <w:ind w:firstLine="420" w:firstLineChars="200"/>
        <w:rPr>
          <w:rFonts w:ascii="宋体" w:hAnsi="宋体" w:cs="宋体"/>
          <w:color w:val="auto"/>
          <w:szCs w:val="21"/>
          <w:lang w:val="en"/>
        </w:rPr>
      </w:pPr>
      <w:r>
        <w:rPr>
          <w:rFonts w:hint="eastAsia" w:ascii="宋体" w:hAnsi="宋体" w:cs="宋体"/>
          <w:color w:val="auto"/>
          <w:szCs w:val="21"/>
          <w:lang w:val="en"/>
        </w:rPr>
        <w:t>企业自愿参与政府投资政府采购的</w:t>
      </w:r>
      <w:r>
        <w:rPr>
          <w:rFonts w:hint="eastAsia" w:ascii="宋体" w:hAnsi="宋体" w:cs="宋体"/>
          <w:color w:val="auto"/>
          <w:szCs w:val="21"/>
          <w:u w:val="single"/>
        </w:rPr>
        <w:t xml:space="preserve">              </w:t>
      </w:r>
      <w:r>
        <w:rPr>
          <w:rFonts w:hint="eastAsia" w:ascii="宋体" w:hAnsi="宋体" w:cs="宋体"/>
          <w:color w:val="auto"/>
          <w:szCs w:val="21"/>
          <w:lang w:val="en"/>
        </w:rPr>
        <w:t>项目，</w:t>
      </w:r>
      <w:r>
        <w:rPr>
          <w:rFonts w:hint="eastAsia" w:ascii="宋体" w:hAnsi="宋体" w:cs="宋体"/>
          <w:b/>
          <w:bCs/>
          <w:color w:val="auto"/>
          <w:szCs w:val="21"/>
          <w:lang w:val="en"/>
        </w:rPr>
        <w:t>在此郑重承诺：</w:t>
      </w:r>
      <w:r>
        <w:rPr>
          <w:rFonts w:hint="eastAsia" w:ascii="宋体" w:hAnsi="宋体" w:cs="宋体"/>
          <w:color w:val="auto"/>
          <w:szCs w:val="21"/>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6D0E36AA">
      <w:pPr>
        <w:snapToGrid w:val="0"/>
        <w:spacing w:line="360" w:lineRule="auto"/>
        <w:ind w:left="5385" w:leftChars="1736" w:hanging="1739" w:hangingChars="825"/>
        <w:rPr>
          <w:rFonts w:ascii="宋体" w:hAnsi="宋体" w:cs="宋体"/>
          <w:b/>
          <w:color w:val="auto"/>
          <w:szCs w:val="21"/>
        </w:rPr>
      </w:pPr>
      <w:r>
        <w:rPr>
          <w:rFonts w:hint="eastAsia" w:ascii="宋体" w:hAnsi="宋体" w:cs="宋体"/>
          <w:b/>
          <w:color w:val="auto"/>
          <w:szCs w:val="21"/>
        </w:rPr>
        <w:t xml:space="preserve">           </w:t>
      </w:r>
    </w:p>
    <w:p w14:paraId="46372779">
      <w:pPr>
        <w:snapToGrid w:val="0"/>
        <w:spacing w:line="360" w:lineRule="auto"/>
        <w:ind w:left="5385" w:leftChars="1736" w:hanging="1739" w:hangingChars="825"/>
        <w:rPr>
          <w:rFonts w:ascii="宋体" w:hAnsi="宋体" w:cs="宋体"/>
          <w:b/>
          <w:color w:val="auto"/>
          <w:szCs w:val="21"/>
        </w:rPr>
      </w:pPr>
    </w:p>
    <w:p w14:paraId="5701C7F6">
      <w:pPr>
        <w:snapToGrid w:val="0"/>
        <w:spacing w:line="360" w:lineRule="auto"/>
        <w:ind w:left="5385" w:leftChars="1736" w:hanging="1739" w:hangingChars="825"/>
        <w:rPr>
          <w:rFonts w:ascii="宋体" w:hAnsi="宋体" w:cs="宋体"/>
          <w:b/>
          <w:color w:val="auto"/>
          <w:szCs w:val="21"/>
        </w:rPr>
      </w:pPr>
    </w:p>
    <w:p w14:paraId="49B69AAC">
      <w:pPr>
        <w:snapToGrid w:val="0"/>
        <w:spacing w:line="360" w:lineRule="auto"/>
        <w:ind w:firstLine="5040" w:firstLineChars="2100"/>
        <w:rPr>
          <w:rFonts w:ascii="宋体" w:hAnsi="宋体" w:cs="宋体"/>
          <w:color w:val="auto"/>
          <w:kern w:val="0"/>
          <w:sz w:val="24"/>
          <w:lang w:val="zh-CN"/>
        </w:rPr>
      </w:pPr>
    </w:p>
    <w:p w14:paraId="4F75B89D">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 xml:space="preserve">      投标人名称(电子签章)：</w:t>
      </w:r>
    </w:p>
    <w:p w14:paraId="33789692">
      <w:pPr>
        <w:snapToGrid w:val="0"/>
        <w:spacing w:before="165" w:beforeLines="50" w:after="50"/>
        <w:ind w:left="142" w:firstLine="5520" w:firstLineChars="2300"/>
        <w:jc w:val="left"/>
        <w:rPr>
          <w:rFonts w:ascii="宋体" w:hAnsi="宋体" w:cs="宋体"/>
          <w:b/>
          <w:color w:val="auto"/>
          <w:sz w:val="24"/>
        </w:rPr>
      </w:pPr>
      <w:r>
        <w:rPr>
          <w:rFonts w:hint="eastAsia" w:ascii="宋体" w:hAnsi="宋体" w:cs="宋体"/>
          <w:color w:val="auto"/>
          <w:kern w:val="0"/>
          <w:sz w:val="24"/>
          <w:lang w:val="zh-CN"/>
        </w:rPr>
        <w:t>日期：  年  月  日</w:t>
      </w:r>
    </w:p>
    <w:p w14:paraId="73495ADC">
      <w:pPr>
        <w:pStyle w:val="5"/>
        <w:rPr>
          <w:rFonts w:ascii="宋体" w:hAnsi="宋体" w:cs="宋体"/>
          <w:color w:val="auto"/>
        </w:rPr>
      </w:pPr>
      <w:r>
        <w:rPr>
          <w:rFonts w:hint="eastAsia" w:ascii="宋体" w:hAnsi="宋体" w:cs="宋体"/>
          <w:color w:val="auto"/>
          <w:sz w:val="32"/>
          <w:szCs w:val="32"/>
        </w:rPr>
        <w:br w:type="page"/>
      </w:r>
      <w:bookmarkStart w:id="169" w:name="_Toc230680269"/>
      <w:bookmarkStart w:id="170" w:name="_Toc111477484"/>
      <w:bookmarkStart w:id="171" w:name="_Toc11572"/>
      <w:r>
        <w:rPr>
          <w:rFonts w:hint="eastAsia" w:ascii="宋体" w:hAnsi="宋体" w:cs="宋体"/>
          <w:color w:val="auto"/>
        </w:rPr>
        <w:t>第七章 质疑、投诉证明材料格式</w:t>
      </w:r>
      <w:bookmarkEnd w:id="169"/>
      <w:bookmarkEnd w:id="170"/>
      <w:bookmarkEnd w:id="171"/>
    </w:p>
    <w:p w14:paraId="3DB476A2">
      <w:pPr>
        <w:pStyle w:val="6"/>
        <w:jc w:val="center"/>
        <w:rPr>
          <w:rFonts w:ascii="宋体" w:hAnsi="宋体" w:eastAsia="宋体" w:cs="宋体"/>
          <w:b w:val="0"/>
          <w:bCs w:val="0"/>
          <w:color w:val="auto"/>
        </w:rPr>
      </w:pPr>
      <w:bookmarkStart w:id="172" w:name="_Toc18960"/>
      <w:bookmarkStart w:id="173" w:name="_Toc230680270"/>
      <w:bookmarkStart w:id="174" w:name="_Toc111477485"/>
      <w:bookmarkStart w:id="175" w:name="_Toc24405"/>
      <w:bookmarkStart w:id="176" w:name="_Toc230680069"/>
      <w:r>
        <w:rPr>
          <w:rFonts w:hint="eastAsia" w:ascii="宋体" w:hAnsi="宋体" w:eastAsia="宋体" w:cs="宋体"/>
          <w:b w:val="0"/>
          <w:bCs w:val="0"/>
          <w:color w:val="auto"/>
        </w:rPr>
        <w:t>第一节 质疑函（格式）</w:t>
      </w:r>
      <w:bookmarkEnd w:id="172"/>
      <w:bookmarkEnd w:id="173"/>
      <w:bookmarkEnd w:id="174"/>
      <w:bookmarkEnd w:id="175"/>
      <w:bookmarkEnd w:id="176"/>
    </w:p>
    <w:p w14:paraId="4EBCCC61">
      <w:pPr>
        <w:jc w:val="center"/>
        <w:rPr>
          <w:rFonts w:ascii="宋体" w:hAnsi="宋体" w:cs="宋体"/>
          <w:b/>
          <w:bCs/>
          <w:color w:val="auto"/>
          <w:szCs w:val="21"/>
        </w:rPr>
      </w:pPr>
      <w:r>
        <w:rPr>
          <w:rFonts w:hint="eastAsia" w:ascii="宋体" w:hAnsi="宋体" w:cs="宋体"/>
          <w:b/>
          <w:bCs/>
          <w:color w:val="auto"/>
          <w:szCs w:val="21"/>
        </w:rPr>
        <w:t>质疑函范本</w:t>
      </w:r>
    </w:p>
    <w:p w14:paraId="2E50F6C2">
      <w:pPr>
        <w:adjustRightInd w:val="0"/>
        <w:snapToGrid w:val="0"/>
        <w:spacing w:before="331" w:beforeLines="100"/>
        <w:rPr>
          <w:rFonts w:ascii="宋体" w:hAnsi="宋体" w:cs="宋体"/>
          <w:bCs/>
          <w:color w:val="auto"/>
          <w:szCs w:val="21"/>
        </w:rPr>
      </w:pPr>
      <w:r>
        <w:rPr>
          <w:rFonts w:hint="eastAsia" w:ascii="宋体" w:hAnsi="宋体" w:cs="宋体"/>
          <w:bCs/>
          <w:color w:val="auto"/>
          <w:szCs w:val="21"/>
        </w:rPr>
        <w:t>一、质疑供应商基本信息</w:t>
      </w:r>
    </w:p>
    <w:p w14:paraId="119AE4E5">
      <w:pPr>
        <w:adjustRightInd w:val="0"/>
        <w:snapToGrid w:val="0"/>
        <w:rPr>
          <w:rFonts w:ascii="宋体" w:hAnsi="宋体" w:cs="宋体"/>
          <w:color w:val="auto"/>
          <w:szCs w:val="21"/>
          <w:u w:val="dotted"/>
        </w:rPr>
      </w:pPr>
      <w:r>
        <w:rPr>
          <w:rFonts w:hint="eastAsia" w:ascii="宋体" w:hAnsi="宋体" w:cs="宋体"/>
          <w:color w:val="auto"/>
          <w:szCs w:val="21"/>
        </w:rPr>
        <w:t>质疑供应商：</w:t>
      </w:r>
      <w:r>
        <w:rPr>
          <w:rFonts w:hint="eastAsia" w:ascii="宋体" w:hAnsi="宋体" w:cs="宋体"/>
          <w:color w:val="auto"/>
          <w:szCs w:val="21"/>
          <w:u w:val="dotted"/>
        </w:rPr>
        <w:t xml:space="preserve">                                        </w:t>
      </w:r>
    </w:p>
    <w:p w14:paraId="6597D9B6">
      <w:pPr>
        <w:adjustRightInd w:val="0"/>
        <w:snapToGrid w:val="0"/>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dotted"/>
        </w:rPr>
        <w:t xml:space="preserve">                          </w:t>
      </w:r>
      <w:r>
        <w:rPr>
          <w:rFonts w:hint="eastAsia" w:ascii="宋体" w:hAnsi="宋体" w:cs="宋体"/>
          <w:color w:val="auto"/>
          <w:szCs w:val="21"/>
        </w:rPr>
        <w:t>邮编：</w:t>
      </w:r>
      <w:r>
        <w:rPr>
          <w:rFonts w:hint="eastAsia" w:ascii="宋体" w:hAnsi="宋体" w:cs="宋体"/>
          <w:color w:val="auto"/>
          <w:szCs w:val="21"/>
          <w:u w:val="dotted"/>
        </w:rPr>
        <w:t xml:space="preserve">                                    </w:t>
      </w:r>
    </w:p>
    <w:p w14:paraId="69A85858">
      <w:pPr>
        <w:adjustRightInd w:val="0"/>
        <w:snapToGrid w:val="0"/>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u w:val="dotted"/>
        </w:rPr>
        <w:t xml:space="preserve">                      </w:t>
      </w:r>
      <w:r>
        <w:rPr>
          <w:rFonts w:hint="eastAsia" w:ascii="宋体" w:hAnsi="宋体" w:cs="宋体"/>
          <w:color w:val="auto"/>
          <w:szCs w:val="21"/>
        </w:rPr>
        <w:t>联系电话：</w:t>
      </w:r>
      <w:r>
        <w:rPr>
          <w:rFonts w:hint="eastAsia" w:ascii="宋体" w:hAnsi="宋体" w:cs="宋体"/>
          <w:color w:val="auto"/>
          <w:szCs w:val="21"/>
          <w:u w:val="dotted"/>
        </w:rPr>
        <w:t xml:space="preserve">                              </w:t>
      </w:r>
    </w:p>
    <w:p w14:paraId="0BAE43BB">
      <w:pPr>
        <w:adjustRightInd w:val="0"/>
        <w:snapToGrid w:val="0"/>
        <w:rPr>
          <w:rFonts w:ascii="宋体" w:hAnsi="宋体" w:cs="宋体"/>
          <w:color w:val="auto"/>
          <w:szCs w:val="21"/>
          <w:u w:val="dotted"/>
        </w:rPr>
      </w:pPr>
      <w:r>
        <w:rPr>
          <w:rFonts w:hint="eastAsia" w:ascii="宋体" w:hAnsi="宋体" w:cs="宋体"/>
          <w:color w:val="auto"/>
          <w:szCs w:val="21"/>
        </w:rPr>
        <w:t>授权代表：</w:t>
      </w:r>
      <w:r>
        <w:rPr>
          <w:rFonts w:hint="eastAsia" w:ascii="宋体" w:hAnsi="宋体" w:cs="宋体"/>
          <w:color w:val="auto"/>
          <w:szCs w:val="21"/>
          <w:u w:val="dotted"/>
        </w:rPr>
        <w:t xml:space="preserve">                                          </w:t>
      </w:r>
    </w:p>
    <w:p w14:paraId="74AFB56B">
      <w:pPr>
        <w:adjustRightInd w:val="0"/>
        <w:snapToGrid w:val="0"/>
        <w:rPr>
          <w:rFonts w:ascii="宋体" w:hAnsi="宋体" w:cs="宋体"/>
          <w:color w:val="auto"/>
          <w:szCs w:val="21"/>
        </w:rPr>
      </w:pPr>
      <w:r>
        <w:rPr>
          <w:rFonts w:hint="eastAsia" w:ascii="宋体" w:hAnsi="宋体" w:cs="宋体"/>
          <w:color w:val="auto"/>
          <w:szCs w:val="21"/>
        </w:rPr>
        <w:t>联系电话：</w:t>
      </w:r>
      <w:r>
        <w:rPr>
          <w:rFonts w:hint="eastAsia" w:ascii="宋体" w:hAnsi="宋体" w:cs="宋体"/>
          <w:color w:val="auto"/>
          <w:szCs w:val="21"/>
          <w:u w:val="dotted"/>
        </w:rPr>
        <w:t xml:space="preserve">                                           </w:t>
      </w:r>
      <w:r>
        <w:rPr>
          <w:rFonts w:hint="eastAsia" w:ascii="宋体" w:hAnsi="宋体" w:cs="宋体"/>
          <w:color w:val="auto"/>
          <w:szCs w:val="21"/>
        </w:rPr>
        <w:t xml:space="preserve"> </w:t>
      </w:r>
    </w:p>
    <w:p w14:paraId="6D6D4293">
      <w:pPr>
        <w:adjustRightInd w:val="0"/>
        <w:snapToGrid w:val="0"/>
        <w:rPr>
          <w:rFonts w:ascii="宋体" w:hAnsi="宋体" w:cs="宋体"/>
          <w:color w:val="auto"/>
          <w:szCs w:val="21"/>
        </w:rPr>
      </w:pPr>
      <w:r>
        <w:rPr>
          <w:rFonts w:hint="eastAsia" w:ascii="宋体" w:hAnsi="宋体" w:cs="宋体"/>
          <w:color w:val="auto"/>
          <w:szCs w:val="21"/>
        </w:rPr>
        <w:t xml:space="preserve">地址： </w:t>
      </w:r>
      <w:r>
        <w:rPr>
          <w:rFonts w:hint="eastAsia" w:ascii="宋体" w:hAnsi="宋体" w:cs="宋体"/>
          <w:color w:val="auto"/>
          <w:szCs w:val="21"/>
          <w:u w:val="dotted"/>
        </w:rPr>
        <w:t xml:space="preserve">                        </w:t>
      </w:r>
      <w:r>
        <w:rPr>
          <w:rFonts w:hint="eastAsia" w:ascii="宋体" w:hAnsi="宋体" w:cs="宋体"/>
          <w:color w:val="auto"/>
          <w:szCs w:val="21"/>
        </w:rPr>
        <w:t>邮编：</w:t>
      </w:r>
      <w:r>
        <w:rPr>
          <w:rFonts w:hint="eastAsia" w:ascii="宋体" w:hAnsi="宋体" w:cs="宋体"/>
          <w:color w:val="auto"/>
          <w:szCs w:val="21"/>
          <w:u w:val="dotted"/>
        </w:rPr>
        <w:t xml:space="preserve">                                     </w:t>
      </w:r>
    </w:p>
    <w:p w14:paraId="672B6CAE">
      <w:pPr>
        <w:adjustRightInd w:val="0"/>
        <w:snapToGrid w:val="0"/>
        <w:rPr>
          <w:rFonts w:ascii="宋体" w:hAnsi="宋体" w:cs="宋体"/>
          <w:bCs/>
          <w:color w:val="auto"/>
          <w:szCs w:val="21"/>
        </w:rPr>
      </w:pPr>
      <w:r>
        <w:rPr>
          <w:rFonts w:hint="eastAsia" w:ascii="宋体" w:hAnsi="宋体" w:cs="宋体"/>
          <w:bCs/>
          <w:color w:val="auto"/>
          <w:szCs w:val="21"/>
        </w:rPr>
        <w:t>二、质疑项目基本情况</w:t>
      </w:r>
    </w:p>
    <w:p w14:paraId="400AD557">
      <w:pPr>
        <w:adjustRightInd w:val="0"/>
        <w:snapToGrid w:val="0"/>
        <w:rPr>
          <w:rFonts w:ascii="宋体" w:hAnsi="宋体" w:cs="宋体"/>
          <w:color w:val="auto"/>
          <w:szCs w:val="21"/>
        </w:rPr>
      </w:pPr>
      <w:r>
        <w:rPr>
          <w:rFonts w:hint="eastAsia" w:ascii="宋体" w:hAnsi="宋体" w:cs="宋体"/>
          <w:color w:val="auto"/>
          <w:szCs w:val="21"/>
        </w:rPr>
        <w:t>质疑项目的名称：</w:t>
      </w:r>
      <w:r>
        <w:rPr>
          <w:rFonts w:hint="eastAsia" w:ascii="宋体" w:hAnsi="宋体" w:cs="宋体"/>
          <w:color w:val="auto"/>
          <w:szCs w:val="21"/>
          <w:u w:val="dotted"/>
        </w:rPr>
        <w:t xml:space="preserve">          </w:t>
      </w:r>
    </w:p>
    <w:p w14:paraId="205AEA2D">
      <w:pPr>
        <w:adjustRightInd w:val="0"/>
        <w:snapToGrid w:val="0"/>
        <w:rPr>
          <w:rFonts w:ascii="宋体" w:hAnsi="宋体" w:cs="宋体"/>
          <w:color w:val="auto"/>
          <w:szCs w:val="21"/>
        </w:rPr>
      </w:pPr>
      <w:r>
        <w:rPr>
          <w:rFonts w:hint="eastAsia" w:ascii="宋体" w:hAnsi="宋体" w:cs="宋体"/>
          <w:color w:val="auto"/>
          <w:szCs w:val="21"/>
        </w:rPr>
        <w:t>质疑项目的编号：</w:t>
      </w:r>
      <w:r>
        <w:rPr>
          <w:rFonts w:hint="eastAsia" w:ascii="宋体" w:hAnsi="宋体" w:cs="宋体"/>
          <w:color w:val="auto"/>
          <w:szCs w:val="21"/>
          <w:u w:val="dotted"/>
        </w:rPr>
        <w:t xml:space="preserve">               </w:t>
      </w:r>
      <w:r>
        <w:rPr>
          <w:rFonts w:hint="eastAsia" w:ascii="宋体" w:hAnsi="宋体" w:cs="宋体"/>
          <w:color w:val="auto"/>
          <w:szCs w:val="21"/>
        </w:rPr>
        <w:t>包号：</w:t>
      </w:r>
      <w:r>
        <w:rPr>
          <w:rFonts w:hint="eastAsia" w:ascii="宋体" w:hAnsi="宋体" w:cs="宋体"/>
          <w:color w:val="auto"/>
          <w:szCs w:val="21"/>
          <w:u w:val="dotted"/>
        </w:rPr>
        <w:t xml:space="preserve">                 </w:t>
      </w:r>
    </w:p>
    <w:p w14:paraId="137154B4">
      <w:pPr>
        <w:adjustRightInd w:val="0"/>
        <w:snapToGrid w:val="0"/>
        <w:rPr>
          <w:rFonts w:ascii="宋体" w:hAnsi="宋体" w:cs="宋体"/>
          <w:color w:val="auto"/>
          <w:szCs w:val="21"/>
          <w:u w:val="dotted"/>
        </w:rPr>
      </w:pPr>
      <w:r>
        <w:rPr>
          <w:rFonts w:hint="eastAsia" w:ascii="宋体" w:hAnsi="宋体" w:cs="宋体"/>
          <w:color w:val="auto"/>
          <w:szCs w:val="21"/>
        </w:rPr>
        <w:t>采购人名称：</w:t>
      </w:r>
      <w:r>
        <w:rPr>
          <w:rFonts w:hint="eastAsia" w:ascii="宋体" w:hAnsi="宋体" w:cs="宋体"/>
          <w:color w:val="auto"/>
          <w:szCs w:val="21"/>
          <w:u w:val="dotted"/>
        </w:rPr>
        <w:t xml:space="preserve">                     </w:t>
      </w:r>
    </w:p>
    <w:p w14:paraId="7C0E4735">
      <w:pPr>
        <w:adjustRightInd w:val="0"/>
        <w:snapToGrid w:val="0"/>
        <w:rPr>
          <w:rFonts w:ascii="宋体" w:hAnsi="宋体" w:cs="宋体"/>
          <w:color w:val="auto"/>
          <w:szCs w:val="21"/>
        </w:rPr>
      </w:pPr>
      <w:r>
        <w:rPr>
          <w:rFonts w:hint="eastAsia" w:ascii="宋体" w:hAnsi="宋体" w:cs="宋体"/>
          <w:color w:val="auto"/>
          <w:szCs w:val="21"/>
        </w:rPr>
        <w:t>采购文件获取日期：</w:t>
      </w:r>
      <w:r>
        <w:rPr>
          <w:rFonts w:hint="eastAsia" w:ascii="宋体" w:hAnsi="宋体" w:cs="宋体"/>
          <w:color w:val="auto"/>
          <w:szCs w:val="21"/>
          <w:u w:val="dotted"/>
        </w:rPr>
        <w:t xml:space="preserve">                                           </w:t>
      </w:r>
    </w:p>
    <w:p w14:paraId="0B92988C">
      <w:pPr>
        <w:adjustRightInd w:val="0"/>
        <w:snapToGrid w:val="0"/>
        <w:rPr>
          <w:rFonts w:ascii="宋体" w:hAnsi="宋体" w:cs="宋体"/>
          <w:bCs/>
          <w:color w:val="auto"/>
          <w:szCs w:val="21"/>
        </w:rPr>
      </w:pPr>
      <w:r>
        <w:rPr>
          <w:rFonts w:hint="eastAsia" w:ascii="宋体" w:hAnsi="宋体" w:cs="宋体"/>
          <w:bCs/>
          <w:color w:val="auto"/>
          <w:szCs w:val="21"/>
        </w:rPr>
        <w:t>三、质疑事项具体内容</w:t>
      </w:r>
    </w:p>
    <w:p w14:paraId="0A89F2BF">
      <w:pPr>
        <w:adjustRightInd w:val="0"/>
        <w:snapToGrid w:val="0"/>
        <w:rPr>
          <w:rFonts w:ascii="宋体" w:hAnsi="宋体" w:cs="宋体"/>
          <w:color w:val="auto"/>
          <w:szCs w:val="21"/>
          <w:u w:val="dotted"/>
        </w:rPr>
      </w:pPr>
      <w:r>
        <w:rPr>
          <w:rFonts w:hint="eastAsia" w:ascii="宋体" w:hAnsi="宋体" w:cs="宋体"/>
          <w:color w:val="auto"/>
          <w:szCs w:val="21"/>
        </w:rPr>
        <w:t>质疑事项1：</w:t>
      </w:r>
      <w:r>
        <w:rPr>
          <w:rFonts w:hint="eastAsia" w:ascii="宋体" w:hAnsi="宋体" w:cs="宋体"/>
          <w:color w:val="auto"/>
          <w:szCs w:val="21"/>
          <w:u w:val="dotted"/>
        </w:rPr>
        <w:t xml:space="preserve">                                         </w:t>
      </w:r>
    </w:p>
    <w:p w14:paraId="6DD6F50C">
      <w:pPr>
        <w:adjustRightInd w:val="0"/>
        <w:snapToGrid w:val="0"/>
        <w:rPr>
          <w:rFonts w:ascii="宋体" w:hAnsi="宋体" w:cs="宋体"/>
          <w:color w:val="auto"/>
          <w:szCs w:val="21"/>
          <w:u w:val="dotted"/>
        </w:rPr>
      </w:pPr>
      <w:r>
        <w:rPr>
          <w:rFonts w:hint="eastAsia" w:ascii="宋体" w:hAnsi="宋体" w:cs="宋体"/>
          <w:color w:val="auto"/>
          <w:szCs w:val="21"/>
        </w:rPr>
        <w:t>事实依据：</w:t>
      </w:r>
      <w:r>
        <w:rPr>
          <w:rFonts w:hint="eastAsia" w:ascii="宋体" w:hAnsi="宋体" w:cs="宋体"/>
          <w:color w:val="auto"/>
          <w:szCs w:val="21"/>
          <w:u w:val="dotted"/>
        </w:rPr>
        <w:t xml:space="preserve">                                          </w:t>
      </w:r>
    </w:p>
    <w:p w14:paraId="10010DB2">
      <w:pPr>
        <w:adjustRightInd w:val="0"/>
        <w:snapToGrid w:val="0"/>
        <w:rPr>
          <w:rFonts w:ascii="宋体" w:hAnsi="宋体" w:cs="宋体"/>
          <w:color w:val="auto"/>
          <w:szCs w:val="21"/>
        </w:rPr>
      </w:pPr>
      <w:r>
        <w:rPr>
          <w:rFonts w:hint="eastAsia" w:ascii="宋体" w:hAnsi="宋体" w:cs="宋体"/>
          <w:color w:val="auto"/>
          <w:szCs w:val="21"/>
          <w:u w:val="dotted"/>
        </w:rPr>
        <w:t xml:space="preserve">                                                       </w:t>
      </w:r>
    </w:p>
    <w:p w14:paraId="15841257">
      <w:pPr>
        <w:adjustRightInd w:val="0"/>
        <w:snapToGrid w:val="0"/>
        <w:rPr>
          <w:rFonts w:ascii="宋体" w:hAnsi="宋体" w:cs="宋体"/>
          <w:color w:val="auto"/>
          <w:szCs w:val="21"/>
          <w:u w:val="dotted"/>
        </w:rPr>
      </w:pPr>
      <w:r>
        <w:rPr>
          <w:rFonts w:hint="eastAsia" w:ascii="宋体" w:hAnsi="宋体" w:cs="宋体"/>
          <w:color w:val="auto"/>
          <w:szCs w:val="21"/>
        </w:rPr>
        <w:t>法律依据：</w:t>
      </w:r>
      <w:r>
        <w:rPr>
          <w:rFonts w:hint="eastAsia" w:ascii="宋体" w:hAnsi="宋体" w:cs="宋体"/>
          <w:color w:val="auto"/>
          <w:szCs w:val="21"/>
          <w:u w:val="dotted"/>
        </w:rPr>
        <w:t xml:space="preserve">                                          </w:t>
      </w:r>
    </w:p>
    <w:p w14:paraId="13A402A5">
      <w:pPr>
        <w:adjustRightInd w:val="0"/>
        <w:snapToGrid w:val="0"/>
        <w:rPr>
          <w:rFonts w:ascii="宋体" w:hAnsi="宋体" w:cs="宋体"/>
          <w:color w:val="auto"/>
          <w:szCs w:val="21"/>
          <w:u w:val="dotted"/>
        </w:rPr>
      </w:pPr>
      <w:r>
        <w:rPr>
          <w:rFonts w:hint="eastAsia" w:ascii="宋体" w:hAnsi="宋体" w:cs="宋体"/>
          <w:color w:val="auto"/>
          <w:szCs w:val="21"/>
          <w:u w:val="dotted"/>
        </w:rPr>
        <w:t xml:space="preserve">                                                     </w:t>
      </w:r>
    </w:p>
    <w:p w14:paraId="439B9AC2">
      <w:pPr>
        <w:adjustRightInd w:val="0"/>
        <w:snapToGrid w:val="0"/>
        <w:rPr>
          <w:rFonts w:ascii="宋体" w:hAnsi="宋体" w:cs="宋体"/>
          <w:color w:val="auto"/>
          <w:szCs w:val="21"/>
          <w:u w:val="dotted"/>
        </w:rPr>
      </w:pPr>
      <w:r>
        <w:rPr>
          <w:rFonts w:hint="eastAsia" w:ascii="宋体" w:hAnsi="宋体" w:cs="宋体"/>
          <w:color w:val="auto"/>
          <w:szCs w:val="21"/>
        </w:rPr>
        <w:t>质疑事项2</w:t>
      </w:r>
    </w:p>
    <w:p w14:paraId="778AD061">
      <w:pPr>
        <w:adjustRightInd w:val="0"/>
        <w:snapToGrid w:val="0"/>
        <w:rPr>
          <w:rFonts w:ascii="宋体" w:hAnsi="宋体" w:cs="宋体"/>
          <w:color w:val="auto"/>
          <w:szCs w:val="21"/>
        </w:rPr>
      </w:pPr>
      <w:r>
        <w:rPr>
          <w:rFonts w:hint="eastAsia" w:ascii="宋体" w:hAnsi="宋体" w:cs="宋体"/>
          <w:color w:val="auto"/>
          <w:szCs w:val="21"/>
        </w:rPr>
        <w:t>……</w:t>
      </w:r>
    </w:p>
    <w:p w14:paraId="09E0A07A">
      <w:pPr>
        <w:adjustRightInd w:val="0"/>
        <w:snapToGrid w:val="0"/>
        <w:rPr>
          <w:rFonts w:ascii="宋体" w:hAnsi="宋体" w:cs="宋体"/>
          <w:bCs/>
          <w:color w:val="auto"/>
          <w:szCs w:val="21"/>
        </w:rPr>
      </w:pPr>
      <w:r>
        <w:rPr>
          <w:rFonts w:hint="eastAsia" w:ascii="宋体" w:hAnsi="宋体" w:cs="宋体"/>
          <w:bCs/>
          <w:color w:val="auto"/>
          <w:szCs w:val="21"/>
        </w:rPr>
        <w:t>四、与质疑事项相关的质疑请求</w:t>
      </w:r>
    </w:p>
    <w:p w14:paraId="55A2C45D">
      <w:pPr>
        <w:adjustRightInd w:val="0"/>
        <w:snapToGrid w:val="0"/>
        <w:rPr>
          <w:rFonts w:ascii="宋体" w:hAnsi="宋体" w:cs="宋体"/>
          <w:color w:val="auto"/>
          <w:szCs w:val="21"/>
          <w:u w:val="dotted"/>
        </w:rPr>
      </w:pPr>
      <w:r>
        <w:rPr>
          <w:rFonts w:hint="eastAsia" w:ascii="宋体" w:hAnsi="宋体" w:cs="宋体"/>
          <w:color w:val="auto"/>
          <w:szCs w:val="21"/>
        </w:rPr>
        <w:t>请求：</w:t>
      </w:r>
      <w:r>
        <w:rPr>
          <w:rFonts w:hint="eastAsia" w:ascii="宋体" w:hAnsi="宋体" w:cs="宋体"/>
          <w:color w:val="auto"/>
          <w:szCs w:val="21"/>
          <w:u w:val="dotted"/>
        </w:rPr>
        <w:t xml:space="preserve">                                               </w:t>
      </w:r>
    </w:p>
    <w:p w14:paraId="2FC3108F">
      <w:pPr>
        <w:rPr>
          <w:rFonts w:ascii="宋体" w:hAnsi="宋体" w:cs="宋体"/>
          <w:color w:val="auto"/>
          <w:szCs w:val="21"/>
        </w:rPr>
      </w:pPr>
      <w:r>
        <w:rPr>
          <w:rFonts w:hint="eastAsia" w:ascii="宋体" w:hAnsi="宋体" w:cs="宋体"/>
          <w:color w:val="auto"/>
          <w:szCs w:val="21"/>
        </w:rPr>
        <w:t xml:space="preserve">签字(签章)：                   公章：                      </w:t>
      </w:r>
    </w:p>
    <w:p w14:paraId="25ED6776">
      <w:pPr>
        <w:rPr>
          <w:rFonts w:ascii="宋体" w:hAnsi="宋体" w:cs="宋体"/>
          <w:color w:val="auto"/>
          <w:szCs w:val="21"/>
        </w:rPr>
      </w:pPr>
      <w:r>
        <w:rPr>
          <w:rFonts w:hint="eastAsia" w:ascii="宋体" w:hAnsi="宋体" w:cs="宋体"/>
          <w:color w:val="auto"/>
          <w:szCs w:val="21"/>
        </w:rPr>
        <w:t xml:space="preserve">日期：    </w:t>
      </w:r>
    </w:p>
    <w:p w14:paraId="53FCFC00">
      <w:pPr>
        <w:adjustRightInd w:val="0"/>
        <w:snapToGrid w:val="0"/>
        <w:rPr>
          <w:rFonts w:ascii="宋体" w:hAnsi="宋体" w:cs="宋体"/>
          <w:color w:val="auto"/>
          <w:szCs w:val="21"/>
        </w:rPr>
      </w:pPr>
    </w:p>
    <w:p w14:paraId="7978C5AA">
      <w:pPr>
        <w:adjustRightInd w:val="0"/>
        <w:snapToGrid w:val="0"/>
        <w:rPr>
          <w:rFonts w:ascii="宋体" w:hAnsi="宋体" w:cs="宋体"/>
          <w:color w:val="auto"/>
          <w:szCs w:val="21"/>
        </w:rPr>
      </w:pPr>
    </w:p>
    <w:p w14:paraId="1E78A734">
      <w:pPr>
        <w:rPr>
          <w:rFonts w:ascii="宋体" w:hAnsi="宋体" w:cs="宋体"/>
          <w:b/>
          <w:color w:val="auto"/>
          <w:szCs w:val="21"/>
        </w:rPr>
      </w:pPr>
      <w:r>
        <w:rPr>
          <w:rFonts w:hint="eastAsia" w:ascii="宋体" w:hAnsi="宋体" w:cs="宋体"/>
          <w:b/>
          <w:color w:val="auto"/>
          <w:szCs w:val="21"/>
        </w:rPr>
        <w:t>质疑函制作说明：</w:t>
      </w:r>
    </w:p>
    <w:p w14:paraId="1DD5AA6E">
      <w:pPr>
        <w:widowControl/>
        <w:ind w:firstLine="420" w:firstLineChars="200"/>
        <w:jc w:val="left"/>
        <w:rPr>
          <w:rFonts w:ascii="宋体" w:hAnsi="宋体" w:cs="宋体"/>
          <w:color w:val="auto"/>
          <w:szCs w:val="21"/>
        </w:rPr>
      </w:pPr>
      <w:r>
        <w:rPr>
          <w:rFonts w:hint="eastAsia" w:ascii="宋体" w:hAnsi="宋体" w:cs="宋体"/>
          <w:color w:val="auto"/>
          <w:szCs w:val="21"/>
        </w:rPr>
        <w:t>1.供应商提出质疑时，应提交质疑函和必要的证明材料。</w:t>
      </w:r>
    </w:p>
    <w:p w14:paraId="5E7A886B">
      <w:pPr>
        <w:widowControl/>
        <w:ind w:firstLine="420" w:firstLineChars="200"/>
        <w:jc w:val="left"/>
        <w:rPr>
          <w:rFonts w:ascii="宋体" w:hAnsi="宋体" w:cs="宋体"/>
          <w:color w:val="auto"/>
          <w:szCs w:val="21"/>
        </w:rPr>
      </w:pPr>
      <w:r>
        <w:rPr>
          <w:rFonts w:hint="eastAsia" w:ascii="宋体" w:hAnsi="宋体" w:cs="宋体"/>
          <w:color w:val="auto"/>
          <w:szCs w:val="21"/>
        </w:rPr>
        <w:t>2.质疑供应商若委托代理人进行质疑的，质疑函应按要求列明“授权代表”的有关内容，并在附件中提交由质疑</w:t>
      </w:r>
      <w:r>
        <w:rPr>
          <w:rFonts w:hint="eastAsia" w:ascii="宋体" w:hAnsi="宋体" w:cs="宋体"/>
          <w:color w:val="auto"/>
          <w:kern w:val="0"/>
          <w:szCs w:val="21"/>
        </w:rPr>
        <w:t>供应商签署的授权委托书。授权委托书应载明代理人的姓名或者名称、代理事项、具体权限、期限和相关事项。</w:t>
      </w:r>
    </w:p>
    <w:p w14:paraId="18630580">
      <w:pPr>
        <w:widowControl/>
        <w:ind w:firstLine="420" w:firstLineChars="200"/>
        <w:jc w:val="left"/>
        <w:rPr>
          <w:rFonts w:ascii="宋体" w:hAnsi="宋体" w:cs="宋体"/>
          <w:color w:val="auto"/>
          <w:szCs w:val="21"/>
        </w:rPr>
      </w:pPr>
      <w:r>
        <w:rPr>
          <w:rFonts w:hint="eastAsia" w:ascii="宋体" w:hAnsi="宋体" w:cs="宋体"/>
          <w:color w:val="auto"/>
          <w:szCs w:val="21"/>
        </w:rPr>
        <w:t>3.质疑供应商若对项目的某一分包进行质疑，质疑函中应列明具体分包号。</w:t>
      </w:r>
    </w:p>
    <w:p w14:paraId="47CF7D41">
      <w:pPr>
        <w:widowControl/>
        <w:ind w:firstLine="420" w:firstLineChars="200"/>
        <w:jc w:val="left"/>
        <w:rPr>
          <w:rFonts w:ascii="宋体" w:hAnsi="宋体" w:cs="宋体"/>
          <w:color w:val="auto"/>
          <w:szCs w:val="21"/>
        </w:rPr>
      </w:pPr>
      <w:r>
        <w:rPr>
          <w:rFonts w:hint="eastAsia" w:ascii="宋体" w:hAnsi="宋体" w:cs="宋体"/>
          <w:color w:val="auto"/>
          <w:szCs w:val="21"/>
        </w:rPr>
        <w:t>4.质疑函的质疑事项应具体、明确，并有必要的事实依据和法律依据。</w:t>
      </w:r>
    </w:p>
    <w:p w14:paraId="29604CF5">
      <w:pPr>
        <w:widowControl/>
        <w:ind w:firstLine="420" w:firstLineChars="200"/>
        <w:jc w:val="left"/>
        <w:rPr>
          <w:rFonts w:ascii="宋体" w:hAnsi="宋体" w:cs="宋体"/>
          <w:color w:val="auto"/>
          <w:szCs w:val="21"/>
        </w:rPr>
      </w:pPr>
      <w:r>
        <w:rPr>
          <w:rFonts w:hint="eastAsia" w:ascii="宋体" w:hAnsi="宋体" w:cs="宋体"/>
          <w:color w:val="auto"/>
          <w:szCs w:val="21"/>
        </w:rPr>
        <w:t>5.质疑函的质疑请求应与质疑事项相关。</w:t>
      </w:r>
    </w:p>
    <w:p w14:paraId="2F3085D5">
      <w:pPr>
        <w:widowControl/>
        <w:ind w:firstLine="420" w:firstLineChars="200"/>
        <w:jc w:val="left"/>
        <w:rPr>
          <w:rFonts w:ascii="宋体" w:hAnsi="宋体" w:cs="宋体"/>
          <w:color w:val="auto"/>
          <w:szCs w:val="21"/>
        </w:rPr>
      </w:pPr>
      <w:r>
        <w:rPr>
          <w:rFonts w:hint="eastAsia" w:ascii="宋体" w:hAnsi="宋体" w:cs="宋体"/>
          <w:color w:val="auto"/>
          <w:szCs w:val="21"/>
        </w:rPr>
        <w:t>6.质疑供应商为自然人的，质疑函应由本人签字；质疑供应商为法人或者其他组织的，质疑函应由法定代表人、主要负责人，或者其授权代表签字或者盖章，并加盖公章。</w:t>
      </w:r>
    </w:p>
    <w:p w14:paraId="4F46AD33">
      <w:pPr>
        <w:widowControl/>
        <w:ind w:firstLine="420" w:firstLineChars="200"/>
        <w:jc w:val="left"/>
        <w:rPr>
          <w:rFonts w:ascii="宋体" w:hAnsi="宋体" w:cs="宋体"/>
          <w:color w:val="auto"/>
          <w:szCs w:val="21"/>
        </w:rPr>
      </w:pPr>
    </w:p>
    <w:p w14:paraId="3F4AA3B7">
      <w:pPr>
        <w:widowControl/>
        <w:spacing w:line="360" w:lineRule="auto"/>
        <w:jc w:val="left"/>
        <w:rPr>
          <w:rFonts w:ascii="宋体" w:hAnsi="宋体" w:cs="宋体"/>
          <w:color w:val="auto"/>
          <w:kern w:val="0"/>
          <w:sz w:val="24"/>
        </w:rPr>
        <w:sectPr>
          <w:footerReference r:id="rId10" w:type="default"/>
          <w:pgSz w:w="11906" w:h="16838"/>
          <w:pgMar w:top="1134" w:right="1134" w:bottom="1134" w:left="1134" w:header="720" w:footer="720" w:gutter="0"/>
          <w:cols w:space="720" w:num="1"/>
          <w:docGrid w:type="lines" w:linePitch="331" w:charSpace="0"/>
        </w:sectPr>
      </w:pPr>
    </w:p>
    <w:p w14:paraId="40D3D73A">
      <w:pPr>
        <w:pStyle w:val="6"/>
        <w:jc w:val="center"/>
        <w:rPr>
          <w:rFonts w:ascii="宋体" w:hAnsi="宋体" w:eastAsia="宋体" w:cs="宋体"/>
          <w:b w:val="0"/>
          <w:bCs w:val="0"/>
          <w:color w:val="auto"/>
          <w:sz w:val="24"/>
          <w:szCs w:val="24"/>
        </w:rPr>
      </w:pPr>
      <w:bookmarkStart w:id="177" w:name="_Toc24144"/>
      <w:bookmarkStart w:id="178" w:name="_Toc111477486"/>
      <w:bookmarkStart w:id="179" w:name="_Toc20887"/>
      <w:bookmarkStart w:id="180" w:name="_Toc230680271"/>
      <w:bookmarkStart w:id="181" w:name="_Toc230680070"/>
      <w:r>
        <w:rPr>
          <w:rFonts w:hint="eastAsia" w:ascii="宋体" w:hAnsi="宋体" w:eastAsia="宋体" w:cs="宋体"/>
          <w:b w:val="0"/>
          <w:bCs w:val="0"/>
          <w:color w:val="auto"/>
          <w:sz w:val="24"/>
          <w:szCs w:val="24"/>
        </w:rPr>
        <w:t>第二节 投诉书（格式）</w:t>
      </w:r>
      <w:bookmarkEnd w:id="177"/>
      <w:bookmarkEnd w:id="178"/>
      <w:bookmarkEnd w:id="179"/>
      <w:bookmarkEnd w:id="180"/>
      <w:bookmarkEnd w:id="181"/>
    </w:p>
    <w:p w14:paraId="263D32E8">
      <w:pPr>
        <w:jc w:val="center"/>
        <w:rPr>
          <w:rFonts w:ascii="宋体" w:hAnsi="宋体" w:cs="宋体"/>
          <w:b/>
          <w:color w:val="auto"/>
          <w:szCs w:val="21"/>
        </w:rPr>
      </w:pPr>
      <w:r>
        <w:rPr>
          <w:rFonts w:hint="eastAsia" w:ascii="宋体" w:hAnsi="宋体" w:cs="宋体"/>
          <w:b/>
          <w:color w:val="auto"/>
          <w:szCs w:val="21"/>
        </w:rPr>
        <w:t>投诉书范本</w:t>
      </w:r>
    </w:p>
    <w:p w14:paraId="31AB4AC0">
      <w:pPr>
        <w:rPr>
          <w:rFonts w:ascii="宋体" w:hAnsi="宋体" w:cs="宋体"/>
          <w:color w:val="auto"/>
          <w:szCs w:val="21"/>
        </w:rPr>
      </w:pPr>
      <w:r>
        <w:rPr>
          <w:rFonts w:hint="eastAsia" w:ascii="宋体" w:hAnsi="宋体" w:cs="宋体"/>
          <w:color w:val="auto"/>
          <w:szCs w:val="21"/>
        </w:rPr>
        <w:t>一、投诉相关主体基本情况</w:t>
      </w:r>
    </w:p>
    <w:p w14:paraId="407F35A3">
      <w:pPr>
        <w:rPr>
          <w:rFonts w:ascii="宋体" w:hAnsi="宋体" w:cs="宋体"/>
          <w:color w:val="auto"/>
          <w:szCs w:val="21"/>
          <w:u w:val="dotted"/>
        </w:rPr>
      </w:pPr>
      <w:r>
        <w:rPr>
          <w:rFonts w:hint="eastAsia" w:ascii="宋体" w:hAnsi="宋体" w:cs="宋体"/>
          <w:color w:val="auto"/>
          <w:szCs w:val="21"/>
        </w:rPr>
        <w:t>投诉人：</w:t>
      </w:r>
      <w:r>
        <w:rPr>
          <w:rFonts w:hint="eastAsia" w:ascii="宋体" w:hAnsi="宋体" w:cs="宋体"/>
          <w:color w:val="auto"/>
          <w:szCs w:val="21"/>
          <w:u w:val="dotted"/>
        </w:rPr>
        <w:t xml:space="preserve">                                               </w:t>
      </w:r>
    </w:p>
    <w:p w14:paraId="7D8D2EC6">
      <w:pPr>
        <w:rPr>
          <w:rFonts w:ascii="宋体" w:hAnsi="宋体" w:cs="宋体"/>
          <w:color w:val="auto"/>
          <w:szCs w:val="21"/>
          <w:u w:val="single"/>
        </w:rPr>
      </w:pPr>
      <w:r>
        <w:rPr>
          <w:rFonts w:hint="eastAsia" w:ascii="宋体" w:hAnsi="宋体" w:cs="宋体"/>
          <w:color w:val="auto"/>
          <w:szCs w:val="21"/>
        </w:rPr>
        <w:t>地     址：</w:t>
      </w:r>
      <w:r>
        <w:rPr>
          <w:rFonts w:hint="eastAsia" w:ascii="宋体" w:hAnsi="宋体" w:cs="宋体"/>
          <w:color w:val="auto"/>
          <w:szCs w:val="21"/>
          <w:u w:val="dotted"/>
        </w:rPr>
        <w:t xml:space="preserve">                             </w:t>
      </w:r>
      <w:r>
        <w:rPr>
          <w:rFonts w:hint="eastAsia" w:ascii="宋体" w:hAnsi="宋体" w:cs="宋体"/>
          <w:color w:val="auto"/>
          <w:szCs w:val="21"/>
        </w:rPr>
        <w:t>邮编：</w:t>
      </w:r>
      <w:r>
        <w:rPr>
          <w:rFonts w:hint="eastAsia" w:ascii="宋体" w:hAnsi="宋体" w:cs="宋体"/>
          <w:color w:val="auto"/>
          <w:szCs w:val="21"/>
          <w:u w:val="dotted"/>
        </w:rPr>
        <w:t xml:space="preserve">         </w:t>
      </w:r>
      <w:r>
        <w:rPr>
          <w:rFonts w:hint="eastAsia" w:ascii="宋体" w:hAnsi="宋体" w:cs="宋体"/>
          <w:color w:val="auto"/>
          <w:szCs w:val="21"/>
          <w:u w:val="single"/>
        </w:rPr>
        <w:t xml:space="preserve">   </w:t>
      </w:r>
    </w:p>
    <w:p w14:paraId="5DD9D125">
      <w:pPr>
        <w:tabs>
          <w:tab w:val="left" w:pos="6510"/>
        </w:tabs>
        <w:jc w:val="left"/>
        <w:rPr>
          <w:rFonts w:ascii="宋体" w:hAnsi="宋体" w:cs="宋体"/>
          <w:color w:val="auto"/>
          <w:szCs w:val="21"/>
        </w:rPr>
      </w:pPr>
      <w:r>
        <w:rPr>
          <w:rFonts w:hint="eastAsia" w:ascii="宋体" w:hAnsi="宋体" w:cs="宋体"/>
          <w:color w:val="auto"/>
          <w:szCs w:val="21"/>
        </w:rPr>
        <w:t>法定代表人/主要负责人：</w:t>
      </w:r>
      <w:r>
        <w:rPr>
          <w:rFonts w:hint="eastAsia" w:ascii="宋体" w:hAnsi="宋体" w:cs="宋体"/>
          <w:color w:val="auto"/>
          <w:szCs w:val="21"/>
          <w:u w:val="dotted"/>
        </w:rPr>
        <w:t xml:space="preserve">                                   </w:t>
      </w:r>
      <w:r>
        <w:rPr>
          <w:rFonts w:hint="eastAsia" w:ascii="宋体" w:hAnsi="宋体" w:cs="宋体"/>
          <w:color w:val="auto"/>
          <w:szCs w:val="21"/>
        </w:rPr>
        <w:t xml:space="preserve">  </w:t>
      </w:r>
    </w:p>
    <w:p w14:paraId="32194F00">
      <w:pPr>
        <w:tabs>
          <w:tab w:val="left" w:pos="6510"/>
        </w:tabs>
        <w:rPr>
          <w:rFonts w:ascii="宋体" w:hAnsi="宋体" w:cs="宋体"/>
          <w:color w:val="auto"/>
          <w:szCs w:val="21"/>
          <w:u w:val="dotted"/>
        </w:rPr>
      </w:pPr>
      <w:r>
        <w:rPr>
          <w:rFonts w:hint="eastAsia" w:ascii="宋体" w:hAnsi="宋体" w:cs="宋体"/>
          <w:color w:val="auto"/>
          <w:szCs w:val="21"/>
        </w:rPr>
        <w:t>联系电话：</w:t>
      </w:r>
      <w:r>
        <w:rPr>
          <w:rFonts w:hint="eastAsia" w:ascii="宋体" w:hAnsi="宋体" w:cs="宋体"/>
          <w:color w:val="auto"/>
          <w:szCs w:val="21"/>
          <w:u w:val="dotted"/>
        </w:rPr>
        <w:t xml:space="preserve">                                             </w:t>
      </w:r>
    </w:p>
    <w:p w14:paraId="0DF3BAB0">
      <w:pPr>
        <w:rPr>
          <w:rFonts w:ascii="宋体" w:hAnsi="宋体" w:cs="宋体"/>
          <w:color w:val="auto"/>
          <w:szCs w:val="21"/>
          <w:u w:val="dotted"/>
        </w:rPr>
      </w:pPr>
      <w:r>
        <w:rPr>
          <w:rFonts w:hint="eastAsia" w:ascii="宋体" w:hAnsi="宋体" w:cs="宋体"/>
          <w:color w:val="auto"/>
          <w:szCs w:val="21"/>
        </w:rPr>
        <w:t>授权代表：</w:t>
      </w:r>
      <w:r>
        <w:rPr>
          <w:rFonts w:hint="eastAsia" w:ascii="宋体" w:hAnsi="宋体" w:cs="宋体"/>
          <w:color w:val="auto"/>
          <w:szCs w:val="21"/>
          <w:u w:val="dotted"/>
        </w:rPr>
        <w:t xml:space="preserve">             </w:t>
      </w:r>
      <w:r>
        <w:rPr>
          <w:rFonts w:hint="eastAsia" w:ascii="宋体" w:hAnsi="宋体" w:cs="宋体"/>
          <w:color w:val="auto"/>
          <w:szCs w:val="21"/>
        </w:rPr>
        <w:t>联系电话</w:t>
      </w:r>
      <w:r>
        <w:rPr>
          <w:rFonts w:hint="eastAsia" w:ascii="宋体" w:hAnsi="宋体" w:cs="宋体"/>
          <w:color w:val="auto"/>
          <w:szCs w:val="21"/>
          <w:u w:val="dotted"/>
        </w:rPr>
        <w:t xml:space="preserve">：                  </w:t>
      </w:r>
    </w:p>
    <w:p w14:paraId="2DFAB2DC">
      <w:pPr>
        <w:rPr>
          <w:rFonts w:ascii="宋体" w:hAnsi="宋体" w:cs="宋体"/>
          <w:color w:val="auto"/>
          <w:szCs w:val="21"/>
          <w:u w:val="dotted"/>
        </w:rPr>
      </w:pPr>
      <w:r>
        <w:rPr>
          <w:rFonts w:hint="eastAsia" w:ascii="宋体" w:hAnsi="宋体" w:cs="宋体"/>
          <w:color w:val="auto"/>
          <w:szCs w:val="21"/>
        </w:rPr>
        <w:t>地     址：</w:t>
      </w:r>
      <w:r>
        <w:rPr>
          <w:rFonts w:hint="eastAsia" w:ascii="宋体" w:hAnsi="宋体" w:cs="宋体"/>
          <w:color w:val="auto"/>
          <w:szCs w:val="21"/>
          <w:u w:val="dotted"/>
        </w:rPr>
        <w:t xml:space="preserve">                             </w:t>
      </w:r>
      <w:r>
        <w:rPr>
          <w:rFonts w:hint="eastAsia" w:ascii="宋体" w:hAnsi="宋体" w:cs="宋体"/>
          <w:color w:val="auto"/>
          <w:szCs w:val="21"/>
        </w:rPr>
        <w:t>邮编：</w:t>
      </w:r>
      <w:r>
        <w:rPr>
          <w:rFonts w:hint="eastAsia" w:ascii="宋体" w:hAnsi="宋体" w:cs="宋体"/>
          <w:color w:val="auto"/>
          <w:szCs w:val="21"/>
          <w:u w:val="dotted"/>
        </w:rPr>
        <w:t xml:space="preserve">         </w:t>
      </w:r>
      <w:r>
        <w:rPr>
          <w:rFonts w:hint="eastAsia" w:ascii="宋体" w:hAnsi="宋体" w:cs="宋体"/>
          <w:color w:val="auto"/>
          <w:szCs w:val="21"/>
          <w:u w:val="single"/>
        </w:rPr>
        <w:t xml:space="preserve"> </w:t>
      </w:r>
      <w:r>
        <w:rPr>
          <w:rFonts w:hint="eastAsia" w:ascii="宋体" w:hAnsi="宋体" w:cs="宋体"/>
          <w:color w:val="auto"/>
          <w:szCs w:val="21"/>
          <w:u w:val="dotted"/>
        </w:rPr>
        <w:t xml:space="preserve">                   </w:t>
      </w:r>
    </w:p>
    <w:p w14:paraId="0F6611DE">
      <w:pPr>
        <w:rPr>
          <w:rFonts w:ascii="宋体" w:hAnsi="宋体" w:cs="宋体"/>
          <w:color w:val="auto"/>
          <w:szCs w:val="21"/>
          <w:u w:val="single"/>
        </w:rPr>
      </w:pPr>
      <w:r>
        <w:rPr>
          <w:rFonts w:hint="eastAsia" w:ascii="宋体" w:hAnsi="宋体" w:cs="宋体"/>
          <w:color w:val="auto"/>
          <w:szCs w:val="21"/>
        </w:rPr>
        <w:t>被投诉人1：</w:t>
      </w:r>
      <w:r>
        <w:rPr>
          <w:rFonts w:hint="eastAsia" w:ascii="宋体" w:hAnsi="宋体" w:cs="宋体"/>
          <w:color w:val="auto"/>
          <w:szCs w:val="21"/>
          <w:u w:val="dotted"/>
        </w:rPr>
        <w:t xml:space="preserve">                                           </w:t>
      </w:r>
      <w:r>
        <w:rPr>
          <w:rFonts w:hint="eastAsia" w:ascii="宋体" w:hAnsi="宋体" w:cs="宋体"/>
          <w:color w:val="auto"/>
          <w:szCs w:val="21"/>
          <w:u w:val="single"/>
        </w:rPr>
        <w:t xml:space="preserve">  </w:t>
      </w:r>
    </w:p>
    <w:p w14:paraId="03D87125">
      <w:pPr>
        <w:rPr>
          <w:rFonts w:ascii="宋体" w:hAnsi="宋体" w:cs="宋体"/>
          <w:color w:val="auto"/>
          <w:szCs w:val="21"/>
          <w:u w:val="single"/>
        </w:rPr>
      </w:pPr>
      <w:r>
        <w:rPr>
          <w:rFonts w:hint="eastAsia" w:ascii="宋体" w:hAnsi="宋体" w:cs="宋体"/>
          <w:color w:val="auto"/>
          <w:szCs w:val="21"/>
        </w:rPr>
        <w:t>地     址：</w:t>
      </w:r>
      <w:r>
        <w:rPr>
          <w:rFonts w:hint="eastAsia" w:ascii="宋体" w:hAnsi="宋体" w:cs="宋体"/>
          <w:color w:val="auto"/>
          <w:szCs w:val="21"/>
          <w:u w:val="dotted"/>
        </w:rPr>
        <w:t xml:space="preserve">                             </w:t>
      </w:r>
      <w:r>
        <w:rPr>
          <w:rFonts w:hint="eastAsia" w:ascii="宋体" w:hAnsi="宋体" w:cs="宋体"/>
          <w:color w:val="auto"/>
          <w:szCs w:val="21"/>
        </w:rPr>
        <w:t>邮编：</w:t>
      </w:r>
      <w:r>
        <w:rPr>
          <w:rFonts w:hint="eastAsia" w:ascii="宋体" w:hAnsi="宋体" w:cs="宋体"/>
          <w:color w:val="auto"/>
          <w:szCs w:val="21"/>
          <w:u w:val="dotted"/>
        </w:rPr>
        <w:t xml:space="preserve">          </w:t>
      </w:r>
      <w:r>
        <w:rPr>
          <w:rFonts w:hint="eastAsia" w:ascii="宋体" w:hAnsi="宋体" w:cs="宋体"/>
          <w:color w:val="auto"/>
          <w:szCs w:val="21"/>
          <w:u w:val="single"/>
        </w:rPr>
        <w:t xml:space="preserve"> </w:t>
      </w:r>
    </w:p>
    <w:p w14:paraId="4C695FE7">
      <w:pPr>
        <w:rPr>
          <w:rFonts w:ascii="宋体" w:hAnsi="宋体" w:cs="宋体"/>
          <w:color w:val="auto"/>
          <w:szCs w:val="21"/>
          <w:u w:val="single"/>
        </w:rPr>
      </w:pPr>
      <w:r>
        <w:rPr>
          <w:rFonts w:hint="eastAsia" w:ascii="宋体" w:hAnsi="宋体" w:cs="宋体"/>
          <w:color w:val="auto"/>
          <w:szCs w:val="21"/>
        </w:rPr>
        <w:t>联系人：</w:t>
      </w:r>
      <w:r>
        <w:rPr>
          <w:rFonts w:hint="eastAsia" w:ascii="宋体" w:hAnsi="宋体" w:cs="宋体"/>
          <w:color w:val="auto"/>
          <w:szCs w:val="21"/>
          <w:u w:val="dotted"/>
        </w:rPr>
        <w:t xml:space="preserve">               </w:t>
      </w:r>
      <w:r>
        <w:rPr>
          <w:rFonts w:hint="eastAsia" w:ascii="宋体" w:hAnsi="宋体" w:cs="宋体"/>
          <w:color w:val="auto"/>
          <w:szCs w:val="21"/>
        </w:rPr>
        <w:t>联系电话：</w:t>
      </w:r>
      <w:r>
        <w:rPr>
          <w:rFonts w:hint="eastAsia" w:ascii="宋体" w:hAnsi="宋体" w:cs="宋体"/>
          <w:color w:val="auto"/>
          <w:szCs w:val="21"/>
          <w:u w:val="dotted"/>
        </w:rPr>
        <w:t xml:space="preserve">                      </w:t>
      </w:r>
      <w:r>
        <w:rPr>
          <w:rFonts w:hint="eastAsia" w:ascii="宋体" w:hAnsi="宋体" w:cs="宋体"/>
          <w:color w:val="auto"/>
          <w:szCs w:val="21"/>
          <w:u w:val="single"/>
        </w:rPr>
        <w:t xml:space="preserve"> </w:t>
      </w:r>
    </w:p>
    <w:p w14:paraId="6803A480">
      <w:pPr>
        <w:rPr>
          <w:rFonts w:ascii="宋体" w:hAnsi="宋体" w:cs="宋体"/>
          <w:color w:val="auto"/>
          <w:szCs w:val="21"/>
        </w:rPr>
      </w:pPr>
      <w:r>
        <w:rPr>
          <w:rFonts w:hint="eastAsia" w:ascii="宋体" w:hAnsi="宋体" w:cs="宋体"/>
          <w:color w:val="auto"/>
          <w:szCs w:val="21"/>
        </w:rPr>
        <w:t>被投诉人2</w:t>
      </w:r>
    </w:p>
    <w:p w14:paraId="5B2BE21C">
      <w:pPr>
        <w:rPr>
          <w:rFonts w:ascii="宋体" w:hAnsi="宋体" w:cs="宋体"/>
          <w:color w:val="auto"/>
          <w:szCs w:val="21"/>
          <w:u w:val="dotted"/>
        </w:rPr>
      </w:pPr>
      <w:r>
        <w:rPr>
          <w:rFonts w:hint="eastAsia" w:ascii="宋体" w:hAnsi="宋体" w:cs="宋体"/>
          <w:color w:val="auto"/>
          <w:szCs w:val="21"/>
        </w:rPr>
        <w:t>……</w:t>
      </w:r>
    </w:p>
    <w:p w14:paraId="4F1ABA6E">
      <w:pPr>
        <w:rPr>
          <w:rFonts w:ascii="宋体" w:hAnsi="宋体" w:cs="宋体"/>
          <w:color w:val="auto"/>
          <w:szCs w:val="21"/>
          <w:u w:val="single"/>
        </w:rPr>
      </w:pPr>
      <w:r>
        <w:rPr>
          <w:rFonts w:hint="eastAsia" w:ascii="宋体" w:hAnsi="宋体" w:cs="宋体"/>
          <w:color w:val="auto"/>
          <w:szCs w:val="21"/>
        </w:rPr>
        <w:t>相关供应商：</w:t>
      </w:r>
      <w:r>
        <w:rPr>
          <w:rFonts w:hint="eastAsia" w:ascii="宋体" w:hAnsi="宋体" w:cs="宋体"/>
          <w:color w:val="auto"/>
          <w:szCs w:val="21"/>
          <w:u w:val="dotted"/>
        </w:rPr>
        <w:t xml:space="preserve">                                           </w:t>
      </w:r>
      <w:r>
        <w:rPr>
          <w:rFonts w:hint="eastAsia" w:ascii="宋体" w:hAnsi="宋体" w:cs="宋体"/>
          <w:color w:val="auto"/>
          <w:szCs w:val="21"/>
          <w:u w:val="single"/>
        </w:rPr>
        <w:t xml:space="preserve">    </w:t>
      </w:r>
    </w:p>
    <w:p w14:paraId="664C2479">
      <w:pPr>
        <w:rPr>
          <w:rFonts w:ascii="宋体" w:hAnsi="宋体" w:cs="宋体"/>
          <w:color w:val="auto"/>
          <w:szCs w:val="21"/>
          <w:u w:val="single"/>
        </w:rPr>
      </w:pPr>
      <w:r>
        <w:rPr>
          <w:rFonts w:hint="eastAsia" w:ascii="宋体" w:hAnsi="宋体" w:cs="宋体"/>
          <w:color w:val="auto"/>
          <w:szCs w:val="21"/>
        </w:rPr>
        <w:t>地     址：</w:t>
      </w:r>
      <w:r>
        <w:rPr>
          <w:rFonts w:hint="eastAsia" w:ascii="宋体" w:hAnsi="宋体" w:cs="宋体"/>
          <w:color w:val="auto"/>
          <w:szCs w:val="21"/>
          <w:u w:val="dotted"/>
        </w:rPr>
        <w:t xml:space="preserve">                             </w:t>
      </w:r>
      <w:r>
        <w:rPr>
          <w:rFonts w:hint="eastAsia" w:ascii="宋体" w:hAnsi="宋体" w:cs="宋体"/>
          <w:color w:val="auto"/>
          <w:szCs w:val="21"/>
        </w:rPr>
        <w:t>邮编：</w:t>
      </w:r>
      <w:r>
        <w:rPr>
          <w:rFonts w:hint="eastAsia" w:ascii="宋体" w:hAnsi="宋体" w:cs="宋体"/>
          <w:color w:val="auto"/>
          <w:szCs w:val="21"/>
          <w:u w:val="dotted"/>
        </w:rPr>
        <w:t xml:space="preserve">          </w:t>
      </w:r>
      <w:r>
        <w:rPr>
          <w:rFonts w:hint="eastAsia" w:ascii="宋体" w:hAnsi="宋体" w:cs="宋体"/>
          <w:color w:val="auto"/>
          <w:szCs w:val="21"/>
          <w:u w:val="single"/>
        </w:rPr>
        <w:t xml:space="preserve"> </w:t>
      </w:r>
    </w:p>
    <w:p w14:paraId="60BAF467">
      <w:pPr>
        <w:rPr>
          <w:rFonts w:ascii="宋体" w:hAnsi="宋体" w:cs="宋体"/>
          <w:color w:val="auto"/>
          <w:szCs w:val="21"/>
          <w:u w:val="single"/>
        </w:rPr>
      </w:pPr>
      <w:r>
        <w:rPr>
          <w:rFonts w:hint="eastAsia" w:ascii="宋体" w:hAnsi="宋体" w:cs="宋体"/>
          <w:color w:val="auto"/>
          <w:szCs w:val="21"/>
        </w:rPr>
        <w:t>联系人：</w:t>
      </w:r>
      <w:r>
        <w:rPr>
          <w:rFonts w:hint="eastAsia" w:ascii="宋体" w:hAnsi="宋体" w:cs="宋体"/>
          <w:color w:val="auto"/>
          <w:szCs w:val="21"/>
          <w:u w:val="dotted"/>
        </w:rPr>
        <w:t xml:space="preserve">               </w:t>
      </w:r>
      <w:r>
        <w:rPr>
          <w:rFonts w:hint="eastAsia" w:ascii="宋体" w:hAnsi="宋体" w:cs="宋体"/>
          <w:color w:val="auto"/>
          <w:szCs w:val="21"/>
        </w:rPr>
        <w:t>联系电话：</w:t>
      </w:r>
      <w:r>
        <w:rPr>
          <w:rFonts w:hint="eastAsia" w:ascii="宋体" w:hAnsi="宋体" w:cs="宋体"/>
          <w:color w:val="auto"/>
          <w:szCs w:val="21"/>
          <w:u w:val="dotted"/>
        </w:rPr>
        <w:t xml:space="preserve">                      </w:t>
      </w:r>
      <w:r>
        <w:rPr>
          <w:rFonts w:hint="eastAsia" w:ascii="宋体" w:hAnsi="宋体" w:cs="宋体"/>
          <w:color w:val="auto"/>
          <w:szCs w:val="21"/>
          <w:u w:val="single"/>
        </w:rPr>
        <w:t xml:space="preserve">      </w:t>
      </w:r>
    </w:p>
    <w:p w14:paraId="699551F3">
      <w:pPr>
        <w:rPr>
          <w:rFonts w:ascii="宋体" w:hAnsi="宋体" w:cs="宋体"/>
          <w:color w:val="auto"/>
          <w:szCs w:val="21"/>
        </w:rPr>
      </w:pPr>
      <w:r>
        <w:rPr>
          <w:rFonts w:hint="eastAsia" w:ascii="宋体" w:hAnsi="宋体" w:cs="宋体"/>
          <w:color w:val="auto"/>
          <w:szCs w:val="21"/>
        </w:rPr>
        <w:t>二、投诉项目基本情况</w:t>
      </w:r>
    </w:p>
    <w:p w14:paraId="00825C7F">
      <w:pPr>
        <w:rPr>
          <w:rFonts w:ascii="宋体" w:hAnsi="宋体" w:cs="宋体"/>
          <w:color w:val="auto"/>
          <w:szCs w:val="21"/>
          <w:u w:val="dotted"/>
        </w:rPr>
      </w:pPr>
      <w:r>
        <w:rPr>
          <w:rFonts w:hint="eastAsia" w:ascii="宋体" w:hAnsi="宋体" w:cs="宋体"/>
          <w:color w:val="auto"/>
          <w:szCs w:val="21"/>
        </w:rPr>
        <w:t>采购项目名称：</w:t>
      </w:r>
      <w:r>
        <w:rPr>
          <w:rFonts w:hint="eastAsia" w:ascii="宋体" w:hAnsi="宋体" w:cs="宋体"/>
          <w:color w:val="auto"/>
          <w:szCs w:val="21"/>
          <w:u w:val="dotted"/>
        </w:rPr>
        <w:t xml:space="preserve">                        </w:t>
      </w:r>
    </w:p>
    <w:p w14:paraId="52DA2A56">
      <w:pPr>
        <w:rPr>
          <w:rFonts w:ascii="宋体" w:hAnsi="宋体" w:cs="宋体"/>
          <w:color w:val="auto"/>
          <w:szCs w:val="21"/>
          <w:u w:val="single"/>
        </w:rPr>
      </w:pPr>
      <w:r>
        <w:rPr>
          <w:rFonts w:hint="eastAsia" w:ascii="宋体" w:hAnsi="宋体" w:cs="宋体"/>
          <w:color w:val="auto"/>
          <w:szCs w:val="21"/>
        </w:rPr>
        <w:t>采购项目编号：</w:t>
      </w:r>
      <w:r>
        <w:rPr>
          <w:rFonts w:hint="eastAsia" w:ascii="宋体" w:hAnsi="宋体" w:cs="宋体"/>
          <w:color w:val="auto"/>
          <w:szCs w:val="21"/>
          <w:u w:val="dotted"/>
        </w:rPr>
        <w:t xml:space="preserve">                         </w:t>
      </w:r>
      <w:r>
        <w:rPr>
          <w:rFonts w:hint="eastAsia" w:ascii="宋体" w:hAnsi="宋体" w:cs="宋体"/>
          <w:color w:val="auto"/>
          <w:szCs w:val="21"/>
        </w:rPr>
        <w:t>包号：</w:t>
      </w:r>
      <w:r>
        <w:rPr>
          <w:rFonts w:hint="eastAsia" w:ascii="宋体" w:hAnsi="宋体" w:cs="宋体"/>
          <w:color w:val="auto"/>
          <w:szCs w:val="21"/>
          <w:u w:val="dotted"/>
        </w:rPr>
        <w:t xml:space="preserve">              </w:t>
      </w:r>
    </w:p>
    <w:p w14:paraId="614503A4">
      <w:pPr>
        <w:rPr>
          <w:rFonts w:ascii="宋体" w:hAnsi="宋体" w:cs="宋体"/>
          <w:color w:val="auto"/>
          <w:szCs w:val="21"/>
        </w:rPr>
      </w:pPr>
      <w:r>
        <w:rPr>
          <w:rFonts w:hint="eastAsia" w:ascii="宋体" w:hAnsi="宋体" w:cs="宋体"/>
          <w:color w:val="auto"/>
          <w:szCs w:val="21"/>
        </w:rPr>
        <w:t>采购人名称：</w:t>
      </w:r>
      <w:r>
        <w:rPr>
          <w:rFonts w:hint="eastAsia" w:ascii="宋体" w:hAnsi="宋体" w:cs="宋体"/>
          <w:color w:val="auto"/>
          <w:szCs w:val="21"/>
          <w:u w:val="dotted"/>
        </w:rPr>
        <w:t xml:space="preserve">                          </w:t>
      </w:r>
      <w:r>
        <w:rPr>
          <w:rFonts w:hint="eastAsia" w:ascii="宋体" w:hAnsi="宋体" w:cs="宋体"/>
          <w:color w:val="auto"/>
          <w:szCs w:val="21"/>
          <w:u w:val="single"/>
        </w:rPr>
        <w:t xml:space="preserve"> </w:t>
      </w:r>
    </w:p>
    <w:p w14:paraId="4A058211">
      <w:pPr>
        <w:rPr>
          <w:rFonts w:ascii="宋体" w:hAnsi="宋体" w:cs="宋体"/>
          <w:color w:val="auto"/>
          <w:szCs w:val="21"/>
          <w:u w:val="single"/>
        </w:rPr>
      </w:pPr>
      <w:r>
        <w:rPr>
          <w:rFonts w:hint="eastAsia" w:ascii="宋体" w:hAnsi="宋体" w:cs="宋体"/>
          <w:color w:val="auto"/>
          <w:szCs w:val="21"/>
        </w:rPr>
        <w:t>代理机构名称：</w:t>
      </w:r>
      <w:r>
        <w:rPr>
          <w:rFonts w:hint="eastAsia" w:ascii="宋体" w:hAnsi="宋体" w:cs="宋体"/>
          <w:color w:val="auto"/>
          <w:szCs w:val="21"/>
          <w:u w:val="dotted"/>
        </w:rPr>
        <w:t xml:space="preserve">                                         </w:t>
      </w:r>
    </w:p>
    <w:p w14:paraId="2AB9F7DA">
      <w:pPr>
        <w:rPr>
          <w:rFonts w:ascii="宋体" w:hAnsi="宋体" w:cs="宋体"/>
          <w:color w:val="auto"/>
          <w:szCs w:val="21"/>
          <w:u w:val="dotted"/>
        </w:rPr>
      </w:pPr>
      <w:r>
        <w:rPr>
          <w:rFonts w:hint="eastAsia" w:ascii="宋体" w:hAnsi="宋体" w:cs="宋体"/>
          <w:color w:val="auto"/>
          <w:szCs w:val="21"/>
        </w:rPr>
        <w:t>采购文件公告：</w:t>
      </w:r>
      <w:r>
        <w:rPr>
          <w:rFonts w:hint="eastAsia" w:ascii="宋体" w:hAnsi="宋体" w:cs="宋体"/>
          <w:color w:val="auto"/>
          <w:szCs w:val="21"/>
          <w:u w:val="dotted"/>
        </w:rPr>
        <w:t xml:space="preserve">是/否 </w:t>
      </w:r>
      <w:r>
        <w:rPr>
          <w:rFonts w:hint="eastAsia" w:ascii="宋体" w:hAnsi="宋体" w:cs="宋体"/>
          <w:color w:val="auto"/>
          <w:szCs w:val="21"/>
        </w:rPr>
        <w:t>公告期限：</w:t>
      </w:r>
      <w:r>
        <w:rPr>
          <w:rFonts w:hint="eastAsia" w:ascii="宋体" w:hAnsi="宋体" w:cs="宋体"/>
          <w:color w:val="auto"/>
          <w:szCs w:val="21"/>
          <w:u w:val="dotted"/>
        </w:rPr>
        <w:t xml:space="preserve">                                 </w:t>
      </w:r>
    </w:p>
    <w:p w14:paraId="149B76E0">
      <w:pPr>
        <w:rPr>
          <w:rFonts w:ascii="宋体" w:hAnsi="宋体" w:cs="宋体"/>
          <w:color w:val="auto"/>
          <w:szCs w:val="21"/>
          <w:u w:val="single"/>
        </w:rPr>
      </w:pPr>
      <w:r>
        <w:rPr>
          <w:rFonts w:hint="eastAsia" w:ascii="宋体" w:hAnsi="宋体" w:cs="宋体"/>
          <w:color w:val="auto"/>
          <w:szCs w:val="21"/>
        </w:rPr>
        <w:t>采购结果公告：</w:t>
      </w:r>
      <w:r>
        <w:rPr>
          <w:rFonts w:hint="eastAsia" w:ascii="宋体" w:hAnsi="宋体" w:cs="宋体"/>
          <w:color w:val="auto"/>
          <w:szCs w:val="21"/>
          <w:u w:val="dotted"/>
        </w:rPr>
        <w:t xml:space="preserve">是/否 </w:t>
      </w:r>
      <w:r>
        <w:rPr>
          <w:rFonts w:hint="eastAsia" w:ascii="宋体" w:hAnsi="宋体" w:cs="宋体"/>
          <w:color w:val="auto"/>
          <w:szCs w:val="21"/>
        </w:rPr>
        <w:t>公告期限：</w:t>
      </w:r>
      <w:r>
        <w:rPr>
          <w:rFonts w:hint="eastAsia" w:ascii="宋体" w:hAnsi="宋体" w:cs="宋体"/>
          <w:color w:val="auto"/>
          <w:szCs w:val="21"/>
          <w:u w:val="dotted"/>
        </w:rPr>
        <w:t xml:space="preserve">                        </w:t>
      </w:r>
    </w:p>
    <w:p w14:paraId="70ABA0DE">
      <w:pPr>
        <w:rPr>
          <w:rFonts w:ascii="宋体" w:hAnsi="宋体" w:cs="宋体"/>
          <w:color w:val="auto"/>
          <w:szCs w:val="21"/>
        </w:rPr>
      </w:pPr>
      <w:r>
        <w:rPr>
          <w:rFonts w:hint="eastAsia" w:ascii="宋体" w:hAnsi="宋体" w:cs="宋体"/>
          <w:color w:val="auto"/>
          <w:szCs w:val="21"/>
        </w:rPr>
        <w:t>三、质疑基本情况</w:t>
      </w:r>
    </w:p>
    <w:p w14:paraId="4DEA8C81">
      <w:pPr>
        <w:ind w:firstLine="420" w:firstLineChars="200"/>
        <w:rPr>
          <w:rFonts w:ascii="宋体" w:hAnsi="宋体" w:cs="宋体"/>
          <w:color w:val="auto"/>
          <w:szCs w:val="21"/>
          <w:u w:val="dotted"/>
        </w:rPr>
      </w:pPr>
      <w:r>
        <w:rPr>
          <w:rFonts w:hint="eastAsia" w:ascii="宋体" w:hAnsi="宋体" w:cs="宋体"/>
          <w:color w:val="auto"/>
          <w:szCs w:val="21"/>
        </w:rPr>
        <w:t>投诉人于</w:t>
      </w:r>
      <w:r>
        <w:rPr>
          <w:rFonts w:hint="eastAsia" w:ascii="宋体" w:hAnsi="宋体" w:cs="宋体"/>
          <w:color w:val="auto"/>
          <w:szCs w:val="21"/>
          <w:u w:val="dotted"/>
        </w:rPr>
        <w:t xml:space="preserve">   </w:t>
      </w:r>
      <w:r>
        <w:rPr>
          <w:rFonts w:hint="eastAsia" w:ascii="宋体" w:hAnsi="宋体" w:cs="宋体"/>
          <w:color w:val="auto"/>
          <w:szCs w:val="21"/>
        </w:rPr>
        <w:t>年</w:t>
      </w:r>
      <w:r>
        <w:rPr>
          <w:rFonts w:hint="eastAsia" w:ascii="宋体" w:hAnsi="宋体" w:cs="宋体"/>
          <w:color w:val="auto"/>
          <w:szCs w:val="21"/>
          <w:u w:val="dotted"/>
        </w:rPr>
        <w:t xml:space="preserve">   </w:t>
      </w:r>
      <w:r>
        <w:rPr>
          <w:rFonts w:hint="eastAsia" w:ascii="宋体" w:hAnsi="宋体" w:cs="宋体"/>
          <w:color w:val="auto"/>
          <w:szCs w:val="21"/>
        </w:rPr>
        <w:t>月</w:t>
      </w:r>
      <w:r>
        <w:rPr>
          <w:rFonts w:hint="eastAsia" w:ascii="宋体" w:hAnsi="宋体" w:cs="宋体"/>
          <w:color w:val="auto"/>
          <w:szCs w:val="21"/>
          <w:u w:val="dotted"/>
        </w:rPr>
        <w:t xml:space="preserve">  </w:t>
      </w:r>
      <w:r>
        <w:rPr>
          <w:rFonts w:hint="eastAsia" w:ascii="宋体" w:hAnsi="宋体" w:cs="宋体"/>
          <w:color w:val="auto"/>
          <w:szCs w:val="21"/>
        </w:rPr>
        <w:t>日,向</w:t>
      </w:r>
      <w:r>
        <w:rPr>
          <w:rFonts w:hint="eastAsia" w:ascii="宋体" w:hAnsi="宋体" w:cs="宋体"/>
          <w:color w:val="auto"/>
          <w:szCs w:val="21"/>
          <w:u w:val="dotted"/>
        </w:rPr>
        <w:t xml:space="preserve">                   </w:t>
      </w:r>
      <w:r>
        <w:rPr>
          <w:rFonts w:hint="eastAsia" w:ascii="宋体" w:hAnsi="宋体" w:cs="宋体"/>
          <w:color w:val="auto"/>
          <w:szCs w:val="21"/>
        </w:rPr>
        <w:t>提出质疑，质疑事项为：</w:t>
      </w:r>
      <w:r>
        <w:rPr>
          <w:rFonts w:hint="eastAsia" w:ascii="宋体" w:hAnsi="宋体" w:cs="宋体"/>
          <w:color w:val="auto"/>
          <w:szCs w:val="21"/>
          <w:u w:val="dotted"/>
        </w:rPr>
        <w:t xml:space="preserve">       </w:t>
      </w:r>
    </w:p>
    <w:p w14:paraId="0DE2A833">
      <w:pPr>
        <w:rPr>
          <w:rFonts w:ascii="宋体" w:hAnsi="宋体" w:cs="宋体"/>
          <w:color w:val="auto"/>
          <w:szCs w:val="21"/>
          <w:u w:val="dotted"/>
        </w:rPr>
      </w:pPr>
      <w:r>
        <w:rPr>
          <w:rFonts w:hint="eastAsia" w:ascii="宋体" w:hAnsi="宋体" w:cs="宋体"/>
          <w:color w:val="auto"/>
          <w:szCs w:val="21"/>
          <w:u w:val="dotted"/>
        </w:rPr>
        <w:t xml:space="preserve">                                                     </w:t>
      </w:r>
      <w:r>
        <w:rPr>
          <w:rFonts w:hint="eastAsia" w:ascii="宋体" w:hAnsi="宋体" w:cs="宋体"/>
          <w:color w:val="auto"/>
          <w:szCs w:val="21"/>
        </w:rPr>
        <w:t xml:space="preserve">  </w:t>
      </w:r>
    </w:p>
    <w:p w14:paraId="7792BA2F">
      <w:pPr>
        <w:ind w:firstLine="315" w:firstLineChars="150"/>
        <w:rPr>
          <w:rFonts w:ascii="宋体" w:hAnsi="宋体" w:cs="宋体"/>
          <w:color w:val="auto"/>
          <w:szCs w:val="21"/>
        </w:rPr>
      </w:pPr>
      <w:r>
        <w:rPr>
          <w:rFonts w:hint="eastAsia" w:ascii="宋体" w:hAnsi="宋体" w:cs="宋体"/>
          <w:color w:val="auto"/>
          <w:szCs w:val="21"/>
          <w:u w:val="dotted"/>
        </w:rPr>
        <w:t>采购人/代理机构</w:t>
      </w:r>
      <w:r>
        <w:rPr>
          <w:rFonts w:hint="eastAsia" w:ascii="宋体" w:hAnsi="宋体" w:cs="宋体"/>
          <w:color w:val="auto"/>
          <w:szCs w:val="21"/>
        </w:rPr>
        <w:t>于</w:t>
      </w:r>
      <w:r>
        <w:rPr>
          <w:rFonts w:hint="eastAsia" w:ascii="宋体" w:hAnsi="宋体" w:cs="宋体"/>
          <w:color w:val="auto"/>
          <w:szCs w:val="21"/>
          <w:u w:val="dotted"/>
        </w:rPr>
        <w:t xml:space="preserve">   </w:t>
      </w:r>
      <w:r>
        <w:rPr>
          <w:rFonts w:hint="eastAsia" w:ascii="宋体" w:hAnsi="宋体" w:cs="宋体"/>
          <w:color w:val="auto"/>
          <w:szCs w:val="21"/>
        </w:rPr>
        <w:t>年</w:t>
      </w:r>
      <w:r>
        <w:rPr>
          <w:rFonts w:hint="eastAsia" w:ascii="宋体" w:hAnsi="宋体" w:cs="宋体"/>
          <w:color w:val="auto"/>
          <w:szCs w:val="21"/>
          <w:u w:val="dotted"/>
        </w:rPr>
        <w:t xml:space="preserve">   </w:t>
      </w:r>
      <w:r>
        <w:rPr>
          <w:rFonts w:hint="eastAsia" w:ascii="宋体" w:hAnsi="宋体" w:cs="宋体"/>
          <w:color w:val="auto"/>
          <w:szCs w:val="21"/>
        </w:rPr>
        <w:t>月</w:t>
      </w:r>
      <w:r>
        <w:rPr>
          <w:rFonts w:hint="eastAsia" w:ascii="宋体" w:hAnsi="宋体" w:cs="宋体"/>
          <w:color w:val="auto"/>
          <w:szCs w:val="21"/>
          <w:u w:val="dotted"/>
        </w:rPr>
        <w:t xml:space="preserve">   </w:t>
      </w:r>
      <w:r>
        <w:rPr>
          <w:rFonts w:hint="eastAsia" w:ascii="宋体" w:hAnsi="宋体" w:cs="宋体"/>
          <w:color w:val="auto"/>
          <w:szCs w:val="21"/>
        </w:rPr>
        <w:t>日,就质疑事项作出了答复/没有在法定期限内作出答复。</w:t>
      </w:r>
    </w:p>
    <w:p w14:paraId="33189307">
      <w:pPr>
        <w:rPr>
          <w:rFonts w:ascii="宋体" w:hAnsi="宋体" w:cs="宋体"/>
          <w:color w:val="auto"/>
          <w:szCs w:val="21"/>
        </w:rPr>
      </w:pPr>
      <w:r>
        <w:rPr>
          <w:rFonts w:hint="eastAsia" w:ascii="宋体" w:hAnsi="宋体" w:cs="宋体"/>
          <w:color w:val="auto"/>
          <w:szCs w:val="21"/>
        </w:rPr>
        <w:t>四、投诉事项具体内容</w:t>
      </w:r>
    </w:p>
    <w:p w14:paraId="694EDB15">
      <w:pPr>
        <w:rPr>
          <w:rFonts w:ascii="宋体" w:hAnsi="宋体" w:cs="宋体"/>
          <w:color w:val="auto"/>
          <w:szCs w:val="21"/>
          <w:u w:val="single"/>
        </w:rPr>
      </w:pPr>
      <w:r>
        <w:rPr>
          <w:rFonts w:hint="eastAsia" w:ascii="宋体" w:hAnsi="宋体" w:cs="宋体"/>
          <w:color w:val="auto"/>
          <w:szCs w:val="21"/>
        </w:rPr>
        <w:t>投诉事项 1：</w:t>
      </w:r>
      <w:r>
        <w:rPr>
          <w:rFonts w:hint="eastAsia" w:ascii="宋体" w:hAnsi="宋体" w:cs="宋体"/>
          <w:color w:val="auto"/>
          <w:szCs w:val="21"/>
          <w:u w:val="dotted"/>
        </w:rPr>
        <w:t xml:space="preserve">                                       </w:t>
      </w:r>
    </w:p>
    <w:p w14:paraId="1B6F3219">
      <w:pPr>
        <w:rPr>
          <w:rFonts w:ascii="宋体" w:hAnsi="宋体" w:cs="宋体"/>
          <w:color w:val="auto"/>
          <w:szCs w:val="21"/>
        </w:rPr>
      </w:pPr>
      <w:r>
        <w:rPr>
          <w:rFonts w:hint="eastAsia" w:ascii="宋体" w:hAnsi="宋体" w:cs="宋体"/>
          <w:color w:val="auto"/>
          <w:szCs w:val="21"/>
        </w:rPr>
        <w:t>事实依据：</w:t>
      </w:r>
      <w:r>
        <w:rPr>
          <w:rFonts w:hint="eastAsia" w:ascii="宋体" w:hAnsi="宋体" w:cs="宋体"/>
          <w:color w:val="auto"/>
          <w:szCs w:val="21"/>
          <w:u w:val="dotted"/>
        </w:rPr>
        <w:t xml:space="preserve">                                         </w:t>
      </w:r>
    </w:p>
    <w:p w14:paraId="2A8FCA91">
      <w:pPr>
        <w:rPr>
          <w:rFonts w:ascii="宋体" w:hAnsi="宋体" w:cs="宋体"/>
          <w:color w:val="auto"/>
          <w:szCs w:val="21"/>
          <w:u w:val="single"/>
        </w:rPr>
      </w:pPr>
      <w:r>
        <w:rPr>
          <w:rFonts w:hint="eastAsia" w:ascii="宋体" w:hAnsi="宋体" w:cs="宋体"/>
          <w:color w:val="auto"/>
          <w:szCs w:val="21"/>
        </w:rPr>
        <w:t>法律依据：</w:t>
      </w:r>
      <w:r>
        <w:rPr>
          <w:rFonts w:hint="eastAsia" w:ascii="宋体" w:hAnsi="宋体" w:cs="宋体"/>
          <w:color w:val="auto"/>
          <w:szCs w:val="21"/>
          <w:u w:val="dotted"/>
        </w:rPr>
        <w:t xml:space="preserve">                                          </w:t>
      </w:r>
    </w:p>
    <w:p w14:paraId="63C5B34D">
      <w:pPr>
        <w:rPr>
          <w:rFonts w:ascii="宋体" w:hAnsi="宋体" w:cs="宋体"/>
          <w:color w:val="auto"/>
          <w:szCs w:val="21"/>
        </w:rPr>
      </w:pPr>
      <w:r>
        <w:rPr>
          <w:rFonts w:hint="eastAsia" w:ascii="宋体" w:hAnsi="宋体" w:cs="宋体"/>
          <w:color w:val="auto"/>
          <w:szCs w:val="21"/>
        </w:rPr>
        <w:t>投诉事项2</w:t>
      </w:r>
    </w:p>
    <w:p w14:paraId="7851A30F">
      <w:pPr>
        <w:rPr>
          <w:rFonts w:ascii="宋体" w:hAnsi="宋体" w:cs="宋体"/>
          <w:color w:val="auto"/>
          <w:szCs w:val="21"/>
          <w:u w:val="dotted"/>
        </w:rPr>
      </w:pPr>
      <w:r>
        <w:rPr>
          <w:rFonts w:hint="eastAsia" w:ascii="宋体" w:hAnsi="宋体" w:cs="宋体"/>
          <w:color w:val="auto"/>
          <w:szCs w:val="21"/>
        </w:rPr>
        <w:t>……</w:t>
      </w:r>
    </w:p>
    <w:p w14:paraId="7B9E2CB2">
      <w:pPr>
        <w:rPr>
          <w:rFonts w:ascii="宋体" w:hAnsi="宋体" w:cs="宋体"/>
          <w:color w:val="auto"/>
          <w:szCs w:val="21"/>
        </w:rPr>
      </w:pPr>
      <w:r>
        <w:rPr>
          <w:rFonts w:hint="eastAsia" w:ascii="宋体" w:hAnsi="宋体" w:cs="宋体"/>
          <w:color w:val="auto"/>
          <w:szCs w:val="21"/>
        </w:rPr>
        <w:t>五、与投诉事项相关的投诉请求</w:t>
      </w:r>
    </w:p>
    <w:p w14:paraId="5D6EF7E5">
      <w:pPr>
        <w:rPr>
          <w:rFonts w:ascii="宋体" w:hAnsi="宋体" w:cs="宋体"/>
          <w:color w:val="auto"/>
          <w:szCs w:val="21"/>
        </w:rPr>
      </w:pPr>
      <w:r>
        <w:rPr>
          <w:rFonts w:hint="eastAsia" w:ascii="宋体" w:hAnsi="宋体" w:cs="宋体"/>
          <w:color w:val="auto"/>
          <w:szCs w:val="21"/>
        </w:rPr>
        <w:t>请求：</w:t>
      </w:r>
      <w:r>
        <w:rPr>
          <w:rFonts w:hint="eastAsia" w:ascii="宋体" w:hAnsi="宋体" w:cs="宋体"/>
          <w:color w:val="auto"/>
          <w:szCs w:val="21"/>
          <w:u w:val="dotted"/>
        </w:rPr>
        <w:t xml:space="preserve">                                              </w:t>
      </w:r>
      <w:r>
        <w:rPr>
          <w:rFonts w:hint="eastAsia" w:ascii="宋体" w:hAnsi="宋体" w:cs="宋体"/>
          <w:color w:val="auto"/>
          <w:szCs w:val="21"/>
        </w:rPr>
        <w:t xml:space="preserve"> </w:t>
      </w:r>
    </w:p>
    <w:p w14:paraId="65C27005">
      <w:pPr>
        <w:rPr>
          <w:rFonts w:ascii="宋体" w:hAnsi="宋体" w:cs="宋体"/>
          <w:color w:val="auto"/>
          <w:szCs w:val="21"/>
        </w:rPr>
      </w:pPr>
      <w:r>
        <w:rPr>
          <w:rFonts w:hint="eastAsia" w:ascii="宋体" w:hAnsi="宋体" w:cs="宋体"/>
          <w:color w:val="auto"/>
          <w:szCs w:val="21"/>
        </w:rPr>
        <w:t xml:space="preserve">                                                       </w:t>
      </w:r>
    </w:p>
    <w:p w14:paraId="73025492">
      <w:pPr>
        <w:rPr>
          <w:rFonts w:ascii="宋体" w:hAnsi="宋体" w:cs="宋体"/>
          <w:color w:val="auto"/>
          <w:szCs w:val="21"/>
        </w:rPr>
      </w:pPr>
      <w:r>
        <w:rPr>
          <w:rFonts w:hint="eastAsia" w:ascii="宋体" w:hAnsi="宋体" w:cs="宋体"/>
          <w:color w:val="auto"/>
          <w:szCs w:val="21"/>
        </w:rPr>
        <w:t xml:space="preserve">签字(签章)：                   公章：                      </w:t>
      </w:r>
    </w:p>
    <w:p w14:paraId="0CFCD556">
      <w:pPr>
        <w:rPr>
          <w:rFonts w:ascii="宋体" w:hAnsi="宋体" w:cs="宋体"/>
          <w:color w:val="auto"/>
          <w:szCs w:val="21"/>
        </w:rPr>
      </w:pPr>
      <w:r>
        <w:rPr>
          <w:rFonts w:hint="eastAsia" w:ascii="宋体" w:hAnsi="宋体" w:cs="宋体"/>
          <w:color w:val="auto"/>
          <w:szCs w:val="21"/>
        </w:rPr>
        <w:t xml:space="preserve">日期：    </w:t>
      </w:r>
    </w:p>
    <w:p w14:paraId="0BB2153F">
      <w:pPr>
        <w:rPr>
          <w:rFonts w:ascii="宋体" w:hAnsi="宋体" w:cs="宋体"/>
          <w:b/>
          <w:color w:val="auto"/>
          <w:szCs w:val="21"/>
        </w:rPr>
      </w:pPr>
      <w:r>
        <w:rPr>
          <w:rFonts w:hint="eastAsia" w:ascii="宋体" w:hAnsi="宋体" w:cs="宋体"/>
          <w:b/>
          <w:color w:val="auto"/>
          <w:szCs w:val="21"/>
        </w:rPr>
        <w:t>投诉书制作说明：</w:t>
      </w:r>
    </w:p>
    <w:p w14:paraId="532D87ED">
      <w:pPr>
        <w:widowControl/>
        <w:ind w:firstLine="420" w:firstLineChars="200"/>
        <w:rPr>
          <w:rFonts w:ascii="宋体" w:hAnsi="宋体" w:cs="宋体"/>
          <w:color w:val="auto"/>
          <w:szCs w:val="21"/>
        </w:rPr>
      </w:pPr>
      <w:r>
        <w:rPr>
          <w:rFonts w:hint="eastAsia" w:ascii="宋体" w:hAnsi="宋体" w:cs="宋体"/>
          <w:color w:val="auto"/>
          <w:szCs w:val="21"/>
        </w:rPr>
        <w:t>1.投诉人提起投诉时，应当提交投诉书和必要的证明材料，并按照被投诉人和与投诉事项有关的供应商数量提供投诉书副本。</w:t>
      </w:r>
    </w:p>
    <w:p w14:paraId="7635CA8A">
      <w:pPr>
        <w:widowControl/>
        <w:ind w:firstLine="420" w:firstLineChars="200"/>
        <w:jc w:val="left"/>
        <w:rPr>
          <w:rFonts w:ascii="宋体" w:hAnsi="宋体" w:cs="宋体"/>
          <w:color w:val="auto"/>
          <w:szCs w:val="21"/>
        </w:rPr>
      </w:pPr>
      <w:r>
        <w:rPr>
          <w:rFonts w:hint="eastAsia" w:ascii="宋体" w:hAnsi="宋体" w:cs="宋体"/>
          <w:color w:val="auto"/>
          <w:szCs w:val="21"/>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4E08EDF6">
      <w:pPr>
        <w:widowControl/>
        <w:ind w:firstLine="420" w:firstLineChars="200"/>
        <w:jc w:val="left"/>
        <w:rPr>
          <w:rFonts w:ascii="宋体" w:hAnsi="宋体" w:cs="宋体"/>
          <w:color w:val="auto"/>
          <w:szCs w:val="21"/>
        </w:rPr>
      </w:pPr>
      <w:r>
        <w:rPr>
          <w:rFonts w:hint="eastAsia" w:ascii="宋体" w:hAnsi="宋体" w:cs="宋体"/>
          <w:color w:val="auto"/>
          <w:szCs w:val="21"/>
        </w:rPr>
        <w:t>3.投诉人若对项目的某一分包进行投诉，投诉书应列明具体分包号。</w:t>
      </w:r>
    </w:p>
    <w:p w14:paraId="603AC83E">
      <w:pPr>
        <w:widowControl/>
        <w:ind w:firstLine="420" w:firstLineChars="200"/>
        <w:jc w:val="left"/>
        <w:rPr>
          <w:rFonts w:ascii="宋体" w:hAnsi="宋体" w:cs="宋体"/>
          <w:color w:val="auto"/>
          <w:szCs w:val="21"/>
        </w:rPr>
      </w:pPr>
      <w:r>
        <w:rPr>
          <w:rFonts w:hint="eastAsia" w:ascii="宋体" w:hAnsi="宋体" w:cs="宋体"/>
          <w:color w:val="auto"/>
          <w:szCs w:val="21"/>
        </w:rPr>
        <w:t>4.投诉书应简要列明质疑事项，质疑函、质疑答复等作为附件材料提供。</w:t>
      </w:r>
    </w:p>
    <w:p w14:paraId="568BE1D4">
      <w:pPr>
        <w:widowControl/>
        <w:ind w:firstLine="420" w:firstLineChars="200"/>
        <w:jc w:val="left"/>
        <w:rPr>
          <w:rFonts w:ascii="宋体" w:hAnsi="宋体" w:cs="宋体"/>
          <w:color w:val="auto"/>
          <w:szCs w:val="21"/>
        </w:rPr>
      </w:pPr>
      <w:r>
        <w:rPr>
          <w:rFonts w:hint="eastAsia" w:ascii="宋体" w:hAnsi="宋体" w:cs="宋体"/>
          <w:color w:val="auto"/>
          <w:szCs w:val="21"/>
        </w:rPr>
        <w:t>5.投诉书的投诉事项应具体、明确，并有必要的事实依据和法律依据。</w:t>
      </w:r>
    </w:p>
    <w:p w14:paraId="107391F0">
      <w:pPr>
        <w:widowControl/>
        <w:ind w:firstLine="420" w:firstLineChars="200"/>
        <w:jc w:val="left"/>
        <w:rPr>
          <w:rFonts w:ascii="宋体" w:hAnsi="宋体" w:cs="宋体"/>
          <w:color w:val="auto"/>
          <w:szCs w:val="21"/>
        </w:rPr>
      </w:pPr>
      <w:r>
        <w:rPr>
          <w:rFonts w:hint="eastAsia" w:ascii="宋体" w:hAnsi="宋体" w:cs="宋体"/>
          <w:color w:val="auto"/>
          <w:szCs w:val="21"/>
        </w:rPr>
        <w:t>6.投诉书的投诉请求应与投诉事项相关。</w:t>
      </w:r>
    </w:p>
    <w:p w14:paraId="0A726845">
      <w:pPr>
        <w:widowControl/>
        <w:ind w:firstLine="420" w:firstLineChars="200"/>
        <w:rPr>
          <w:rFonts w:ascii="宋体" w:hAnsi="宋体" w:cs="宋体"/>
          <w:color w:val="auto"/>
          <w:szCs w:val="21"/>
        </w:rPr>
      </w:pPr>
      <w:r>
        <w:rPr>
          <w:rFonts w:hint="eastAsia" w:ascii="宋体" w:hAnsi="宋体" w:cs="宋体"/>
          <w:color w:val="auto"/>
          <w:szCs w:val="21"/>
        </w:rPr>
        <w:t>7.投诉人为自然人的，投诉书应当由本人签字；投诉人为法人或者其他组织的，投诉书应当由法定代表人、主要负责人，或者其授权代表签字或者盖章，并加盖公章。</w:t>
      </w:r>
    </w:p>
    <w:p w14:paraId="135E9536">
      <w:pPr>
        <w:rPr>
          <w:rFonts w:ascii="宋体" w:hAnsi="宋体" w:cs="宋体"/>
          <w:color w:val="auto"/>
        </w:rPr>
      </w:pPr>
    </w:p>
    <w:p w14:paraId="7AC144A4">
      <w:pPr>
        <w:rPr>
          <w:rFonts w:ascii="宋体" w:hAnsi="宋体" w:cs="宋体"/>
          <w:color w:val="auto"/>
        </w:rPr>
      </w:pPr>
    </w:p>
    <w:p w14:paraId="31CD3327">
      <w:pPr>
        <w:rPr>
          <w:rFonts w:ascii="宋体" w:hAnsi="宋体" w:cs="宋体"/>
          <w:color w:val="auto"/>
        </w:rPr>
      </w:pPr>
    </w:p>
    <w:p w14:paraId="03643DD0">
      <w:pPr>
        <w:rPr>
          <w:rFonts w:ascii="宋体" w:hAnsi="宋体" w:cs="宋体"/>
          <w:color w:val="auto"/>
        </w:rPr>
      </w:pPr>
    </w:p>
    <w:p w14:paraId="2EA2F5BF">
      <w:pPr>
        <w:rPr>
          <w:rFonts w:ascii="宋体" w:hAnsi="宋体" w:cs="宋体"/>
          <w:color w:val="auto"/>
        </w:rPr>
      </w:pPr>
    </w:p>
    <w:p w14:paraId="79F31BFD">
      <w:pPr>
        <w:rPr>
          <w:rFonts w:ascii="宋体" w:hAnsi="宋体" w:cs="宋体"/>
          <w:color w:val="auto"/>
        </w:rPr>
      </w:pPr>
    </w:p>
    <w:p w14:paraId="3AA603D7">
      <w:pPr>
        <w:rPr>
          <w:rFonts w:ascii="宋体" w:hAnsi="宋体" w:cs="宋体"/>
          <w:color w:val="auto"/>
        </w:rPr>
      </w:pPr>
    </w:p>
    <w:p w14:paraId="4333D33A">
      <w:pPr>
        <w:rPr>
          <w:rFonts w:ascii="宋体" w:hAnsi="宋体" w:cs="宋体"/>
          <w:color w:val="auto"/>
        </w:rPr>
      </w:pPr>
    </w:p>
    <w:p w14:paraId="779D6FB4">
      <w:pPr>
        <w:rPr>
          <w:rFonts w:ascii="宋体" w:hAnsi="宋体" w:cs="宋体"/>
          <w:color w:val="auto"/>
        </w:rPr>
      </w:pPr>
    </w:p>
    <w:p w14:paraId="415FC4AD">
      <w:pPr>
        <w:rPr>
          <w:rFonts w:ascii="宋体" w:hAnsi="宋体" w:cs="宋体"/>
          <w:color w:val="auto"/>
        </w:rPr>
      </w:pPr>
    </w:p>
    <w:p w14:paraId="19D76975">
      <w:pPr>
        <w:rPr>
          <w:rFonts w:ascii="宋体" w:hAnsi="宋体" w:cs="宋体"/>
          <w:color w:val="auto"/>
        </w:rPr>
      </w:pPr>
    </w:p>
    <w:p w14:paraId="741691DE">
      <w:pPr>
        <w:rPr>
          <w:rFonts w:ascii="宋体" w:hAnsi="宋体" w:cs="宋体"/>
          <w:color w:val="auto"/>
        </w:rPr>
      </w:pPr>
    </w:p>
    <w:p w14:paraId="287D7EF3">
      <w:pPr>
        <w:rPr>
          <w:rFonts w:ascii="宋体" w:hAnsi="宋体" w:cs="宋体"/>
          <w:color w:val="auto"/>
        </w:rPr>
      </w:pPr>
    </w:p>
    <w:p w14:paraId="4DFEF966">
      <w:pPr>
        <w:rPr>
          <w:rFonts w:ascii="宋体" w:hAnsi="宋体" w:cs="宋体"/>
          <w:color w:val="auto"/>
        </w:rPr>
      </w:pPr>
    </w:p>
    <w:p w14:paraId="5B0733A4">
      <w:pPr>
        <w:rPr>
          <w:rFonts w:ascii="宋体" w:hAnsi="宋体" w:cs="宋体"/>
          <w:color w:val="auto"/>
        </w:rPr>
      </w:pPr>
    </w:p>
    <w:p w14:paraId="2E9FB7A0">
      <w:pPr>
        <w:rPr>
          <w:rFonts w:ascii="宋体" w:hAnsi="宋体" w:cs="宋体"/>
          <w:color w:val="auto"/>
        </w:rPr>
      </w:pPr>
    </w:p>
    <w:p w14:paraId="5A4B3A68">
      <w:pPr>
        <w:rPr>
          <w:rFonts w:ascii="宋体" w:hAnsi="宋体" w:cs="宋体"/>
          <w:color w:val="auto"/>
        </w:rPr>
      </w:pPr>
    </w:p>
    <w:p w14:paraId="53AEBB4D">
      <w:pPr>
        <w:rPr>
          <w:rFonts w:ascii="宋体" w:hAnsi="宋体" w:cs="宋体"/>
          <w:color w:val="auto"/>
        </w:rPr>
      </w:pPr>
    </w:p>
    <w:p w14:paraId="37F94E3D">
      <w:pPr>
        <w:rPr>
          <w:rFonts w:ascii="宋体" w:hAnsi="宋体" w:cs="宋体"/>
          <w:color w:val="auto"/>
        </w:rPr>
      </w:pPr>
    </w:p>
    <w:p w14:paraId="391323BD">
      <w:pPr>
        <w:rPr>
          <w:rFonts w:ascii="宋体" w:hAnsi="宋体" w:cs="宋体"/>
          <w:color w:val="auto"/>
        </w:rPr>
      </w:pPr>
    </w:p>
    <w:p w14:paraId="212D1D6F">
      <w:pPr>
        <w:rPr>
          <w:rFonts w:ascii="宋体" w:hAnsi="宋体" w:cs="宋体"/>
          <w:color w:val="auto"/>
        </w:rPr>
      </w:pPr>
    </w:p>
    <w:p w14:paraId="6C49FB85">
      <w:pPr>
        <w:rPr>
          <w:rFonts w:ascii="宋体" w:hAnsi="宋体" w:cs="宋体"/>
          <w:color w:val="auto"/>
        </w:rPr>
      </w:pPr>
    </w:p>
    <w:p w14:paraId="6859BADB">
      <w:pPr>
        <w:rPr>
          <w:rFonts w:ascii="宋体" w:hAnsi="宋体" w:cs="宋体"/>
          <w:color w:val="auto"/>
        </w:rPr>
      </w:pPr>
    </w:p>
    <w:p w14:paraId="4F076C09">
      <w:pPr>
        <w:rPr>
          <w:rFonts w:ascii="宋体" w:hAnsi="宋体" w:cs="宋体"/>
          <w:color w:val="auto"/>
        </w:rPr>
      </w:pPr>
    </w:p>
    <w:p w14:paraId="4F19EDA5">
      <w:pPr>
        <w:rPr>
          <w:rFonts w:ascii="宋体" w:hAnsi="宋体" w:cs="宋体"/>
          <w:color w:val="auto"/>
        </w:rPr>
      </w:pPr>
    </w:p>
    <w:p w14:paraId="6FE29EED">
      <w:pPr>
        <w:rPr>
          <w:rFonts w:ascii="宋体" w:hAnsi="宋体" w:cs="宋体"/>
          <w:color w:val="auto"/>
        </w:rPr>
      </w:pPr>
    </w:p>
    <w:p w14:paraId="7A9CBD29">
      <w:pPr>
        <w:rPr>
          <w:rFonts w:ascii="宋体" w:hAnsi="宋体" w:cs="宋体"/>
          <w:color w:val="auto"/>
        </w:rPr>
      </w:pPr>
    </w:p>
    <w:p w14:paraId="19C5FD91">
      <w:pPr>
        <w:rPr>
          <w:rFonts w:ascii="宋体" w:hAnsi="宋体" w:cs="宋体"/>
          <w:color w:val="auto"/>
        </w:rPr>
      </w:pPr>
    </w:p>
    <w:p w14:paraId="7A568E14">
      <w:pPr>
        <w:rPr>
          <w:rFonts w:ascii="宋体" w:hAnsi="宋体" w:cs="宋体"/>
          <w:color w:val="auto"/>
        </w:rPr>
      </w:pPr>
    </w:p>
    <w:p w14:paraId="3DBB8515">
      <w:pPr>
        <w:rPr>
          <w:rFonts w:ascii="宋体" w:hAnsi="宋体" w:cs="宋体"/>
          <w:color w:val="auto"/>
        </w:rPr>
      </w:pPr>
    </w:p>
    <w:p w14:paraId="64FEBC33">
      <w:pPr>
        <w:rPr>
          <w:rFonts w:ascii="宋体" w:hAnsi="宋体" w:cs="宋体"/>
          <w:color w:val="auto"/>
        </w:rPr>
      </w:pPr>
    </w:p>
    <w:bookmarkEnd w:id="182"/>
    <w:sectPr>
      <w:footerReference r:id="rId14" w:type="first"/>
      <w:headerReference r:id="rId11" w:type="default"/>
      <w:footerReference r:id="rId12" w:type="default"/>
      <w:footerReference r:id="rId13" w:type="even"/>
      <w:pgSz w:w="11906" w:h="16838"/>
      <w:pgMar w:top="1440" w:right="1797" w:bottom="1440" w:left="1797"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845EF">
    <w:pPr>
      <w:pStyle w:val="15"/>
      <w:jc w:val="center"/>
    </w:pPr>
  </w:p>
  <w:p w14:paraId="73086E78">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2697">
    <w:pPr>
      <w:pStyle w:val="1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090ABFE">
                          <w:pPr>
                            <w:pStyle w:val="15"/>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5X5J0AAAAAMBAAAPAAAAAAAAAAEAIAAAACIAAABkcnMvZG93bnJldi54bWxQ&#10;SwECFAAUAAAACACHTuJAEmwLlcYBAACLAwAADgAAAAAAAAABACAAAAAfAQAAZHJzL2Uyb0RvYy54&#10;bWxQSwUGAAAAAAYABgBZAQAAVwUAAAAA&#10;">
              <v:fill on="f" focussize="0,0"/>
              <v:stroke on="f"/>
              <v:imagedata o:title=""/>
              <o:lock v:ext="edit" aspectratio="f"/>
              <v:textbox inset="0mm,0mm,0mm,0mm" style="mso-fit-shape-to-text:t;">
                <w:txbxContent>
                  <w:p w14:paraId="6090ABFE">
                    <w:pPr>
                      <w:pStyle w:val="15"/>
                    </w:pPr>
                    <w:r>
                      <w:fldChar w:fldCharType="begin"/>
                    </w:r>
                    <w:r>
                      <w:instrText xml:space="preserve"> PAGE  \* MERGEFORMAT </w:instrText>
                    </w:r>
                    <w:r>
                      <w:fldChar w:fldCharType="separate"/>
                    </w:r>
                    <w:r>
                      <w:t>11</w:t>
                    </w:r>
                    <w:r>
                      <w:fldChar w:fldCharType="end"/>
                    </w:r>
                  </w:p>
                </w:txbxContent>
              </v:textbox>
            </v:shape>
          </w:pict>
        </mc:Fallback>
      </mc:AlternateContent>
    </w:r>
  </w:p>
  <w:p w14:paraId="5C8BBE4A">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5C12C">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2" name="文本框 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494C7BD">
                          <w:pPr>
                            <w:pStyle w:val="15"/>
                            <w:jc w:val="center"/>
                          </w:pPr>
                          <w:r>
                            <w:fldChar w:fldCharType="begin"/>
                          </w:r>
                          <w:r>
                            <w:instrText xml:space="preserve"> PAGE   \* MERGEFORMAT </w:instrText>
                          </w:r>
                          <w:r>
                            <w:fldChar w:fldCharType="separate"/>
                          </w:r>
                          <w:r>
                            <w:rPr>
                              <w:lang w:val="zh-CN"/>
                            </w:rPr>
                            <w:t>69</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5X5J0AAAAAMBAAAPAAAAAAAAAAEAIAAAACIAAABkcnMvZG93bnJldi54bWxQ&#10;SwECFAAUAAAACACHTuJAbD+MiMYBAACLAwAADgAAAAAAAAABACAAAAAfAQAAZHJzL2Uyb0RvYy54&#10;bWxQSwUGAAAAAAYABgBZAQAAVwUAAAAA&#10;">
              <v:fill on="f" focussize="0,0"/>
              <v:stroke on="f"/>
              <v:imagedata o:title=""/>
              <o:lock v:ext="edit" aspectratio="f"/>
              <v:textbox inset="0mm,0mm,0mm,0mm" style="mso-fit-shape-to-text:t;">
                <w:txbxContent>
                  <w:p w14:paraId="6494C7BD">
                    <w:pPr>
                      <w:pStyle w:val="15"/>
                      <w:jc w:val="center"/>
                    </w:pPr>
                    <w:r>
                      <w:fldChar w:fldCharType="begin"/>
                    </w:r>
                    <w:r>
                      <w:instrText xml:space="preserve"> PAGE   \* MERGEFORMAT </w:instrText>
                    </w:r>
                    <w:r>
                      <w:fldChar w:fldCharType="separate"/>
                    </w:r>
                    <w:r>
                      <w:rPr>
                        <w:lang w:val="zh-CN"/>
                      </w:rPr>
                      <w:t>69</w:t>
                    </w:r>
                    <w:r>
                      <w:fldChar w:fldCharType="end"/>
                    </w:r>
                  </w:p>
                </w:txbxContent>
              </v:textbox>
            </v:shape>
          </w:pict>
        </mc:Fallback>
      </mc:AlternateContent>
    </w:r>
  </w:p>
  <w:p w14:paraId="4184F332">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5C50B">
    <w:pPr>
      <w:pStyle w:val="15"/>
      <w:jc w:val="center"/>
    </w:pPr>
    <w:r>
      <w:fldChar w:fldCharType="begin"/>
    </w:r>
    <w:r>
      <w:instrText xml:space="preserve"> PAGE   \* MERGEFORMAT </w:instrText>
    </w:r>
    <w:r>
      <w:fldChar w:fldCharType="separate"/>
    </w:r>
    <w:r>
      <w:rPr>
        <w:lang w:val="zh-CN"/>
      </w:rPr>
      <w:t>79</w:t>
    </w:r>
    <w:r>
      <w:fldChar w:fldCharType="end"/>
    </w:r>
  </w:p>
  <w:p w14:paraId="32E3C408">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54FD7">
    <w:pPr>
      <w:pStyle w:val="15"/>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0EB9B">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3"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488842CD">
                          <w:pPr>
                            <w:pStyle w:val="15"/>
                            <w:jc w:val="center"/>
                          </w:pPr>
                          <w:r>
                            <w:fldChar w:fldCharType="begin"/>
                          </w:r>
                          <w:r>
                            <w:instrText xml:space="preserve">PAGE   \* MERGEFORMAT</w:instrText>
                          </w:r>
                          <w:r>
                            <w:fldChar w:fldCharType="separate"/>
                          </w:r>
                          <w:r>
                            <w:rPr>
                              <w:lang w:val="zh-CN"/>
                            </w:rPr>
                            <w:t>89</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5X5J0AAAAAMBAAAPAAAAAAAAAAEAIAAAACIAAABkcnMvZG93bnJldi54bWxQ&#10;SwECFAAUAAAACACHTuJAkVjLRsYBAACLAwAADgAAAAAAAAABACAAAAAfAQAAZHJzL2Uyb0RvYy54&#10;bWxQSwUGAAAAAAYABgBZAQAAVwUAAAAA&#10;">
              <v:fill on="f" focussize="0,0"/>
              <v:stroke on="f"/>
              <v:imagedata o:title=""/>
              <o:lock v:ext="edit" aspectratio="f"/>
              <v:textbox inset="0mm,0mm,0mm,0mm" style="mso-fit-shape-to-text:t;">
                <w:txbxContent>
                  <w:p w14:paraId="488842CD">
                    <w:pPr>
                      <w:pStyle w:val="15"/>
                      <w:jc w:val="center"/>
                    </w:pPr>
                    <w:r>
                      <w:fldChar w:fldCharType="begin"/>
                    </w:r>
                    <w:r>
                      <w:instrText xml:space="preserve">PAGE   \* MERGEFORMAT</w:instrText>
                    </w:r>
                    <w:r>
                      <w:fldChar w:fldCharType="separate"/>
                    </w:r>
                    <w:r>
                      <w:rPr>
                        <w:lang w:val="zh-CN"/>
                      </w:rPr>
                      <w:t>89</w:t>
                    </w:r>
                    <w:r>
                      <w:fldChar w:fldCharType="end"/>
                    </w:r>
                  </w:p>
                </w:txbxContent>
              </v:textbox>
            </v:shape>
          </w:pict>
        </mc:Fallback>
      </mc:AlternateContent>
    </w:r>
  </w:p>
  <w:p w14:paraId="0B3EBB86">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E9B5F">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25120" cy="172085"/>
              <wp:effectExtent l="0" t="0" r="0" b="0"/>
              <wp:wrapNone/>
              <wp:docPr id="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25120" cy="172085"/>
                      </a:xfrm>
                      <a:prstGeom prst="rect">
                        <a:avLst/>
                      </a:prstGeom>
                      <a:noFill/>
                      <a:ln>
                        <a:noFill/>
                      </a:ln>
                      <a:effectLst/>
                    </wps:spPr>
                    <wps:txbx>
                      <w:txbxContent>
                        <w:p w14:paraId="54AE51E6">
                          <w:pPr>
                            <w:pStyle w:val="15"/>
                            <w:jc w:val="center"/>
                          </w:pPr>
                          <w:r>
                            <w:fldChar w:fldCharType="begin"/>
                          </w:r>
                          <w:r>
                            <w:instrText xml:space="preserve"> PAGE   \* MERGEFORMAT </w:instrText>
                          </w:r>
                          <w:r>
                            <w:fldChar w:fldCharType="separate"/>
                          </w:r>
                          <w:r>
                            <w:rPr>
                              <w:lang w:val="zh-CN"/>
                            </w:rPr>
                            <w:t>91</w:t>
                          </w:r>
                          <w:r>
                            <w:fldChar w:fldCharType="end"/>
                          </w:r>
                        </w:p>
                      </w:txbxContent>
                    </wps:txbx>
                    <wps:bodyPr rot="0" vert="horz" wrap="square" lIns="0" tIns="0" rIns="0" bIns="0" anchor="t" anchorCtr="0" upright="1">
                      <a:noAutofit/>
                    </wps:bodyPr>
                  </wps:wsp>
                </a:graphicData>
              </a:graphic>
            </wp:anchor>
          </w:drawing>
        </mc:Choice>
        <mc:Fallback>
          <w:pict>
            <v:shape id="文本框 5" o:spid="_x0000_s1026" o:spt="202" type="#_x0000_t202" style="position:absolute;left:0pt;margin-top:0pt;height:13.55pt;width:25.6pt;mso-position-horizontal:center;mso-position-horizontal-relative:margin;z-index:251661312;mso-width-relative:page;mso-height-relative:page;" filled="f" stroked="f" coordsize="21600,21600" o:gfxdata="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54tAzTAAAAAwEAAA8AAAAAAAAAAQAgAAAA&#10;IgAAAGRycy9kb3ducmV2LnhtbFBLAQIUABQAAAAIAIdO4kCRGFDZEAIAABIEAAAOAAAAAAAAAAEA&#10;IAAAACIBAABkcnMvZTJvRG9jLnhtbFBLBQYAAAAABgAGAFkBAACkBQAAAAA=&#10;">
              <v:fill on="f" focussize="0,0"/>
              <v:stroke on="f"/>
              <v:imagedata o:title=""/>
              <o:lock v:ext="edit" aspectratio="f"/>
              <v:textbox inset="0mm,0mm,0mm,0mm">
                <w:txbxContent>
                  <w:p w14:paraId="54AE51E6">
                    <w:pPr>
                      <w:pStyle w:val="15"/>
                      <w:jc w:val="center"/>
                    </w:pPr>
                    <w:r>
                      <w:fldChar w:fldCharType="begin"/>
                    </w:r>
                    <w:r>
                      <w:instrText xml:space="preserve"> PAGE   \* MERGEFORMAT </w:instrText>
                    </w:r>
                    <w:r>
                      <w:fldChar w:fldCharType="separate"/>
                    </w:r>
                    <w:r>
                      <w:rPr>
                        <w:lang w:val="zh-CN"/>
                      </w:rPr>
                      <w:t>91</w:t>
                    </w:r>
                    <w:r>
                      <w:fldChar w:fldCharType="end"/>
                    </w:r>
                  </w:p>
                </w:txbxContent>
              </v:textbox>
            </v:shape>
          </w:pict>
        </mc:Fallback>
      </mc:AlternateContent>
    </w:r>
  </w:p>
  <w:p w14:paraId="154BB698">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11A6F">
    <w:pPr>
      <w:pStyle w:val="15"/>
      <w:framePr w:wrap="around" w:vAnchor="text" w:hAnchor="margin" w:xAlign="center" w:y="1"/>
      <w:rPr>
        <w:rStyle w:val="24"/>
      </w:rPr>
    </w:pPr>
    <w:r>
      <w:fldChar w:fldCharType="begin"/>
    </w:r>
    <w:r>
      <w:rPr>
        <w:rStyle w:val="24"/>
      </w:rPr>
      <w:instrText xml:space="preserve">PAGE  </w:instrText>
    </w:r>
    <w:r>
      <w:fldChar w:fldCharType="end"/>
    </w:r>
  </w:p>
  <w:p w14:paraId="61CD876A">
    <w:pPr>
      <w:pStyle w:val="15"/>
    </w:pPr>
  </w:p>
  <w:p w14:paraId="6DCCA8C3"/>
  <w:p w14:paraId="14B360CB"/>
  <w:p w14:paraId="210FD6EA"/>
  <w:p w14:paraId="787DD4DC"/>
  <w:p w14:paraId="14BCF5A7"/>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22D8E">
    <w:pPr>
      <w:pStyle w:val="15"/>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18415" b="1905"/>
              <wp:wrapNone/>
              <wp:docPr id="4" name="文本框 4"/>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6E5C8594">
                          <w:pPr>
                            <w:pStyle w:val="15"/>
                          </w:pPr>
                          <w:r>
                            <w:fldChar w:fldCharType="begin"/>
                          </w:r>
                          <w:r>
                            <w:instrText xml:space="preserve"> PAGE  \* MERGEFORMAT </w:instrText>
                          </w:r>
                          <w:r>
                            <w:fldChar w:fldCharType="separate"/>
                          </w:r>
                          <w:r>
                            <w:t>90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V+SdAAAAADAQAADwAAAAAAAAABACAAAAAiAAAAZHJzL2Rvd25yZXYueG1s&#10;UEsBAhQAFAAAAAgAh07iQB7GMezHAQAAiwMAAA4AAAAAAAAAAQAgAAAAHwEAAGRycy9lMm9Eb2Mu&#10;eG1sUEsFBgAAAAAGAAYAWQEAAFgFAAAAAA==&#10;">
              <v:fill on="f" focussize="0,0"/>
              <v:stroke on="f"/>
              <v:imagedata o:title=""/>
              <o:lock v:ext="edit" aspectratio="f"/>
              <v:textbox inset="0mm,0mm,0mm,0mm" style="mso-fit-shape-to-text:t;">
                <w:txbxContent>
                  <w:p w14:paraId="6E5C8594">
                    <w:pPr>
                      <w:pStyle w:val="15"/>
                    </w:pPr>
                    <w:r>
                      <w:fldChar w:fldCharType="begin"/>
                    </w:r>
                    <w:r>
                      <w:instrText xml:space="preserve"> PAGE  \* MERGEFORMAT </w:instrText>
                    </w:r>
                    <w:r>
                      <w:fldChar w:fldCharType="separate"/>
                    </w:r>
                    <w:r>
                      <w:t>90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9043B">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F878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D48C">
    <w:pPr>
      <w:pStyle w:val="16"/>
      <w:pBdr>
        <w:bottom w:val="none" w:color="auto" w:sz="0" w:space="0"/>
      </w:pBdr>
    </w:pPr>
  </w:p>
  <w:p w14:paraId="4AA79F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666A3F"/>
    <w:multiLevelType w:val="singleLevel"/>
    <w:tmpl w:val="0B666A3F"/>
    <w:lvl w:ilvl="0" w:tentative="0">
      <w:start w:val="2"/>
      <w:numFmt w:val="decimal"/>
      <w:lvlText w:val="%1."/>
      <w:lvlJc w:val="left"/>
      <w:pPr>
        <w:tabs>
          <w:tab w:val="left" w:pos="312"/>
        </w:tabs>
      </w:pPr>
    </w:lvl>
  </w:abstractNum>
  <w:abstractNum w:abstractNumId="1">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2">
    <w:nsid w:val="7C80B6BD"/>
    <w:multiLevelType w:val="singleLevel"/>
    <w:tmpl w:val="7C80B6BD"/>
    <w:lvl w:ilvl="0" w:tentative="0">
      <w:start w:val="1"/>
      <w:numFmt w:val="chineseCounting"/>
      <w:suff w:val="nothing"/>
      <w:lvlText w:val="%1、"/>
      <w:lvlJc w:val="left"/>
      <w:rPr>
        <w:rFonts w:hint="eastAsi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Nzk5YjBkMzNiYTUzNDNhYjdkMmYyNjQzNGE2ZTMifQ=="/>
  </w:docVars>
  <w:rsids>
    <w:rsidRoot w:val="084B0C2E"/>
    <w:rsid w:val="0000330D"/>
    <w:rsid w:val="00014534"/>
    <w:rsid w:val="00014C6A"/>
    <w:rsid w:val="0002740C"/>
    <w:rsid w:val="00027C40"/>
    <w:rsid w:val="00046EC3"/>
    <w:rsid w:val="000538C8"/>
    <w:rsid w:val="000652A1"/>
    <w:rsid w:val="000669FC"/>
    <w:rsid w:val="000A744A"/>
    <w:rsid w:val="000C4C19"/>
    <w:rsid w:val="000D59AC"/>
    <w:rsid w:val="000E06FD"/>
    <w:rsid w:val="000E0D6E"/>
    <w:rsid w:val="000F4EEE"/>
    <w:rsid w:val="000F76F9"/>
    <w:rsid w:val="001053E4"/>
    <w:rsid w:val="00114688"/>
    <w:rsid w:val="00127CCD"/>
    <w:rsid w:val="00131E99"/>
    <w:rsid w:val="00132729"/>
    <w:rsid w:val="00143A00"/>
    <w:rsid w:val="00147F81"/>
    <w:rsid w:val="00153BCF"/>
    <w:rsid w:val="00154FD1"/>
    <w:rsid w:val="00156847"/>
    <w:rsid w:val="00164A5C"/>
    <w:rsid w:val="00177CCC"/>
    <w:rsid w:val="0018183E"/>
    <w:rsid w:val="001A136F"/>
    <w:rsid w:val="001D3FFD"/>
    <w:rsid w:val="001F5BD3"/>
    <w:rsid w:val="001F72BE"/>
    <w:rsid w:val="001F7E6B"/>
    <w:rsid w:val="002350E2"/>
    <w:rsid w:val="00240653"/>
    <w:rsid w:val="00261A86"/>
    <w:rsid w:val="002809D8"/>
    <w:rsid w:val="002A4E99"/>
    <w:rsid w:val="002B21B6"/>
    <w:rsid w:val="002B3C22"/>
    <w:rsid w:val="002B5441"/>
    <w:rsid w:val="002C1BB6"/>
    <w:rsid w:val="002D3880"/>
    <w:rsid w:val="002F29FA"/>
    <w:rsid w:val="002F5A5E"/>
    <w:rsid w:val="002F6DC7"/>
    <w:rsid w:val="00302D19"/>
    <w:rsid w:val="003069DC"/>
    <w:rsid w:val="0032067D"/>
    <w:rsid w:val="00341791"/>
    <w:rsid w:val="0034584A"/>
    <w:rsid w:val="00352173"/>
    <w:rsid w:val="00373A53"/>
    <w:rsid w:val="003A18A0"/>
    <w:rsid w:val="003A7CEC"/>
    <w:rsid w:val="003B79DD"/>
    <w:rsid w:val="003C4784"/>
    <w:rsid w:val="003C4F1C"/>
    <w:rsid w:val="003C5854"/>
    <w:rsid w:val="003D0871"/>
    <w:rsid w:val="003D39C9"/>
    <w:rsid w:val="003D5A87"/>
    <w:rsid w:val="003E4894"/>
    <w:rsid w:val="003E5497"/>
    <w:rsid w:val="003F4764"/>
    <w:rsid w:val="003F73DA"/>
    <w:rsid w:val="003F77F0"/>
    <w:rsid w:val="00402337"/>
    <w:rsid w:val="00414FCF"/>
    <w:rsid w:val="0041604A"/>
    <w:rsid w:val="004173F3"/>
    <w:rsid w:val="00446170"/>
    <w:rsid w:val="004561FE"/>
    <w:rsid w:val="004578E4"/>
    <w:rsid w:val="00461A7D"/>
    <w:rsid w:val="00465115"/>
    <w:rsid w:val="00474EEC"/>
    <w:rsid w:val="0048066D"/>
    <w:rsid w:val="00480A44"/>
    <w:rsid w:val="00495381"/>
    <w:rsid w:val="004A0074"/>
    <w:rsid w:val="004B07B9"/>
    <w:rsid w:val="004C2E4A"/>
    <w:rsid w:val="00542BF5"/>
    <w:rsid w:val="00570426"/>
    <w:rsid w:val="0057242B"/>
    <w:rsid w:val="00581659"/>
    <w:rsid w:val="005922E2"/>
    <w:rsid w:val="005A2BC7"/>
    <w:rsid w:val="005C4CD4"/>
    <w:rsid w:val="005D059E"/>
    <w:rsid w:val="005F6746"/>
    <w:rsid w:val="006214A9"/>
    <w:rsid w:val="00624DC0"/>
    <w:rsid w:val="00633ACC"/>
    <w:rsid w:val="00647324"/>
    <w:rsid w:val="00651C03"/>
    <w:rsid w:val="00655273"/>
    <w:rsid w:val="0066065F"/>
    <w:rsid w:val="00671873"/>
    <w:rsid w:val="006A1995"/>
    <w:rsid w:val="006B1EAF"/>
    <w:rsid w:val="006B45AB"/>
    <w:rsid w:val="006C7439"/>
    <w:rsid w:val="006D0AAD"/>
    <w:rsid w:val="006E38C7"/>
    <w:rsid w:val="006F432B"/>
    <w:rsid w:val="00700042"/>
    <w:rsid w:val="00704912"/>
    <w:rsid w:val="007111E7"/>
    <w:rsid w:val="007121EC"/>
    <w:rsid w:val="0072589E"/>
    <w:rsid w:val="007262F4"/>
    <w:rsid w:val="00731A44"/>
    <w:rsid w:val="007320BB"/>
    <w:rsid w:val="007727B0"/>
    <w:rsid w:val="0077690B"/>
    <w:rsid w:val="00780F1C"/>
    <w:rsid w:val="00784834"/>
    <w:rsid w:val="00794ECD"/>
    <w:rsid w:val="007A6AF2"/>
    <w:rsid w:val="007B22BB"/>
    <w:rsid w:val="007C656E"/>
    <w:rsid w:val="007D1D4A"/>
    <w:rsid w:val="007D5861"/>
    <w:rsid w:val="007F01EC"/>
    <w:rsid w:val="00803FFC"/>
    <w:rsid w:val="00805C48"/>
    <w:rsid w:val="0083521A"/>
    <w:rsid w:val="008415EA"/>
    <w:rsid w:val="00843229"/>
    <w:rsid w:val="00844409"/>
    <w:rsid w:val="00853C0A"/>
    <w:rsid w:val="008945F3"/>
    <w:rsid w:val="008A7E4B"/>
    <w:rsid w:val="008B7528"/>
    <w:rsid w:val="008C0125"/>
    <w:rsid w:val="008C1DAF"/>
    <w:rsid w:val="008C532A"/>
    <w:rsid w:val="008C620A"/>
    <w:rsid w:val="008E29B6"/>
    <w:rsid w:val="00925383"/>
    <w:rsid w:val="00950661"/>
    <w:rsid w:val="00951D0B"/>
    <w:rsid w:val="00965149"/>
    <w:rsid w:val="00965D0D"/>
    <w:rsid w:val="0099594E"/>
    <w:rsid w:val="009B3DE2"/>
    <w:rsid w:val="009C47FC"/>
    <w:rsid w:val="009C7FE4"/>
    <w:rsid w:val="009D7B38"/>
    <w:rsid w:val="009E3972"/>
    <w:rsid w:val="009E7ECF"/>
    <w:rsid w:val="00A23419"/>
    <w:rsid w:val="00A234A8"/>
    <w:rsid w:val="00A27B6E"/>
    <w:rsid w:val="00A43A01"/>
    <w:rsid w:val="00A63F9D"/>
    <w:rsid w:val="00A6579F"/>
    <w:rsid w:val="00A80B32"/>
    <w:rsid w:val="00A81BE2"/>
    <w:rsid w:val="00A9789E"/>
    <w:rsid w:val="00AA52FF"/>
    <w:rsid w:val="00AB7B2C"/>
    <w:rsid w:val="00AD065A"/>
    <w:rsid w:val="00B019AD"/>
    <w:rsid w:val="00B05971"/>
    <w:rsid w:val="00B13861"/>
    <w:rsid w:val="00B15371"/>
    <w:rsid w:val="00B2319D"/>
    <w:rsid w:val="00B26CA7"/>
    <w:rsid w:val="00B54B9E"/>
    <w:rsid w:val="00B55768"/>
    <w:rsid w:val="00B56CAA"/>
    <w:rsid w:val="00B63970"/>
    <w:rsid w:val="00B81948"/>
    <w:rsid w:val="00B84E11"/>
    <w:rsid w:val="00BA6B52"/>
    <w:rsid w:val="00BA6F69"/>
    <w:rsid w:val="00BB78B1"/>
    <w:rsid w:val="00BC3B7A"/>
    <w:rsid w:val="00BF1FB9"/>
    <w:rsid w:val="00BF7CE0"/>
    <w:rsid w:val="00C067B2"/>
    <w:rsid w:val="00C40513"/>
    <w:rsid w:val="00C5310C"/>
    <w:rsid w:val="00C54846"/>
    <w:rsid w:val="00C5568B"/>
    <w:rsid w:val="00C560A9"/>
    <w:rsid w:val="00C64B9F"/>
    <w:rsid w:val="00C65507"/>
    <w:rsid w:val="00C666FD"/>
    <w:rsid w:val="00C72B16"/>
    <w:rsid w:val="00C94E77"/>
    <w:rsid w:val="00CB7BFD"/>
    <w:rsid w:val="00CF669A"/>
    <w:rsid w:val="00D0558B"/>
    <w:rsid w:val="00D2008D"/>
    <w:rsid w:val="00D23648"/>
    <w:rsid w:val="00D3006F"/>
    <w:rsid w:val="00D3318D"/>
    <w:rsid w:val="00D47D3C"/>
    <w:rsid w:val="00D667A7"/>
    <w:rsid w:val="00D678ED"/>
    <w:rsid w:val="00D93C56"/>
    <w:rsid w:val="00DA7C8C"/>
    <w:rsid w:val="00DC3F2B"/>
    <w:rsid w:val="00DD3E5B"/>
    <w:rsid w:val="00DE06B5"/>
    <w:rsid w:val="00DF5F3F"/>
    <w:rsid w:val="00E05EFF"/>
    <w:rsid w:val="00E07CEF"/>
    <w:rsid w:val="00E25657"/>
    <w:rsid w:val="00E40039"/>
    <w:rsid w:val="00E52F8C"/>
    <w:rsid w:val="00E64812"/>
    <w:rsid w:val="00E70BB7"/>
    <w:rsid w:val="00E74DFC"/>
    <w:rsid w:val="00E81B3B"/>
    <w:rsid w:val="00E967DA"/>
    <w:rsid w:val="00EA6E94"/>
    <w:rsid w:val="00EB10EC"/>
    <w:rsid w:val="00EB6635"/>
    <w:rsid w:val="00EE3316"/>
    <w:rsid w:val="00EF66A3"/>
    <w:rsid w:val="00F236C9"/>
    <w:rsid w:val="00F50CFF"/>
    <w:rsid w:val="00F94A27"/>
    <w:rsid w:val="00FC5377"/>
    <w:rsid w:val="00FE2328"/>
    <w:rsid w:val="00FE2359"/>
    <w:rsid w:val="00FE3FE7"/>
    <w:rsid w:val="01500402"/>
    <w:rsid w:val="02385AB4"/>
    <w:rsid w:val="024824B4"/>
    <w:rsid w:val="02985AFB"/>
    <w:rsid w:val="02BF47B2"/>
    <w:rsid w:val="0324150A"/>
    <w:rsid w:val="03316D0F"/>
    <w:rsid w:val="036906A8"/>
    <w:rsid w:val="03F82E8E"/>
    <w:rsid w:val="04080A1E"/>
    <w:rsid w:val="046D11FC"/>
    <w:rsid w:val="04F54910"/>
    <w:rsid w:val="05AE7A1F"/>
    <w:rsid w:val="05F67B6B"/>
    <w:rsid w:val="06AC0535"/>
    <w:rsid w:val="07131B19"/>
    <w:rsid w:val="078B0CFA"/>
    <w:rsid w:val="0797664C"/>
    <w:rsid w:val="07B90D04"/>
    <w:rsid w:val="07E76C04"/>
    <w:rsid w:val="084B0C2E"/>
    <w:rsid w:val="089020C7"/>
    <w:rsid w:val="08A460E7"/>
    <w:rsid w:val="08B31BA6"/>
    <w:rsid w:val="09634B70"/>
    <w:rsid w:val="0A8602AD"/>
    <w:rsid w:val="0B09160F"/>
    <w:rsid w:val="0BD42FD4"/>
    <w:rsid w:val="0C660FFF"/>
    <w:rsid w:val="0D0B0B09"/>
    <w:rsid w:val="0DFF0A30"/>
    <w:rsid w:val="0E732026"/>
    <w:rsid w:val="0ECF62D4"/>
    <w:rsid w:val="0F2413D0"/>
    <w:rsid w:val="102B4B77"/>
    <w:rsid w:val="10366F01"/>
    <w:rsid w:val="104E7600"/>
    <w:rsid w:val="10694CF1"/>
    <w:rsid w:val="10CF073B"/>
    <w:rsid w:val="111539C9"/>
    <w:rsid w:val="114D3928"/>
    <w:rsid w:val="127840D2"/>
    <w:rsid w:val="127B1F18"/>
    <w:rsid w:val="12DE627D"/>
    <w:rsid w:val="12F05E33"/>
    <w:rsid w:val="142B044E"/>
    <w:rsid w:val="14986D5B"/>
    <w:rsid w:val="14BF0025"/>
    <w:rsid w:val="14EF6013"/>
    <w:rsid w:val="159F1212"/>
    <w:rsid w:val="163B4F52"/>
    <w:rsid w:val="16790FAA"/>
    <w:rsid w:val="17EA718E"/>
    <w:rsid w:val="192E75F5"/>
    <w:rsid w:val="19326FFE"/>
    <w:rsid w:val="199944A6"/>
    <w:rsid w:val="1A361A7D"/>
    <w:rsid w:val="1A456259"/>
    <w:rsid w:val="1B361AEA"/>
    <w:rsid w:val="1BF858DE"/>
    <w:rsid w:val="1C12243B"/>
    <w:rsid w:val="1C744741"/>
    <w:rsid w:val="1CD42406"/>
    <w:rsid w:val="1D884F5D"/>
    <w:rsid w:val="1EBC6457"/>
    <w:rsid w:val="1F675C44"/>
    <w:rsid w:val="1F933745"/>
    <w:rsid w:val="200271A5"/>
    <w:rsid w:val="20873926"/>
    <w:rsid w:val="2097746C"/>
    <w:rsid w:val="2173326F"/>
    <w:rsid w:val="21F51871"/>
    <w:rsid w:val="230A40D1"/>
    <w:rsid w:val="24283CC6"/>
    <w:rsid w:val="242F08DE"/>
    <w:rsid w:val="24D011B0"/>
    <w:rsid w:val="25194B68"/>
    <w:rsid w:val="267E5E1B"/>
    <w:rsid w:val="279B763B"/>
    <w:rsid w:val="28476E47"/>
    <w:rsid w:val="28D25B02"/>
    <w:rsid w:val="29730021"/>
    <w:rsid w:val="297800A2"/>
    <w:rsid w:val="29911D2A"/>
    <w:rsid w:val="29BC270C"/>
    <w:rsid w:val="2A393D1E"/>
    <w:rsid w:val="2B5E4D20"/>
    <w:rsid w:val="2B661E4F"/>
    <w:rsid w:val="2B7C2CF7"/>
    <w:rsid w:val="2CE12B90"/>
    <w:rsid w:val="2D1D5149"/>
    <w:rsid w:val="2D4F7DD4"/>
    <w:rsid w:val="2E2679D5"/>
    <w:rsid w:val="2E7B51CF"/>
    <w:rsid w:val="2FD06FDC"/>
    <w:rsid w:val="30135AFB"/>
    <w:rsid w:val="3044003E"/>
    <w:rsid w:val="30465E50"/>
    <w:rsid w:val="316E1B59"/>
    <w:rsid w:val="32497D17"/>
    <w:rsid w:val="32867865"/>
    <w:rsid w:val="33F56383"/>
    <w:rsid w:val="341805C5"/>
    <w:rsid w:val="35C94522"/>
    <w:rsid w:val="36B304C0"/>
    <w:rsid w:val="37E70DD6"/>
    <w:rsid w:val="38E34905"/>
    <w:rsid w:val="39906533"/>
    <w:rsid w:val="3A4E6A21"/>
    <w:rsid w:val="3A667628"/>
    <w:rsid w:val="3AAB4728"/>
    <w:rsid w:val="3AEA4709"/>
    <w:rsid w:val="3B217CD2"/>
    <w:rsid w:val="3BDF2C27"/>
    <w:rsid w:val="3C7F2BF0"/>
    <w:rsid w:val="3DDB09AB"/>
    <w:rsid w:val="3E0E03E8"/>
    <w:rsid w:val="3E952BDE"/>
    <w:rsid w:val="3FDA3EB2"/>
    <w:rsid w:val="3FF10DAD"/>
    <w:rsid w:val="412965B3"/>
    <w:rsid w:val="41A903E9"/>
    <w:rsid w:val="420822F7"/>
    <w:rsid w:val="42935686"/>
    <w:rsid w:val="42D056FA"/>
    <w:rsid w:val="430334A2"/>
    <w:rsid w:val="439D3E5B"/>
    <w:rsid w:val="44D24A75"/>
    <w:rsid w:val="45182C5C"/>
    <w:rsid w:val="45D64208"/>
    <w:rsid w:val="464C2AC4"/>
    <w:rsid w:val="46770F15"/>
    <w:rsid w:val="467C2243"/>
    <w:rsid w:val="484853B7"/>
    <w:rsid w:val="4941025D"/>
    <w:rsid w:val="49622684"/>
    <w:rsid w:val="49D31806"/>
    <w:rsid w:val="4A90145A"/>
    <w:rsid w:val="4AF66A41"/>
    <w:rsid w:val="4D073297"/>
    <w:rsid w:val="4D206899"/>
    <w:rsid w:val="4E4F3487"/>
    <w:rsid w:val="4E535FFB"/>
    <w:rsid w:val="4EB26E94"/>
    <w:rsid w:val="4ED45B39"/>
    <w:rsid w:val="4F3B31CE"/>
    <w:rsid w:val="4F5D3954"/>
    <w:rsid w:val="524F0A69"/>
    <w:rsid w:val="52C918C4"/>
    <w:rsid w:val="52D52E69"/>
    <w:rsid w:val="546065A6"/>
    <w:rsid w:val="547632E3"/>
    <w:rsid w:val="54EB53AD"/>
    <w:rsid w:val="54F8663E"/>
    <w:rsid w:val="56A877FD"/>
    <w:rsid w:val="56CB4DAC"/>
    <w:rsid w:val="56D77DE0"/>
    <w:rsid w:val="56FA399A"/>
    <w:rsid w:val="579C19D9"/>
    <w:rsid w:val="57E0734C"/>
    <w:rsid w:val="58233FEE"/>
    <w:rsid w:val="58AC2D16"/>
    <w:rsid w:val="590516B6"/>
    <w:rsid w:val="596D75E0"/>
    <w:rsid w:val="5998070C"/>
    <w:rsid w:val="5AD33E01"/>
    <w:rsid w:val="5B1B6B23"/>
    <w:rsid w:val="5CE17F3A"/>
    <w:rsid w:val="5D715CCB"/>
    <w:rsid w:val="5E5F5589"/>
    <w:rsid w:val="5E6D40F8"/>
    <w:rsid w:val="5F3C5E9E"/>
    <w:rsid w:val="5F701F1A"/>
    <w:rsid w:val="5FBE573A"/>
    <w:rsid w:val="5FD23E08"/>
    <w:rsid w:val="6067395B"/>
    <w:rsid w:val="612479FF"/>
    <w:rsid w:val="61C96039"/>
    <w:rsid w:val="62F32319"/>
    <w:rsid w:val="672F2324"/>
    <w:rsid w:val="677A2756"/>
    <w:rsid w:val="68071EEE"/>
    <w:rsid w:val="680A67A8"/>
    <w:rsid w:val="685D54AB"/>
    <w:rsid w:val="68CE0AE0"/>
    <w:rsid w:val="690C3919"/>
    <w:rsid w:val="6A087881"/>
    <w:rsid w:val="6A580905"/>
    <w:rsid w:val="6A8954A7"/>
    <w:rsid w:val="6AC223CF"/>
    <w:rsid w:val="6C224457"/>
    <w:rsid w:val="6D0D4104"/>
    <w:rsid w:val="6D4D1EA2"/>
    <w:rsid w:val="6E6B1627"/>
    <w:rsid w:val="6E916631"/>
    <w:rsid w:val="6EC6456A"/>
    <w:rsid w:val="6ED7523D"/>
    <w:rsid w:val="6F191006"/>
    <w:rsid w:val="708A1A45"/>
    <w:rsid w:val="71917347"/>
    <w:rsid w:val="71942510"/>
    <w:rsid w:val="71A66850"/>
    <w:rsid w:val="71E3055D"/>
    <w:rsid w:val="71ED59B1"/>
    <w:rsid w:val="724B4B7D"/>
    <w:rsid w:val="729F531D"/>
    <w:rsid w:val="72D76C8D"/>
    <w:rsid w:val="73A525D8"/>
    <w:rsid w:val="73A919E7"/>
    <w:rsid w:val="73DE52E8"/>
    <w:rsid w:val="748E1DD6"/>
    <w:rsid w:val="74F572CD"/>
    <w:rsid w:val="75575085"/>
    <w:rsid w:val="75EA0649"/>
    <w:rsid w:val="769C1333"/>
    <w:rsid w:val="779910B0"/>
    <w:rsid w:val="78562444"/>
    <w:rsid w:val="78E07806"/>
    <w:rsid w:val="7BE97172"/>
    <w:rsid w:val="7C1D34C0"/>
    <w:rsid w:val="7CBE1B76"/>
    <w:rsid w:val="7D0C5E4E"/>
    <w:rsid w:val="7DAA1493"/>
    <w:rsid w:val="7E412F46"/>
    <w:rsid w:val="7E9F7633"/>
    <w:rsid w:val="7EEE5A25"/>
    <w:rsid w:val="7EF66ECB"/>
    <w:rsid w:val="7FE24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7">
    <w:name w:val="heading 3"/>
    <w:basedOn w:val="1"/>
    <w:next w:val="1"/>
    <w:autoRedefine/>
    <w:qFormat/>
    <w:uiPriority w:val="0"/>
    <w:pPr>
      <w:keepNext/>
      <w:keepLines/>
      <w:spacing w:before="260" w:after="260" w:line="416" w:lineRule="auto"/>
      <w:outlineLvl w:val="2"/>
    </w:pPr>
    <w:rPr>
      <w:b/>
      <w:bCs/>
      <w:kern w:val="0"/>
      <w:sz w:val="32"/>
      <w:szCs w:val="32"/>
    </w:rPr>
  </w:style>
  <w:style w:type="paragraph" w:styleId="8">
    <w:name w:val="heading 4"/>
    <w:basedOn w:val="1"/>
    <w:next w:val="1"/>
    <w:link w:val="27"/>
    <w:autoRedefine/>
    <w:qFormat/>
    <w:uiPriority w:val="0"/>
    <w:pPr>
      <w:keepNext/>
      <w:keepLines/>
      <w:adjustRightInd w:val="0"/>
      <w:snapToGrid w:val="0"/>
      <w:spacing w:before="120" w:after="120"/>
      <w:outlineLvl w:val="3"/>
    </w:pPr>
    <w:rPr>
      <w:rFonts w:ascii="Arial" w:hAnsi="Arial"/>
      <w:b/>
      <w:bCs/>
      <w:sz w:val="28"/>
      <w:szCs w:val="28"/>
    </w:rPr>
  </w:style>
  <w:style w:type="paragraph" w:styleId="9">
    <w:name w:val="heading 5"/>
    <w:basedOn w:val="1"/>
    <w:next w:val="10"/>
    <w:autoRedefine/>
    <w:qFormat/>
    <w:uiPriority w:val="0"/>
    <w:pPr>
      <w:keepNext/>
      <w:keepLines/>
      <w:spacing w:before="280" w:after="290" w:line="376" w:lineRule="auto"/>
      <w:outlineLvl w:val="4"/>
    </w:pPr>
    <w:rPr>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8"/>
    <w:autoRedefine/>
    <w:qFormat/>
    <w:uiPriority w:val="99"/>
    <w:pPr>
      <w:spacing w:line="380" w:lineRule="exact"/>
    </w:pPr>
    <w:rPr>
      <w:kern w:val="0"/>
      <w:sz w:val="24"/>
    </w:rPr>
  </w:style>
  <w:style w:type="paragraph" w:styleId="3">
    <w:name w:val="Body Text First Indent 2"/>
    <w:basedOn w:val="1"/>
    <w:next w:val="4"/>
    <w:autoRedefine/>
    <w:unhideWhenUsed/>
    <w:qFormat/>
    <w:uiPriority w:val="0"/>
    <w:pPr>
      <w:spacing w:after="120"/>
      <w:ind w:left="420" w:leftChars="200" w:firstLine="420" w:firstLineChars="200"/>
    </w:pPr>
    <w:rPr>
      <w:rFonts w:ascii="宋体"/>
      <w:sz w:val="34"/>
    </w:rPr>
  </w:style>
  <w:style w:type="paragraph" w:styleId="4">
    <w:name w:val="Body Text First Indent"/>
    <w:basedOn w:val="2"/>
    <w:autoRedefine/>
    <w:qFormat/>
    <w:uiPriority w:val="0"/>
    <w:pPr>
      <w:spacing w:after="120"/>
      <w:ind w:firstLine="420" w:firstLineChars="100"/>
    </w:pPr>
    <w:rPr>
      <w:rFonts w:ascii="宋体"/>
      <w:sz w:val="21"/>
    </w:rPr>
  </w:style>
  <w:style w:type="paragraph" w:styleId="10">
    <w:name w:val="Normal Indent"/>
    <w:basedOn w:val="1"/>
    <w:autoRedefine/>
    <w:qFormat/>
    <w:uiPriority w:val="0"/>
    <w:pPr>
      <w:ind w:firstLine="420"/>
    </w:pPr>
    <w:rPr>
      <w:szCs w:val="20"/>
    </w:rPr>
  </w:style>
  <w:style w:type="paragraph" w:styleId="11">
    <w:name w:val="toa heading"/>
    <w:basedOn w:val="1"/>
    <w:next w:val="1"/>
    <w:autoRedefine/>
    <w:semiHidden/>
    <w:qFormat/>
    <w:uiPriority w:val="0"/>
    <w:pPr>
      <w:spacing w:before="120"/>
      <w:jc w:val="left"/>
    </w:pPr>
    <w:rPr>
      <w:rFonts w:ascii="Cambria" w:hAnsi="Cambria" w:eastAsia="Times New Roman" w:cs="Cambria"/>
      <w:color w:val="000000"/>
      <w:kern w:val="0"/>
      <w:sz w:val="24"/>
      <w:lang w:eastAsia="en-US" w:bidi="en-US"/>
    </w:rPr>
  </w:style>
  <w:style w:type="paragraph" w:styleId="12">
    <w:name w:val="annotation text"/>
    <w:basedOn w:val="1"/>
    <w:link w:val="46"/>
    <w:autoRedefine/>
    <w:unhideWhenUsed/>
    <w:qFormat/>
    <w:uiPriority w:val="0"/>
    <w:pPr>
      <w:jc w:val="left"/>
    </w:pPr>
  </w:style>
  <w:style w:type="paragraph" w:styleId="13">
    <w:name w:val="Plain Text"/>
    <w:basedOn w:val="1"/>
    <w:next w:val="1"/>
    <w:link w:val="29"/>
    <w:autoRedefine/>
    <w:qFormat/>
    <w:uiPriority w:val="0"/>
    <w:pPr>
      <w:jc w:val="left"/>
    </w:pPr>
    <w:rPr>
      <w:rFonts w:ascii="黑体" w:hAnsi="黑体" w:eastAsia="黑体"/>
      <w:kern w:val="0"/>
      <w:sz w:val="32"/>
      <w:szCs w:val="32"/>
    </w:rPr>
  </w:style>
  <w:style w:type="paragraph" w:styleId="14">
    <w:name w:val="Balloon Text"/>
    <w:basedOn w:val="1"/>
    <w:link w:val="30"/>
    <w:autoRedefine/>
    <w:qFormat/>
    <w:uiPriority w:val="0"/>
    <w:rPr>
      <w:sz w:val="18"/>
      <w:szCs w:val="18"/>
    </w:rPr>
  </w:style>
  <w:style w:type="paragraph" w:styleId="15">
    <w:name w:val="footer"/>
    <w:basedOn w:val="1"/>
    <w:next w:val="1"/>
    <w:autoRedefine/>
    <w:unhideWhenUsed/>
    <w:qFormat/>
    <w:uiPriority w:val="99"/>
    <w:pPr>
      <w:tabs>
        <w:tab w:val="center" w:pos="4153"/>
        <w:tab w:val="right" w:pos="8306"/>
      </w:tabs>
      <w:snapToGrid w:val="0"/>
      <w:jc w:val="left"/>
    </w:pPr>
    <w:rPr>
      <w:kern w:val="0"/>
      <w:sz w:val="18"/>
      <w:szCs w:val="18"/>
    </w:rPr>
  </w:style>
  <w:style w:type="paragraph" w:styleId="16">
    <w:name w:val="header"/>
    <w:basedOn w:val="1"/>
    <w:autoRedefine/>
    <w:unhideWhenUsed/>
    <w:qFormat/>
    <w:uiPriority w:val="99"/>
    <w:pPr>
      <w:pBdr>
        <w:bottom w:val="single" w:color="auto" w:sz="6" w:space="1"/>
      </w:pBdr>
      <w:tabs>
        <w:tab w:val="center" w:pos="0"/>
        <w:tab w:val="left" w:pos="8306"/>
      </w:tabs>
      <w:snapToGrid w:val="0"/>
      <w:jc w:val="center"/>
    </w:pPr>
    <w:rPr>
      <w:sz w:val="18"/>
      <w:szCs w:val="18"/>
    </w:rPr>
  </w:style>
  <w:style w:type="paragraph" w:styleId="17">
    <w:name w:val="toc 1"/>
    <w:basedOn w:val="1"/>
    <w:next w:val="1"/>
    <w:autoRedefine/>
    <w:qFormat/>
    <w:uiPriority w:val="39"/>
    <w:pPr>
      <w:tabs>
        <w:tab w:val="right" w:leader="dot" w:pos="8398"/>
      </w:tabs>
      <w:spacing w:before="120" w:after="120"/>
      <w:ind w:firstLine="240" w:firstLineChars="100"/>
      <w:jc w:val="left"/>
    </w:pPr>
    <w:rPr>
      <w:rFonts w:ascii="宋体" w:hAnsi="宋体"/>
      <w:b/>
      <w:bCs/>
      <w:caps/>
      <w:sz w:val="24"/>
    </w:rPr>
  </w:style>
  <w:style w:type="paragraph" w:styleId="18">
    <w:name w:val="List"/>
    <w:basedOn w:val="1"/>
    <w:autoRedefine/>
    <w:qFormat/>
    <w:uiPriority w:val="0"/>
    <w:pPr>
      <w:ind w:left="200" w:hanging="200" w:hangingChars="200"/>
    </w:pPr>
    <w:rPr>
      <w:sz w:val="28"/>
    </w:rPr>
  </w:style>
  <w:style w:type="paragraph" w:styleId="19">
    <w:name w:val="toc 2"/>
    <w:basedOn w:val="1"/>
    <w:next w:val="1"/>
    <w:autoRedefine/>
    <w:qFormat/>
    <w:uiPriority w:val="39"/>
    <w:pPr>
      <w:ind w:left="420" w:leftChars="200"/>
    </w:pPr>
  </w:style>
  <w:style w:type="paragraph" w:styleId="20">
    <w:name w:val="annotation subject"/>
    <w:basedOn w:val="12"/>
    <w:next w:val="12"/>
    <w:link w:val="47"/>
    <w:autoRedefine/>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autoRedefine/>
    <w:qFormat/>
    <w:uiPriority w:val="0"/>
  </w:style>
  <w:style w:type="character" w:styleId="25">
    <w:name w:val="Hyperlink"/>
    <w:autoRedefine/>
    <w:qFormat/>
    <w:uiPriority w:val="99"/>
    <w:rPr>
      <w:color w:val="000000"/>
      <w:u w:val="none"/>
    </w:rPr>
  </w:style>
  <w:style w:type="character" w:styleId="26">
    <w:name w:val="annotation reference"/>
    <w:basedOn w:val="23"/>
    <w:autoRedefine/>
    <w:qFormat/>
    <w:uiPriority w:val="0"/>
    <w:rPr>
      <w:sz w:val="21"/>
      <w:szCs w:val="21"/>
    </w:rPr>
  </w:style>
  <w:style w:type="character" w:customStyle="1" w:styleId="27">
    <w:name w:val="标题 4 Char"/>
    <w:link w:val="8"/>
    <w:autoRedefine/>
    <w:qFormat/>
    <w:uiPriority w:val="0"/>
    <w:rPr>
      <w:rFonts w:ascii="Arial" w:hAnsi="Arial"/>
      <w:b/>
      <w:bCs/>
      <w:kern w:val="2"/>
      <w:sz w:val="28"/>
      <w:szCs w:val="28"/>
    </w:rPr>
  </w:style>
  <w:style w:type="character" w:customStyle="1" w:styleId="28">
    <w:name w:val="正文文本 Char"/>
    <w:link w:val="2"/>
    <w:autoRedefine/>
    <w:qFormat/>
    <w:uiPriority w:val="99"/>
    <w:rPr>
      <w:sz w:val="24"/>
      <w:szCs w:val="24"/>
    </w:rPr>
  </w:style>
  <w:style w:type="character" w:customStyle="1" w:styleId="29">
    <w:name w:val="纯文本 Char"/>
    <w:link w:val="13"/>
    <w:autoRedefine/>
    <w:qFormat/>
    <w:uiPriority w:val="0"/>
    <w:rPr>
      <w:rFonts w:ascii="黑体" w:hAnsi="黑体" w:eastAsia="黑体"/>
      <w:sz w:val="32"/>
      <w:szCs w:val="32"/>
    </w:rPr>
  </w:style>
  <w:style w:type="character" w:customStyle="1" w:styleId="30">
    <w:name w:val="批注框文本 Char"/>
    <w:link w:val="14"/>
    <w:autoRedefine/>
    <w:qFormat/>
    <w:uiPriority w:val="0"/>
    <w:rPr>
      <w:kern w:val="2"/>
      <w:sz w:val="18"/>
      <w:szCs w:val="18"/>
    </w:rPr>
  </w:style>
  <w:style w:type="paragraph" w:customStyle="1" w:styleId="31">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2">
    <w:name w:val="段"/>
    <w:autoRedefine/>
    <w:qFormat/>
    <w:uiPriority w:val="99"/>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3">
    <w:name w:val="列出段落1"/>
    <w:basedOn w:val="1"/>
    <w:autoRedefine/>
    <w:qFormat/>
    <w:uiPriority w:val="34"/>
    <w:pPr>
      <w:ind w:firstLine="420" w:firstLineChars="200"/>
    </w:pPr>
  </w:style>
  <w:style w:type="paragraph" w:styleId="34">
    <w:name w:val="List Paragraph"/>
    <w:basedOn w:val="1"/>
    <w:autoRedefine/>
    <w:qFormat/>
    <w:uiPriority w:val="34"/>
    <w:pPr>
      <w:ind w:firstLine="420" w:firstLineChars="200"/>
    </w:pPr>
  </w:style>
  <w:style w:type="paragraph" w:customStyle="1" w:styleId="35">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6">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7">
    <w:name w:val="样式 0正文 + 首行缩进:  2 字符1"/>
    <w:basedOn w:val="1"/>
    <w:autoRedefine/>
    <w:qFormat/>
    <w:uiPriority w:val="99"/>
    <w:pPr>
      <w:spacing w:line="360" w:lineRule="auto"/>
      <w:ind w:firstLine="200" w:firstLineChars="200"/>
    </w:pPr>
    <w:rPr>
      <w:szCs w:val="20"/>
    </w:rPr>
  </w:style>
  <w:style w:type="paragraph" w:customStyle="1" w:styleId="38">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9">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Table Paragraph"/>
    <w:basedOn w:val="1"/>
    <w:qFormat/>
    <w:uiPriority w:val="1"/>
    <w:pPr>
      <w:autoSpaceDE w:val="0"/>
      <w:autoSpaceDN w:val="0"/>
      <w:adjustRightInd w:val="0"/>
      <w:jc w:val="left"/>
    </w:pPr>
    <w:rPr>
      <w:kern w:val="0"/>
      <w:sz w:val="24"/>
    </w:rPr>
  </w:style>
  <w:style w:type="paragraph" w:customStyle="1" w:styleId="41">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42">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表格文字"/>
    <w:basedOn w:val="1"/>
    <w:next w:val="2"/>
    <w:autoRedefine/>
    <w:qFormat/>
    <w:uiPriority w:val="99"/>
    <w:pPr>
      <w:spacing w:before="25" w:after="25"/>
      <w:jc w:val="left"/>
    </w:pPr>
    <w:rPr>
      <w:bCs/>
      <w:spacing w:val="10"/>
      <w:kern w:val="0"/>
      <w:sz w:val="24"/>
      <w:szCs w:val="20"/>
    </w:rPr>
  </w:style>
  <w:style w:type="character" w:customStyle="1" w:styleId="44">
    <w:name w:val="fontstyle01"/>
    <w:autoRedefine/>
    <w:qFormat/>
    <w:uiPriority w:val="99"/>
    <w:rPr>
      <w:rFonts w:ascii="宋体" w:hAnsi="宋体" w:eastAsia="宋体"/>
      <w:color w:val="000000"/>
      <w:sz w:val="22"/>
    </w:rPr>
  </w:style>
  <w:style w:type="paragraph" w:customStyle="1" w:styleId="45">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46">
    <w:name w:val="批注文字 Char"/>
    <w:basedOn w:val="23"/>
    <w:link w:val="12"/>
    <w:qFormat/>
    <w:uiPriority w:val="0"/>
    <w:rPr>
      <w:kern w:val="2"/>
      <w:sz w:val="21"/>
      <w:szCs w:val="24"/>
    </w:rPr>
  </w:style>
  <w:style w:type="character" w:customStyle="1" w:styleId="47">
    <w:name w:val="批注主题 Char"/>
    <w:basedOn w:val="46"/>
    <w:link w:val="20"/>
    <w:autoRedefine/>
    <w:qFormat/>
    <w:uiPriority w:val="0"/>
    <w:rPr>
      <w:b/>
      <w:bCs/>
      <w:kern w:val="2"/>
      <w:sz w:val="21"/>
      <w:szCs w:val="24"/>
    </w:rPr>
  </w:style>
  <w:style w:type="paragraph" w:customStyle="1" w:styleId="48">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49">
    <w:name w:val="纯文本1"/>
    <w:basedOn w:val="1"/>
    <w:qFormat/>
    <w:uiPriority w:val="0"/>
    <w:pPr>
      <w:suppressAutoHyphens/>
    </w:pPr>
    <w:rPr>
      <w:rFonts w:ascii="宋体" w:hAnsi="宋体"/>
      <w:szCs w:val="20"/>
      <w:lang w:eastAsia="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8D9CCC-EE94-4D24-A2F9-9978550968D3}">
  <ds:schemaRefs/>
</ds:datastoreItem>
</file>

<file path=docProps/app.xml><?xml version="1.0" encoding="utf-8"?>
<Properties xmlns="http://schemas.openxmlformats.org/officeDocument/2006/extended-properties" xmlns:vt="http://schemas.openxmlformats.org/officeDocument/2006/docPropsVTypes">
  <Template>Normal</Template>
  <Pages>92</Pages>
  <Words>24683</Words>
  <Characters>26615</Characters>
  <Lines>441</Lines>
  <Paragraphs>124</Paragraphs>
  <TotalTime>1</TotalTime>
  <ScaleCrop>false</ScaleCrop>
  <LinksUpToDate>false</LinksUpToDate>
  <CharactersWithSpaces>27038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2026-03-09T02:45:00Z</dcterms:created>
  <dc:creator>888</dc:creator>
  <cp:lastModifiedBy>线中、</cp:lastModifiedBy>
  <cp:lastPrinted>2026-05-26T07:48:00Z</cp:lastPrinted>
  <dcterms:modified xsi:type="dcterms:W3CDTF">2026-06-08T01:50:23Z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EB5C58619CB14746AF037312655DE238_13</vt:lpwstr>
  </property>
  <property fmtid="{D5CDD505-2E9C-101B-9397-08002B2CF9AE}" pid="4" name="KSOTemplateDocerSaveRecord">
    <vt:lpwstr>eyJoZGlkIjoiMDE0NmQwYWQ1ODU1NjI4ZGJjYjIzZWFmN2QwYmZiODYiLCJ1c2VySWQiOiI0Mjc3MjQwNTIifQ==</vt:lpwstr>
  </property>
</Properties>
</file>