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EE3E0">
      <w:pPr>
        <w:spacing w:before="156" w:beforeLines="50" w:line="360" w:lineRule="auto"/>
        <w:jc w:val="center"/>
        <w:rPr>
          <w:rFonts w:hint="default" w:ascii="宋体" w:hAnsi="宋体" w:eastAsia="宋体" w:cs="宋体"/>
          <w:color w:val="auto"/>
          <w:sz w:val="52"/>
          <w:szCs w:val="52"/>
          <w:highlight w:val="none"/>
          <w:lang w:val="en-US" w:eastAsia="zh-CN"/>
        </w:rPr>
      </w:pPr>
      <w:r>
        <w:rPr>
          <w:rFonts w:hint="eastAsia" w:ascii="宋体" w:hAnsi="宋体" w:eastAsia="宋体" w:cs="宋体"/>
          <w:color w:val="auto"/>
          <w:sz w:val="52"/>
          <w:szCs w:val="52"/>
          <w:highlight w:val="none"/>
        </w:rPr>
        <w:t>南宁市政府采购</w:t>
      </w:r>
    </w:p>
    <w:p w14:paraId="5709DB18">
      <w:pPr>
        <w:spacing w:beforeLines="50" w:line="360" w:lineRule="auto"/>
        <w:jc w:val="center"/>
        <w:rPr>
          <w:rFonts w:hint="default" w:ascii="宋体" w:eastAsia="宋体"/>
          <w:color w:val="auto"/>
          <w:sz w:val="36"/>
          <w:szCs w:val="36"/>
          <w:highlight w:val="none"/>
          <w:lang w:val="en-US" w:eastAsia="zh-CN"/>
        </w:rPr>
      </w:pPr>
      <w:r>
        <w:rPr>
          <w:rFonts w:hint="eastAsia" w:ascii="宋体" w:hAnsi="宋体"/>
          <w:color w:val="auto"/>
          <w:sz w:val="52"/>
          <w:szCs w:val="52"/>
          <w:highlight w:val="none"/>
        </w:rPr>
        <w:t>（</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1C8CCF9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5B59F82F">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1BEACAE0">
      <w:pPr>
        <w:spacing w:before="156" w:beforeLines="50" w:line="360" w:lineRule="auto"/>
        <w:jc w:val="center"/>
        <w:rPr>
          <w:rFonts w:hint="eastAsia" w:ascii="宋体" w:hAnsi="宋体" w:eastAsia="宋体" w:cs="宋体"/>
          <w:color w:val="auto"/>
          <w:sz w:val="36"/>
          <w:szCs w:val="36"/>
          <w:highlight w:val="none"/>
        </w:rPr>
      </w:pPr>
    </w:p>
    <w:p w14:paraId="453087E3">
      <w:pPr>
        <w:spacing w:before="156" w:beforeLines="50" w:line="360" w:lineRule="auto"/>
        <w:jc w:val="center"/>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lang w:eastAsia="zh-CN"/>
        </w:rPr>
        <w:drawing>
          <wp:anchor distT="0" distB="0" distL="114300" distR="114300" simplePos="0" relativeHeight="251662336" behindDoc="0" locked="0" layoutInCell="1" allowOverlap="1">
            <wp:simplePos x="0" y="0"/>
            <wp:positionH relativeFrom="column">
              <wp:posOffset>-270510</wp:posOffset>
            </wp:positionH>
            <wp:positionV relativeFrom="paragraph">
              <wp:posOffset>93345</wp:posOffset>
            </wp:positionV>
            <wp:extent cx="6812280" cy="3776345"/>
            <wp:effectExtent l="0" t="0" r="7620" b="14605"/>
            <wp:wrapNone/>
            <wp:docPr id="13" name="图片 13" descr="78fe11f0-7958-48cc-996a-b62dd14f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8fe11f0-7958-48cc-996a-b62dd14f6089"/>
                    <pic:cNvPicPr>
                      <a:picLocks noChangeAspect="1"/>
                    </pic:cNvPicPr>
                  </pic:nvPicPr>
                  <pic:blipFill>
                    <a:blip r:embed="rId18"/>
                    <a:stretch>
                      <a:fillRect/>
                    </a:stretch>
                  </pic:blipFill>
                  <pic:spPr>
                    <a:xfrm>
                      <a:off x="0" y="0"/>
                      <a:ext cx="6812280" cy="3776345"/>
                    </a:xfrm>
                    <a:prstGeom prst="rect">
                      <a:avLst/>
                    </a:prstGeom>
                  </pic:spPr>
                </pic:pic>
              </a:graphicData>
            </a:graphic>
          </wp:anchor>
        </w:drawing>
      </w:r>
    </w:p>
    <w:p w14:paraId="555024B1">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项目名称</w:t>
      </w:r>
      <w:r>
        <w:rPr>
          <w:rFonts w:hint="eastAsia" w:ascii="宋体" w:hAnsi="宋体" w:eastAsia="宋体" w:cs="宋体"/>
          <w:b/>
          <w:bCs w:val="0"/>
          <w:color w:val="auto"/>
          <w:sz w:val="28"/>
          <w:szCs w:val="28"/>
          <w:highlight w:val="none"/>
          <w:lang w:eastAsia="zh-CN"/>
        </w:rPr>
        <w:t>：南宁市西乡塘区金腾小学10KV配电及零星项目修缮工程</w:t>
      </w:r>
    </w:p>
    <w:p w14:paraId="7CDD43DA">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项目编号：NNZC202</w:t>
      </w:r>
      <w:r>
        <w:rPr>
          <w:rFonts w:hint="eastAsia" w:ascii="宋体" w:hAnsi="宋体" w:eastAsia="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lang w:eastAsia="zh-CN"/>
        </w:rPr>
        <w:t>-C2-</w:t>
      </w:r>
      <w:r>
        <w:rPr>
          <w:rFonts w:hint="eastAsia" w:ascii="宋体" w:hAnsi="宋体" w:eastAsia="宋体" w:cs="宋体"/>
          <w:b/>
          <w:bCs w:val="0"/>
          <w:color w:val="auto"/>
          <w:sz w:val="28"/>
          <w:szCs w:val="28"/>
          <w:highlight w:val="none"/>
          <w:lang w:val="en-US" w:eastAsia="zh-CN"/>
        </w:rPr>
        <w:t>070023</w:t>
      </w:r>
      <w:r>
        <w:rPr>
          <w:rFonts w:hint="eastAsia" w:ascii="宋体" w:hAnsi="宋体" w:eastAsia="宋体" w:cs="宋体"/>
          <w:b/>
          <w:bCs w:val="0"/>
          <w:color w:val="auto"/>
          <w:sz w:val="28"/>
          <w:szCs w:val="28"/>
          <w:highlight w:val="none"/>
          <w:lang w:eastAsia="zh-CN"/>
        </w:rPr>
        <w:t>-GXYZ</w:t>
      </w:r>
    </w:p>
    <w:p w14:paraId="4B64A82E">
      <w:pPr>
        <w:keepNext w:val="0"/>
        <w:keepLines w:val="0"/>
        <w:widowControl/>
        <w:suppressLineNumbers w:val="0"/>
        <w:ind w:firstLine="1124" w:firstLineChars="400"/>
        <w:jc w:val="left"/>
        <w:rPr>
          <w:rFonts w:hint="default"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项目所属区划：南宁市</w:t>
      </w:r>
      <w:r>
        <w:rPr>
          <w:rFonts w:hint="eastAsia" w:ascii="宋体" w:hAnsi="宋体" w:cs="宋体"/>
          <w:b/>
          <w:bCs w:val="0"/>
          <w:color w:val="auto"/>
          <w:sz w:val="28"/>
          <w:szCs w:val="28"/>
          <w:highlight w:val="none"/>
          <w:lang w:val="en-US" w:eastAsia="zh-CN"/>
        </w:rPr>
        <w:t>西乡塘区</w:t>
      </w:r>
    </w:p>
    <w:p w14:paraId="67807299">
      <w:pPr>
        <w:spacing w:line="360" w:lineRule="auto"/>
        <w:ind w:firstLine="1124" w:firstLineChars="400"/>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rPr>
        <w:t xml:space="preserve">采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 xml:space="preserve">购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人：</w:t>
      </w:r>
      <w:r>
        <w:rPr>
          <w:rFonts w:hint="eastAsia" w:ascii="宋体" w:hAnsi="宋体" w:cs="宋体"/>
          <w:b/>
          <w:bCs w:val="0"/>
          <w:color w:val="auto"/>
          <w:sz w:val="28"/>
          <w:szCs w:val="28"/>
          <w:highlight w:val="none"/>
          <w:lang w:eastAsia="zh-CN"/>
        </w:rPr>
        <w:t>南宁市西乡塘区金腾小学</w:t>
      </w:r>
    </w:p>
    <w:p w14:paraId="514A9281">
      <w:pPr>
        <w:spacing w:line="360" w:lineRule="auto"/>
        <w:ind w:firstLine="1124" w:firstLineChars="4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采购代理机构：</w:t>
      </w:r>
      <w:r>
        <w:rPr>
          <w:rFonts w:hint="eastAsia" w:ascii="宋体" w:hAnsi="宋体" w:eastAsia="宋体" w:cs="宋体"/>
          <w:b/>
          <w:bCs w:val="0"/>
          <w:color w:val="auto"/>
          <w:sz w:val="28"/>
          <w:szCs w:val="28"/>
          <w:highlight w:val="none"/>
          <w:lang w:eastAsia="zh-CN"/>
        </w:rPr>
        <w:t>广西邕政采购代理有限公司</w:t>
      </w:r>
    </w:p>
    <w:p w14:paraId="5D02E3AC">
      <w:pPr>
        <w:outlineLvl w:val="9"/>
        <w:rPr>
          <w:rFonts w:hint="eastAsia" w:ascii="宋体" w:hAnsi="宋体" w:eastAsia="宋体" w:cs="宋体"/>
          <w:b/>
          <w:bCs w:val="0"/>
          <w:color w:val="auto"/>
          <w:sz w:val="28"/>
          <w:szCs w:val="28"/>
          <w:highlight w:val="none"/>
          <w:lang w:val="en-US" w:eastAsia="zh-CN"/>
        </w:rPr>
      </w:pPr>
    </w:p>
    <w:p w14:paraId="624A9F18">
      <w:pPr>
        <w:spacing w:line="360" w:lineRule="auto"/>
        <w:jc w:val="center"/>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eastAsia="zh-CN"/>
        </w:rPr>
        <w:t>202</w:t>
      </w:r>
      <w:r>
        <w:rPr>
          <w:rFonts w:hint="eastAsia" w:ascii="宋体" w:hAnsi="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lang w:eastAsia="zh-CN"/>
        </w:rPr>
        <w:t>年</w:t>
      </w:r>
      <w:r>
        <w:rPr>
          <w:rFonts w:hint="eastAsia" w:ascii="宋体" w:hAnsi="宋体" w:cs="宋体"/>
          <w:b/>
          <w:bCs w:val="0"/>
          <w:color w:val="auto"/>
          <w:sz w:val="28"/>
          <w:szCs w:val="28"/>
          <w:highlight w:val="none"/>
          <w:lang w:val="en-US" w:eastAsia="zh-CN"/>
        </w:rPr>
        <w:t>7</w:t>
      </w:r>
      <w:r>
        <w:rPr>
          <w:rFonts w:hint="eastAsia" w:ascii="宋体" w:hAnsi="宋体" w:eastAsia="宋体" w:cs="宋体"/>
          <w:b/>
          <w:bCs w:val="0"/>
          <w:color w:val="auto"/>
          <w:sz w:val="28"/>
          <w:szCs w:val="28"/>
          <w:highlight w:val="none"/>
          <w:lang w:eastAsia="zh-CN"/>
        </w:rPr>
        <w:t>月</w:t>
      </w:r>
    </w:p>
    <w:p w14:paraId="3163D607">
      <w:pPr>
        <w:spacing w:line="360" w:lineRule="auto"/>
        <w:jc w:val="both"/>
        <w:rPr>
          <w:rFonts w:hint="eastAsia" w:ascii="宋体" w:hAnsi="宋体" w:eastAsia="宋体" w:cs="宋体"/>
          <w:b/>
          <w:color w:val="auto"/>
          <w:sz w:val="32"/>
          <w:szCs w:val="32"/>
          <w:highlight w:val="none"/>
        </w:rPr>
      </w:pPr>
    </w:p>
    <w:p w14:paraId="2CED134E">
      <w:pPr>
        <w:pStyle w:val="21"/>
        <w:rPr>
          <w:rFonts w:hint="eastAsia"/>
          <w:color w:val="auto"/>
          <w:highlight w:val="none"/>
        </w:rPr>
      </w:pPr>
    </w:p>
    <w:p w14:paraId="01788E49">
      <w:pPr>
        <w:pStyle w:val="21"/>
        <w:rPr>
          <w:rFonts w:hint="eastAsia" w:ascii="仿宋" w:hAnsi="仿宋" w:eastAsia="仿宋" w:cs="仿宋"/>
          <w:b/>
          <w:color w:val="auto"/>
          <w:sz w:val="32"/>
          <w:szCs w:val="32"/>
          <w:highlight w:val="none"/>
          <w:lang w:val="en-US" w:eastAsia="zh-CN"/>
        </w:rPr>
      </w:pPr>
    </w:p>
    <w:p w14:paraId="486BDA80">
      <w:pPr>
        <w:rPr>
          <w:rFonts w:hint="eastAsia" w:ascii="仿宋" w:hAnsi="仿宋" w:eastAsia="仿宋" w:cs="仿宋"/>
          <w:b/>
          <w:color w:val="auto"/>
          <w:sz w:val="32"/>
          <w:szCs w:val="32"/>
          <w:highlight w:val="none"/>
          <w:lang w:val="en-US" w:eastAsia="zh-CN"/>
        </w:rPr>
      </w:pPr>
    </w:p>
    <w:p w14:paraId="222E0DF0">
      <w:pPr>
        <w:pStyle w:val="22"/>
        <w:rPr>
          <w:rFonts w:hint="eastAsia"/>
          <w:color w:val="auto"/>
          <w:highlight w:val="none"/>
          <w:lang w:val="en-US" w:eastAsia="zh-CN"/>
        </w:rPr>
      </w:pPr>
    </w:p>
    <w:p w14:paraId="7D654166">
      <w:pPr>
        <w:spacing w:line="360" w:lineRule="auto"/>
        <w:jc w:val="center"/>
        <w:outlineLvl w:val="9"/>
        <w:rPr>
          <w:rFonts w:hint="eastAsia" w:ascii="宋体" w:hAnsi="宋体" w:eastAsia="宋体" w:cs="宋体"/>
          <w:b/>
          <w:bCs/>
          <w:color w:val="auto"/>
          <w:sz w:val="36"/>
          <w:szCs w:val="36"/>
          <w:highlight w:val="none"/>
        </w:rPr>
        <w:sectPr>
          <w:footerReference r:id="rId5" w:type="first"/>
          <w:headerReference r:id="rId3" w:type="default"/>
          <w:footerReference r:id="rId4"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bookmarkStart w:id="0" w:name="_Toc22635"/>
      <w:bookmarkStart w:id="1" w:name="_Toc15289"/>
      <w:bookmarkStart w:id="2" w:name="_Toc21342"/>
    </w:p>
    <w:p w14:paraId="4AAAD65C">
      <w:pPr>
        <w:spacing w:line="360" w:lineRule="auto"/>
        <w:jc w:val="center"/>
        <w:outlineLvl w:val="9"/>
        <w:rPr>
          <w:rFonts w:hint="eastAsia" w:ascii="宋体" w:hAnsi="宋体" w:eastAsia="宋体" w:cs="宋体"/>
          <w:b w:val="0"/>
          <w:color w:val="auto"/>
          <w:sz w:val="44"/>
          <w:szCs w:val="44"/>
          <w:highlight w:val="none"/>
        </w:rPr>
      </w:pPr>
      <w:r>
        <w:rPr>
          <w:rFonts w:hint="eastAsia" w:ascii="宋体" w:hAnsi="宋体" w:eastAsia="宋体" w:cs="宋体"/>
          <w:b/>
          <w:bCs/>
          <w:color w:val="auto"/>
          <w:sz w:val="36"/>
          <w:szCs w:val="36"/>
          <w:highlight w:val="none"/>
        </w:rPr>
        <w:t>目   录</w:t>
      </w:r>
      <w:bookmarkEnd w:id="0"/>
      <w:bookmarkEnd w:id="1"/>
      <w:bookmarkEnd w:id="2"/>
    </w:p>
    <w:p w14:paraId="3E38EC7D">
      <w:pPr>
        <w:pStyle w:val="19"/>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5322A848">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71A5464">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_Toc15775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9CB06A6">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2</w:t>
      </w:r>
    </w:p>
    <w:p w14:paraId="5CB93D0C">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26</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BC8C6F">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38</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93A634">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1E03EDA">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_Toc13697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8399C1F">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4BB68AF">
      <w:pPr>
        <w:pStyle w:val="19"/>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章 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D0FACE8">
      <w:pPr>
        <w:pStyle w:val="19"/>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22123A37">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53DFFD7F">
      <w:pPr>
        <w:pStyle w:val="4"/>
        <w:spacing w:line="360" w:lineRule="auto"/>
        <w:jc w:val="center"/>
        <w:rPr>
          <w:rFonts w:hint="eastAsia" w:ascii="宋体" w:hAnsi="宋体" w:eastAsia="宋体" w:cs="宋体"/>
          <w:color w:val="auto"/>
          <w:highlight w:val="none"/>
          <w:lang w:eastAsia="zh-CN"/>
        </w:rPr>
      </w:pPr>
      <w:bookmarkStart w:id="1006" w:name="_GoBack"/>
      <w:bookmarkEnd w:id="1006"/>
      <w:bookmarkStart w:id="3" w:name="_Toc23020"/>
      <w:bookmarkStart w:id="4" w:name="_Toc21181"/>
      <w:bookmarkStart w:id="5" w:name="_Toc2884"/>
      <w:permStart w:id="0" w:edGrp="everyone"/>
      <w:permEnd w:id="0"/>
      <w:r>
        <w:rPr>
          <w:rFonts w:hint="eastAsia" w:ascii="宋体" w:hAnsi="宋体" w:eastAsia="宋体" w:cs="宋体"/>
          <w:color w:val="auto"/>
          <w:highlight w:val="none"/>
        </w:rPr>
        <w:t>第一章 竞争性磋商公告</w:t>
      </w:r>
      <w:bookmarkEnd w:id="3"/>
      <w:bookmarkEnd w:id="4"/>
      <w:bookmarkEnd w:id="5"/>
      <w:bookmarkStart w:id="6" w:name="_Toc28359012"/>
      <w:bookmarkStart w:id="7" w:name="_Toc35393629"/>
      <w:bookmarkStart w:id="8" w:name="_Toc35393798"/>
      <w:bookmarkStart w:id="9" w:name="_Toc44229878"/>
      <w:bookmarkStart w:id="10" w:name="_Toc28359089"/>
      <w:bookmarkStart w:id="11" w:name="_Toc35393623"/>
      <w:bookmarkStart w:id="12" w:name="_Toc35393792"/>
      <w:bookmarkStart w:id="13" w:name="_Toc28359004"/>
      <w:bookmarkStart w:id="14" w:name="_Toc28359081"/>
    </w:p>
    <w:p w14:paraId="7772C9FE">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434DF71F">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南宁市西乡塘区金腾小学10KV配电及零星项目修缮工程</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项目的潜在供应商应在</w:t>
      </w:r>
      <w:r>
        <w:rPr>
          <w:rFonts w:hint="eastAsia" w:ascii="宋体" w:hAnsi="宋体" w:cs="宋体"/>
          <w:color w:val="auto"/>
          <w:sz w:val="21"/>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492DD5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bookmarkEnd w:id="11"/>
    <w:bookmarkEnd w:id="12"/>
    <w:bookmarkEnd w:id="13"/>
    <w:bookmarkEnd w:id="14"/>
    <w:p w14:paraId="7968419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cs="宋体"/>
          <w:color w:val="auto"/>
          <w:szCs w:val="21"/>
          <w:highlight w:val="none"/>
          <w:lang w:val="en-US" w:eastAsia="zh-CN"/>
        </w:rPr>
      </w:pPr>
      <w:bookmarkStart w:id="15" w:name="_Toc24059"/>
      <w:bookmarkStart w:id="16" w:name="_Toc20817"/>
      <w:bookmarkStart w:id="17" w:name="_Toc15775"/>
      <w:r>
        <w:rPr>
          <w:rFonts w:hint="eastAsia" w:ascii="宋体" w:hAnsi="宋体" w:cs="宋体"/>
          <w:color w:val="auto"/>
          <w:szCs w:val="21"/>
          <w:highlight w:val="none"/>
          <w:lang w:val="en-US" w:eastAsia="zh-CN"/>
        </w:rPr>
        <w:t>项目编号：NNZC2026-C2-070023-GXYZ</w:t>
      </w:r>
    </w:p>
    <w:p w14:paraId="1BD051D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项目名称：南宁市西乡塘区金腾小学10KV配电及零星项目修缮工程</w:t>
      </w:r>
    </w:p>
    <w:p w14:paraId="63D888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采购计划号：XXTZC[2026]1090号</w:t>
      </w:r>
    </w:p>
    <w:p w14:paraId="4645571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采购方式：竞争性磋商</w:t>
      </w:r>
      <w:r>
        <w:rPr>
          <w:rFonts w:hint="eastAsia" w:ascii="宋体" w:hAnsi="宋体" w:eastAsia="宋体" w:cs="宋体"/>
          <w:color w:val="auto"/>
          <w:sz w:val="21"/>
          <w:szCs w:val="21"/>
          <w:highlight w:val="none"/>
          <w:lang w:eastAsia="zh-CN"/>
        </w:rPr>
        <w:tab/>
      </w:r>
    </w:p>
    <w:p w14:paraId="21D0E7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eastAsia="zh-CN"/>
        </w:rPr>
        <w:t>人民币</w:t>
      </w:r>
      <w:r>
        <w:rPr>
          <w:rFonts w:hint="eastAsia" w:ascii="宋体" w:hAnsi="宋体" w:cs="宋体"/>
          <w:color w:val="auto"/>
          <w:szCs w:val="21"/>
          <w:highlight w:val="none"/>
          <w:lang w:val="en-US" w:eastAsia="zh-CN"/>
        </w:rPr>
        <w:t>玖拾捌万壹仟柒佰零伍元贰角捌分</w:t>
      </w:r>
      <w:r>
        <w:rPr>
          <w:rFonts w:hint="eastAsia" w:ascii="宋体" w:hAnsi="宋体" w:eastAsia="宋体" w:cs="宋体"/>
          <w:color w:val="auto"/>
          <w:szCs w:val="21"/>
          <w:highlight w:val="none"/>
          <w:lang w:eastAsia="zh-CN"/>
        </w:rPr>
        <w:t>(¥981705.28)</w:t>
      </w:r>
    </w:p>
    <w:p w14:paraId="7A6773B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最高限价</w:t>
      </w:r>
      <w:r>
        <w:rPr>
          <w:rFonts w:hint="eastAsia" w:ascii="宋体" w:hAnsi="宋体" w:eastAsia="宋体" w:cs="宋体"/>
          <w:color w:val="auto"/>
          <w:szCs w:val="21"/>
          <w:highlight w:val="none"/>
          <w:lang w:eastAsia="zh-CN"/>
        </w:rPr>
        <w:t>（招标控制价）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人民币</w:t>
      </w:r>
      <w:r>
        <w:rPr>
          <w:rFonts w:hint="eastAsia" w:ascii="宋体" w:hAnsi="宋体" w:cs="宋体"/>
          <w:color w:val="auto"/>
          <w:szCs w:val="21"/>
          <w:highlight w:val="none"/>
          <w:lang w:val="en-US" w:eastAsia="zh-CN"/>
        </w:rPr>
        <w:t>玖拾捌万壹仟柒佰零伍元贰角捌分</w:t>
      </w:r>
      <w:r>
        <w:rPr>
          <w:rFonts w:hint="eastAsia" w:ascii="宋体" w:hAnsi="宋体" w:eastAsia="宋体" w:cs="宋体"/>
          <w:color w:val="auto"/>
          <w:szCs w:val="21"/>
          <w:highlight w:val="none"/>
          <w:lang w:eastAsia="zh-CN"/>
        </w:rPr>
        <w:t>(¥981705.28)</w:t>
      </w:r>
    </w:p>
    <w:p w14:paraId="31948F6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Fonts w:hint="eastAsia" w:ascii="宋体" w:hAnsi="宋体" w:eastAsia="宋体" w:cs="宋体"/>
          <w:color w:val="auto"/>
          <w:spacing w:val="-4"/>
          <w:szCs w:val="21"/>
          <w:highlight w:val="none"/>
          <w:lang w:eastAsia="zh-CN"/>
        </w:rPr>
        <w:t>本项目为</w:t>
      </w:r>
      <w:r>
        <w:rPr>
          <w:rFonts w:hint="eastAsia" w:ascii="宋体" w:hAnsi="宋体" w:cs="宋体"/>
          <w:color w:val="auto"/>
          <w:spacing w:val="-4"/>
          <w:szCs w:val="21"/>
          <w:highlight w:val="none"/>
          <w:lang w:eastAsia="zh-CN"/>
        </w:rPr>
        <w:t>南宁市西乡塘区金腾小学10KV配电及零星项目修缮工程</w:t>
      </w:r>
      <w:r>
        <w:rPr>
          <w:rFonts w:hint="eastAsia" w:ascii="宋体" w:hAnsi="宋体" w:eastAsia="宋体" w:cs="宋体"/>
          <w:color w:val="auto"/>
          <w:spacing w:val="-4"/>
          <w:szCs w:val="21"/>
          <w:highlight w:val="none"/>
          <w:lang w:val="en-US" w:eastAsia="zh-CN"/>
        </w:rPr>
        <w:t>1项</w:t>
      </w:r>
      <w:r>
        <w:rPr>
          <w:rFonts w:hint="eastAsia" w:ascii="宋体" w:hAnsi="宋体" w:eastAsia="宋体" w:cs="宋体"/>
          <w:color w:val="auto"/>
          <w:spacing w:val="-4"/>
          <w:szCs w:val="21"/>
          <w:highlight w:val="none"/>
          <w:lang w:eastAsia="zh-CN"/>
        </w:rPr>
        <w:t>，项目位于南宁市西乡塘区金腾小学内，</w:t>
      </w:r>
      <w:r>
        <w:rPr>
          <w:rFonts w:hint="eastAsia" w:ascii="宋体" w:hAnsi="宋体" w:cs="宋体"/>
          <w:color w:val="auto"/>
          <w:spacing w:val="-4"/>
          <w:szCs w:val="21"/>
          <w:highlight w:val="none"/>
          <w:lang w:val="en-US" w:eastAsia="zh-CN"/>
        </w:rPr>
        <w:t>主要建设内容为：</w:t>
      </w:r>
      <w:r>
        <w:rPr>
          <w:rFonts w:hint="eastAsia" w:ascii="宋体" w:hAnsi="宋体" w:eastAsia="宋体" w:cs="宋体"/>
          <w:color w:val="auto"/>
          <w:spacing w:val="-4"/>
          <w:szCs w:val="21"/>
          <w:highlight w:val="none"/>
          <w:lang w:eastAsia="zh-CN"/>
        </w:rPr>
        <w:t>1.电力变压器及高低压配电系统,无功补偿并联电容器及接地装置,相应的计量装置及电缆设施等。2.设计分界点:10kV从接火点为界,0.4kV至低压出线柜为界。</w:t>
      </w:r>
      <w:r>
        <w:rPr>
          <w:rFonts w:hint="eastAsia" w:ascii="宋体" w:hAnsi="宋体" w:eastAsia="宋体" w:cs="宋体"/>
          <w:color w:val="auto"/>
          <w:szCs w:val="21"/>
          <w:highlight w:val="none"/>
          <w:lang w:val="en-US" w:eastAsia="zh-CN"/>
        </w:rPr>
        <w:t>具体内容详见</w:t>
      </w:r>
      <w:r>
        <w:rPr>
          <w:rFonts w:hint="eastAsia" w:ascii="宋体" w:hAnsi="宋体" w:cs="宋体"/>
          <w:color w:val="auto"/>
          <w:szCs w:val="21"/>
          <w:highlight w:val="none"/>
          <w:lang w:val="en-US" w:eastAsia="zh-CN"/>
        </w:rPr>
        <w:t>施工</w:t>
      </w:r>
      <w:r>
        <w:rPr>
          <w:rFonts w:hint="eastAsia" w:ascii="宋体" w:hAnsi="宋体" w:eastAsia="宋体" w:cs="宋体"/>
          <w:color w:val="auto"/>
          <w:szCs w:val="21"/>
          <w:highlight w:val="none"/>
          <w:lang w:val="en-US" w:eastAsia="zh-CN"/>
        </w:rPr>
        <w:t>图纸及工程量清单所包含的内容</w:t>
      </w:r>
      <w:r>
        <w:rPr>
          <w:rFonts w:hint="eastAsia" w:ascii="宋体" w:hAnsi="宋体" w:eastAsia="宋体" w:cs="宋体"/>
          <w:color w:val="auto"/>
          <w:szCs w:val="21"/>
          <w:highlight w:val="none"/>
        </w:rPr>
        <w:t>。</w:t>
      </w:r>
    </w:p>
    <w:p w14:paraId="40DAFBD5">
      <w:pPr>
        <w:keepNext w:val="0"/>
        <w:keepLines w:val="0"/>
        <w:pageBreakBefore w:val="0"/>
        <w:tabs>
          <w:tab w:val="left" w:pos="6635"/>
        </w:tabs>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 w:val="21"/>
          <w:szCs w:val="21"/>
          <w:highlight w:val="none"/>
        </w:rPr>
        <w:t>合同履行期限（工期）：</w:t>
      </w:r>
      <w:r>
        <w:rPr>
          <w:rFonts w:hint="eastAsia" w:ascii="宋体" w:hAnsi="宋体" w:eastAsia="宋体" w:cs="宋体"/>
          <w:color w:val="auto"/>
          <w:sz w:val="21"/>
          <w:szCs w:val="21"/>
          <w:highlight w:val="none"/>
          <w:lang w:val="en-US" w:eastAsia="zh-CN"/>
        </w:rPr>
        <w:t>详见第二章 采购需求。</w:t>
      </w:r>
      <w:r>
        <w:rPr>
          <w:rFonts w:hint="eastAsia" w:ascii="宋体" w:hAnsi="宋体" w:cs="宋体"/>
          <w:color w:val="auto"/>
          <w:sz w:val="21"/>
          <w:szCs w:val="21"/>
          <w:highlight w:val="none"/>
          <w:lang w:val="en-US" w:eastAsia="zh-CN"/>
        </w:rPr>
        <w:tab/>
      </w:r>
    </w:p>
    <w:p w14:paraId="532374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ermStart w:id="1" w:edGrp="everyone"/>
      <w:permEnd w:id="1"/>
    </w:p>
    <w:p w14:paraId="69A7B64F">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bookmarkStart w:id="18" w:name="_Toc35393630"/>
      <w:bookmarkStart w:id="19" w:name="_Toc28359013"/>
      <w:bookmarkStart w:id="20" w:name="_Toc35393799"/>
      <w:bookmarkStart w:id="21" w:name="_Toc28359090"/>
      <w:bookmarkStart w:id="22" w:name="_Toc44229879"/>
      <w:r>
        <w:rPr>
          <w:rFonts w:hint="eastAsia" w:ascii="宋体" w:hAnsi="宋体" w:eastAsia="宋体" w:cs="宋体"/>
          <w:b/>
          <w:color w:val="auto"/>
          <w:kern w:val="44"/>
          <w:sz w:val="24"/>
          <w:highlight w:val="none"/>
        </w:rPr>
        <w:t>二、供应商的资格条件</w:t>
      </w:r>
      <w:bookmarkEnd w:id="18"/>
      <w:bookmarkEnd w:id="19"/>
      <w:bookmarkEnd w:id="20"/>
      <w:bookmarkEnd w:id="21"/>
      <w:bookmarkEnd w:id="22"/>
    </w:p>
    <w:p w14:paraId="2239C05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3F4280F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：专门面向</w:t>
      </w:r>
      <w:r>
        <w:rPr>
          <w:rFonts w:hint="eastAsia" w:ascii="宋体" w:hAnsi="宋体" w:eastAsia="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企业采购的项目（供应商应为</w:t>
      </w:r>
      <w:r>
        <w:rPr>
          <w:rFonts w:hint="eastAsia" w:ascii="宋体" w:hAnsi="宋体" w:eastAsia="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0D73652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lang w:eastAsia="zh-CN"/>
        </w:rPr>
        <w:t>：</w:t>
      </w:r>
    </w:p>
    <w:p w14:paraId="72FEF7A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（1）供应商须具备电力工程施工总承包叁级(含叁级)以上资质或输变电工程专业承包三级(含三级)以上资质，</w:t>
      </w:r>
      <w:r>
        <w:rPr>
          <w:rFonts w:hint="eastAsia" w:ascii="宋体" w:hAnsi="宋体" w:cs="宋体"/>
          <w:color w:val="auto"/>
          <w:spacing w:val="0"/>
          <w:w w:val="100"/>
          <w:position w:val="0"/>
          <w:sz w:val="21"/>
          <w:szCs w:val="21"/>
          <w:highlight w:val="none"/>
          <w:lang w:val="en-US" w:eastAsia="zh-CN"/>
        </w:rPr>
        <w:t>且</w:t>
      </w:r>
      <w:r>
        <w:rPr>
          <w:rFonts w:hint="eastAsia" w:ascii="宋体" w:hAnsi="宋体" w:eastAsia="宋体" w:cs="宋体"/>
          <w:color w:val="auto"/>
          <w:spacing w:val="0"/>
          <w:w w:val="100"/>
          <w:position w:val="0"/>
          <w:sz w:val="21"/>
          <w:szCs w:val="21"/>
          <w:highlight w:val="none"/>
        </w:rPr>
        <w:t>具备有效的《承装(修、试)电力设施许可证》承装类三级及以上资质。根据《国家能源局关于做好承装(修、试)电力设施许可证换领和延续工作的通知》(国能发资质(2025)44号)规定，原承装类四级、五级有效期内证照(含未换发电子证照的纸质证照)视同承装类三级资质，可参与本项目</w:t>
      </w:r>
      <w:r>
        <w:rPr>
          <w:rFonts w:hint="eastAsia" w:ascii="宋体" w:hAnsi="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同时</w:t>
      </w:r>
      <w:r>
        <w:rPr>
          <w:rFonts w:hint="eastAsia" w:ascii="宋体" w:hAnsi="宋体" w:cs="宋体"/>
          <w:color w:val="auto"/>
          <w:spacing w:val="0"/>
          <w:w w:val="100"/>
          <w:position w:val="0"/>
          <w:sz w:val="21"/>
          <w:szCs w:val="21"/>
          <w:highlight w:val="none"/>
          <w:lang w:val="en-US" w:eastAsia="zh-CN"/>
        </w:rPr>
        <w:t>还须</w:t>
      </w:r>
      <w:r>
        <w:rPr>
          <w:rFonts w:hint="eastAsia" w:ascii="宋体" w:hAnsi="宋体" w:eastAsia="宋体" w:cs="宋体"/>
          <w:color w:val="auto"/>
          <w:spacing w:val="0"/>
          <w:w w:val="100"/>
          <w:position w:val="0"/>
          <w:sz w:val="21"/>
          <w:szCs w:val="21"/>
          <w:highlight w:val="none"/>
        </w:rPr>
        <w:t xml:space="preserve">具备有效的省级及以上建设行政主管部门颁发的安全生产许可证。 </w:t>
      </w:r>
    </w:p>
    <w:p w14:paraId="0099F5A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（2）供应商拟派项目经理须具备机电工程专业</w:t>
      </w:r>
      <w:r>
        <w:rPr>
          <w:rFonts w:hint="eastAsia" w:ascii="宋体" w:hAnsi="宋体" w:cs="宋体"/>
          <w:color w:val="auto"/>
          <w:spacing w:val="0"/>
          <w:w w:val="100"/>
          <w:position w:val="0"/>
          <w:sz w:val="21"/>
          <w:szCs w:val="21"/>
          <w:highlight w:val="none"/>
          <w:lang w:val="en-US" w:eastAsia="zh-CN"/>
        </w:rPr>
        <w:t>二</w:t>
      </w:r>
      <w:r>
        <w:rPr>
          <w:rFonts w:hint="eastAsia" w:ascii="宋体" w:hAnsi="宋体" w:eastAsia="宋体" w:cs="宋体"/>
          <w:color w:val="auto"/>
          <w:spacing w:val="0"/>
          <w:w w:val="100"/>
          <w:position w:val="0"/>
          <w:sz w:val="21"/>
          <w:szCs w:val="21"/>
          <w:highlight w:val="none"/>
        </w:rPr>
        <w:t>级</w:t>
      </w:r>
      <w:r>
        <w:rPr>
          <w:rFonts w:hint="eastAsia" w:ascii="宋体" w:hAnsi="宋体" w:cs="宋体"/>
          <w:color w:val="auto"/>
          <w:spacing w:val="0"/>
          <w:w w:val="100"/>
          <w:position w:val="0"/>
          <w:sz w:val="21"/>
          <w:szCs w:val="21"/>
          <w:highlight w:val="none"/>
          <w:lang w:val="en-US" w:eastAsia="zh-CN"/>
        </w:rPr>
        <w:t>或二级以上</w:t>
      </w:r>
      <w:r>
        <w:rPr>
          <w:rFonts w:hint="eastAsia" w:ascii="宋体" w:hAnsi="宋体" w:eastAsia="宋体" w:cs="宋体"/>
          <w:color w:val="auto"/>
          <w:spacing w:val="0"/>
          <w:w w:val="100"/>
          <w:position w:val="0"/>
          <w:sz w:val="21"/>
          <w:szCs w:val="21"/>
          <w:highlight w:val="none"/>
        </w:rPr>
        <w:t>注册建造师资格，并具备有效的安全生产考核合格证书(B类);本项目</w:t>
      </w:r>
      <w:r>
        <w:rPr>
          <w:rFonts w:hint="eastAsia" w:ascii="宋体" w:hAnsi="宋体" w:eastAsia="宋体" w:cs="宋体"/>
          <w:color w:val="auto"/>
          <w:spacing w:val="0"/>
          <w:w w:val="100"/>
          <w:position w:val="0"/>
          <w:sz w:val="21"/>
          <w:szCs w:val="21"/>
          <w:highlight w:val="none"/>
          <w:lang w:val="en-US" w:eastAsia="zh-CN"/>
        </w:rPr>
        <w:t>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p>
    <w:p w14:paraId="45757D1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66052042">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159D8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18FE97CC">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p>
    <w:p w14:paraId="14821C11">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bookmarkStart w:id="23" w:name="_Toc35393624"/>
      <w:bookmarkStart w:id="24" w:name="_Toc28359005"/>
      <w:bookmarkStart w:id="25" w:name="_Toc28359082"/>
      <w:bookmarkStart w:id="26" w:name="_Toc35393793"/>
      <w:r>
        <w:rPr>
          <w:rFonts w:hint="eastAsia" w:ascii="宋体" w:hAnsi="宋体" w:eastAsia="宋体" w:cs="宋体"/>
          <w:color w:val="auto"/>
          <w:szCs w:val="21"/>
          <w:highlight w:val="none"/>
        </w:rPr>
        <w:t>时间：自公告发布之日起。</w:t>
      </w:r>
    </w:p>
    <w:p w14:paraId="7145CA91">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网上下载。本项目不发放纸质采购文件，供应商可自行在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获取的采购文件编制。</w:t>
      </w:r>
    </w:p>
    <w:p w14:paraId="5D4183BC">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5E60BE64">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3"/>
      <w:bookmarkEnd w:id="24"/>
      <w:bookmarkEnd w:id="25"/>
      <w:bookmarkEnd w:id="26"/>
      <w:r>
        <w:rPr>
          <w:rFonts w:hint="eastAsia" w:ascii="宋体" w:hAnsi="宋体" w:eastAsia="宋体" w:cs="宋体"/>
          <w:b/>
          <w:bCs/>
          <w:color w:val="auto"/>
          <w:sz w:val="24"/>
          <w:highlight w:val="none"/>
        </w:rPr>
        <w:t>响应文件提交</w:t>
      </w:r>
    </w:p>
    <w:p w14:paraId="31FAD5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szCs w:val="21"/>
          <w:highlight w:val="none"/>
        </w:rPr>
        <w:t>。</w:t>
      </w:r>
    </w:p>
    <w:p w14:paraId="23281C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52AD2340">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广西政府采购云平台电子</w:t>
      </w:r>
      <w:r>
        <w:rPr>
          <w:rFonts w:hint="eastAsia" w:ascii="宋体" w:hAnsi="宋体" w:eastAsia="宋体" w:cs="宋体"/>
          <w:color w:val="auto"/>
          <w:szCs w:val="21"/>
          <w:highlight w:val="none"/>
        </w:rPr>
        <w:t>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45EC3013">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09A64428">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80ABD6E">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35F23B46">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eastAsia="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eastAsia="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09738973">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550AD57B">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0012891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szCs w:val="21"/>
          <w:highlight w:val="none"/>
        </w:rPr>
        <w:t>后</w:t>
      </w:r>
    </w:p>
    <w:p w14:paraId="2BB066F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w:t>
      </w:r>
      <w:r>
        <w:rPr>
          <w:rFonts w:hint="eastAsia" w:ascii="宋体" w:hAnsi="宋体" w:eastAsia="宋体" w:cs="宋体"/>
          <w:color w:val="auto"/>
          <w:szCs w:val="21"/>
          <w:highlight w:val="none"/>
          <w:u w:val="single"/>
          <w:lang w:val="en-US" w:eastAsia="zh-CN"/>
        </w:rPr>
        <w:t>远程</w:t>
      </w:r>
      <w:r>
        <w:rPr>
          <w:rFonts w:hint="eastAsia" w:ascii="宋体" w:hAnsi="宋体" w:eastAsia="宋体" w:cs="宋体"/>
          <w:color w:val="auto"/>
          <w:szCs w:val="21"/>
          <w:highlight w:val="none"/>
          <w:u w:val="single"/>
        </w:rPr>
        <w:t>开标大厅</w:t>
      </w:r>
    </w:p>
    <w:p w14:paraId="239824B3">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27" w:name="_Toc28359007"/>
      <w:bookmarkStart w:id="28" w:name="_Toc35393794"/>
      <w:bookmarkStart w:id="29" w:name="_Toc35393625"/>
      <w:bookmarkStart w:id="30" w:name="_Toc28359084"/>
      <w:r>
        <w:rPr>
          <w:rFonts w:hint="eastAsia" w:ascii="宋体" w:hAnsi="宋体" w:eastAsia="宋体" w:cs="宋体"/>
          <w:b/>
          <w:bCs/>
          <w:color w:val="auto"/>
          <w:sz w:val="24"/>
          <w:highlight w:val="none"/>
        </w:rPr>
        <w:t>六、公告期限</w:t>
      </w:r>
      <w:bookmarkEnd w:id="27"/>
      <w:bookmarkEnd w:id="28"/>
      <w:bookmarkEnd w:id="29"/>
      <w:bookmarkEnd w:id="30"/>
    </w:p>
    <w:p w14:paraId="4DDD727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w:t>
      </w:r>
    </w:p>
    <w:p w14:paraId="5A78E479">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31" w:name="_Toc35393626"/>
      <w:bookmarkStart w:id="32" w:name="_Toc35393795"/>
      <w:r>
        <w:rPr>
          <w:rFonts w:hint="eastAsia" w:ascii="宋体" w:hAnsi="宋体" w:eastAsia="宋体" w:cs="宋体"/>
          <w:b/>
          <w:bCs/>
          <w:color w:val="auto"/>
          <w:sz w:val="24"/>
          <w:highlight w:val="none"/>
        </w:rPr>
        <w:t>七、其他补充事宜</w:t>
      </w:r>
      <w:bookmarkEnd w:id="31"/>
      <w:bookmarkEnd w:id="32"/>
    </w:p>
    <w:p w14:paraId="6601093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7CC7ABED">
      <w:pPr>
        <w:keepNext w:val="0"/>
        <w:keepLines w:val="0"/>
        <w:pageBreakBefore w:val="0"/>
        <w:widowControl w:val="0"/>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2.采购意向公开链接：南宁市西乡塘区金腾小学2026年5月政府采购意向</w:t>
      </w:r>
      <w:r>
        <w:rPr>
          <w:rFonts w:hint="eastAsia" w:ascii="宋体" w:hAnsi="宋体" w:cs="宋体"/>
          <w:color w:val="auto"/>
          <w:kern w:val="0"/>
          <w:szCs w:val="21"/>
          <w:highlight w:val="none"/>
          <w:lang w:eastAsia="zh-CN"/>
        </w:rPr>
        <w:t>：https://zfcg.gxzf.gov.cn/site/detail?parentId=66485&amp;articleId=CkjM6Zfw2LYukyo4Eq92Rg==</w:t>
      </w:r>
    </w:p>
    <w:p w14:paraId="6695CBF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3" w:name="_Hlk37429585"/>
      <w:r>
        <w:rPr>
          <w:rFonts w:hint="eastAsia" w:ascii="宋体" w:hAnsi="宋体" w:eastAsia="宋体" w:cs="宋体"/>
          <w:color w:val="auto"/>
          <w:kern w:val="0"/>
          <w:szCs w:val="21"/>
          <w:highlight w:val="none"/>
        </w:rPr>
        <w:t>3.</w:t>
      </w:r>
      <w:bookmarkStart w:id="34" w:name="_Hlk37429595"/>
      <w:r>
        <w:rPr>
          <w:rFonts w:hint="eastAsia" w:ascii="宋体" w:hAnsi="宋体" w:eastAsia="宋体" w:cs="宋体"/>
          <w:color w:val="auto"/>
          <w:kern w:val="0"/>
          <w:szCs w:val="21"/>
          <w:highlight w:val="none"/>
        </w:rPr>
        <w:t>网上查询地址</w:t>
      </w:r>
    </w:p>
    <w:bookmarkEnd w:id="33"/>
    <w:bookmarkEnd w:id="34"/>
    <w:p w14:paraId="6A2DEB0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5" w:name="_Hlk37429674"/>
      <w:r>
        <w:rPr>
          <w:rFonts w:hint="eastAsia" w:ascii="宋体" w:hAnsi="宋体" w:eastAsia="宋体" w:cs="宋体"/>
          <w:color w:val="auto"/>
          <w:kern w:val="0"/>
          <w:szCs w:val="21"/>
          <w:highlight w:val="none"/>
        </w:rPr>
        <w:t>http://zfcg.gxzf.gov.cn (广西政府采购网)、http://ggzy.jgswj.gxzf.gov.cn/nnggzy/(全国公共资源交易平台（广西·南宁）)</w:t>
      </w:r>
    </w:p>
    <w:p w14:paraId="0DE15B4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5"/>
    <w:p w14:paraId="44B501A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8B591C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CB0E6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D8201B8">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28A80DD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1159C7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35F56829">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167A88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5AE0CBA1">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7D006F71">
      <w:pPr>
        <w:keepNext w:val="0"/>
        <w:keepLines w:val="0"/>
        <w:pageBreakBefore w:val="0"/>
        <w:kinsoku/>
        <w:wordWrap/>
        <w:overflowPunct/>
        <w:topLinePunct w:val="0"/>
        <w:autoSpaceDE/>
        <w:autoSpaceDN/>
        <w:bidi w:val="0"/>
        <w:adjustRightInd/>
        <w:spacing w:after="0" w:line="360" w:lineRule="auto"/>
        <w:ind w:left="0" w:leftChars="0" w:firstLine="735" w:firstLineChars="3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9E4B89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南宁市西乡塘区金腾小学</w:t>
      </w:r>
    </w:p>
    <w:p w14:paraId="060AAA1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南宁市西乡塘区金陵镇西林街99号</w:t>
      </w:r>
    </w:p>
    <w:p w14:paraId="65A0579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项目联系人：方勇华</w:t>
      </w:r>
    </w:p>
    <w:p w14:paraId="2D2D42E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联系电话：18076552359</w:t>
      </w:r>
    </w:p>
    <w:p w14:paraId="137A55C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AD71ED1">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广西邕政采购代理有限公司</w:t>
      </w:r>
    </w:p>
    <w:p w14:paraId="77626FE5">
      <w:pPr>
        <w:keepNext w:val="0"/>
        <w:keepLines w:val="0"/>
        <w:pageBreakBefore w:val="0"/>
        <w:widowControl/>
        <w:kinsoku/>
        <w:wordWrap/>
        <w:overflowPunct/>
        <w:topLinePunct w:val="0"/>
        <w:autoSpaceDE/>
        <w:autoSpaceDN/>
        <w:bidi w:val="0"/>
        <w:adjustRightInd/>
        <w:snapToGrid w:val="0"/>
        <w:spacing w:after="0" w:line="360" w:lineRule="auto"/>
        <w:ind w:firstLine="630" w:firstLineChars="3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南宁市青秀区民族大道180号（威壮大厦）22层2210～2217室</w:t>
      </w:r>
    </w:p>
    <w:p w14:paraId="544956D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val="en-US" w:eastAsia="zh-CN"/>
        </w:rPr>
        <w:t>覃锦锈、黄秋梅、罗霞</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0771-2225338</w:t>
      </w:r>
    </w:p>
    <w:p w14:paraId="1DA0D30C">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7D737F1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覃锦锈、黄秋梅、罗霞</w:t>
      </w:r>
    </w:p>
    <w:p w14:paraId="68993BC3">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电话：0771-2225338</w:t>
      </w:r>
    </w:p>
    <w:p w14:paraId="2C9C73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p>
    <w:p w14:paraId="00442289">
      <w:pPr>
        <w:pStyle w:val="11"/>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3B1E2D43">
      <w:pPr>
        <w:pStyle w:val="11"/>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1.CA证书申请方式及操作指南下载地址（登陆</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"http://nncz.nanning.gov.cn/"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http://nncz.nanning.gov.cn/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（南宁市财政局官网）-业务专题-政府采购监督管理-资料下载-“广西政采云西部CA办理方式”或“南宁市政采云CA证书办理操作指南”）</w:t>
      </w:r>
    </w:p>
    <w:p w14:paraId="360B7F96">
      <w:pPr>
        <w:pStyle w:val="11"/>
        <w:keepNext w:val="0"/>
        <w:keepLines w:val="0"/>
        <w:pageBreakBefore w:val="0"/>
        <w:kinsoku/>
        <w:wordWrap/>
        <w:overflowPunct/>
        <w:topLinePunct w:val="0"/>
        <w:autoSpaceDE/>
        <w:autoSpaceDN/>
        <w:bidi w:val="0"/>
        <w:adjustRightInd/>
        <w:spacing w:after="0" w:line="360" w:lineRule="auto"/>
        <w:ind w:left="0" w:leftChars="0"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2.电子投标文件制作与投送教程（在此网址下载：</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"http://nncz.nanning.gov.cn/"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http://nncz.nanning.gov.cn/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（南宁市财政局官网）-业务专题-政府采购监督管理-资料下载-南宁市政府采购项目全流程电子化交易操作指南）</w:t>
      </w:r>
    </w:p>
    <w:p w14:paraId="0F54A01F">
      <w:pPr>
        <w:pStyle w:val="11"/>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p>
    <w:p w14:paraId="044B1104">
      <w:pPr>
        <w:keepNext w:val="0"/>
        <w:keepLines w:val="0"/>
        <w:pageBreakBefore w:val="0"/>
        <w:kinsoku/>
        <w:wordWrap/>
        <w:overflowPunct/>
        <w:topLinePunct w:val="0"/>
        <w:autoSpaceDE/>
        <w:autoSpaceDN/>
        <w:bidi w:val="0"/>
        <w:adjustRightInd/>
        <w:spacing w:line="440" w:lineRule="exact"/>
        <w:ind w:firstLine="420" w:firstLineChars="200"/>
        <w:jc w:val="center"/>
        <w:textAlignment w:val="auto"/>
        <w:rPr>
          <w:rFonts w:hint="eastAsia" w:ascii="宋体" w:hAnsi="宋体" w:eastAsia="宋体" w:cs="宋体"/>
          <w:color w:val="auto"/>
          <w:szCs w:val="21"/>
          <w:highlight w:val="none"/>
          <w:lang w:eastAsia="zh-CN"/>
        </w:rPr>
        <w:sectPr>
          <w:footerReference r:id="rId6"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eastAsia="zh-CN"/>
        </w:rPr>
        <w:t>日</w:t>
      </w:r>
    </w:p>
    <w:p w14:paraId="1CB2CA08">
      <w:pPr>
        <w:pStyle w:val="4"/>
        <w:keepNext/>
        <w:keepLines/>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3191E1DD">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6DEA486">
      <w:pPr>
        <w:pageBreakBefore w:val="0"/>
        <w:kinsoku/>
        <w:topLinePunct w:val="0"/>
        <w:bidi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49F1120E">
      <w:pPr>
        <w:pageBreakBefore w:val="0"/>
        <w:kinsoku/>
        <w:topLinePunct w:val="0"/>
        <w:bidi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E64CE75">
      <w:pPr>
        <w:pageBreakBefore w:val="0"/>
        <w:kinsoku/>
        <w:topLinePunct w:val="0"/>
        <w:bidi w:val="0"/>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2D882BFC">
      <w:pPr>
        <w:pStyle w:val="11"/>
        <w:keepNext w:val="0"/>
        <w:keepLines w:val="0"/>
        <w:pageBreakBefore w:val="0"/>
        <w:widowControl w:val="0"/>
        <w:kinsoku/>
        <w:wordWrap w:val="0"/>
        <w:overflowPunct/>
        <w:topLinePunct w:val="0"/>
        <w:autoSpaceDE/>
        <w:autoSpaceDN/>
        <w:bidi w:val="0"/>
        <w:adjustRightInd/>
        <w:spacing w:line="360" w:lineRule="auto"/>
        <w:ind w:firstLine="420" w:firstLineChars="200"/>
        <w:textAlignment w:val="auto"/>
        <w:rPr>
          <w:rFonts w:hint="eastAsia"/>
          <w:color w:val="auto"/>
          <w:highlight w:val="none"/>
        </w:rPr>
      </w:pPr>
      <w:r>
        <w:rPr>
          <w:rFonts w:hint="eastAsia" w:ascii="宋体" w:hAnsi="宋体" w:cs="宋体"/>
          <w:color w:val="auto"/>
          <w:szCs w:val="21"/>
          <w:highlight w:val="none"/>
        </w:rPr>
        <w:t xml:space="preserve">3. </w:t>
      </w:r>
      <w:r>
        <w:rPr>
          <w:rFonts w:hint="eastAsia"/>
          <w:color w:val="auto"/>
          <w:highlight w:val="none"/>
        </w:rPr>
        <w:t>如</w:t>
      </w:r>
      <w:r>
        <w:rPr>
          <w:rFonts w:hint="eastAsia" w:ascii="宋体" w:hAnsi="宋体" w:eastAsia="宋体" w:cs="Times New Roman"/>
          <w:bCs/>
          <w:color w:val="auto"/>
          <w:szCs w:val="21"/>
          <w:highlight w:val="none"/>
          <w:lang w:eastAsia="zh-CN"/>
        </w:rPr>
        <w:t>响应</w:t>
      </w:r>
      <w:r>
        <w:rPr>
          <w:rFonts w:hint="eastAsia"/>
          <w:color w:val="auto"/>
          <w:highlight w:val="none"/>
        </w:rPr>
        <w:t>人</w:t>
      </w:r>
      <w:r>
        <w:rPr>
          <w:rFonts w:hint="eastAsia" w:ascii="宋体" w:hAnsi="宋体" w:eastAsia="宋体" w:cs="Times New Roman"/>
          <w:bCs/>
          <w:color w:val="auto"/>
          <w:szCs w:val="21"/>
          <w:highlight w:val="none"/>
          <w:lang w:eastAsia="zh-CN"/>
        </w:rPr>
        <w:t>响应</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7E4E0DF0">
      <w:pPr>
        <w:outlineLvl w:val="9"/>
        <w:rPr>
          <w:rFonts w:hint="eastAsia" w:ascii="宋体" w:hAnsi="宋体"/>
          <w:color w:val="auto"/>
          <w:highlight w:val="none"/>
        </w:rPr>
      </w:pP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68F49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41F2A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59B156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79FA8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DD42DE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0F1A4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C05DA9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8B22BC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96F4E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B5B50D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76558C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7D761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3EA3080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26F17BB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676B4F7">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eastAsia" w:ascii="宋体" w:hAnsi="宋体" w:cs="宋体"/>
                <w:color w:val="auto"/>
                <w:szCs w:val="21"/>
                <w:highlight w:val="none"/>
                <w:lang w:eastAsia="zh-CN"/>
              </w:rPr>
              <w:t>南宁市西乡塘区金腾小学10KV配电及零星项目修缮工程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36FD9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66ED4570">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E855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0B2B46A9">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本项目为南宁市西乡塘区金腾小学10KV配电及零星项目修缮工程</w:t>
            </w:r>
            <w:r>
              <w:rPr>
                <w:rFonts w:hint="eastAsia" w:ascii="宋体" w:hAnsi="宋体" w:eastAsia="宋体" w:cs="宋体"/>
                <w:color w:val="auto"/>
                <w:spacing w:val="-4"/>
                <w:szCs w:val="21"/>
                <w:highlight w:val="none"/>
                <w:lang w:val="en-US" w:eastAsia="zh-CN"/>
              </w:rPr>
              <w:t>1项</w:t>
            </w:r>
            <w:r>
              <w:rPr>
                <w:rFonts w:hint="eastAsia" w:ascii="宋体" w:hAnsi="宋体" w:eastAsia="宋体" w:cs="宋体"/>
                <w:color w:val="auto"/>
                <w:spacing w:val="-4"/>
                <w:szCs w:val="21"/>
                <w:highlight w:val="none"/>
                <w:lang w:eastAsia="zh-CN"/>
              </w:rPr>
              <w:t>，项目位于南宁市西乡塘区金腾小学内，</w:t>
            </w:r>
            <w:r>
              <w:rPr>
                <w:rFonts w:hint="eastAsia" w:ascii="宋体" w:hAnsi="宋体" w:eastAsia="宋体" w:cs="宋体"/>
                <w:color w:val="auto"/>
                <w:spacing w:val="-4"/>
                <w:szCs w:val="21"/>
                <w:highlight w:val="none"/>
                <w:lang w:val="en-US" w:eastAsia="zh-CN"/>
              </w:rPr>
              <w:t>主要建设内容为：</w:t>
            </w:r>
            <w:r>
              <w:rPr>
                <w:rFonts w:hint="eastAsia" w:ascii="宋体" w:hAnsi="宋体" w:eastAsia="宋体" w:cs="宋体"/>
                <w:color w:val="auto"/>
                <w:spacing w:val="-4"/>
                <w:szCs w:val="21"/>
                <w:highlight w:val="none"/>
                <w:lang w:eastAsia="zh-CN"/>
              </w:rPr>
              <w:t>1.电力变压器及高低压配电系统,无功补偿并联电容器及接地装置,相应的计量装置及电缆设施等。2.设计分界点:10kV从接火点为界,0.4kV至低压出线柜为界。</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3D57E069">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南宁市西乡塘区金腾小学</w:t>
            </w:r>
          </w:p>
          <w:p w14:paraId="336912A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0D6B88E">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21D78918">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（1）拟投入的项目经理具有</w:t>
            </w:r>
            <w:r>
              <w:rPr>
                <w:rFonts w:hint="eastAsia" w:ascii="宋体" w:hAnsi="宋体" w:eastAsia="宋体" w:cs="宋体"/>
                <w:color w:val="auto"/>
                <w:spacing w:val="0"/>
                <w:w w:val="100"/>
                <w:position w:val="0"/>
                <w:sz w:val="21"/>
                <w:szCs w:val="21"/>
                <w:highlight w:val="none"/>
                <w:lang w:val="en-US" w:eastAsia="zh-CN"/>
              </w:rPr>
              <w:t>机电工程专业</w:t>
            </w:r>
            <w:r>
              <w:rPr>
                <w:rFonts w:hint="eastAsia" w:ascii="宋体" w:hAnsi="宋体" w:cs="宋体"/>
                <w:color w:val="auto"/>
                <w:spacing w:val="0"/>
                <w:w w:val="100"/>
                <w:position w:val="0"/>
                <w:sz w:val="21"/>
                <w:szCs w:val="21"/>
                <w:highlight w:val="none"/>
                <w:lang w:val="en-US" w:eastAsia="zh-CN"/>
              </w:rPr>
              <w:t>二</w:t>
            </w:r>
            <w:r>
              <w:rPr>
                <w:rFonts w:hint="eastAsia" w:ascii="宋体" w:hAnsi="宋体" w:eastAsia="宋体" w:cs="宋体"/>
                <w:color w:val="auto"/>
                <w:spacing w:val="0"/>
                <w:w w:val="100"/>
                <w:position w:val="0"/>
                <w:sz w:val="21"/>
                <w:szCs w:val="21"/>
                <w:highlight w:val="none"/>
                <w:lang w:val="en-US" w:eastAsia="zh-CN"/>
              </w:rPr>
              <w:t>级</w:t>
            </w:r>
            <w:r>
              <w:rPr>
                <w:rFonts w:hint="eastAsia" w:ascii="宋体" w:hAnsi="宋体" w:cs="宋体"/>
                <w:color w:val="auto"/>
                <w:spacing w:val="0"/>
                <w:w w:val="100"/>
                <w:position w:val="0"/>
                <w:sz w:val="21"/>
                <w:szCs w:val="21"/>
                <w:highlight w:val="none"/>
                <w:lang w:val="en-US" w:eastAsia="zh-CN"/>
              </w:rPr>
              <w:t>或二级以上</w:t>
            </w:r>
            <w:r>
              <w:rPr>
                <w:rFonts w:hint="eastAsia" w:ascii="宋体" w:hAnsi="宋体" w:eastAsia="宋体" w:cs="宋体"/>
                <w:color w:val="auto"/>
                <w:spacing w:val="0"/>
                <w:w w:val="100"/>
                <w:position w:val="0"/>
                <w:sz w:val="21"/>
                <w:szCs w:val="21"/>
                <w:highlight w:val="none"/>
                <w:lang w:val="en-US" w:eastAsia="zh-CN"/>
              </w:rPr>
              <w:t>注册建造师资格及</w:t>
            </w:r>
            <w:r>
              <w:rPr>
                <w:rFonts w:hint="eastAsia" w:ascii="宋体" w:hAnsi="宋体" w:eastAsia="宋体" w:cs="宋体"/>
                <w:color w:val="auto"/>
                <w:spacing w:val="0"/>
                <w:w w:val="100"/>
                <w:position w:val="0"/>
                <w:sz w:val="21"/>
                <w:szCs w:val="21"/>
                <w:highlight w:val="none"/>
              </w:rPr>
              <w:t>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0987A303">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1A4EB98E">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3EF1357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59D6602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751A4150">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50C67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2CEA0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28B1A25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51E85D1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981705.28</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54D6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56CE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1C2F199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5C5BBDC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261E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30日历日内</w:t>
            </w:r>
            <w:r>
              <w:rPr>
                <w:rFonts w:hint="eastAsia" w:ascii="宋体" w:hAnsi="宋体"/>
                <w:color w:val="auto"/>
                <w:szCs w:val="21"/>
                <w:highlight w:val="none"/>
              </w:rPr>
              <w:t>完成施工并交付使用。</w:t>
            </w:r>
          </w:p>
          <w:p w14:paraId="3255AAE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具体以采购人（监理）开工令为准</w:t>
            </w:r>
            <w:r>
              <w:rPr>
                <w:rFonts w:hint="eastAsia" w:ascii="宋体" w:hAnsi="宋体"/>
                <w:color w:val="auto"/>
                <w:szCs w:val="21"/>
                <w:highlight w:val="none"/>
              </w:rPr>
              <w:t>。</w:t>
            </w:r>
          </w:p>
          <w:p w14:paraId="61FF559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690B3AC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31B5837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59B14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3BD390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1EB275A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97%；采购人按结算总价的3%预留工程质量保修金，待工程质量保修期满后返还（无息）。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6484695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5F4B89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5278FFB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5BD7771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2D098BE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7E2E1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1D648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5FB28E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3AD561F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684DD399">
      <w:pPr>
        <w:spacing w:line="360" w:lineRule="auto"/>
        <w:rPr>
          <w:rFonts w:hint="eastAsia" w:ascii="宋体" w:hAnsi="宋体" w:eastAsia="宋体" w:cs="宋体"/>
          <w:color w:val="auto"/>
          <w:sz w:val="32"/>
          <w:szCs w:val="32"/>
          <w:highlight w:val="none"/>
        </w:rPr>
        <w:sectPr>
          <w:footerReference r:id="rId7"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ermStart w:id="2" w:edGrp="everyone"/>
      <w:permEnd w:id="2"/>
    </w:p>
    <w:p w14:paraId="306461EF">
      <w:pPr>
        <w:spacing w:line="428" w:lineRule="exact"/>
        <w:rPr>
          <w:rFonts w:ascii="Arial Unicode MS" w:hAnsi="Arial Unicode MS" w:eastAsia="Times New Roman" w:cs="Arial Unicode MS"/>
          <w:color w:val="auto"/>
          <w:sz w:val="17"/>
          <w:szCs w:val="17"/>
          <w:highlight w:val="none"/>
        </w:rPr>
      </w:pPr>
      <w:bookmarkStart w:id="36" w:name="_Toc30087"/>
      <w:bookmarkStart w:id="37" w:name="_Toc17962"/>
      <w:bookmarkStart w:id="38" w:name="_Toc23956"/>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05096751">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4"/>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1878B8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545D12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52453DB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62CE88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1B3678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7F446E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01845F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4B2275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D7D67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78A84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F78AA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0903E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E406F8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47C157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54569E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4BC77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7E1963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1223D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1F0FB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66A495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2A18BD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8E210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51096F">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FAFB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FCEC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1E2DD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454503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8AAB8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4340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10D7F1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3C9F98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FDF2A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2785E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6D4DE83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0E87FA0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D8115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1F3E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4CEC4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0F558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F24A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02AD31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7694F0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367A2A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FBE4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6A71B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B466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7975B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2F8FB8D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74241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1BEF0E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C4B5A05">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85971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1389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FBB71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087E134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47830D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11A8BA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B4682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0C2D72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9349D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C14DB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80E6A7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22666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81F0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5061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01E3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ACFD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F08FB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F5E922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6EC8F8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105C0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7A4FE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4D90D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60DC6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6E45B5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B4AE89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A6193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5C502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E0F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A1BC6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DD073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02DCD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B35C4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59C3B6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644CE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A7A5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14FA5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BAD86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C0340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034C43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6D7125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CB323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DDFF09">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35503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188A5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4D6DD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6FCBA5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BED0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5C44E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B24E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008EB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A5DE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77AC9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67EC1D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FF10FD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35F785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B9F5F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ACED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97A12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971528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28DF30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0494F9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10C4D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E29C6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6091E3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CE6B1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925C5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4689647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247060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1F686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0058BE">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D626D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32B35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FC73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4D7E839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194FB9A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B40CC6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0F41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6EEF88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07776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BD11F1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7E88C2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65452A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611CB8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FFCB4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F5291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A810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BAEC9E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97D15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30441E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D0D5B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D35AD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D885F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FF53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1FC3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noWrap w:val="0"/>
            <w:vAlign w:val="center"/>
          </w:tcPr>
          <w:p w14:paraId="26A90D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50BA34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A5600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3721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02759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4AF5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E8023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noWrap w:val="0"/>
            <w:vAlign w:val="center"/>
          </w:tcPr>
          <w:p w14:paraId="281D72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0CC9C16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A8AE2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8A39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65156C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2386F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56EE67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6D0C0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A1F861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732DA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3A89F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9CDD9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52E66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E7B54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69A704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AFEFFF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6F0ACB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59431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02685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11C1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C7622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noWrap w:val="0"/>
            <w:vAlign w:val="center"/>
          </w:tcPr>
          <w:p w14:paraId="7F5D0C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813D4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7112D1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5AFE3">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52E2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A232C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FDCF3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E6CC4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46DBB2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39F71BE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F5D94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A87FE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7E91B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95BEA9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23F9903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2F4E4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CA2686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90522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0FEF2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D3824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6D866E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noWrap w:val="0"/>
            <w:vAlign w:val="center"/>
          </w:tcPr>
          <w:p w14:paraId="0D3F213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E07DF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237A0D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4F58AE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0359C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B3527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B161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B037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13CE28C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04FEF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1D378A">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77556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4745A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8655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noWrap w:val="0"/>
            <w:vAlign w:val="center"/>
          </w:tcPr>
          <w:p w14:paraId="3B274F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3D1A1A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51FE80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377DB6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C647F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E9A2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3509D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2DAA2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50C83F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5BD218FC">
      <w:pPr>
        <w:spacing w:line="560" w:lineRule="exact"/>
        <w:ind w:firstLine="525" w:firstLineChars="250"/>
        <w:rPr>
          <w:rFonts w:ascii="宋体"/>
          <w:color w:val="auto"/>
          <w:kern w:val="0"/>
          <w:sz w:val="20"/>
          <w:szCs w:val="21"/>
          <w:highlight w:val="none"/>
        </w:rPr>
        <w:sectPr>
          <w:footerReference r:id="rId8"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3BFFEF4F">
      <w:pPr>
        <w:pStyle w:val="4"/>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6"/>
      <w:bookmarkEnd w:id="37"/>
      <w:bookmarkEnd w:id="38"/>
    </w:p>
    <w:p w14:paraId="0DC45135">
      <w:pPr>
        <w:pStyle w:val="5"/>
        <w:spacing w:line="360" w:lineRule="auto"/>
        <w:jc w:val="center"/>
        <w:rPr>
          <w:rFonts w:hint="eastAsia" w:ascii="宋体" w:hAnsi="宋体" w:eastAsia="宋体" w:cs="宋体"/>
          <w:b w:val="0"/>
          <w:color w:val="auto"/>
          <w:highlight w:val="none"/>
        </w:rPr>
      </w:pPr>
      <w:bookmarkStart w:id="39" w:name="_Toc28335"/>
      <w:bookmarkStart w:id="40" w:name="_Toc24946"/>
      <w:bookmarkStart w:id="41" w:name="_Toc23940"/>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9"/>
      <w:bookmarkEnd w:id="40"/>
      <w:bookmarkEnd w:id="41"/>
    </w:p>
    <w:tbl>
      <w:tblPr>
        <w:tblStyle w:val="24"/>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04DA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5977565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3D23F69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3A77604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254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13D9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F5C44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5EAE69A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729E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C954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ADEF4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79D3B4D7">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77809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898A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2A2838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057A689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AD87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F58E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4D3B6E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82DC68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1A47059F">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881D3EF">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541F17D">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615B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43AE4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4ECB8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20F30321">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32FC579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892A29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0D22205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color w:val="auto"/>
                <w:szCs w:val="21"/>
                <w:highlight w:val="none"/>
              </w:rPr>
              <w:t>[</w:t>
            </w:r>
            <w:r>
              <w:rPr>
                <w:rFonts w:hint="eastAsia" w:ascii="宋体" w:hAnsi="宋体" w:eastAsia="宋体" w:cs="宋体"/>
                <w:color w:val="auto"/>
                <w:szCs w:val="21"/>
                <w:highlight w:val="none"/>
                <w:u w:val="single"/>
                <w:lang w:val="en-US" w:eastAsia="zh-CN"/>
              </w:rPr>
              <w:t>2024</w:t>
            </w:r>
            <w:r>
              <w:rPr>
                <w:rFonts w:hint="eastAsia" w:ascii="宋体" w:hAnsi="宋体" w:cs="宋体"/>
                <w:color w:val="auto"/>
                <w:szCs w:val="21"/>
                <w:highlight w:val="none"/>
                <w:u w:val="single"/>
                <w:lang w:val="en-US" w:eastAsia="zh-CN"/>
              </w:rPr>
              <w:t>或2025年</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DFBE59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供应商直接控股股东信息、供应商直接管理关系信息表；（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E21FA4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1F7EAF8">
            <w:pPr>
              <w:pageBreakBefore w:val="0"/>
              <w:kinsoku/>
              <w:topLinePunct w:val="0"/>
              <w:bidi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联合体协议书</w:t>
            </w:r>
            <w:r>
              <w:rPr>
                <w:rFonts w:hint="eastAsia" w:ascii="宋体" w:hAnsi="宋体" w:eastAsia="宋体" w:cs="宋体"/>
                <w:b/>
                <w:color w:val="auto"/>
                <w:szCs w:val="21"/>
                <w:highlight w:val="none"/>
              </w:rPr>
              <w:t>（以联合体形式响应的，提供联合体协议；本项目不接受联合体响应或者供应商不以联合体形式响应的，则不需要提供）</w:t>
            </w:r>
          </w:p>
          <w:p w14:paraId="39844C3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必须提供，否则响应文件按无效响应处理</w:t>
            </w:r>
            <w:r>
              <w:rPr>
                <w:rFonts w:hint="eastAsia" w:ascii="宋体" w:hAnsi="宋体"/>
                <w:color w:val="auto"/>
                <w:szCs w:val="21"/>
                <w:highlight w:val="none"/>
              </w:rPr>
              <w:t>）</w:t>
            </w:r>
          </w:p>
          <w:p w14:paraId="1D26788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w:t>
            </w:r>
          </w:p>
          <w:p w14:paraId="667C4D69">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电力工程施工总承包叁级(含叁级)以上资质或输变电工程专业承包三级(含三级)以上资质，</w:t>
            </w:r>
            <w:r>
              <w:rPr>
                <w:rFonts w:hint="eastAsia" w:ascii="宋体" w:hAnsi="宋体" w:cs="宋体"/>
                <w:color w:val="auto"/>
                <w:spacing w:val="0"/>
                <w:w w:val="100"/>
                <w:position w:val="0"/>
                <w:sz w:val="21"/>
                <w:szCs w:val="21"/>
                <w:highlight w:val="none"/>
                <w:lang w:val="en-US" w:eastAsia="zh-CN"/>
              </w:rPr>
              <w:t>且</w:t>
            </w:r>
            <w:r>
              <w:rPr>
                <w:rFonts w:hint="eastAsia" w:ascii="宋体" w:hAnsi="宋体" w:eastAsia="宋体" w:cs="宋体"/>
                <w:color w:val="auto"/>
                <w:spacing w:val="0"/>
                <w:w w:val="100"/>
                <w:position w:val="0"/>
                <w:sz w:val="21"/>
                <w:szCs w:val="21"/>
                <w:highlight w:val="none"/>
              </w:rPr>
              <w:t>具备有效的《承装(修、试)电力设施许可证》承装类三级及以上资质。根据《国家能源局关于做好承装(修、试)电力设施许可证换领和延续工作的通知》(国能发资质(2025)44号)规定，原承装类四级、五级有效期内证照(含未换发电子证照的纸质证照)视同承装类三级资质，可参与本项目</w:t>
            </w:r>
            <w:r>
              <w:rPr>
                <w:rFonts w:hint="eastAsia" w:ascii="宋体" w:hAnsi="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同时</w:t>
            </w:r>
            <w:r>
              <w:rPr>
                <w:rFonts w:hint="eastAsia" w:ascii="宋体" w:hAnsi="宋体" w:cs="宋体"/>
                <w:color w:val="auto"/>
                <w:spacing w:val="0"/>
                <w:w w:val="100"/>
                <w:position w:val="0"/>
                <w:sz w:val="21"/>
                <w:szCs w:val="21"/>
                <w:highlight w:val="none"/>
                <w:lang w:val="en-US" w:eastAsia="zh-CN"/>
              </w:rPr>
              <w:t>还须</w:t>
            </w:r>
            <w:r>
              <w:rPr>
                <w:rFonts w:hint="eastAsia" w:ascii="宋体" w:hAnsi="宋体" w:eastAsia="宋体" w:cs="宋体"/>
                <w:color w:val="auto"/>
                <w:spacing w:val="0"/>
                <w:w w:val="100"/>
                <w:position w:val="0"/>
                <w:sz w:val="21"/>
                <w:szCs w:val="21"/>
                <w:highlight w:val="none"/>
              </w:rPr>
              <w:t>具备有效的省级及以上建设行政主管部门颁发的安全生产许可证</w:t>
            </w:r>
            <w:r>
              <w:rPr>
                <w:rFonts w:hint="eastAsia" w:ascii="宋体" w:hAnsi="宋体" w:eastAsia="宋体" w:cs="宋体"/>
                <w:color w:val="auto"/>
                <w:szCs w:val="21"/>
                <w:highlight w:val="none"/>
                <w:lang w:val="en-US" w:eastAsia="zh-CN"/>
              </w:rPr>
              <w:t>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（必须提供，否则响应文件按无效响应处理）</w:t>
            </w:r>
          </w:p>
          <w:p w14:paraId="787EDEC0">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拟派</w:t>
            </w:r>
            <w:r>
              <w:rPr>
                <w:rFonts w:hint="eastAsia" w:ascii="宋体" w:hAnsi="宋体" w:eastAsia="宋体" w:cs="宋体"/>
                <w:color w:val="auto"/>
                <w:spacing w:val="0"/>
                <w:w w:val="100"/>
                <w:position w:val="0"/>
                <w:sz w:val="21"/>
                <w:szCs w:val="21"/>
                <w:highlight w:val="none"/>
                <w:lang w:val="en-US" w:eastAsia="zh-CN"/>
              </w:rPr>
              <w:t>项目经理须具备机电</w:t>
            </w:r>
            <w:r>
              <w:rPr>
                <w:rFonts w:hint="eastAsia" w:ascii="宋体" w:hAnsi="宋体" w:eastAsia="宋体" w:cs="宋体"/>
                <w:color w:val="auto"/>
                <w:spacing w:val="0"/>
                <w:w w:val="100"/>
                <w:position w:val="0"/>
                <w:sz w:val="21"/>
                <w:szCs w:val="21"/>
                <w:highlight w:val="none"/>
              </w:rPr>
              <w:t>工程专业</w:t>
            </w:r>
            <w:r>
              <w:rPr>
                <w:rFonts w:hint="eastAsia" w:ascii="宋体" w:hAnsi="宋体" w:eastAsia="宋体" w:cs="宋体"/>
                <w:color w:val="auto"/>
                <w:spacing w:val="0"/>
                <w:w w:val="100"/>
                <w:position w:val="0"/>
                <w:sz w:val="21"/>
                <w:szCs w:val="21"/>
                <w:highlight w:val="none"/>
                <w:lang w:val="en-US" w:eastAsia="zh-CN"/>
              </w:rPr>
              <w:t>二</w:t>
            </w:r>
            <w:r>
              <w:rPr>
                <w:rFonts w:hint="eastAsia" w:ascii="宋体" w:hAnsi="宋体" w:eastAsia="宋体" w:cs="宋体"/>
                <w:color w:val="auto"/>
                <w:spacing w:val="0"/>
                <w:w w:val="100"/>
                <w:position w:val="0"/>
                <w:sz w:val="21"/>
                <w:szCs w:val="21"/>
                <w:highlight w:val="none"/>
              </w:rPr>
              <w:t>级</w:t>
            </w:r>
            <w:r>
              <w:rPr>
                <w:rFonts w:hint="eastAsia" w:ascii="宋体" w:hAnsi="宋体" w:eastAsia="宋体" w:cs="宋体"/>
                <w:color w:val="auto"/>
                <w:spacing w:val="0"/>
                <w:w w:val="100"/>
                <w:position w:val="0"/>
                <w:sz w:val="21"/>
                <w:szCs w:val="21"/>
                <w:highlight w:val="none"/>
                <w:lang w:val="en-US" w:eastAsia="zh-CN"/>
              </w:rPr>
              <w:t>或二级</w:t>
            </w:r>
            <w:r>
              <w:rPr>
                <w:rFonts w:hint="eastAsia" w:ascii="宋体" w:hAnsi="宋体" w:eastAsia="宋体" w:cs="宋体"/>
                <w:color w:val="auto"/>
                <w:spacing w:val="0"/>
                <w:w w:val="100"/>
                <w:position w:val="0"/>
                <w:sz w:val="21"/>
                <w:szCs w:val="21"/>
                <w:highlight w:val="none"/>
              </w:rPr>
              <w:t>以上注册建造师执业资格</w:t>
            </w:r>
            <w:r>
              <w:rPr>
                <w:rFonts w:hint="eastAsia" w:ascii="宋体" w:hAnsi="宋体" w:eastAsia="宋体" w:cs="宋体"/>
                <w:color w:val="auto"/>
                <w:spacing w:val="0"/>
                <w:w w:val="100"/>
                <w:position w:val="0"/>
                <w:sz w:val="21"/>
                <w:szCs w:val="21"/>
                <w:highlight w:val="none"/>
                <w:lang w:val="en-US" w:eastAsia="zh-CN"/>
              </w:rPr>
              <w:t>及</w:t>
            </w:r>
            <w:r>
              <w:rPr>
                <w:rFonts w:hint="eastAsia" w:ascii="宋体" w:hAnsi="宋体" w:eastAsia="宋体" w:cs="宋体"/>
                <w:color w:val="auto"/>
                <w:spacing w:val="0"/>
                <w:w w:val="100"/>
                <w:position w:val="0"/>
                <w:sz w:val="21"/>
                <w:szCs w:val="21"/>
                <w:highlight w:val="none"/>
              </w:rPr>
              <w:t>有效的安全生产考核合格证书（B类）</w:t>
            </w:r>
            <w:r>
              <w:rPr>
                <w:rFonts w:hint="eastAsia" w:ascii="宋体" w:hAnsi="宋体" w:eastAsia="宋体" w:cs="宋体"/>
                <w:color w:val="auto"/>
                <w:spacing w:val="0"/>
                <w:w w:val="100"/>
                <w:position w:val="0"/>
                <w:sz w:val="21"/>
                <w:szCs w:val="21"/>
                <w:highlight w:val="none"/>
                <w:lang w:val="en-US" w:eastAsia="zh-CN"/>
              </w:rPr>
              <w:t>复印件，无在建、已中标未开工或已列为其他项目中标候选人第一名的建造师作为项目经理的承诺书</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格式自拟，</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13EA9A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p>
          <w:p w14:paraId="6126714A">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86E6F9C">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109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0E2A86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00F7D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27B1E89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94A49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1B3DA6">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0F65ABA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9382C0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bookmarkStart w:id="42" w:name="_Hlk106537541"/>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rPr>
              <w:t>（如有）</w:t>
            </w:r>
          </w:p>
          <w:p w14:paraId="48C24AF6">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bookmarkEnd w:id="42"/>
            <w:r>
              <w:rPr>
                <w:rFonts w:hint="eastAsia" w:ascii="宋体" w:hAnsi="宋体" w:eastAsia="宋体" w:cs="宋体"/>
                <w:color w:val="auto"/>
                <w:szCs w:val="21"/>
                <w:highlight w:val="none"/>
              </w:rPr>
              <w:t>供应商认为需要提供的其他有关资料。</w:t>
            </w:r>
          </w:p>
          <w:p w14:paraId="08F70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F34D1BE">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w:t>
            </w:r>
            <w:r>
              <w:rPr>
                <w:rFonts w:hint="eastAsia" w:ascii="宋体" w:hAnsi="宋体" w:cs="宋体"/>
                <w:b/>
                <w:color w:val="auto"/>
                <w:szCs w:val="21"/>
                <w:highlight w:val="none"/>
                <w:lang w:val="en-US" w:eastAsia="zh-CN"/>
              </w:rPr>
              <w:t>签字或盖章</w:t>
            </w:r>
            <w:r>
              <w:rPr>
                <w:rFonts w:hint="eastAsia" w:ascii="宋体" w:hAnsi="宋体" w:eastAsia="宋体" w:cs="宋体"/>
                <w:b/>
                <w:color w:val="auto"/>
                <w:szCs w:val="21"/>
                <w:highlight w:val="none"/>
              </w:rPr>
              <w:t>及委托代理人签字，并加盖供应商公章，否则响应文件按无效响应处理。</w:t>
            </w:r>
          </w:p>
          <w:p w14:paraId="09113167">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03CA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ACEA4C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3AA87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5E0ED790">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C40A02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92279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BDB54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48E261">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E984B">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p>
          <w:p w14:paraId="395F0936">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17A0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1AEF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236EFCA0">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39D424BB">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E3F41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50D581D">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CA6660">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7472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ABEA6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33DA88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506AD4D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4DF1AFC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024D2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E8247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1CD284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5558C49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618E151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2707D1B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7554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F85D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9EC69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48C38A39">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5CB91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1DE0C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EE883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5DF967A2">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29B2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2D9FB1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7A963F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3145128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361C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51204B4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22531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1377431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8A0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31CC6D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66BE9B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8E9A84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1BE3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C7D3F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2DF813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4B3C3F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A641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767062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31D10B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53F576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p w14:paraId="6E36C178">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2473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6FDD6A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2EEB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D055CB2">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83E5B7C">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6FB1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5D9F9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20FAB2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493F148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667D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30EEF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439472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2C6CAAC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06F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18D7F3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4C02DE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3063FCD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0E9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D182D7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C3688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11C7791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广西邕政采购代理有限公司</w:t>
            </w:r>
            <w:r>
              <w:rPr>
                <w:rFonts w:hint="eastAsia" w:ascii="宋体" w:hAnsi="宋体" w:eastAsia="宋体" w:cs="宋体"/>
                <w:color w:val="auto"/>
                <w:szCs w:val="21"/>
                <w:highlight w:val="none"/>
                <w:u w:val="single"/>
              </w:rPr>
              <w:t>；</w:t>
            </w:r>
          </w:p>
          <w:p w14:paraId="2118965E">
            <w:pPr>
              <w:snapToGrid w:val="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联系电话：</w:t>
            </w:r>
            <w:r>
              <w:rPr>
                <w:rFonts w:hint="eastAsia" w:ascii="宋体" w:hAnsi="宋体" w:cs="宋体"/>
                <w:color w:val="auto"/>
                <w:szCs w:val="21"/>
                <w:highlight w:val="none"/>
                <w:u w:val="single"/>
                <w:lang w:val="en-US" w:eastAsia="zh-CN"/>
              </w:rPr>
              <w:t>0771-2225338</w:t>
            </w:r>
          </w:p>
          <w:p w14:paraId="1A12969F">
            <w:pPr>
              <w:snapToGrid w:val="0"/>
              <w:spacing w:line="360" w:lineRule="auto"/>
              <w:jc w:val="lef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eastAsia="zh-CN"/>
              </w:rPr>
              <w:t>南宁市青秀区民族大道180号（威壮大厦）22层2210～2217室</w:t>
            </w:r>
          </w:p>
          <w:p w14:paraId="42AE32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eastAsia="zh-CN"/>
              </w:rPr>
              <w:t>南宁市西乡塘区金腾小学</w:t>
            </w:r>
            <w:r>
              <w:rPr>
                <w:rFonts w:hint="eastAsia" w:ascii="宋体" w:hAnsi="宋体" w:eastAsia="宋体" w:cs="宋体"/>
                <w:color w:val="auto"/>
                <w:szCs w:val="21"/>
                <w:highlight w:val="none"/>
                <w:u w:val="single"/>
              </w:rPr>
              <w:t>；</w:t>
            </w:r>
          </w:p>
          <w:p w14:paraId="28FD04AB">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联系电话：18076552359</w:t>
            </w:r>
          </w:p>
          <w:p w14:paraId="364FF97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rPr>
              <w:t>通讯地址：</w:t>
            </w:r>
            <w:r>
              <w:rPr>
                <w:rFonts w:hint="eastAsia" w:ascii="宋体" w:hAnsi="宋体" w:eastAsia="宋体" w:cs="宋体"/>
                <w:color w:val="auto"/>
                <w:szCs w:val="21"/>
                <w:highlight w:val="none"/>
                <w:u w:val="single"/>
                <w:lang w:val="en-US" w:eastAsia="zh-CN"/>
              </w:rPr>
              <w:t>南宁市西乡塘区金陵镇</w:t>
            </w:r>
            <w:r>
              <w:rPr>
                <w:rFonts w:hint="eastAsia" w:ascii="宋体" w:hAnsi="宋体" w:eastAsia="宋体" w:cs="宋体"/>
                <w:color w:val="auto"/>
                <w:szCs w:val="21"/>
                <w:highlight w:val="none"/>
                <w:u w:val="single"/>
              </w:rPr>
              <w:t>西林街99号</w:t>
            </w:r>
          </w:p>
        </w:tc>
      </w:tr>
      <w:tr w14:paraId="2700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B0F9AE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46460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0E594C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0844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A6694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3D6A8A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249ECB2C">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hAnsi="宋体"/>
                <w:color w:val="auto"/>
                <w:highlight w:val="none"/>
              </w:rPr>
              <w:t>1、受理方</w:t>
            </w:r>
            <w:r>
              <w:rPr>
                <w:rFonts w:hint="eastAsia" w:ascii="Times New Roman" w:hAnsi="宋体" w:eastAsia="宋体" w:cs="Times New Roman"/>
                <w:color w:val="auto"/>
                <w:highlight w:val="none"/>
              </w:rPr>
              <w:t>式：纸质方式受理，投诉书正、副本（经过质疑的事项才可投诉）。</w:t>
            </w:r>
          </w:p>
          <w:p w14:paraId="29055161">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2、邮寄地址：</w:t>
            </w:r>
          </w:p>
          <w:p w14:paraId="2942C3D9">
            <w:pPr>
              <w:snapToGrid w:val="0"/>
              <w:spacing w:line="360" w:lineRule="auto"/>
              <w:jc w:val="both"/>
              <w:rPr>
                <w:rFonts w:hint="eastAsia" w:ascii="Times New Roman" w:hAnsi="宋体" w:eastAsia="宋体" w:cs="Times New Roman"/>
                <w:color w:val="auto"/>
                <w:highlight w:val="none"/>
                <w:lang w:val="en-US" w:eastAsia="zh-CN"/>
              </w:rPr>
            </w:pPr>
            <w:r>
              <w:rPr>
                <w:rFonts w:hint="eastAsia" w:ascii="Times New Roman" w:hAnsi="宋体" w:eastAsia="宋体" w:cs="Times New Roman"/>
                <w:color w:val="auto"/>
                <w:highlight w:val="none"/>
                <w:lang w:val="en-US" w:eastAsia="zh-CN"/>
              </w:rPr>
              <w:t xml:space="preserve">名称：南宁市西乡塘区财政局政府采购监督管理办公室 </w:t>
            </w:r>
          </w:p>
          <w:p w14:paraId="61A1E12E">
            <w:pPr>
              <w:snapToGrid w:val="0"/>
              <w:spacing w:line="360" w:lineRule="auto"/>
              <w:jc w:val="both"/>
              <w:rPr>
                <w:rFonts w:hint="eastAsia" w:ascii="Times New Roman" w:hAnsi="宋体" w:eastAsia="宋体" w:cs="Times New Roman"/>
                <w:color w:val="auto"/>
                <w:highlight w:val="none"/>
                <w:lang w:val="en-US" w:eastAsia="zh-CN"/>
              </w:rPr>
            </w:pPr>
            <w:r>
              <w:rPr>
                <w:rFonts w:hint="eastAsia" w:ascii="Times New Roman" w:hAnsi="宋体" w:eastAsia="宋体" w:cs="Times New Roman"/>
                <w:color w:val="auto"/>
                <w:highlight w:val="none"/>
                <w:lang w:val="en-US" w:eastAsia="zh-CN"/>
              </w:rPr>
              <w:t xml:space="preserve">地址：南宁市衡阳西路11号 </w:t>
            </w:r>
          </w:p>
          <w:p w14:paraId="0093D216">
            <w:pPr>
              <w:snapToGrid w:val="0"/>
              <w:spacing w:line="360" w:lineRule="auto"/>
              <w:jc w:val="both"/>
              <w:rPr>
                <w:rFonts w:hint="eastAsia" w:ascii="宋体" w:hAnsi="宋体" w:eastAsia="宋体" w:cs="宋体"/>
                <w:color w:val="auto"/>
                <w:sz w:val="21"/>
                <w:highlight w:val="none"/>
                <w:lang w:val="en-US" w:eastAsia="zh-CN"/>
              </w:rPr>
            </w:pPr>
            <w:r>
              <w:rPr>
                <w:rFonts w:hint="eastAsia" w:ascii="Times New Roman" w:hAnsi="宋体" w:eastAsia="宋体" w:cs="Times New Roman"/>
                <w:color w:val="auto"/>
                <w:highlight w:val="none"/>
                <w:lang w:val="en-US" w:eastAsia="zh-CN"/>
              </w:rPr>
              <w:t>联系电话：0771-3130365</w:t>
            </w:r>
          </w:p>
        </w:tc>
      </w:tr>
      <w:tr w14:paraId="03A0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0B433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4C47B9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35FFB58A">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32024777">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☑是    □ 否</w:t>
            </w:r>
          </w:p>
          <w:p w14:paraId="1855A018">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504480DA">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领取成交通知书时，一次性向采购代理机构支付。</w:t>
            </w:r>
          </w:p>
          <w:p w14:paraId="649695B2">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5F441E2">
            <w:pPr>
              <w:pStyle w:val="15"/>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3.采购代理费收取标准：</w:t>
            </w:r>
          </w:p>
          <w:p w14:paraId="46BCFE57">
            <w:pPr>
              <w:pStyle w:val="15"/>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☑参照</w:t>
            </w:r>
            <w:r>
              <w:rPr>
                <w:rFonts w:hint="eastAsia" w:ascii="宋体" w:hAnsi="宋体" w:eastAsia="宋体" w:cs="宋体"/>
                <w:color w:val="auto"/>
                <w:sz w:val="21"/>
                <w:highlight w:val="none"/>
                <w:lang w:val="en-US" w:eastAsia="zh-CN"/>
              </w:rPr>
              <w:t>国家发改委（计价格[2002]1980号）</w:t>
            </w:r>
            <w:r>
              <w:rPr>
                <w:rFonts w:hint="eastAsia" w:hAnsi="宋体" w:cs="宋体"/>
                <w:color w:val="auto"/>
                <w:sz w:val="21"/>
                <w:highlight w:val="none"/>
                <w:lang w:val="en-US" w:eastAsia="zh-CN"/>
              </w:rPr>
              <w:t>工程招标</w:t>
            </w:r>
            <w:r>
              <w:rPr>
                <w:rFonts w:hint="eastAsia" w:ascii="宋体" w:hAnsi="宋体" w:eastAsia="宋体" w:cs="宋体"/>
                <w:color w:val="auto"/>
                <w:sz w:val="21"/>
                <w:highlight w:val="none"/>
                <w:lang w:val="en-US" w:eastAsia="zh-CN"/>
              </w:rPr>
              <w:t>规定</w:t>
            </w:r>
            <w:r>
              <w:rPr>
                <w:rFonts w:hint="eastAsia" w:ascii="宋体" w:hAnsi="宋体" w:eastAsia="宋体" w:cs="宋体"/>
                <w:b/>
                <w:bCs/>
                <w:color w:val="auto"/>
                <w:sz w:val="21"/>
                <w:highlight w:val="none"/>
                <w:lang w:val="en-US" w:eastAsia="zh-CN"/>
              </w:rPr>
              <w:t>下浮25%</w:t>
            </w:r>
            <w:r>
              <w:rPr>
                <w:rFonts w:hint="eastAsia" w:hAnsi="宋体" w:cs="宋体"/>
                <w:color w:val="auto"/>
                <w:sz w:val="21"/>
                <w:highlight w:val="none"/>
                <w:lang w:val="en-US" w:eastAsia="zh-CN"/>
              </w:rPr>
              <w:t>计</w:t>
            </w:r>
            <w:r>
              <w:rPr>
                <w:rFonts w:hint="eastAsia" w:ascii="宋体" w:hAnsi="宋体" w:eastAsia="宋体" w:cs="宋体"/>
                <w:color w:val="auto"/>
                <w:sz w:val="21"/>
                <w:highlight w:val="none"/>
                <w:lang w:val="en-US" w:eastAsia="zh-CN"/>
              </w:rPr>
              <w:t>取。</w:t>
            </w:r>
          </w:p>
          <w:tbl>
            <w:tblPr>
              <w:tblStyle w:val="25"/>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0"/>
              <w:gridCol w:w="1560"/>
              <w:gridCol w:w="1560"/>
            </w:tblGrid>
            <w:tr w14:paraId="3AF8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noWrap w:val="0"/>
                  <w:vAlign w:val="top"/>
                </w:tcPr>
                <w:p w14:paraId="33836C0D">
                  <w:pPr>
                    <w:rPr>
                      <w:rFonts w:hint="eastAsia"/>
                      <w:color w:val="auto"/>
                      <w:sz w:val="21"/>
                      <w:szCs w:val="21"/>
                      <w:highlight w:val="none"/>
                      <w:lang w:val="en-US" w:eastAsia="zh-CN"/>
                    </w:rPr>
                  </w:pPr>
                  <w:r>
                    <w:rPr>
                      <w:rFonts w:hint="eastAsia"/>
                      <w:color w:val="auto"/>
                      <w:sz w:val="21"/>
                      <w:szCs w:val="21"/>
                      <w:highlight w:val="none"/>
                    </w:rPr>
                    <mc:AlternateContent>
                      <mc:Choice Requires="wpg">
                        <w:drawing>
                          <wp:anchor distT="0" distB="0" distL="114300" distR="114300" simplePos="0" relativeHeight="251661312" behindDoc="0" locked="0" layoutInCell="1" allowOverlap="1">
                            <wp:simplePos x="0" y="0"/>
                            <wp:positionH relativeFrom="column">
                              <wp:posOffset>-26670</wp:posOffset>
                            </wp:positionH>
                            <wp:positionV relativeFrom="paragraph">
                              <wp:posOffset>21590</wp:posOffset>
                            </wp:positionV>
                            <wp:extent cx="947420" cy="1015365"/>
                            <wp:effectExtent l="4445" t="3175" r="19685" b="10160"/>
                            <wp:wrapNone/>
                            <wp:docPr id="10" name="组合 10"/>
                            <wp:cNvGraphicFramePr/>
                            <a:graphic xmlns:a="http://schemas.openxmlformats.org/drawingml/2006/main">
                              <a:graphicData uri="http://schemas.microsoft.com/office/word/2010/wordprocessingGroup">
                                <wpg:wgp>
                                  <wpg:cNvGrpSpPr/>
                                  <wpg:grpSpPr>
                                    <a:xfrm>
                                      <a:off x="0" y="0"/>
                                      <a:ext cx="947420" cy="1015365"/>
                                      <a:chOff x="1204" y="6337"/>
                                      <a:chExt cx="2335" cy="2076"/>
                                    </a:xfrm>
                                  </wpg:grpSpPr>
                                  <wps:wsp>
                                    <wps:cNvPr id="5" name="直接连接符 5"/>
                                    <wps:cNvCnPr/>
                                    <wps:spPr>
                                      <a:xfrm>
                                        <a:off x="1204" y="6337"/>
                                        <a:ext cx="2335" cy="2076"/>
                                      </a:xfrm>
                                      <a:prstGeom prst="line">
                                        <a:avLst/>
                                      </a:prstGeom>
                                      <a:ln w="6350" cap="flat" cmpd="sng">
                                        <a:solidFill>
                                          <a:srgbClr val="000000"/>
                                        </a:solidFill>
                                        <a:prstDash val="solid"/>
                                        <a:headEnd type="none" w="med" len="med"/>
                                        <a:tailEnd type="none" w="med" len="med"/>
                                      </a:ln>
                                    </wps:spPr>
                                    <wps:bodyPr upright="1"/>
                                  </wps:wsp>
                                  <wps:wsp>
                                    <wps:cNvPr id="6" name="直接连接符 6"/>
                                    <wps:cNvCnPr/>
                                    <wps:spPr>
                                      <a:xfrm>
                                        <a:off x="1204" y="6337"/>
                                        <a:ext cx="1167" cy="2076"/>
                                      </a:xfrm>
                                      <a:prstGeom prst="line">
                                        <a:avLst/>
                                      </a:prstGeom>
                                      <a:ln w="635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1pt;margin-top:1.7pt;height:79.95pt;width:74.6pt;z-index:251661312;mso-width-relative:page;mso-height-relative:page;" coordorigin="1204,6337" coordsize="2335,2076" o:gfxdata="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Xwt+X2AAAAAgBAAAPAAAAAAAA&#10;AAEAIAAAACIAAABkcnMvZG93bnJldi54bWxQSwECFAAUAAAACACHTuJAxQ5iHoQCAAAoBwAADgAA&#10;AAAAAAABACAAAAAnAQAAZHJzL2Uyb0RvYy54bWxQSwUGAAAAAAYABgBZAQAAHQYAAAAA&#10;">
                            <o:lock v:ext="edit" aspectratio="f"/>
                            <v:line id="_x0000_s1026" o:spid="_x0000_s1026" o:spt="20" style="position:absolute;left:1204;top:6337;height:2076;width:2335;"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_x0000_s1026" o:spid="_x0000_s1026" o:spt="20" style="position:absolute;left:1204;top:6337;height:2076;width:1167;"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group>
                        </w:pict>
                      </mc:Fallback>
                    </mc:AlternateContent>
                  </w:r>
                  <w:r>
                    <w:rPr>
                      <w:rFonts w:hint="eastAsia"/>
                      <w:color w:val="auto"/>
                      <w:sz w:val="21"/>
                      <w:szCs w:val="21"/>
                      <w:highlight w:val="none"/>
                      <w:lang w:val="en-US" w:eastAsia="zh-CN"/>
                    </w:rPr>
                    <w:t xml:space="preserve">  服务类型</w:t>
                  </w:r>
                </w:p>
                <w:p w14:paraId="79409528">
                  <w:pPr>
                    <w:pStyle w:val="3"/>
                    <w:rPr>
                      <w:rFonts w:hint="eastAsia"/>
                      <w:color w:val="auto"/>
                      <w:sz w:val="21"/>
                      <w:szCs w:val="21"/>
                      <w:highlight w:val="none"/>
                      <w:lang w:val="en-US" w:eastAsia="zh-CN"/>
                    </w:rPr>
                  </w:pPr>
                </w:p>
                <w:p w14:paraId="51C8DBEC">
                  <w:pPr>
                    <w:rPr>
                      <w:rFonts w:hint="eastAsia"/>
                      <w:color w:val="auto"/>
                      <w:sz w:val="21"/>
                      <w:szCs w:val="21"/>
                      <w:highlight w:val="none"/>
                      <w:lang w:val="en-US" w:eastAsia="zh-CN"/>
                    </w:rPr>
                  </w:pPr>
                </w:p>
                <w:p w14:paraId="2541C888">
                  <w:pPr>
                    <w:rPr>
                      <w:rFonts w:hint="eastAsia" w:ascii="宋体" w:hAnsi="宋体"/>
                      <w:color w:val="auto"/>
                      <w:sz w:val="21"/>
                      <w:szCs w:val="21"/>
                      <w:highlight w:val="none"/>
                    </w:rPr>
                  </w:pPr>
                  <w:r>
                    <w:rPr>
                      <w:rFonts w:hint="eastAsia" w:ascii="宋体" w:hAnsi="宋体"/>
                      <w:color w:val="auto"/>
                      <w:sz w:val="21"/>
                      <w:szCs w:val="21"/>
                      <w:highlight w:val="none"/>
                    </w:rPr>
                    <w:t>中标</w:t>
                  </w:r>
                </w:p>
                <w:p w14:paraId="3B18430A">
                  <w:pPr>
                    <w:rPr>
                      <w:rFonts w:hint="eastAsia" w:ascii="宋体" w:hAnsi="宋体"/>
                      <w:color w:val="auto"/>
                      <w:sz w:val="21"/>
                      <w:szCs w:val="21"/>
                      <w:highlight w:val="none"/>
                    </w:rPr>
                  </w:pPr>
                  <w:r>
                    <w:rPr>
                      <w:rFonts w:hint="eastAsia" w:ascii="宋体" w:hAnsi="宋体"/>
                      <w:color w:val="auto"/>
                      <w:sz w:val="21"/>
                      <w:szCs w:val="21"/>
                      <w:highlight w:val="none"/>
                    </w:rPr>
                    <w:t>金额</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费率</w:t>
                  </w:r>
                </w:p>
                <w:p w14:paraId="410A7043">
                  <w:pPr>
                    <w:rPr>
                      <w:rFonts w:hint="default"/>
                      <w:color w:val="auto"/>
                      <w:sz w:val="21"/>
                      <w:szCs w:val="21"/>
                      <w:highlight w:val="none"/>
                      <w:lang w:val="en-US" w:eastAsia="zh-CN"/>
                    </w:rPr>
                  </w:pPr>
                  <w:r>
                    <w:rPr>
                      <w:rFonts w:hint="eastAsia" w:ascii="宋体" w:hAnsi="宋体"/>
                      <w:color w:val="auto"/>
                      <w:sz w:val="21"/>
                      <w:szCs w:val="21"/>
                      <w:highlight w:val="none"/>
                    </w:rPr>
                    <w:t>（万元</w:t>
                  </w:r>
                </w:p>
              </w:tc>
              <w:tc>
                <w:tcPr>
                  <w:tcW w:w="1560" w:type="dxa"/>
                  <w:noWrap w:val="0"/>
                  <w:vAlign w:val="center"/>
                </w:tcPr>
                <w:p w14:paraId="2EEB92F8">
                  <w:pPr>
                    <w:adjustRightInd w:val="0"/>
                    <w:snapToGrid w:val="0"/>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货物招标</w:t>
                  </w:r>
                </w:p>
              </w:tc>
              <w:tc>
                <w:tcPr>
                  <w:tcW w:w="1560" w:type="dxa"/>
                  <w:noWrap w:val="0"/>
                  <w:vAlign w:val="center"/>
                </w:tcPr>
                <w:p w14:paraId="4FB088EF">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服务招标</w:t>
                  </w:r>
                </w:p>
              </w:tc>
              <w:tc>
                <w:tcPr>
                  <w:tcW w:w="1560" w:type="dxa"/>
                  <w:noWrap w:val="0"/>
                  <w:vAlign w:val="center"/>
                </w:tcPr>
                <w:p w14:paraId="2FED4BFB">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工程招标</w:t>
                  </w:r>
                </w:p>
              </w:tc>
            </w:tr>
            <w:tr w14:paraId="1C1E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A99A015">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100以下</w:t>
                  </w:r>
                </w:p>
              </w:tc>
              <w:tc>
                <w:tcPr>
                  <w:tcW w:w="1560" w:type="dxa"/>
                  <w:noWrap w:val="0"/>
                  <w:vAlign w:val="top"/>
                </w:tcPr>
                <w:p w14:paraId="3F47AE1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0E5AF79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118D3EC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1.0%</w:t>
                  </w:r>
                </w:p>
              </w:tc>
            </w:tr>
            <w:tr w14:paraId="67A1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4B20ABE">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100-500</w:t>
                  </w:r>
                </w:p>
              </w:tc>
              <w:tc>
                <w:tcPr>
                  <w:tcW w:w="1560" w:type="dxa"/>
                  <w:noWrap w:val="0"/>
                  <w:vAlign w:val="top"/>
                </w:tcPr>
                <w:p w14:paraId="6A8D365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1.1%</w:t>
                  </w:r>
                </w:p>
              </w:tc>
              <w:tc>
                <w:tcPr>
                  <w:tcW w:w="1560" w:type="dxa"/>
                  <w:noWrap w:val="0"/>
                  <w:vAlign w:val="top"/>
                </w:tcPr>
                <w:p w14:paraId="722EC8CE">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1644A8B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0.7%</w:t>
                  </w:r>
                </w:p>
              </w:tc>
            </w:tr>
            <w:tr w14:paraId="1E8C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560" w:type="dxa"/>
                  <w:noWrap w:val="0"/>
                  <w:vAlign w:val="top"/>
                </w:tcPr>
                <w:p w14:paraId="782451AA">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500-1000</w:t>
                  </w:r>
                </w:p>
              </w:tc>
              <w:tc>
                <w:tcPr>
                  <w:tcW w:w="1560" w:type="dxa"/>
                  <w:noWrap w:val="0"/>
                  <w:vAlign w:val="top"/>
                </w:tcPr>
                <w:p w14:paraId="570CDB46">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731C727B">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0.45%</w:t>
                  </w:r>
                </w:p>
              </w:tc>
              <w:tc>
                <w:tcPr>
                  <w:tcW w:w="1560" w:type="dxa"/>
                  <w:noWrap w:val="0"/>
                  <w:vAlign w:val="top"/>
                </w:tcPr>
                <w:p w14:paraId="0F03092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0.55%</w:t>
                  </w:r>
                </w:p>
              </w:tc>
            </w:tr>
            <w:tr w14:paraId="6E1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33C0941">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1000-5000</w:t>
                  </w:r>
                </w:p>
              </w:tc>
              <w:tc>
                <w:tcPr>
                  <w:tcW w:w="1560" w:type="dxa"/>
                  <w:noWrap w:val="0"/>
                  <w:vAlign w:val="top"/>
                </w:tcPr>
                <w:p w14:paraId="07E0781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w:t>
                  </w:r>
                </w:p>
              </w:tc>
              <w:tc>
                <w:tcPr>
                  <w:tcW w:w="1560" w:type="dxa"/>
                  <w:noWrap w:val="0"/>
                  <w:vAlign w:val="top"/>
                </w:tcPr>
                <w:p w14:paraId="29DAC62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619193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0.35%</w:t>
                  </w:r>
                </w:p>
              </w:tc>
            </w:tr>
            <w:tr w14:paraId="7A9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B7A529D">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5000-10000</w:t>
                  </w:r>
                </w:p>
              </w:tc>
              <w:tc>
                <w:tcPr>
                  <w:tcW w:w="1560" w:type="dxa"/>
                  <w:noWrap w:val="0"/>
                  <w:vAlign w:val="top"/>
                </w:tcPr>
                <w:p w14:paraId="5F5862B7">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BB0B27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0.1%</w:t>
                  </w:r>
                </w:p>
              </w:tc>
              <w:tc>
                <w:tcPr>
                  <w:tcW w:w="1560" w:type="dxa"/>
                  <w:noWrap w:val="0"/>
                  <w:vAlign w:val="top"/>
                </w:tcPr>
                <w:p w14:paraId="6661CE7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w:t>
                  </w:r>
                </w:p>
              </w:tc>
            </w:tr>
          </w:tbl>
          <w:p w14:paraId="338873BB">
            <w:pPr>
              <w:rPr>
                <w:rFonts w:hint="eastAsia"/>
                <w:color w:val="auto"/>
                <w:highlight w:val="none"/>
                <w:lang w:val="en-US" w:eastAsia="zh-CN"/>
              </w:rPr>
            </w:pPr>
          </w:p>
          <w:p w14:paraId="6D2B2DE2">
            <w:pPr>
              <w:pStyle w:val="15"/>
              <w:pageBreakBefore w:val="0"/>
              <w:kinsoku/>
              <w:topLinePunct w:val="0"/>
              <w:bidi w:val="0"/>
              <w:snapToGrid w:val="0"/>
              <w:spacing w:line="360" w:lineRule="auto"/>
              <w:rPr>
                <w:rFonts w:hint="default"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固定采购代理收费</w:t>
            </w:r>
            <w:r>
              <w:rPr>
                <w:rFonts w:hint="eastAsia" w:ascii="宋体" w:hAnsi="宋体" w:eastAsia="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 xml:space="preserve">  </w:t>
            </w:r>
            <w:r>
              <w:rPr>
                <w:rFonts w:hint="eastAsia" w:ascii="Arial" w:hAnsi="Arial" w:cs="Arial"/>
                <w:color w:val="auto"/>
                <w:sz w:val="21"/>
                <w:highlight w:val="none"/>
                <w:u w:val="single"/>
                <w:lang w:val="en-US" w:eastAsia="zh-CN"/>
              </w:rPr>
              <w:t>/</w:t>
            </w:r>
            <w:r>
              <w:rPr>
                <w:rFonts w:hint="eastAsia" w:ascii="宋体" w:hAnsi="宋体" w:eastAsia="宋体" w:cs="宋体"/>
                <w:color w:val="auto"/>
                <w:sz w:val="21"/>
                <w:highlight w:val="none"/>
                <w:u w:val="single"/>
                <w:lang w:val="en-US" w:eastAsia="zh-CN"/>
              </w:rPr>
              <w:t xml:space="preserve">      </w:t>
            </w:r>
          </w:p>
          <w:p w14:paraId="5ECB4AC3">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5BA67B3C">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账户名称：广西邕政采购代理有限公司</w:t>
            </w:r>
          </w:p>
          <w:p w14:paraId="45460B3D">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开户银行：交通银行南宁东葛西支行</w:t>
            </w:r>
          </w:p>
          <w:p w14:paraId="68919B85">
            <w:pPr>
              <w:pStyle w:val="15"/>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银行账号：4510 6070 1018 1602 32818 </w:t>
            </w:r>
          </w:p>
          <w:p w14:paraId="62872D4C">
            <w:pPr>
              <w:pStyle w:val="15"/>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开户行行号：301611000718</w:t>
            </w:r>
          </w:p>
          <w:p w14:paraId="026040AA">
            <w:pPr>
              <w:pStyle w:val="15"/>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765F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2996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325649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7E3D94E">
            <w:pPr>
              <w:pStyle w:val="15"/>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79FAE216">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C1B6EA1">
            <w:pPr>
              <w:pStyle w:val="15"/>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DE3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979A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CBF55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3F05D9F">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03E8C55">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5DA0A3">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4F2143A7">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14EA2E4E">
            <w:pPr>
              <w:pStyle w:val="15"/>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4DE7DE0">
      <w:pPr>
        <w:pStyle w:val="5"/>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3" w:name="_Toc3460"/>
      <w:bookmarkStart w:id="44" w:name="_Toc28698"/>
      <w:bookmarkStart w:id="45" w:name="_Toc18606"/>
      <w:r>
        <w:rPr>
          <w:rFonts w:hint="eastAsia" w:ascii="宋体" w:hAnsi="宋体" w:eastAsia="宋体" w:cs="宋体"/>
          <w:b w:val="0"/>
          <w:color w:val="auto"/>
          <w:highlight w:val="none"/>
        </w:rPr>
        <w:t>第二节 供应商须知正文</w:t>
      </w:r>
      <w:bookmarkEnd w:id="43"/>
      <w:bookmarkEnd w:id="44"/>
      <w:bookmarkEnd w:id="45"/>
    </w:p>
    <w:p w14:paraId="44668022">
      <w:pPr>
        <w:pStyle w:val="6"/>
        <w:spacing w:before="0" w:after="0" w:line="360" w:lineRule="auto"/>
        <w:rPr>
          <w:rFonts w:hint="eastAsia" w:ascii="宋体" w:hAnsi="宋体" w:eastAsia="宋体" w:cs="宋体"/>
          <w:b/>
          <w:bCs w:val="0"/>
          <w:color w:val="auto"/>
          <w:highlight w:val="none"/>
        </w:rPr>
      </w:pPr>
      <w:bookmarkStart w:id="46" w:name="_Toc6602"/>
      <w:bookmarkStart w:id="47" w:name="_Toc5632"/>
      <w:bookmarkStart w:id="48" w:name="_Toc4039"/>
      <w:r>
        <w:rPr>
          <w:rFonts w:hint="eastAsia" w:ascii="宋体" w:hAnsi="宋体" w:eastAsia="宋体" w:cs="宋体"/>
          <w:b/>
          <w:bCs w:val="0"/>
          <w:color w:val="auto"/>
          <w:highlight w:val="none"/>
        </w:rPr>
        <w:t>一、总则</w:t>
      </w:r>
      <w:bookmarkEnd w:id="46"/>
      <w:bookmarkEnd w:id="47"/>
      <w:bookmarkEnd w:id="48"/>
    </w:p>
    <w:p w14:paraId="429915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6A2AB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9EC5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621092F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19BF5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AB4200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1C766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1C515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45FE7F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058E0E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1507B2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20AA8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34F0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72FD9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52AEFC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28E61D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61EA2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7C09A9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1BB1B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25DDE2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2025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60A960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14EDE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789D7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4884DBB">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39627B7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F35E0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EE8BD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68FCEC3E">
      <w:pPr>
        <w:spacing w:line="360" w:lineRule="auto"/>
        <w:ind w:firstLine="482" w:firstLineChars="200"/>
        <w:rPr>
          <w:rFonts w:hint="eastAsia" w:ascii="宋体" w:hAnsi="宋体" w:eastAsia="宋体" w:cs="宋体"/>
          <w:b/>
          <w:bCs/>
          <w:color w:val="auto"/>
          <w:sz w:val="24"/>
          <w:highlight w:val="none"/>
        </w:rPr>
      </w:pPr>
      <w:bookmarkStart w:id="49" w:name="_Toc254970673"/>
      <w:bookmarkStart w:id="50" w:name="_Toc254970532"/>
      <w:r>
        <w:rPr>
          <w:rFonts w:hint="eastAsia" w:ascii="宋体" w:hAnsi="宋体" w:eastAsia="宋体" w:cs="宋体"/>
          <w:b/>
          <w:bCs/>
          <w:color w:val="auto"/>
          <w:sz w:val="24"/>
          <w:highlight w:val="none"/>
        </w:rPr>
        <w:t>7.特别说明</w:t>
      </w:r>
      <w:bookmarkEnd w:id="49"/>
      <w:bookmarkEnd w:id="50"/>
    </w:p>
    <w:p w14:paraId="65A770EA">
      <w:pPr>
        <w:spacing w:line="360" w:lineRule="auto"/>
        <w:ind w:firstLine="420" w:firstLineChars="200"/>
        <w:rPr>
          <w:rFonts w:hint="eastAsia" w:ascii="宋体" w:hAnsi="宋体" w:eastAsia="宋体" w:cs="宋体"/>
          <w:color w:val="auto"/>
          <w:szCs w:val="21"/>
          <w:highlight w:val="none"/>
        </w:rPr>
      </w:pPr>
      <w:bookmarkStart w:id="51" w:name="_8.1提供相同品牌产品且通过资格审查、符合性审查的不同投标人参加同一合"/>
      <w:bookmarkEnd w:id="51"/>
      <w:r>
        <w:rPr>
          <w:rFonts w:hint="eastAsia" w:ascii="宋体" w:hAnsi="宋体" w:eastAsia="宋体" w:cs="宋体"/>
          <w:color w:val="auto"/>
          <w:szCs w:val="21"/>
          <w:highlight w:val="none"/>
        </w:rPr>
        <w:t>7.1</w:t>
      </w:r>
      <w:bookmarkStart w:id="52"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2"/>
    <w:p w14:paraId="436217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ECB9E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9A8D4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2281D4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08CD7B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0E9DBB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5F815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3F7F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FBF1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E825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1FC107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06D16D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FA866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61E269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4EB566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AA59146">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7E58DC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65CDD1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5180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531AF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3896C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6FD22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C5C02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4EA76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139943B">
      <w:pPr>
        <w:bidi w:val="0"/>
        <w:spacing w:line="360" w:lineRule="auto"/>
        <w:rPr>
          <w:rFonts w:hint="eastAsia" w:ascii="宋体" w:hAnsi="宋体" w:eastAsia="宋体" w:cs="宋体"/>
          <w:color w:val="auto"/>
          <w:highlight w:val="none"/>
        </w:rPr>
      </w:pPr>
      <w:bookmarkStart w:id="53" w:name="_Toc254970675"/>
      <w:bookmarkStart w:id="54" w:name="_Toc254970534"/>
    </w:p>
    <w:p w14:paraId="3AA88AF6">
      <w:pPr>
        <w:pStyle w:val="6"/>
        <w:spacing w:before="0" w:after="0" w:line="360" w:lineRule="auto"/>
        <w:rPr>
          <w:rFonts w:hint="eastAsia" w:ascii="宋体" w:hAnsi="宋体" w:eastAsia="宋体" w:cs="宋体"/>
          <w:b/>
          <w:bCs w:val="0"/>
          <w:color w:val="auto"/>
          <w:highlight w:val="none"/>
        </w:rPr>
      </w:pPr>
      <w:bookmarkStart w:id="55" w:name="_Toc25818"/>
      <w:bookmarkStart w:id="56" w:name="_Toc22797"/>
      <w:bookmarkStart w:id="57" w:name="_Toc16003"/>
      <w:r>
        <w:rPr>
          <w:rFonts w:hint="eastAsia" w:ascii="宋体" w:hAnsi="宋体" w:eastAsia="宋体" w:cs="宋体"/>
          <w:b/>
          <w:bCs w:val="0"/>
          <w:color w:val="auto"/>
          <w:highlight w:val="none"/>
        </w:rPr>
        <w:t>二、磋商文件</w:t>
      </w:r>
      <w:bookmarkEnd w:id="53"/>
      <w:bookmarkEnd w:id="54"/>
      <w:bookmarkEnd w:id="55"/>
      <w:bookmarkEnd w:id="56"/>
      <w:bookmarkEnd w:id="57"/>
    </w:p>
    <w:p w14:paraId="62E130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474656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0EA04F5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0ED9D41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35748A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22904D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55896B4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1C92250">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974C59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13270D4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3219900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B0E0F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4F8EBD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0A44C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D8B0A9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754BB00">
      <w:pPr>
        <w:pageBreakBefore w:val="0"/>
        <w:kinsoku/>
        <w:topLinePunct w:val="0"/>
        <w:bidi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640652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EEDDA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2D4991D">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05C943D">
      <w:pPr>
        <w:pStyle w:val="3"/>
        <w:spacing w:line="360" w:lineRule="auto"/>
        <w:rPr>
          <w:rFonts w:hint="eastAsia" w:ascii="宋体" w:hAnsi="宋体" w:eastAsia="宋体" w:cs="宋体"/>
          <w:color w:val="auto"/>
          <w:highlight w:val="none"/>
        </w:rPr>
      </w:pPr>
    </w:p>
    <w:p w14:paraId="2A0E3A2F">
      <w:pPr>
        <w:pStyle w:val="6"/>
        <w:spacing w:before="0" w:after="0" w:line="360" w:lineRule="auto"/>
        <w:rPr>
          <w:rFonts w:hint="eastAsia" w:ascii="宋体" w:hAnsi="宋体" w:eastAsia="宋体" w:cs="宋体"/>
          <w:b/>
          <w:bCs w:val="0"/>
          <w:color w:val="auto"/>
          <w:highlight w:val="none"/>
        </w:rPr>
      </w:pPr>
      <w:bookmarkStart w:id="58" w:name="_Toc30454"/>
      <w:bookmarkStart w:id="59" w:name="_Toc30069"/>
      <w:bookmarkStart w:id="60" w:name="_Toc18572"/>
      <w:r>
        <w:rPr>
          <w:rFonts w:hint="eastAsia" w:ascii="宋体" w:hAnsi="宋体" w:eastAsia="宋体" w:cs="宋体"/>
          <w:b/>
          <w:bCs w:val="0"/>
          <w:color w:val="auto"/>
          <w:highlight w:val="none"/>
        </w:rPr>
        <w:t>三、响应文件的编制</w:t>
      </w:r>
      <w:bookmarkEnd w:id="58"/>
      <w:bookmarkEnd w:id="59"/>
      <w:bookmarkEnd w:id="60"/>
    </w:p>
    <w:p w14:paraId="175026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09ABE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319868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E91B5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25C9920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6D51E66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50895AD2">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03ABF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762EF2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6AB35B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17ED1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4907003">
      <w:pPr>
        <w:pageBreakBefore w:val="0"/>
        <w:kinsoku/>
        <w:topLinePunct w:val="0"/>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供应商没有按照磋商文件要求提供全部资料，或者供应商没有对</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磋商文件在各方面作出实质性响应可能导致其响应无效，是供应商应当考</w:t>
      </w:r>
      <w:r>
        <w:rPr>
          <w:rFonts w:hint="eastAsia" w:ascii="宋体" w:hAnsi="宋体" w:eastAsia="宋体" w:cs="宋体"/>
          <w:color w:val="auto"/>
          <w:szCs w:val="21"/>
          <w:highlight w:val="none"/>
        </w:rPr>
        <w:t>虑的风险。各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人在编制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文件时请按照</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文件规定的编排格式进行，不按要求提交齐全的文件、混乱的编排导致</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文件被误读或</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rPr>
        <w:t>查找不到有效文件是造成</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文件无效的风险。</w:t>
      </w:r>
      <w:r>
        <w:rPr>
          <w:rFonts w:hint="eastAsia" w:hAnsi="宋体"/>
          <w:b/>
          <w:bCs/>
          <w:color w:val="auto"/>
          <w:highlight w:val="none"/>
        </w:rPr>
        <w:t>▲响应文件内容不齐全、未按规定的文件格式编制的、没有对</w:t>
      </w:r>
      <w:r>
        <w:rPr>
          <w:rFonts w:hint="eastAsia" w:hAnsi="宋体"/>
          <w:b/>
          <w:bCs/>
          <w:color w:val="auto"/>
          <w:highlight w:val="none"/>
          <w:lang w:val="en-US" w:eastAsia="zh-CN"/>
        </w:rPr>
        <w:t>竞争性磋商</w:t>
      </w:r>
      <w:r>
        <w:rPr>
          <w:rFonts w:hint="eastAsia" w:hAnsi="宋体"/>
          <w:b/>
          <w:bCs/>
          <w:color w:val="auto"/>
          <w:highlight w:val="none"/>
        </w:rPr>
        <w:t>文件作出实质性响应，</w:t>
      </w:r>
      <w:r>
        <w:rPr>
          <w:rFonts w:hint="eastAsia" w:hAnsi="宋体"/>
          <w:b/>
          <w:bCs/>
          <w:color w:val="auto"/>
          <w:highlight w:val="none"/>
          <w:lang w:val="en-US" w:eastAsia="zh-CN"/>
        </w:rPr>
        <w:t>响应</w:t>
      </w:r>
      <w:r>
        <w:rPr>
          <w:rFonts w:hint="eastAsia" w:hAnsi="宋体"/>
          <w:b/>
          <w:bCs/>
          <w:color w:val="auto"/>
          <w:highlight w:val="none"/>
        </w:rPr>
        <w:t>无效；</w:t>
      </w:r>
    </w:p>
    <w:p w14:paraId="66AD796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03C0B5D">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40076EA4">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AEB2D55">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09115200">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79F287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461C757">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CA01192">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4B9B6A6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响应报价（包含首次报价、最后报价）超过分项采购预算金额或者最高限价的，其响应文件将作无效处理。</w:t>
      </w:r>
    </w:p>
    <w:p w14:paraId="2A8E17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9BCA0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1152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73FFB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E17AA3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376A8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9F984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39E0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6C4C3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602EDF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1"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1"/>
      <w:r>
        <w:rPr>
          <w:rFonts w:hint="eastAsia" w:ascii="宋体" w:hAnsi="宋体" w:eastAsia="宋体" w:cs="宋体"/>
          <w:color w:val="auto"/>
          <w:szCs w:val="21"/>
          <w:highlight w:val="none"/>
        </w:rPr>
        <w:t>，否则其响应文件按无效响应处理。骑缝盖公章不视为在规定位置盖章。</w:t>
      </w:r>
    </w:p>
    <w:p w14:paraId="5C697E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98F8A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9E5CE0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35D3CBC">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交易客户端”，并按照磋商文件和电子交易平台的要求编制并加密响应文件。供应商未按规定加密的响应文件，电子交易平台将拒收并提示。</w:t>
      </w:r>
    </w:p>
    <w:p w14:paraId="510B62FE">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交易客户端”需要提前申领CA数字证书，申领流程见该项目采购公告附件。</w:t>
      </w:r>
    </w:p>
    <w:p w14:paraId="6D79E843">
      <w:pPr>
        <w:pStyle w:val="15"/>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2E3BA5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635888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4F3BF7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748AB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7F5D38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4073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315BE675">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32CB006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37109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3772BE0">
      <w:pPr>
        <w:spacing w:line="360" w:lineRule="auto"/>
        <w:ind w:firstLine="482" w:firstLineChars="200"/>
        <w:rPr>
          <w:rFonts w:hint="eastAsia" w:ascii="宋体" w:hAnsi="宋体" w:eastAsia="宋体" w:cs="宋体"/>
          <w:b/>
          <w:bCs/>
          <w:color w:val="auto"/>
          <w:sz w:val="24"/>
          <w:highlight w:val="none"/>
        </w:rPr>
      </w:pPr>
      <w:bookmarkStart w:id="62" w:name="_Hlk45702405"/>
      <w:r>
        <w:rPr>
          <w:rFonts w:hint="eastAsia" w:ascii="宋体" w:hAnsi="宋体" w:eastAsia="宋体" w:cs="宋体"/>
          <w:b/>
          <w:bCs/>
          <w:color w:val="auto"/>
          <w:sz w:val="24"/>
          <w:highlight w:val="none"/>
        </w:rPr>
        <w:t>22. 首次响应文件的退回</w:t>
      </w:r>
    </w:p>
    <w:p w14:paraId="2A1C93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583C6E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30D815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2"/>
    </w:p>
    <w:p w14:paraId="7B07A3BF">
      <w:pPr>
        <w:pStyle w:val="3"/>
        <w:spacing w:line="360" w:lineRule="auto"/>
        <w:rPr>
          <w:rFonts w:hint="eastAsia" w:ascii="宋体" w:hAnsi="宋体" w:eastAsia="宋体" w:cs="宋体"/>
          <w:color w:val="auto"/>
          <w:highlight w:val="none"/>
        </w:rPr>
      </w:pPr>
    </w:p>
    <w:p w14:paraId="196226FC">
      <w:pPr>
        <w:pStyle w:val="6"/>
        <w:spacing w:before="0" w:after="0" w:line="360" w:lineRule="auto"/>
        <w:rPr>
          <w:rFonts w:hint="eastAsia" w:ascii="宋体" w:hAnsi="宋体" w:eastAsia="宋体" w:cs="宋体"/>
          <w:b/>
          <w:bCs w:val="0"/>
          <w:color w:val="auto"/>
          <w:highlight w:val="none"/>
        </w:rPr>
      </w:pPr>
      <w:bookmarkStart w:id="63" w:name="_Toc27120"/>
      <w:bookmarkStart w:id="64" w:name="_Toc25351"/>
      <w:bookmarkStart w:id="65" w:name="_Toc30168"/>
      <w:r>
        <w:rPr>
          <w:rFonts w:hint="eastAsia" w:ascii="宋体" w:hAnsi="宋体" w:eastAsia="宋体" w:cs="宋体"/>
          <w:b/>
          <w:bCs w:val="0"/>
          <w:color w:val="auto"/>
          <w:highlight w:val="none"/>
        </w:rPr>
        <w:t>四、评审及磋商</w:t>
      </w:r>
      <w:bookmarkEnd w:id="63"/>
      <w:bookmarkEnd w:id="64"/>
      <w:bookmarkEnd w:id="65"/>
    </w:p>
    <w:p w14:paraId="0728BFA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5D9E5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5B138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B43533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417D3F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469EC38A">
      <w:pPr>
        <w:pStyle w:val="15"/>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435D9277">
      <w:pPr>
        <w:pStyle w:val="15"/>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4FE85B16">
      <w:pPr>
        <w:pStyle w:val="15"/>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2E0EEB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1C8224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CC53B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0F3EDE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5AA202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BD9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9C4C5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A1F26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828D72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0068F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6811EE8">
      <w:pPr>
        <w:pStyle w:val="3"/>
        <w:spacing w:line="360" w:lineRule="auto"/>
        <w:rPr>
          <w:rFonts w:hint="eastAsia" w:ascii="宋体" w:hAnsi="宋体" w:eastAsia="宋体" w:cs="宋体"/>
          <w:color w:val="auto"/>
          <w:highlight w:val="none"/>
        </w:rPr>
      </w:pPr>
    </w:p>
    <w:p w14:paraId="132D4C43">
      <w:pPr>
        <w:pStyle w:val="6"/>
        <w:spacing w:before="0" w:after="0" w:line="360" w:lineRule="auto"/>
        <w:rPr>
          <w:rFonts w:hint="eastAsia" w:ascii="宋体" w:hAnsi="宋体" w:eastAsia="宋体" w:cs="宋体"/>
          <w:b/>
          <w:bCs w:val="0"/>
          <w:color w:val="auto"/>
          <w:highlight w:val="none"/>
        </w:rPr>
      </w:pPr>
      <w:bookmarkStart w:id="66" w:name="_Toc26245"/>
      <w:bookmarkStart w:id="67" w:name="_Toc24055"/>
      <w:bookmarkStart w:id="68" w:name="_Toc24541"/>
      <w:r>
        <w:rPr>
          <w:rFonts w:hint="eastAsia" w:ascii="宋体" w:hAnsi="宋体" w:eastAsia="宋体" w:cs="宋体"/>
          <w:b/>
          <w:bCs w:val="0"/>
          <w:color w:val="auto"/>
          <w:highlight w:val="none"/>
        </w:rPr>
        <w:t>五、成交及合同</w:t>
      </w:r>
      <w:bookmarkEnd w:id="66"/>
      <w:bookmarkEnd w:id="67"/>
      <w:bookmarkEnd w:id="68"/>
    </w:p>
    <w:p w14:paraId="1FA06D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F2A59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27CDDF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578581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40FBC0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86880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DB5244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79AD062">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021164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082587">
      <w:pPr>
        <w:pStyle w:val="28"/>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401DF0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9EB13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03764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0EE0C687">
      <w:pPr>
        <w:pStyle w:val="28"/>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2F94EA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206847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90D07C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5D7A1E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696F6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33CD6A6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6AF644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F764A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C5783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69A6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2F7EE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603323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59EB44A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9CE28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44D97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53B6A9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4F264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437DD3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59C15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D6DAE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5BA36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0A0A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9" w:name="_Toc80205930"/>
    </w:p>
    <w:p w14:paraId="20342215">
      <w:pPr>
        <w:pStyle w:val="3"/>
        <w:spacing w:line="360" w:lineRule="auto"/>
        <w:rPr>
          <w:rFonts w:hint="eastAsia" w:ascii="宋体" w:hAnsi="宋体" w:eastAsia="宋体" w:cs="宋体"/>
          <w:color w:val="auto"/>
          <w:highlight w:val="none"/>
        </w:rPr>
      </w:pPr>
    </w:p>
    <w:p w14:paraId="66C151C6">
      <w:pPr>
        <w:pStyle w:val="6"/>
        <w:spacing w:before="0" w:after="0" w:line="360" w:lineRule="auto"/>
        <w:rPr>
          <w:rFonts w:hint="eastAsia" w:ascii="宋体" w:hAnsi="宋体" w:eastAsia="宋体" w:cs="宋体"/>
          <w:b/>
          <w:bCs w:val="0"/>
          <w:color w:val="auto"/>
          <w:highlight w:val="none"/>
        </w:rPr>
      </w:pPr>
      <w:bookmarkStart w:id="70" w:name="_Toc7926"/>
      <w:bookmarkStart w:id="71" w:name="_Toc15338"/>
      <w:bookmarkStart w:id="72" w:name="_Toc12020"/>
      <w:r>
        <w:rPr>
          <w:rFonts w:hint="eastAsia" w:ascii="宋体" w:hAnsi="宋体" w:eastAsia="宋体" w:cs="宋体"/>
          <w:b/>
          <w:bCs w:val="0"/>
          <w:color w:val="auto"/>
          <w:highlight w:val="none"/>
        </w:rPr>
        <w:t>六、验收</w:t>
      </w:r>
      <w:bookmarkEnd w:id="69"/>
      <w:bookmarkEnd w:id="70"/>
      <w:bookmarkEnd w:id="71"/>
      <w:bookmarkEnd w:id="72"/>
    </w:p>
    <w:p w14:paraId="34F13844">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C4A3154">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FCCE6A">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607D3317">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924E1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A53A8D4">
      <w:pPr>
        <w:pStyle w:val="3"/>
        <w:spacing w:line="360" w:lineRule="auto"/>
        <w:rPr>
          <w:rFonts w:hint="eastAsia" w:ascii="宋体" w:hAnsi="宋体" w:eastAsia="宋体" w:cs="宋体"/>
          <w:color w:val="auto"/>
          <w:highlight w:val="none"/>
        </w:rPr>
      </w:pPr>
    </w:p>
    <w:p w14:paraId="331D9F62">
      <w:pPr>
        <w:pStyle w:val="6"/>
        <w:spacing w:before="0" w:after="0" w:line="360" w:lineRule="auto"/>
        <w:rPr>
          <w:rFonts w:hint="eastAsia" w:ascii="宋体" w:hAnsi="宋体" w:eastAsia="宋体" w:cs="宋体"/>
          <w:b/>
          <w:bCs w:val="0"/>
          <w:color w:val="auto"/>
          <w:highlight w:val="none"/>
        </w:rPr>
      </w:pPr>
      <w:bookmarkStart w:id="73" w:name="_Toc14544"/>
      <w:bookmarkStart w:id="74" w:name="_Toc3779"/>
      <w:bookmarkStart w:id="75"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3"/>
      <w:bookmarkEnd w:id="74"/>
      <w:bookmarkEnd w:id="75"/>
    </w:p>
    <w:p w14:paraId="6F884F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F569959">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569DE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B243CAD">
      <w:pPr>
        <w:pStyle w:val="15"/>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0C23BFE2">
      <w:pPr>
        <w:pStyle w:val="15"/>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5D8E54F9">
      <w:pPr>
        <w:pStyle w:val="15"/>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7984728">
      <w:pPr>
        <w:pStyle w:val="15"/>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34083465">
      <w:pPr>
        <w:pStyle w:val="15"/>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0C78B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18D6EAA7">
      <w:pPr>
        <w:pStyle w:val="15"/>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hAnsi="宋体"/>
          <w:color w:val="auto"/>
          <w:sz w:val="21"/>
          <w:highlight w:val="none"/>
        </w:rPr>
        <w:t>为优化政府采购营</w:t>
      </w:r>
      <w:r>
        <w:rPr>
          <w:rFonts w:hint="eastAsia" w:ascii="宋体" w:hAnsi="宋体" w:eastAsia="宋体" w:cs="Times New Roman"/>
          <w:color w:val="auto"/>
          <w:sz w:val="21"/>
          <w:highlight w:val="none"/>
        </w:rPr>
        <w:t>商环境，缓解供应商资金难题，南宁市政府采购试行政府采购信用融资制度，中标供应商如有融资需求，可凭政府采购合同通过以下方式申请政府采购信用融资贷款：</w:t>
      </w:r>
    </w:p>
    <w:p w14:paraId="71038ABB">
      <w:pPr>
        <w:pStyle w:val="15"/>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线下渠道：在“南宁市公共资源交易中心”官网（网址：</w:t>
      </w:r>
      <w:r>
        <w:rPr>
          <w:rFonts w:hint="eastAsia" w:ascii="宋体" w:hAnsi="宋体" w:eastAsia="宋体" w:cs="Times New Roman"/>
          <w:color w:val="auto"/>
          <w:sz w:val="21"/>
          <w:highlight w:val="none"/>
        </w:rPr>
        <w:fldChar w:fldCharType="begin"/>
      </w:r>
      <w:r>
        <w:rPr>
          <w:rFonts w:hint="eastAsia" w:ascii="宋体" w:hAnsi="宋体" w:eastAsia="宋体" w:cs="Times New Roman"/>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Times New Roman"/>
          <w:color w:val="auto"/>
          <w:sz w:val="21"/>
          <w:highlight w:val="none"/>
        </w:rPr>
        <w:fldChar w:fldCharType="separate"/>
      </w:r>
      <w:r>
        <w:rPr>
          <w:rFonts w:hint="eastAsia" w:ascii="宋体" w:hAnsi="宋体" w:eastAsia="宋体" w:cs="Times New Roman"/>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Times New Roman"/>
          <w:color w:val="auto"/>
          <w:sz w:val="21"/>
          <w:highlight w:val="none"/>
        </w:rPr>
        <w:fldChar w:fldCharType="end"/>
      </w:r>
    </w:p>
    <w:p w14:paraId="5F0D81B4">
      <w:pPr>
        <w:pStyle w:val="1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Times New Roman"/>
          <w:color w:val="auto"/>
          <w:sz w:val="21"/>
          <w:highlight w:val="none"/>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EFF0BDB">
      <w:pPr>
        <w:pStyle w:val="15"/>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D042DF3">
      <w:pPr>
        <w:pStyle w:val="15"/>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E97EDE3">
      <w:pPr>
        <w:pStyle w:val="15"/>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0E04C14">
      <w:pPr>
        <w:pStyle w:val="15"/>
        <w:numPr>
          <w:ilvl w:val="0"/>
          <w:numId w:val="0"/>
        </w:numPr>
        <w:spacing w:line="360" w:lineRule="auto"/>
        <w:ind w:firstLine="0" w:firstLineChars="0"/>
        <w:textAlignment w:val="center"/>
        <w:rPr>
          <w:rFonts w:hint="eastAsia" w:ascii="宋体" w:hAnsi="宋体" w:eastAsia="宋体" w:cs="宋体"/>
          <w:color w:val="auto"/>
          <w:highlight w:val="none"/>
        </w:rPr>
      </w:pPr>
    </w:p>
    <w:p w14:paraId="1B478C86">
      <w:pPr>
        <w:pStyle w:val="4"/>
        <w:spacing w:line="360" w:lineRule="auto"/>
        <w:jc w:val="center"/>
        <w:rPr>
          <w:rFonts w:hint="eastAsia" w:ascii="宋体" w:hAnsi="宋体" w:eastAsia="宋体" w:cs="宋体"/>
          <w:b/>
          <w:bCs/>
          <w:color w:val="auto"/>
          <w:highlight w:val="none"/>
        </w:rPr>
        <w:sectPr>
          <w:footerReference r:id="rId9"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13B410C">
      <w:pPr>
        <w:pStyle w:val="4"/>
        <w:spacing w:line="360" w:lineRule="auto"/>
        <w:jc w:val="center"/>
        <w:rPr>
          <w:rFonts w:hint="eastAsia" w:ascii="宋体" w:hAnsi="宋体" w:eastAsia="宋体" w:cs="宋体"/>
          <w:b/>
          <w:bCs/>
          <w:color w:val="auto"/>
          <w:highlight w:val="none"/>
        </w:rPr>
      </w:pPr>
      <w:bookmarkStart w:id="76" w:name="_Toc14829"/>
      <w:bookmarkStart w:id="77" w:name="_Toc16334"/>
      <w:bookmarkStart w:id="78" w:name="_Toc22508"/>
      <w:r>
        <w:rPr>
          <w:rFonts w:hint="eastAsia" w:ascii="宋体" w:hAnsi="宋体" w:eastAsia="宋体" w:cs="宋体"/>
          <w:b/>
          <w:bCs/>
          <w:color w:val="auto"/>
          <w:highlight w:val="none"/>
        </w:rPr>
        <w:t>第四章  评审程序、评审方法和评审标准</w:t>
      </w:r>
      <w:bookmarkEnd w:id="76"/>
      <w:bookmarkEnd w:id="77"/>
      <w:bookmarkEnd w:id="78"/>
    </w:p>
    <w:p w14:paraId="23175487">
      <w:pPr>
        <w:pStyle w:val="5"/>
        <w:spacing w:line="360" w:lineRule="auto"/>
        <w:jc w:val="center"/>
        <w:rPr>
          <w:rFonts w:hint="eastAsia" w:ascii="宋体" w:hAnsi="宋体" w:eastAsia="宋体" w:cs="宋体"/>
          <w:b w:val="0"/>
          <w:color w:val="auto"/>
          <w:highlight w:val="none"/>
        </w:rPr>
      </w:pPr>
      <w:bookmarkStart w:id="79" w:name="_Toc23306"/>
      <w:bookmarkStart w:id="80" w:name="_Toc2012"/>
      <w:bookmarkStart w:id="81" w:name="_Toc8295"/>
      <w:r>
        <w:rPr>
          <w:rFonts w:hint="eastAsia" w:ascii="宋体" w:hAnsi="宋体" w:eastAsia="宋体" w:cs="宋体"/>
          <w:b w:val="0"/>
          <w:color w:val="auto"/>
          <w:highlight w:val="none"/>
        </w:rPr>
        <w:t>第一节 评审程序和评审方法</w:t>
      </w:r>
      <w:bookmarkEnd w:id="79"/>
      <w:bookmarkEnd w:id="80"/>
      <w:bookmarkEnd w:id="81"/>
    </w:p>
    <w:p w14:paraId="296AD2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714242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62C8C1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977E9F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4025A4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A48DE0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lang w:eastAsia="zh-CN"/>
        </w:rPr>
        <w:t>”平台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1F8291A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23570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1E6141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BB56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E6BA3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091261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A845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64AC0B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5122C4B4">
      <w:pPr>
        <w:spacing w:line="360" w:lineRule="auto"/>
        <w:ind w:firstLine="420" w:firstLineChars="200"/>
        <w:rPr>
          <w:rFonts w:hint="eastAsia" w:ascii="宋体" w:hAnsi="宋体" w:eastAsia="宋体" w:cs="宋体"/>
          <w:color w:val="auto"/>
          <w:szCs w:val="21"/>
          <w:highlight w:val="none"/>
        </w:rPr>
      </w:pPr>
      <w:bookmarkStart w:id="82"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2"/>
    </w:p>
    <w:p w14:paraId="76D32A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5E9B107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95576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786A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1CB790">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5144928A">
      <w:pPr>
        <w:spacing w:line="360" w:lineRule="auto"/>
        <w:ind w:firstLine="398" w:firstLineChars="200"/>
        <w:rPr>
          <w:rFonts w:hint="eastAsia" w:ascii="宋体" w:hAnsi="宋体" w:eastAsia="宋体" w:cs="宋体"/>
          <w:b/>
          <w:bCs/>
          <w:color w:val="auto"/>
          <w:szCs w:val="21"/>
          <w:highlight w:val="none"/>
        </w:rPr>
      </w:pPr>
      <w:r>
        <w:rPr>
          <w:rFonts w:hint="eastAsia" w:ascii="宋体" w:hAnsi="宋体" w:eastAsia="宋体" w:cs="宋体"/>
          <w:b/>
          <w:bCs/>
          <w:color w:val="auto"/>
          <w:spacing w:val="-6"/>
          <w:szCs w:val="21"/>
          <w:highlight w:val="none"/>
        </w:rPr>
        <w:t>3.4</w:t>
      </w:r>
      <w:r>
        <w:rPr>
          <w:rFonts w:hint="eastAsia" w:ascii="宋体" w:hAnsi="宋体" w:eastAsia="宋体" w:cs="宋体"/>
          <w:b/>
          <w:bCs/>
          <w:color w:val="auto"/>
          <w:szCs w:val="21"/>
          <w:highlight w:val="none"/>
        </w:rPr>
        <w:t xml:space="preserve">首次响应文件报价出现前后不一致的，按照下列规定修正： </w:t>
      </w:r>
    </w:p>
    <w:p w14:paraId="66669C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70047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D6225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052E43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（4）总价金额与按单价汇总金额不一致的，以单价金额计算结果为准</w:t>
      </w:r>
      <w:r>
        <w:rPr>
          <w:rFonts w:hint="eastAsia" w:ascii="宋体" w:hAnsi="宋体" w:eastAsia="宋体" w:cs="宋体"/>
          <w:color w:val="auto"/>
          <w:szCs w:val="21"/>
          <w:highlight w:val="none"/>
          <w:lang w:eastAsia="zh-CN"/>
        </w:rPr>
        <w:t>；</w:t>
      </w:r>
    </w:p>
    <w:p w14:paraId="317E7361">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供应商已标价工程量清单的项目编码、计量单位、工程量任何一处与工程量清单不一致的</w:t>
      </w:r>
      <w:r>
        <w:rPr>
          <w:rFonts w:hint="eastAsia" w:ascii="宋体" w:hAnsi="宋体" w:cs="宋体"/>
          <w:color w:val="auto"/>
          <w:szCs w:val="21"/>
          <w:highlight w:val="none"/>
          <w:lang w:eastAsia="zh-CN"/>
        </w:rPr>
        <w:t>；</w:t>
      </w:r>
    </w:p>
    <w:p w14:paraId="510F286F">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函或</w:t>
      </w:r>
      <w:r>
        <w:rPr>
          <w:rFonts w:hint="eastAsia" w:ascii="宋体" w:hAnsi="宋体" w:eastAsia="宋体" w:cs="宋体"/>
          <w:color w:val="auto"/>
          <w:szCs w:val="21"/>
          <w:highlight w:val="none"/>
          <w:lang w:val="en-US" w:eastAsia="zh-CN"/>
        </w:rPr>
        <w:t>响应报价表</w:t>
      </w:r>
      <w:r>
        <w:rPr>
          <w:rFonts w:hint="default" w:ascii="宋体" w:hAnsi="宋体" w:eastAsia="宋体" w:cs="宋体"/>
          <w:color w:val="auto"/>
          <w:szCs w:val="21"/>
          <w:highlight w:val="none"/>
        </w:rPr>
        <w:t>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标总价大写金额与小写金额不一致的，应以大写金额为准，修正相应小写金额；</w:t>
      </w:r>
    </w:p>
    <w:p w14:paraId="6E342250">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标总价与已标价工程量清单项目填报的价格累计总额不一致的，应以</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标总价为准，修正工程量清单项目报价累计总额；</w:t>
      </w:r>
    </w:p>
    <w:p w14:paraId="6BF2AE01">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标总价中所列的暂列金额、专业工程暂估价、材料暂估价</w:t>
      </w:r>
      <w:r>
        <w:rPr>
          <w:rFonts w:hint="eastAsia" w:ascii="宋体" w:hAnsi="宋体" w:eastAsia="宋体" w:cs="宋体"/>
          <w:color w:val="auto"/>
          <w:szCs w:val="21"/>
          <w:highlight w:val="none"/>
          <w:lang w:eastAsia="zh-CN"/>
        </w:rPr>
        <w:t>、优良工程增加费</w:t>
      </w:r>
      <w:r>
        <w:rPr>
          <w:rFonts w:hint="default" w:ascii="宋体" w:hAnsi="宋体" w:eastAsia="宋体" w:cs="宋体"/>
          <w:color w:val="auto"/>
          <w:szCs w:val="21"/>
          <w:highlight w:val="none"/>
        </w:rPr>
        <w:t>与招标工程量清单内提供的金额不一致的，应按招标工程量清单内提供的金额修正其报价；</w:t>
      </w:r>
    </w:p>
    <w:p w14:paraId="4348C1BC">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507CF334">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418B6F7C">
      <w:pPr>
        <w:spacing w:line="360" w:lineRule="auto"/>
        <w:ind w:firstLine="420" w:firstLineChars="200"/>
        <w:rPr>
          <w:rFonts w:hint="eastAsia" w:ascii="宋体" w:hAnsi="宋体" w:eastAsia="宋体" w:cs="宋体"/>
          <w:color w:val="auto"/>
          <w:szCs w:val="21"/>
          <w:highlight w:val="none"/>
          <w:lang w:eastAsia="zh-CN"/>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11</w:t>
      </w:r>
      <w:r>
        <w:rPr>
          <w:rFonts w:hint="default" w:ascii="宋体" w:hAnsi="宋体" w:eastAsia="宋体" w:cs="宋体"/>
          <w:color w:val="auto"/>
          <w:szCs w:val="21"/>
          <w:highlight w:val="none"/>
        </w:rPr>
        <w:t>）按上述规定完成修正的算术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标总价小于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标总价的，则签订合同时以开标时的</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函大写金额报价为准，同时按比例修正（降低）相应预算清单子目的综合单价或合价。经修正后的综合单价作为工程进度款、工程变更以及单价合同竣工结算的计价依据</w:t>
      </w:r>
      <w:r>
        <w:rPr>
          <w:rFonts w:hint="eastAsia" w:ascii="宋体" w:hAnsi="宋体" w:eastAsia="宋体" w:cs="宋体"/>
          <w:color w:val="auto"/>
          <w:szCs w:val="21"/>
          <w:highlight w:val="none"/>
          <w:lang w:eastAsia="zh-CN"/>
        </w:rPr>
        <w:t>。</w:t>
      </w:r>
    </w:p>
    <w:p w14:paraId="39FDF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）规定的顺序逐条进行修正。修正后的报价经供应商确认后产生约束力，供应商不确认的，其响应文件按无效响应处理。</w:t>
      </w:r>
    </w:p>
    <w:p w14:paraId="55EB1D4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3.5商务技术、报价评审</w:t>
      </w:r>
    </w:p>
    <w:p w14:paraId="66AAE63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0A1EDA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7BF31A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6803E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723CD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3D785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4DB3E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6B9200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118DF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24F92A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E3260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52A4B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E1852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5803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74F8C3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33C2E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0458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BB17B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3EC9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8DA41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C3985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8F786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30E65E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4493DF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4BC6D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供应商采用总价优惠或以总价百分比优惠的方式进行竞标报价的；</w:t>
      </w:r>
    </w:p>
    <w:p w14:paraId="4FF582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）安全</w:t>
      </w:r>
      <w:r>
        <w:rPr>
          <w:rFonts w:hint="eastAsia" w:ascii="宋体" w:hAnsi="宋体" w:eastAsia="宋体" w:cs="宋体"/>
          <w:color w:val="auto"/>
          <w:szCs w:val="21"/>
          <w:highlight w:val="none"/>
          <w:lang w:eastAsia="zh-CN"/>
        </w:rPr>
        <w:t>生产费</w:t>
      </w:r>
      <w:r>
        <w:rPr>
          <w:rFonts w:hint="eastAsia" w:ascii="宋体" w:hAnsi="宋体" w:eastAsia="宋体" w:cs="宋体"/>
          <w:color w:val="auto"/>
          <w:szCs w:val="21"/>
          <w:highlight w:val="none"/>
        </w:rPr>
        <w:t>不按</w:t>
      </w:r>
      <w:r>
        <w:rPr>
          <w:rFonts w:hint="eastAsia" w:ascii="宋体" w:hAnsi="宋体" w:eastAsia="宋体" w:cs="宋体"/>
          <w:color w:val="auto"/>
          <w:szCs w:val="21"/>
          <w:highlight w:val="none"/>
          <w:lang w:eastAsia="zh-CN"/>
        </w:rPr>
        <w:t>自治区</w:t>
      </w:r>
      <w:r>
        <w:rPr>
          <w:rFonts w:hint="eastAsia" w:ascii="宋体" w:hAnsi="宋体" w:eastAsia="宋体" w:cs="宋体"/>
          <w:color w:val="auto"/>
          <w:szCs w:val="21"/>
          <w:highlight w:val="none"/>
          <w:lang w:val="en-US" w:eastAsia="zh-CN"/>
        </w:rPr>
        <w:t>建设主管部门颁发的相应规定费率计价</w:t>
      </w:r>
      <w:r>
        <w:rPr>
          <w:rFonts w:hint="eastAsia" w:ascii="宋体" w:hAnsi="宋体" w:eastAsia="宋体" w:cs="宋体"/>
          <w:color w:val="auto"/>
          <w:szCs w:val="21"/>
          <w:highlight w:val="none"/>
        </w:rPr>
        <w:t>的；</w:t>
      </w:r>
    </w:p>
    <w:p w14:paraId="00B1AAB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）供应商对工程量清单内容进行增减或对竞标范围进行调整的；</w:t>
      </w:r>
    </w:p>
    <w:p w14:paraId="65D85FC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）磋商小组启动异常低价响应审查后，供应商不能提供书面说明、证明材料，或者提供的书面说明、证明材料不能证明其报价合理性的</w:t>
      </w:r>
      <w:r>
        <w:rPr>
          <w:rFonts w:hint="eastAsia" w:ascii="宋体" w:hAnsi="宋体" w:eastAsia="宋体" w:cs="宋体"/>
          <w:color w:val="auto"/>
          <w:szCs w:val="21"/>
          <w:highlight w:val="none"/>
          <w:lang w:eastAsia="zh-CN"/>
        </w:rPr>
        <w:t>；</w:t>
      </w:r>
    </w:p>
    <w:p w14:paraId="025B3E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）工程量清单带★号项目报价单价（包含首次报价、最后报价）超过最高限价单价的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C23EE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70399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101A2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EA12E3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3208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AAC9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F342C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34958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07C2B87">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46B224F8">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1D844BA">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5930B842">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78DCAA0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6BF702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77719A4B">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C79A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557B2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DCB32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5A81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5BC2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4DFF1B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24D0A0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6CF9C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713A1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2473A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0024E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3F914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ECD214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5.10异常低价响应审查</w:t>
      </w:r>
    </w:p>
    <w:p w14:paraId="3E5E9976">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4D41263E">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Times New Roman"/>
          <w:i w:val="0"/>
          <w:iCs w:val="0"/>
          <w:color w:val="auto"/>
          <w:szCs w:val="21"/>
          <w:highlight w:val="none"/>
        </w:rPr>
        <w:t>响应报价低于全部通过符合性审查供应商响应报价平均值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E32FBB2">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Times New Roman"/>
          <w:i w:val="0"/>
          <w:iCs w:val="0"/>
          <w:color w:val="auto"/>
          <w:szCs w:val="21"/>
          <w:highlight w:val="none"/>
        </w:rPr>
        <w:t>②响应报价低于通过符合性审查的次低报价供应商响应报价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B48A261">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i w:val="0"/>
          <w:iCs w:val="0"/>
          <w:color w:val="auto"/>
          <w:szCs w:val="21"/>
          <w:highlight w:val="none"/>
        </w:rPr>
        <w:t>③响应报价低于采购项目最高限价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宋体"/>
          <w:color w:val="auto"/>
          <w:szCs w:val="21"/>
          <w:highlight w:val="none"/>
        </w:rPr>
        <w:t>；（范围为</w:t>
      </w:r>
      <w:r>
        <w:rPr>
          <w:rFonts w:hint="eastAsia" w:ascii="宋体" w:hAnsi="宋体" w:eastAsia="宋体" w:cs="宋体"/>
          <w:color w:val="auto"/>
          <w:szCs w:val="21"/>
          <w:highlight w:val="none"/>
          <w:lang w:eastAsia="zh-CN"/>
        </w:rPr>
        <w:t>45%—65%</w:t>
      </w:r>
      <w:r>
        <w:rPr>
          <w:rFonts w:hint="eastAsia" w:ascii="宋体" w:hAnsi="宋体" w:eastAsia="宋体" w:cs="宋体"/>
          <w:color w:val="auto"/>
          <w:szCs w:val="21"/>
          <w:highlight w:val="none"/>
        </w:rPr>
        <w:t>）</w:t>
      </w:r>
    </w:p>
    <w:p w14:paraId="236D3E2A">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42E59F1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9E7F9">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rPr>
        <w:t>相关供应商不能提供书面说明、证明材料，或者提供的书面说明、证明材料不能证明其报价合理性的，磋商小组应当将其作为无效响应处理。</w:t>
      </w:r>
    </w:p>
    <w:p w14:paraId="6CA68FA2">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9D744E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54B84B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5.11供应商出现最后报价按无效响应处理或者响应文件按无效处理时，磋商小组应当告知有关供应商。</w:t>
      </w:r>
    </w:p>
    <w:p w14:paraId="2C47C8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5.12最后报价结束后，磋商小组不得再与供应商进行任何形式的商谈。</w:t>
      </w:r>
    </w:p>
    <w:p w14:paraId="74F08B23">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6CED4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99C6B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617EB5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5FADE2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F4E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01EFB1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BCBF6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4873F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FFBEC55">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7C169DDA">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3D05DF2">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A6FA16E">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12316895">
      <w:pPr>
        <w:spacing w:line="360" w:lineRule="auto"/>
        <w:ind w:firstLine="420" w:firstLineChars="200"/>
        <w:rPr>
          <w:rFonts w:hint="eastAsia" w:ascii="宋体" w:hAnsi="宋体" w:eastAsia="宋体" w:cs="Times New Roman"/>
          <w:color w:val="auto"/>
          <w:szCs w:val="21"/>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4"/>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46"/>
        <w:gridCol w:w="6392"/>
        <w:gridCol w:w="840"/>
      </w:tblGrid>
      <w:tr w14:paraId="6778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648" w:type="dxa"/>
            <w:noWrap w:val="0"/>
            <w:vAlign w:val="center"/>
          </w:tcPr>
          <w:p w14:paraId="0822115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546" w:type="dxa"/>
            <w:noWrap w:val="0"/>
            <w:vAlign w:val="center"/>
          </w:tcPr>
          <w:p w14:paraId="1480069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392" w:type="dxa"/>
            <w:noWrap w:val="0"/>
            <w:vAlign w:val="center"/>
          </w:tcPr>
          <w:p w14:paraId="2DA646D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6EE0D5BC">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534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8" w:type="dxa"/>
            <w:noWrap w:val="0"/>
            <w:vAlign w:val="center"/>
          </w:tcPr>
          <w:p w14:paraId="7F31FF5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546" w:type="dxa"/>
            <w:noWrap w:val="0"/>
            <w:vAlign w:val="center"/>
          </w:tcPr>
          <w:p w14:paraId="6D7D8D4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EF7AE1">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30D3E9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74F19DA9">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8E5791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10E18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433A54E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392" w:type="dxa"/>
            <w:noWrap w:val="0"/>
            <w:vAlign w:val="center"/>
          </w:tcPr>
          <w:p w14:paraId="61B91F73">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本项目为专门面对中小企业项目，小微企业、监狱企业、残疾人福利性单位均不再执行价格评审优惠的扶持政策。</w:t>
            </w:r>
          </w:p>
          <w:p w14:paraId="430696BE">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（1）评标报价为</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报价进行政策性扣除后的价格，评标报价只是作为评标时使用。最终</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金额等于</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w:t>
            </w:r>
          </w:p>
          <w:p w14:paraId="40D0C876">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（2）按照《政府采购促进中小企业发展管理办法》（财库〔2020〕46号）的规定，</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人在其</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文件中提供《中小企业声明函》，且其服务为小型和微型企业承接的，对其最后报价给予</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rPr>
              <w:t>%的扣除。</w:t>
            </w:r>
          </w:p>
          <w:p w14:paraId="6C8DF8C3">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2B30ED0">
            <w:pPr>
              <w:pageBreakBefore w:val="0"/>
              <w:kinsoku/>
              <w:topLinePunct w:val="0"/>
              <w:bidi w:val="0"/>
              <w:spacing w:line="360" w:lineRule="auto"/>
              <w:ind w:firstLine="420" w:firstLineChars="200"/>
              <w:rPr>
                <w:rFonts w:hint="eastAsia" w:hAnsi="宋体" w:cs="Courier New"/>
                <w:b w:val="0"/>
                <w:bCs/>
                <w:color w:val="auto"/>
                <w:kern w:val="2"/>
                <w:sz w:val="21"/>
                <w:highlight w:val="none"/>
              </w:rPr>
            </w:pPr>
            <w:r>
              <w:rPr>
                <w:rFonts w:hint="eastAsia" w:ascii="宋体" w:hAnsi="宋体" w:eastAsia="宋体" w:cs="Times New Roman"/>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D03193">
            <w:pPr>
              <w:pStyle w:val="15"/>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5</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政策性扣除计算方法：</w:t>
            </w:r>
            <w:r>
              <w:rPr>
                <w:rFonts w:hint="eastAsia" w:ascii="宋体" w:hAnsi="宋体" w:eastAsia="宋体" w:cs="宋体"/>
                <w:b w:val="0"/>
                <w:bCs/>
                <w:color w:val="auto"/>
                <w:sz w:val="21"/>
                <w:szCs w:val="21"/>
                <w:highlight w:val="none"/>
              </w:rPr>
              <w:t>本项目专门面向</w:t>
            </w:r>
            <w:r>
              <w:rPr>
                <w:rFonts w:hint="eastAsia" w:hAnsi="宋体" w:cs="宋体"/>
                <w:b w:val="0"/>
                <w:bCs/>
                <w:color w:val="auto"/>
                <w:sz w:val="21"/>
                <w:szCs w:val="21"/>
                <w:highlight w:val="none"/>
                <w:lang w:val="en-US" w:eastAsia="zh-CN"/>
              </w:rPr>
              <w:t>中小</w:t>
            </w:r>
            <w:r>
              <w:rPr>
                <w:rFonts w:hint="eastAsia" w:ascii="宋体" w:hAnsi="宋体" w:eastAsia="宋体" w:cs="宋体"/>
                <w:b w:val="0"/>
                <w:bCs/>
                <w:color w:val="auto"/>
                <w:sz w:val="21"/>
                <w:szCs w:val="21"/>
                <w:highlight w:val="none"/>
              </w:rPr>
              <w:t>企业采购</w:t>
            </w:r>
            <w:r>
              <w:rPr>
                <w:rFonts w:hint="eastAsia" w:hAnsi="宋体" w:cs="Courier New"/>
                <w:b w:val="0"/>
                <w:bCs/>
                <w:color w:val="auto"/>
                <w:kern w:val="2"/>
                <w:sz w:val="21"/>
                <w:highlight w:val="none"/>
              </w:rPr>
              <w:t>，按照《政府采购促进中小企业发展管理办法》（财库〔2020〕46号）规定及《广西壮族自治区财政厅关于进一步发挥政府采购政策功能促进企业发展的通知》（桂财采〔2022〕30号），</w:t>
            </w:r>
            <w:r>
              <w:rPr>
                <w:rFonts w:hint="eastAsia" w:hAnsi="宋体" w:cs="Courier New"/>
                <w:b w:val="0"/>
                <w:bCs/>
                <w:color w:val="auto"/>
                <w:kern w:val="2"/>
                <w:sz w:val="21"/>
                <w:highlight w:val="none"/>
                <w:lang w:val="en-US" w:eastAsia="zh-CN"/>
              </w:rPr>
              <w:t>中小</w:t>
            </w:r>
            <w:r>
              <w:rPr>
                <w:rFonts w:hint="eastAsia" w:hAnsi="宋体" w:cs="Courier New"/>
                <w:b w:val="0"/>
                <w:bCs/>
                <w:color w:val="auto"/>
                <w:kern w:val="2"/>
                <w:sz w:val="21"/>
                <w:highlight w:val="none"/>
              </w:rPr>
              <w:t>企业、监狱企业、残疾人福利性单位不再执行价格评审优惠的扶持政策。</w:t>
            </w:r>
          </w:p>
          <w:p w14:paraId="01A5A964">
            <w:pPr>
              <w:pStyle w:val="15"/>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6</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以</w:t>
            </w:r>
            <w:r>
              <w:rPr>
                <w:rFonts w:hint="eastAsia" w:hAnsi="宋体" w:cs="Courier New"/>
                <w:b w:val="0"/>
                <w:bCs/>
                <w:color w:val="auto"/>
                <w:kern w:val="2"/>
                <w:sz w:val="21"/>
                <w:highlight w:val="none"/>
                <w:lang w:val="en-US" w:eastAsia="zh-CN"/>
              </w:rPr>
              <w:t>通过评审供应商</w:t>
            </w:r>
            <w:r>
              <w:rPr>
                <w:rFonts w:hint="eastAsia" w:hAnsi="宋体" w:cs="Courier New"/>
                <w:b w:val="0"/>
                <w:bCs/>
                <w:color w:val="auto"/>
                <w:kern w:val="2"/>
                <w:sz w:val="21"/>
                <w:highlight w:val="none"/>
              </w:rPr>
              <w:t>最低的最终报价为评标基准价，即指满足采购文件要求且价格最低的最终报价。</w:t>
            </w:r>
          </w:p>
          <w:p w14:paraId="1CBE65E9">
            <w:pPr>
              <w:pStyle w:val="15"/>
              <w:keepNext w:val="0"/>
              <w:keepLines w:val="0"/>
              <w:pageBreakBefore w:val="0"/>
              <w:kinsoku/>
              <w:wordWrap/>
              <w:overflowPunct/>
              <w:topLinePunct w:val="0"/>
              <w:bidi w:val="0"/>
              <w:spacing w:line="400" w:lineRule="exact"/>
              <w:ind w:firstLine="210" w:firstLineChars="100"/>
              <w:jc w:val="left"/>
              <w:textAlignment w:val="auto"/>
              <w:rPr>
                <w:rFonts w:hint="eastAsia" w:ascii="宋体" w:hAnsi="宋体" w:cs="宋体"/>
                <w:b w:val="0"/>
                <w:bCs/>
                <w:color w:val="auto"/>
                <w:szCs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7</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某供应商价格分=(评标基准价/某供应商的最终报价)×</w:t>
            </w:r>
            <w:r>
              <w:rPr>
                <w:rFonts w:hint="eastAsia" w:hAnsi="宋体" w:cs="Courier New"/>
                <w:b w:val="0"/>
                <w:bCs/>
                <w:color w:val="auto"/>
                <w:kern w:val="2"/>
                <w:sz w:val="21"/>
                <w:highlight w:val="none"/>
                <w:lang w:val="en-US" w:eastAsia="zh-CN"/>
              </w:rPr>
              <w:t>10</w:t>
            </w:r>
            <w:r>
              <w:rPr>
                <w:rFonts w:hint="eastAsia" w:hAnsi="宋体" w:cs="Courier New"/>
                <w:b w:val="0"/>
                <w:bCs/>
                <w:color w:val="auto"/>
                <w:kern w:val="2"/>
                <w:sz w:val="21"/>
                <w:highlight w:val="none"/>
              </w:rPr>
              <w:t>分</w:t>
            </w:r>
          </w:p>
        </w:tc>
        <w:tc>
          <w:tcPr>
            <w:tcW w:w="840" w:type="dxa"/>
            <w:noWrap w:val="0"/>
            <w:vAlign w:val="center"/>
          </w:tcPr>
          <w:p w14:paraId="0B263412">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43D743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4D64518">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0B6CBF3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58E8628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93FF89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EBDED6F">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500C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01D6481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546" w:type="dxa"/>
            <w:noWrap w:val="0"/>
            <w:vAlign w:val="center"/>
          </w:tcPr>
          <w:p w14:paraId="607B9E0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392" w:type="dxa"/>
            <w:noWrap w:val="0"/>
            <w:vAlign w:val="center"/>
          </w:tcPr>
          <w:p w14:paraId="33F77EF5">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1F42281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78</w:t>
            </w:r>
            <w:r>
              <w:rPr>
                <w:rFonts w:hint="eastAsia" w:ascii="宋体" w:hAnsi="宋体" w:cs="宋体"/>
                <w:b/>
                <w:color w:val="auto"/>
                <w:kern w:val="0"/>
                <w:szCs w:val="21"/>
                <w:highlight w:val="none"/>
              </w:rPr>
              <w:t>分</w:t>
            </w:r>
          </w:p>
        </w:tc>
      </w:tr>
      <w:tr w14:paraId="5BAA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1EA0CE14">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546" w:type="dxa"/>
            <w:noWrap w:val="0"/>
            <w:vAlign w:val="center"/>
          </w:tcPr>
          <w:p w14:paraId="28E883D8">
            <w:pPr>
              <w:spacing w:line="360" w:lineRule="auto"/>
              <w:jc w:val="left"/>
              <w:rPr>
                <w:rFonts w:hint="eastAsia" w:ascii="宋体" w:hAnsi="宋体" w:eastAsia="宋体" w:cs="宋体"/>
                <w:color w:val="auto"/>
                <w:kern w:val="2"/>
                <w:sz w:val="21"/>
                <w:szCs w:val="24"/>
                <w:highlight w:val="none"/>
                <w:lang w:val="en-US" w:eastAsia="zh-CN" w:bidi="ar-SA"/>
              </w:rPr>
            </w:pPr>
          </w:p>
          <w:p w14:paraId="6B9FC301">
            <w:pPr>
              <w:spacing w:line="360" w:lineRule="auto"/>
              <w:jc w:val="left"/>
              <w:rPr>
                <w:rFonts w:hint="eastAsia" w:ascii="宋体" w:hAnsi="宋体" w:cs="宋体"/>
                <w:b/>
                <w:color w:val="auto"/>
                <w:kern w:val="0"/>
                <w:szCs w:val="21"/>
                <w:highlight w:val="none"/>
              </w:rPr>
            </w:pPr>
            <w:r>
              <w:rPr>
                <w:rFonts w:hint="eastAsia" w:ascii="宋体" w:hAnsi="宋体" w:eastAsia="宋体" w:cs="宋体"/>
                <w:color w:val="auto"/>
                <w:kern w:val="2"/>
                <w:sz w:val="21"/>
                <w:szCs w:val="24"/>
                <w:highlight w:val="none"/>
                <w:lang w:val="en-US" w:eastAsia="zh-CN" w:bidi="ar-SA"/>
              </w:rPr>
              <w:t>总体概述</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308D863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优（9分）：对本项目改造内容以及各部分的安装特点、标准要求有深刻认识，表达清晰、完整、严谨、合理，措施先进、具体、有效、成熟；施工段划分清晰、合理，符合规范要求。</w:t>
            </w:r>
          </w:p>
          <w:p w14:paraId="17B884B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良（6分）：对本项目总体有一定认识，有一定的措施但部分不具体；施工段划分清晰，符合规范要求。</w:t>
            </w:r>
          </w:p>
          <w:p w14:paraId="1B4314D1">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 xml:space="preserve">分）：对本项目认识不足，表达不清晰，措施不具体；施工段划分不合理。 </w:t>
            </w:r>
          </w:p>
        </w:tc>
        <w:tc>
          <w:tcPr>
            <w:tcW w:w="840" w:type="dxa"/>
            <w:noWrap w:val="0"/>
            <w:vAlign w:val="center"/>
          </w:tcPr>
          <w:p w14:paraId="651F2E2E">
            <w:pPr>
              <w:spacing w:line="360" w:lineRule="auto"/>
              <w:jc w:val="center"/>
              <w:rPr>
                <w:rFonts w:hint="eastAsia" w:ascii="宋体" w:hAnsi="宋体" w:cs="宋体"/>
                <w:b/>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0057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648" w:type="dxa"/>
            <w:noWrap w:val="0"/>
            <w:vAlign w:val="center"/>
          </w:tcPr>
          <w:p w14:paraId="6A955BB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2</w:t>
            </w:r>
          </w:p>
        </w:tc>
        <w:tc>
          <w:tcPr>
            <w:tcW w:w="1546" w:type="dxa"/>
            <w:noWrap w:val="0"/>
            <w:vAlign w:val="center"/>
          </w:tcPr>
          <w:p w14:paraId="764AAEA3">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主要施工方法</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FF4374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优（8分）：各主要分部施工方法符合项目实际，有详尽的施工技术方案，工艺先进、方法科学合理、可行，能指导具体施工并确保安全；</w:t>
            </w:r>
          </w:p>
          <w:p w14:paraId="1ED964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良（5分）：各主要分部施工方法符合项目实际，有较详尽的施工技术方案，工艺一般、方法可行，能指导具体施工并确保安全；</w:t>
            </w:r>
          </w:p>
          <w:p w14:paraId="3402D35D">
            <w:pPr>
              <w:spacing w:line="360" w:lineRule="auto"/>
              <w:jc w:val="left"/>
              <w:rPr>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分)：各主要分部施工方法不能满足项目需求，没有施工技术方案，不能指导具体施工并确保安全。</w:t>
            </w:r>
          </w:p>
        </w:tc>
        <w:tc>
          <w:tcPr>
            <w:tcW w:w="840" w:type="dxa"/>
            <w:noWrap w:val="0"/>
            <w:vAlign w:val="center"/>
          </w:tcPr>
          <w:p w14:paraId="347469A7">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6C5D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48" w:type="dxa"/>
            <w:noWrap w:val="0"/>
            <w:vAlign w:val="center"/>
          </w:tcPr>
          <w:p w14:paraId="6603FD8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546" w:type="dxa"/>
            <w:noWrap w:val="0"/>
            <w:vAlign w:val="center"/>
          </w:tcPr>
          <w:p w14:paraId="27A560C5">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施工进度计划和各阶段进度的保证措施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1341A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12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4C7F421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(8分)：在施工工艺、施工方法、材料选用、劳动力安排、技术等方面有保证工期的措施但措施一般。有控制工期的施工进度计划。有施工总进度表或施工网络图，各项计划图表编制一般，安排合理，基本符合本项目施工实际要求。</w:t>
            </w:r>
          </w:p>
          <w:p w14:paraId="007F4FE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差(4分)：在施工工艺、施工方法、材料选用、劳动力安排、技术等方面有保证工期的措施但措施一般。无控制工期的施工进度计划。无施工总进度表或施工网络图，不符合本项目施工实际要求。</w:t>
            </w:r>
          </w:p>
        </w:tc>
        <w:tc>
          <w:tcPr>
            <w:tcW w:w="840" w:type="dxa"/>
            <w:noWrap w:val="0"/>
            <w:vAlign w:val="center"/>
          </w:tcPr>
          <w:p w14:paraId="38068B59">
            <w:pPr>
              <w:spacing w:line="360" w:lineRule="auto"/>
              <w:jc w:val="center"/>
              <w:rPr>
                <w:rFonts w:hint="eastAsia" w:ascii="宋体" w:hAnsi="宋体" w:cs="宋体"/>
                <w:b/>
                <w:color w:val="auto"/>
                <w:kern w:val="0"/>
                <w:sz w:val="21"/>
                <w:szCs w:val="21"/>
                <w:highlight w:val="none"/>
              </w:rPr>
            </w:pPr>
            <w:r>
              <w:rPr>
                <w:rFonts w:hint="eastAsia" w:ascii="宋体" w:hAnsi="宋体" w:eastAsia="宋体" w:cs="宋体"/>
                <w:color w:val="auto"/>
                <w:kern w:val="0"/>
                <w:szCs w:val="21"/>
                <w:highlight w:val="none"/>
                <w:lang w:val="en-US" w:eastAsia="zh-CN"/>
              </w:rPr>
              <w:t>0~12</w:t>
            </w:r>
            <w:r>
              <w:rPr>
                <w:rFonts w:hint="eastAsia" w:ascii="宋体" w:hAnsi="宋体" w:eastAsia="宋体" w:cs="宋体"/>
                <w:color w:val="auto"/>
                <w:kern w:val="0"/>
                <w:szCs w:val="21"/>
                <w:highlight w:val="none"/>
              </w:rPr>
              <w:t>分</w:t>
            </w:r>
          </w:p>
        </w:tc>
      </w:tr>
      <w:tr w14:paraId="0D0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98CD76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1546" w:type="dxa"/>
            <w:noWrap w:val="0"/>
            <w:vAlign w:val="center"/>
          </w:tcPr>
          <w:p w14:paraId="3C370FF4">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劳动力和材料投入计划及其保证措施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C3E879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优(5分)：投入计划与进度计划呼应，较好满足施工需要，调配投入计划合理、准确。 </w:t>
            </w:r>
          </w:p>
          <w:p w14:paraId="44FACCAE">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良(3分)：投入计划与进度计划呼应，基本满足施工需要，调配投入计划基本合理、准确。</w:t>
            </w:r>
          </w:p>
          <w:p w14:paraId="75C53F7E">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差(1分)：投入计划与进度计划不呼应，不能满足施工需要。</w:t>
            </w:r>
          </w:p>
        </w:tc>
        <w:tc>
          <w:tcPr>
            <w:tcW w:w="840" w:type="dxa"/>
            <w:noWrap w:val="0"/>
            <w:vAlign w:val="center"/>
          </w:tcPr>
          <w:p w14:paraId="573119D6">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5406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2AB5E0B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1546" w:type="dxa"/>
            <w:noWrap w:val="0"/>
            <w:vAlign w:val="center"/>
          </w:tcPr>
          <w:p w14:paraId="79F1606C">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拟投入的主要施工机械、设备计划</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B03D6D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优（5分）：投入的施工机械、设备、机具有详细的组织计划且计划周密，设备数量、选型配置、进场时间安排合理，满足施工需要。</w:t>
            </w:r>
          </w:p>
          <w:p w14:paraId="22BF58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良(3分)：投入的施工机械、设备、机具有组织计划且计划一般，设备数量、选型配置、进场时间安排合理，基本满足施工需要。</w:t>
            </w:r>
          </w:p>
          <w:p w14:paraId="7A5E581E">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差(1分)：投入的施工机械、设备、机具无详细的组织计划，设备数量、选型配置、进场时间安排不合理，不能满足施工需要。</w:t>
            </w:r>
          </w:p>
        </w:tc>
        <w:tc>
          <w:tcPr>
            <w:tcW w:w="840" w:type="dxa"/>
            <w:noWrap w:val="0"/>
            <w:vAlign w:val="center"/>
          </w:tcPr>
          <w:p w14:paraId="4973E963">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3954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618168E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6</w:t>
            </w:r>
          </w:p>
        </w:tc>
        <w:tc>
          <w:tcPr>
            <w:tcW w:w="1546" w:type="dxa"/>
            <w:noWrap w:val="0"/>
            <w:vAlign w:val="center"/>
          </w:tcPr>
          <w:p w14:paraId="55430860">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安全生产施工措施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6C3BC6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5D463AD3">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5371FF31">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分)：有专门的安全管理人员和制度，人员配备不合理，制度不健全，各道工序安全技术措施针无对性，不满足有关安全技术标准要求。现场防火、应急救援、社会治安安全措施不得力。</w:t>
            </w:r>
          </w:p>
        </w:tc>
        <w:tc>
          <w:tcPr>
            <w:tcW w:w="840" w:type="dxa"/>
            <w:noWrap w:val="0"/>
            <w:vAlign w:val="center"/>
          </w:tcPr>
          <w:p w14:paraId="0253DE6C">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2543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5EDB35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7</w:t>
            </w:r>
          </w:p>
        </w:tc>
        <w:tc>
          <w:tcPr>
            <w:tcW w:w="1546" w:type="dxa"/>
            <w:noWrap w:val="0"/>
            <w:vAlign w:val="center"/>
          </w:tcPr>
          <w:p w14:paraId="6ADACD8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质量保证与承诺</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A49A73B">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分）：有专门的质量技术管理班子和制度，且人员配备合理，制度健全。主要工序质量技术保证措施和手段科学合理，自控体系完整，能有效保证技术质量，达到承诺的质量标准。</w:t>
            </w:r>
          </w:p>
          <w:p w14:paraId="292E749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分)：有专门的质量技术管理班子和制度，且人员配备合理，制度健全。主要工序的质量技术保证措施和手段一般，自控体系一般，基本保证技术质量，达到承诺的质量标准。</w:t>
            </w:r>
          </w:p>
          <w:p w14:paraId="331851C8">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分)：有专门的质量技术管理班子和制度，人员配备不合理，制度不健全。主要工序无质量技术保证措施和手段，自控体系不完整，不能有效保证技术质量，达不到承诺的质量标准。</w:t>
            </w:r>
          </w:p>
        </w:tc>
        <w:tc>
          <w:tcPr>
            <w:tcW w:w="840" w:type="dxa"/>
            <w:noWrap w:val="0"/>
            <w:vAlign w:val="center"/>
          </w:tcPr>
          <w:p w14:paraId="6A62C2A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763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8A62443">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1546" w:type="dxa"/>
            <w:noWrap w:val="0"/>
            <w:vAlign w:val="center"/>
          </w:tcPr>
          <w:p w14:paraId="56A3E88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文明施工措施</w:t>
            </w:r>
            <w:r>
              <w:rPr>
                <w:rFonts w:hint="eastAsia" w:ascii="宋体" w:hAnsi="宋体" w:cs="宋体"/>
                <w:color w:val="auto"/>
                <w:kern w:val="2"/>
                <w:sz w:val="21"/>
                <w:szCs w:val="24"/>
                <w:highlight w:val="none"/>
                <w:lang w:val="en-US" w:eastAsia="zh-CN" w:bidi="ar-SA"/>
              </w:rPr>
              <w:t>（未提供或未达一档得0分）</w:t>
            </w:r>
          </w:p>
        </w:tc>
        <w:tc>
          <w:tcPr>
            <w:tcW w:w="6392" w:type="dxa"/>
            <w:noWrap w:val="0"/>
            <w:vAlign w:val="center"/>
          </w:tcPr>
          <w:p w14:paraId="311B881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C0BE0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10395972">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分)：各项措施不周全、不具体、无效。无具体实现现场文明施工目标的承诺。</w:t>
            </w:r>
          </w:p>
        </w:tc>
        <w:tc>
          <w:tcPr>
            <w:tcW w:w="840" w:type="dxa"/>
            <w:noWrap w:val="0"/>
            <w:vAlign w:val="center"/>
          </w:tcPr>
          <w:p w14:paraId="1D288D36">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5FC2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48" w:type="dxa"/>
            <w:noWrap w:val="0"/>
            <w:vAlign w:val="center"/>
          </w:tcPr>
          <w:p w14:paraId="2AC7BD69">
            <w:pPr>
              <w:keepNext w:val="0"/>
              <w:keepLines w:val="0"/>
              <w:pageBreakBefore w:val="0"/>
              <w:widowControl/>
              <w:kinsoku/>
              <w:wordWrap/>
              <w:overflowPunct/>
              <w:topLinePunct w:val="0"/>
              <w:bidi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2.9</w:t>
            </w:r>
          </w:p>
        </w:tc>
        <w:tc>
          <w:tcPr>
            <w:tcW w:w="1546" w:type="dxa"/>
            <w:noWrap w:val="0"/>
            <w:vAlign w:val="center"/>
          </w:tcPr>
          <w:p w14:paraId="166F3DE8">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关键施工技术、工艺及工程实施的重点、难点和解决方案</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AEE62C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优(8分)：对项目关键技术、工艺有深入的表达，对重点、难点有先进合理的施工措施并有可行的安全措施， 解决方案完整、经济、安全、切实可行，措施得力。</w:t>
            </w:r>
          </w:p>
          <w:p w14:paraId="2E0B9A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良(5分)：对项目关键技术有一定了解，对重点、难点有建议，解决方案基本可行。</w:t>
            </w:r>
          </w:p>
          <w:p w14:paraId="59BE70EC">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分)：对项目关键技术有表述，对重点、难点有建议，解决方案不可行。</w:t>
            </w:r>
          </w:p>
        </w:tc>
        <w:tc>
          <w:tcPr>
            <w:tcW w:w="840" w:type="dxa"/>
            <w:noWrap w:val="0"/>
            <w:vAlign w:val="center"/>
          </w:tcPr>
          <w:p w14:paraId="3F77F213">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00ED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D68E7CE">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10</w:t>
            </w:r>
          </w:p>
        </w:tc>
        <w:tc>
          <w:tcPr>
            <w:tcW w:w="1546" w:type="dxa"/>
            <w:noWrap w:val="0"/>
            <w:vAlign w:val="center"/>
          </w:tcPr>
          <w:p w14:paraId="0D25DD4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施工平面布置和临时设施布置</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42AA1381">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优(4分)：总体布置有针对性、合理，较好满足施工需要，符合安全、文明生产要求。 </w:t>
            </w:r>
          </w:p>
          <w:p w14:paraId="3BF84058">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良(2分)：总体布置合理，能满足施工需要，基本符合安全、文明生产要求。</w:t>
            </w:r>
          </w:p>
          <w:p w14:paraId="391493B2">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差(1分)：总体布置不合理，不符合安全、文明生产要求。</w:t>
            </w:r>
          </w:p>
        </w:tc>
        <w:tc>
          <w:tcPr>
            <w:tcW w:w="840" w:type="dxa"/>
            <w:noWrap w:val="0"/>
            <w:vAlign w:val="center"/>
          </w:tcPr>
          <w:p w14:paraId="7C32F71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0~4</w:t>
            </w:r>
            <w:r>
              <w:rPr>
                <w:rFonts w:hint="eastAsia" w:ascii="宋体" w:hAnsi="宋体" w:eastAsia="宋体" w:cs="宋体"/>
                <w:color w:val="auto"/>
                <w:kern w:val="0"/>
                <w:szCs w:val="21"/>
                <w:highlight w:val="none"/>
              </w:rPr>
              <w:t>分</w:t>
            </w:r>
          </w:p>
        </w:tc>
      </w:tr>
      <w:tr w14:paraId="2982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 w:type="dxa"/>
            <w:noWrap w:val="0"/>
            <w:vAlign w:val="center"/>
          </w:tcPr>
          <w:p w14:paraId="6693426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546" w:type="dxa"/>
            <w:noWrap w:val="0"/>
            <w:vAlign w:val="center"/>
          </w:tcPr>
          <w:p w14:paraId="14A047F1">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392" w:type="dxa"/>
            <w:noWrap w:val="0"/>
            <w:vAlign w:val="center"/>
          </w:tcPr>
          <w:p w14:paraId="1F9F6354">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0205DC3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tc>
      </w:tr>
      <w:tr w14:paraId="462D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245484FF">
            <w:pPr>
              <w:keepNext w:val="0"/>
              <w:keepLines w:val="0"/>
              <w:pageBreakBefore w:val="0"/>
              <w:kinsoku/>
              <w:wordWrap/>
              <w:overflowPunct/>
              <w:topLinePunct w:val="0"/>
              <w:bidi w:val="0"/>
              <w:spacing w:line="400" w:lineRule="exac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3.1</w:t>
            </w:r>
          </w:p>
        </w:tc>
        <w:tc>
          <w:tcPr>
            <w:tcW w:w="1546" w:type="dxa"/>
            <w:noWrap w:val="0"/>
            <w:vAlign w:val="center"/>
          </w:tcPr>
          <w:p w14:paraId="48402B4D">
            <w:pPr>
              <w:keepNext w:val="0"/>
              <w:keepLines w:val="0"/>
              <w:pageBreakBefore w:val="0"/>
              <w:kinsoku/>
              <w:wordWrap/>
              <w:overflowPunct/>
              <w:topLinePunct w:val="0"/>
              <w:bidi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eastAsia="宋体" w:cs="宋体"/>
                <w:bCs/>
                <w:color w:val="auto"/>
                <w:szCs w:val="21"/>
                <w:highlight w:val="none"/>
                <w:lang w:val="en-US" w:eastAsia="zh-CN"/>
              </w:rPr>
              <w:t>业绩</w:t>
            </w:r>
          </w:p>
        </w:tc>
        <w:tc>
          <w:tcPr>
            <w:tcW w:w="6392" w:type="dxa"/>
            <w:noWrap w:val="0"/>
            <w:vAlign w:val="center"/>
          </w:tcPr>
          <w:p w14:paraId="5875FCD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Cs/>
                <w:color w:val="auto"/>
                <w:kern w:val="0"/>
                <w:szCs w:val="21"/>
                <w:highlight w:val="none"/>
              </w:rPr>
            </w:pPr>
            <w:r>
              <w:rPr>
                <w:rFonts w:hint="eastAsia" w:ascii="宋体" w:hAnsi="宋体" w:eastAsia="宋体" w:cs="宋体"/>
                <w:color w:val="auto"/>
                <w:highlight w:val="none"/>
              </w:rPr>
              <w:t>供应商自20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年以来</w:t>
            </w:r>
            <w:r>
              <w:rPr>
                <w:rFonts w:hint="eastAsia" w:ascii="宋体" w:hAnsi="宋体" w:cs="宋体"/>
                <w:color w:val="auto"/>
                <w:highlight w:val="none"/>
                <w:lang w:val="en-US" w:eastAsia="zh-CN"/>
              </w:rPr>
              <w:t>承接</w:t>
            </w:r>
            <w:r>
              <w:rPr>
                <w:rFonts w:hint="eastAsia" w:ascii="宋体" w:hAnsi="宋体" w:eastAsia="宋体" w:cs="宋体"/>
                <w:color w:val="auto"/>
                <w:highlight w:val="none"/>
              </w:rPr>
              <w:t>过</w:t>
            </w:r>
            <w:r>
              <w:rPr>
                <w:rFonts w:hint="eastAsia" w:ascii="宋体" w:hAnsi="宋体" w:cs="宋体"/>
                <w:color w:val="auto"/>
                <w:highlight w:val="none"/>
                <w:lang w:val="en-US" w:eastAsia="zh-CN"/>
              </w:rPr>
              <w:t>类似</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业绩的，每个项目计</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分；此项满分</w:t>
            </w:r>
            <w:r>
              <w:rPr>
                <w:rFonts w:hint="eastAsia" w:ascii="宋体" w:hAnsi="宋体" w:cs="宋体"/>
                <w:color w:val="auto"/>
                <w:highlight w:val="none"/>
                <w:lang w:val="en-US" w:eastAsia="zh-CN"/>
              </w:rPr>
              <w:t>8</w:t>
            </w:r>
            <w:r>
              <w:rPr>
                <w:rFonts w:hint="eastAsia" w:ascii="宋体" w:hAnsi="宋体" w:eastAsia="宋体" w:cs="宋体"/>
                <w:color w:val="auto"/>
                <w:highlight w:val="none"/>
              </w:rPr>
              <w:t>分。</w:t>
            </w:r>
            <w:r>
              <w:rPr>
                <w:rFonts w:hint="eastAsia" w:ascii="宋体" w:hAnsi="宋体" w:eastAsia="宋体" w:cs="宋体"/>
                <w:b w:val="0"/>
                <w:bCs w:val="0"/>
                <w:color w:val="auto"/>
                <w:highlight w:val="none"/>
              </w:rPr>
              <w:t>（提供</w:t>
            </w:r>
            <w:r>
              <w:rPr>
                <w:rFonts w:hint="eastAsia" w:ascii="宋体" w:hAnsi="宋体" w:eastAsia="宋体" w:cs="宋体"/>
                <w:b w:val="0"/>
                <w:bCs w:val="0"/>
                <w:color w:val="auto"/>
                <w:szCs w:val="21"/>
                <w:highlight w:val="none"/>
              </w:rPr>
              <w:t>中标</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通知书</w:t>
            </w:r>
            <w:r>
              <w:rPr>
                <w:rFonts w:hint="eastAsia" w:ascii="宋体" w:hAnsi="宋体" w:eastAsia="宋体" w:cs="宋体"/>
                <w:b w:val="0"/>
                <w:bCs w:val="0"/>
                <w:color w:val="auto"/>
                <w:szCs w:val="21"/>
                <w:highlight w:val="none"/>
                <w:lang w:val="en-US" w:eastAsia="zh-CN"/>
              </w:rPr>
              <w:t>或</w:t>
            </w:r>
            <w:r>
              <w:rPr>
                <w:rFonts w:hint="eastAsia" w:ascii="宋体" w:hAnsi="宋体" w:eastAsia="宋体" w:cs="宋体"/>
                <w:b w:val="0"/>
                <w:bCs w:val="0"/>
                <w:color w:val="auto"/>
                <w:szCs w:val="21"/>
                <w:highlight w:val="none"/>
              </w:rPr>
              <w:t>合同协议书复印件</w:t>
            </w:r>
            <w:r>
              <w:rPr>
                <w:rFonts w:hint="eastAsia" w:ascii="宋体" w:hAnsi="宋体" w:eastAsia="宋体" w:cs="宋体"/>
                <w:b w:val="0"/>
                <w:bCs w:val="0"/>
                <w:color w:val="auto"/>
                <w:szCs w:val="21"/>
                <w:highlight w:val="none"/>
                <w:lang w:val="en-US" w:eastAsia="zh-CN"/>
              </w:rPr>
              <w:t>并</w:t>
            </w:r>
            <w:r>
              <w:rPr>
                <w:rFonts w:hint="eastAsia" w:ascii="宋体" w:hAnsi="宋体" w:eastAsia="宋体" w:cs="宋体"/>
                <w:b w:val="0"/>
                <w:bCs w:val="0"/>
                <w:color w:val="auto"/>
                <w:szCs w:val="21"/>
                <w:highlight w:val="none"/>
              </w:rPr>
              <w:t>加盖供应商单位公章</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否则不予计分</w:t>
            </w:r>
            <w:r>
              <w:rPr>
                <w:rFonts w:hint="eastAsia" w:ascii="宋体" w:hAnsi="宋体" w:eastAsia="宋体" w:cs="宋体"/>
                <w:b w:val="0"/>
                <w:bCs w:val="0"/>
                <w:color w:val="auto"/>
                <w:szCs w:val="21"/>
                <w:highlight w:val="none"/>
              </w:rPr>
              <w:t>）</w:t>
            </w:r>
          </w:p>
        </w:tc>
        <w:tc>
          <w:tcPr>
            <w:tcW w:w="840" w:type="dxa"/>
            <w:noWrap w:val="0"/>
            <w:vAlign w:val="center"/>
          </w:tcPr>
          <w:p w14:paraId="29A95F42">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0~8</w:t>
            </w:r>
            <w:r>
              <w:rPr>
                <w:rFonts w:hint="eastAsia" w:ascii="宋体" w:hAnsi="宋体" w:cs="宋体"/>
                <w:color w:val="auto"/>
                <w:kern w:val="0"/>
                <w:szCs w:val="21"/>
                <w:highlight w:val="none"/>
              </w:rPr>
              <w:t>分</w:t>
            </w:r>
          </w:p>
        </w:tc>
      </w:tr>
      <w:tr w14:paraId="663B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6805D608">
            <w:pPr>
              <w:keepNext w:val="0"/>
              <w:keepLines w:val="0"/>
              <w:pageBreakBefore w:val="0"/>
              <w:kinsoku/>
              <w:wordWrap/>
              <w:overflowPunct/>
              <w:topLinePunct w:val="0"/>
              <w:bidi w:val="0"/>
              <w:spacing w:line="400" w:lineRule="exact"/>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546" w:type="dxa"/>
            <w:noWrap w:val="0"/>
            <w:vAlign w:val="center"/>
          </w:tcPr>
          <w:p w14:paraId="6746E425">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拟投入人员配备</w:t>
            </w:r>
          </w:p>
        </w:tc>
        <w:tc>
          <w:tcPr>
            <w:tcW w:w="6392" w:type="dxa"/>
            <w:noWrap w:val="0"/>
            <w:vAlign w:val="center"/>
          </w:tcPr>
          <w:p w14:paraId="777BDBEB">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项目经理具有与关工程类专业的中级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p w14:paraId="68DE4F4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项目技术负责人具有与关工程类专业的中级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tc>
        <w:tc>
          <w:tcPr>
            <w:tcW w:w="840" w:type="dxa"/>
            <w:noWrap w:val="0"/>
            <w:vAlign w:val="center"/>
          </w:tcPr>
          <w:p w14:paraId="1B165F3A">
            <w:pPr>
              <w:keepNext w:val="0"/>
              <w:keepLines w:val="0"/>
              <w:pageBreakBefore w:val="0"/>
              <w:widowControl/>
              <w:kinsoku/>
              <w:wordWrap/>
              <w:overflowPunct/>
              <w:topLinePunct w:val="0"/>
              <w:bidi w:val="0"/>
              <w:spacing w:line="400" w:lineRule="exact"/>
              <w:jc w:val="center"/>
              <w:textAlignment w:val="auto"/>
              <w:rPr>
                <w:rFonts w:hint="default" w:ascii="宋体" w:hAnsi="宋体" w:cs="宋体"/>
                <w:color w:val="auto"/>
                <w:kern w:val="0"/>
                <w:szCs w:val="21"/>
                <w:highlight w:val="none"/>
                <w:lang w:val="en-US" w:eastAsia="zh-CN"/>
              </w:rPr>
            </w:pPr>
            <w:r>
              <w:rPr>
                <w:rFonts w:hint="default" w:ascii="宋体" w:hAnsi="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4</w:t>
            </w:r>
            <w:r>
              <w:rPr>
                <w:rFonts w:hint="default" w:ascii="宋体" w:hAnsi="宋体" w:cs="宋体"/>
                <w:color w:val="auto"/>
                <w:kern w:val="0"/>
                <w:szCs w:val="21"/>
                <w:highlight w:val="none"/>
                <w:lang w:val="en-US" w:eastAsia="zh-CN"/>
              </w:rPr>
              <w:t>分</w:t>
            </w:r>
          </w:p>
        </w:tc>
      </w:tr>
    </w:tbl>
    <w:p w14:paraId="69E69F6C">
      <w:pPr>
        <w:spacing w:line="360" w:lineRule="auto"/>
        <w:rPr>
          <w:rFonts w:hint="eastAsia" w:ascii="宋体" w:hAnsi="宋体" w:eastAsia="宋体" w:cs="宋体"/>
          <w:color w:val="auto"/>
          <w:highlight w:val="none"/>
        </w:rPr>
      </w:pPr>
    </w:p>
    <w:p w14:paraId="36A9760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1F6AEE7C">
      <w:pPr>
        <w:spacing w:line="360" w:lineRule="auto"/>
        <w:ind w:firstLine="420" w:firstLineChars="200"/>
        <w:rPr>
          <w:rFonts w:hint="eastAsia" w:ascii="宋体" w:hAnsi="宋体" w:eastAsia="宋体" w:cs="宋体"/>
          <w:color w:val="auto"/>
          <w:highlight w:val="none"/>
        </w:rPr>
      </w:pPr>
      <w:bookmarkStart w:id="83"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5B7BFF4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A234196">
      <w:pPr>
        <w:pStyle w:val="5"/>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3220D">
      <w:pPr>
        <w:pStyle w:val="5"/>
        <w:spacing w:before="0" w:after="0" w:line="360" w:lineRule="auto"/>
        <w:ind w:firstLine="640" w:firstLineChars="200"/>
        <w:jc w:val="center"/>
        <w:rPr>
          <w:rFonts w:hint="eastAsia" w:ascii="宋体" w:hAnsi="宋体" w:eastAsia="宋体" w:cs="宋体"/>
          <w:b w:val="0"/>
          <w:color w:val="auto"/>
          <w:highlight w:val="none"/>
          <w:lang w:eastAsia="zh-CN"/>
        </w:rPr>
      </w:pPr>
      <w:bookmarkStart w:id="84" w:name="_Toc498"/>
      <w:bookmarkStart w:id="85" w:name="_Toc6406"/>
      <w:bookmarkStart w:id="86" w:name="_Toc220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3"/>
      <w:bookmarkEnd w:id="84"/>
      <w:bookmarkEnd w:id="85"/>
      <w:bookmarkEnd w:id="86"/>
    </w:p>
    <w:p w14:paraId="72D8746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6EA2BFF2">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77C75123">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7B51EB8">
      <w:pPr>
        <w:pStyle w:val="28"/>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C283997">
      <w:pPr>
        <w:pStyle w:val="5"/>
        <w:spacing w:before="0" w:after="0" w:line="360" w:lineRule="auto"/>
        <w:ind w:firstLine="640" w:firstLineChars="200"/>
        <w:jc w:val="center"/>
        <w:rPr>
          <w:rFonts w:hint="eastAsia" w:ascii="宋体" w:hAnsi="宋体" w:eastAsia="宋体" w:cs="宋体"/>
          <w:b w:val="0"/>
          <w:color w:val="auto"/>
          <w:highlight w:val="none"/>
        </w:rPr>
      </w:pPr>
      <w:bookmarkStart w:id="87" w:name="_Toc3846"/>
      <w:bookmarkStart w:id="88" w:name="_Toc3713"/>
      <w:bookmarkStart w:id="89" w:name="_Toc9233"/>
      <w:bookmarkStart w:id="90" w:name="_Toc8020593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87"/>
      <w:bookmarkEnd w:id="88"/>
      <w:bookmarkEnd w:id="89"/>
      <w:bookmarkEnd w:id="90"/>
    </w:p>
    <w:p w14:paraId="2A16C44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AEE1518">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07D7E5F">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452B16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154D28CF">
      <w:pPr>
        <w:spacing w:line="360" w:lineRule="auto"/>
        <w:ind w:firstLine="420" w:firstLineChars="200"/>
        <w:rPr>
          <w:rFonts w:hint="eastAsia" w:ascii="宋体" w:hAnsi="宋体" w:eastAsia="宋体" w:cs="宋体"/>
          <w:color w:val="auto"/>
          <w:highlight w:val="none"/>
        </w:rPr>
      </w:pPr>
    </w:p>
    <w:p w14:paraId="343E8E48">
      <w:pPr>
        <w:spacing w:line="360" w:lineRule="auto"/>
        <w:ind w:firstLine="420" w:firstLineChars="200"/>
        <w:rPr>
          <w:rFonts w:hint="eastAsia" w:ascii="宋体" w:hAnsi="宋体" w:eastAsia="宋体" w:cs="宋体"/>
          <w:color w:val="auto"/>
          <w:highlight w:val="none"/>
        </w:rPr>
      </w:pPr>
    </w:p>
    <w:p w14:paraId="1503E1A8">
      <w:pPr>
        <w:spacing w:line="360" w:lineRule="auto"/>
        <w:rPr>
          <w:rFonts w:hint="eastAsia" w:ascii="宋体" w:hAnsi="宋体" w:eastAsia="宋体" w:cs="宋体"/>
          <w:color w:val="auto"/>
          <w:highlight w:val="none"/>
        </w:rPr>
      </w:pPr>
    </w:p>
    <w:p w14:paraId="15081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6EB8A65">
      <w:pPr>
        <w:pStyle w:val="3"/>
        <w:spacing w:line="360" w:lineRule="auto"/>
        <w:rPr>
          <w:rFonts w:hint="eastAsia" w:ascii="宋体" w:hAnsi="宋体" w:eastAsia="宋体" w:cs="宋体"/>
          <w:color w:val="auto"/>
          <w:highlight w:val="none"/>
        </w:rPr>
      </w:pPr>
    </w:p>
    <w:p w14:paraId="3F77E3A5">
      <w:pPr>
        <w:pStyle w:val="3"/>
        <w:spacing w:line="360" w:lineRule="auto"/>
        <w:rPr>
          <w:rFonts w:hint="eastAsia" w:ascii="宋体" w:hAnsi="宋体" w:eastAsia="宋体" w:cs="宋体"/>
          <w:color w:val="auto"/>
          <w:highlight w:val="none"/>
        </w:rPr>
      </w:pPr>
    </w:p>
    <w:p w14:paraId="36D09383">
      <w:pPr>
        <w:pStyle w:val="3"/>
        <w:spacing w:line="360" w:lineRule="auto"/>
        <w:rPr>
          <w:rFonts w:hint="eastAsia" w:ascii="宋体" w:hAnsi="宋体" w:eastAsia="宋体" w:cs="宋体"/>
          <w:color w:val="auto"/>
          <w:highlight w:val="none"/>
        </w:rPr>
      </w:pPr>
    </w:p>
    <w:p w14:paraId="0BCBE23F">
      <w:pPr>
        <w:pStyle w:val="3"/>
        <w:spacing w:line="360" w:lineRule="auto"/>
        <w:rPr>
          <w:rFonts w:hint="eastAsia" w:ascii="宋体" w:hAnsi="宋体" w:eastAsia="宋体" w:cs="宋体"/>
          <w:color w:val="auto"/>
          <w:highlight w:val="none"/>
        </w:rPr>
      </w:pPr>
    </w:p>
    <w:p w14:paraId="4DFDA84F">
      <w:pPr>
        <w:pStyle w:val="3"/>
        <w:spacing w:line="360" w:lineRule="auto"/>
        <w:rPr>
          <w:rFonts w:hint="eastAsia" w:ascii="宋体" w:hAnsi="宋体" w:eastAsia="宋体" w:cs="宋体"/>
          <w:color w:val="auto"/>
          <w:highlight w:val="none"/>
        </w:rPr>
      </w:pPr>
    </w:p>
    <w:p w14:paraId="7CFF8736">
      <w:pPr>
        <w:pStyle w:val="3"/>
        <w:spacing w:line="360" w:lineRule="auto"/>
        <w:rPr>
          <w:rFonts w:hint="eastAsia" w:ascii="宋体" w:hAnsi="宋体" w:eastAsia="宋体" w:cs="宋体"/>
          <w:color w:val="auto"/>
          <w:highlight w:val="none"/>
        </w:rPr>
      </w:pPr>
    </w:p>
    <w:p w14:paraId="5BFDC49C">
      <w:pPr>
        <w:pStyle w:val="3"/>
        <w:spacing w:line="360" w:lineRule="auto"/>
        <w:rPr>
          <w:rFonts w:hint="eastAsia" w:ascii="宋体" w:hAnsi="宋体" w:eastAsia="宋体" w:cs="宋体"/>
          <w:color w:val="auto"/>
          <w:highlight w:val="none"/>
        </w:rPr>
      </w:pPr>
    </w:p>
    <w:p w14:paraId="5D26BFDE">
      <w:pPr>
        <w:pStyle w:val="3"/>
        <w:spacing w:line="360" w:lineRule="auto"/>
        <w:rPr>
          <w:rFonts w:hint="eastAsia" w:ascii="宋体" w:hAnsi="宋体" w:eastAsia="宋体" w:cs="宋体"/>
          <w:color w:val="auto"/>
          <w:highlight w:val="none"/>
        </w:rPr>
      </w:pPr>
    </w:p>
    <w:p w14:paraId="4BD74C88">
      <w:pPr>
        <w:pStyle w:val="3"/>
        <w:spacing w:line="360" w:lineRule="auto"/>
        <w:rPr>
          <w:rFonts w:hint="eastAsia" w:ascii="宋体" w:hAnsi="宋体" w:eastAsia="宋体" w:cs="宋体"/>
          <w:color w:val="auto"/>
          <w:highlight w:val="none"/>
        </w:rPr>
      </w:pPr>
    </w:p>
    <w:p w14:paraId="52E623EF">
      <w:pPr>
        <w:pStyle w:val="3"/>
        <w:spacing w:line="360" w:lineRule="auto"/>
        <w:rPr>
          <w:rFonts w:hint="eastAsia" w:ascii="宋体" w:hAnsi="宋体" w:eastAsia="宋体" w:cs="宋体"/>
          <w:color w:val="auto"/>
          <w:highlight w:val="none"/>
        </w:rPr>
      </w:pPr>
    </w:p>
    <w:p w14:paraId="0033D0CA">
      <w:pPr>
        <w:pStyle w:val="3"/>
        <w:spacing w:line="360" w:lineRule="auto"/>
        <w:rPr>
          <w:rFonts w:hint="eastAsia" w:ascii="宋体" w:hAnsi="宋体" w:eastAsia="宋体" w:cs="宋体"/>
          <w:color w:val="auto"/>
          <w:highlight w:val="none"/>
        </w:rPr>
      </w:pPr>
    </w:p>
    <w:p w14:paraId="118D779C">
      <w:pPr>
        <w:pStyle w:val="4"/>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91" w:name="_Toc8541"/>
      <w:bookmarkStart w:id="92" w:name="_Toc29932"/>
      <w:bookmarkStart w:id="93" w:name="_Toc16991"/>
      <w:r>
        <w:rPr>
          <w:rFonts w:hint="eastAsia" w:ascii="宋体" w:hAnsi="宋体" w:eastAsia="宋体" w:cs="宋体"/>
          <w:b/>
          <w:bCs/>
          <w:color w:val="auto"/>
          <w:highlight w:val="none"/>
        </w:rPr>
        <w:t>第五章 响应文件格式</w:t>
      </w:r>
      <w:bookmarkEnd w:id="91"/>
      <w:bookmarkEnd w:id="92"/>
      <w:bookmarkEnd w:id="93"/>
    </w:p>
    <w:p w14:paraId="20A3368E">
      <w:pPr>
        <w:pStyle w:val="5"/>
        <w:spacing w:line="360" w:lineRule="auto"/>
        <w:jc w:val="center"/>
        <w:rPr>
          <w:rFonts w:hint="eastAsia" w:ascii="宋体" w:hAnsi="宋体" w:eastAsia="宋体" w:cs="宋体"/>
          <w:b w:val="0"/>
          <w:color w:val="auto"/>
          <w:highlight w:val="none"/>
          <w:lang w:val="en-US" w:eastAsia="zh-CN"/>
        </w:rPr>
      </w:pPr>
      <w:bookmarkStart w:id="94" w:name="_Toc80205938"/>
      <w:bookmarkStart w:id="95" w:name="_Toc3747"/>
      <w:bookmarkStart w:id="96" w:name="_Toc26547"/>
      <w:bookmarkStart w:id="97" w:name="_Toc16580"/>
      <w:r>
        <w:rPr>
          <w:rFonts w:hint="eastAsia" w:ascii="宋体" w:hAnsi="宋体" w:eastAsia="宋体" w:cs="宋体"/>
          <w:b w:val="0"/>
          <w:color w:val="auto"/>
          <w:highlight w:val="none"/>
          <w:lang w:val="en-US" w:eastAsia="zh-CN"/>
        </w:rPr>
        <w:t>第一节 封面格式</w:t>
      </w:r>
      <w:bookmarkEnd w:id="94"/>
      <w:bookmarkEnd w:id="95"/>
      <w:bookmarkEnd w:id="96"/>
      <w:bookmarkEnd w:id="97"/>
    </w:p>
    <w:p w14:paraId="63F77032">
      <w:pPr>
        <w:snapToGrid w:val="0"/>
        <w:spacing w:before="120" w:beforeLines="50" w:after="50" w:line="360" w:lineRule="auto"/>
        <w:rPr>
          <w:rFonts w:hint="eastAsia" w:ascii="宋体" w:hAnsi="宋体" w:eastAsia="宋体" w:cs="宋体"/>
          <w:color w:val="auto"/>
          <w:sz w:val="24"/>
          <w:szCs w:val="20"/>
          <w:highlight w:val="none"/>
        </w:rPr>
      </w:pPr>
    </w:p>
    <w:p w14:paraId="017DC974">
      <w:pPr>
        <w:snapToGrid w:val="0"/>
        <w:spacing w:before="120" w:beforeLines="50" w:after="50" w:line="360" w:lineRule="auto"/>
        <w:jc w:val="center"/>
        <w:rPr>
          <w:rFonts w:hint="eastAsia" w:ascii="宋体" w:hAnsi="宋体" w:eastAsia="宋体" w:cs="宋体"/>
          <w:bCs/>
          <w:color w:val="auto"/>
          <w:sz w:val="24"/>
          <w:szCs w:val="20"/>
          <w:highlight w:val="none"/>
        </w:rPr>
      </w:pPr>
    </w:p>
    <w:p w14:paraId="76FDF32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02107B8C">
      <w:pPr>
        <w:snapToGrid w:val="0"/>
        <w:spacing w:before="120" w:beforeLines="50" w:after="50" w:line="360" w:lineRule="auto"/>
        <w:rPr>
          <w:rFonts w:hint="eastAsia" w:ascii="宋体" w:hAnsi="宋体" w:eastAsia="宋体" w:cs="宋体"/>
          <w:bCs/>
          <w:color w:val="auto"/>
          <w:sz w:val="24"/>
          <w:szCs w:val="20"/>
          <w:highlight w:val="none"/>
        </w:rPr>
      </w:pPr>
    </w:p>
    <w:p w14:paraId="203A9A7E">
      <w:pPr>
        <w:snapToGrid w:val="0"/>
        <w:spacing w:before="120" w:beforeLines="50" w:after="50" w:line="360" w:lineRule="auto"/>
        <w:rPr>
          <w:rFonts w:hint="eastAsia" w:ascii="宋体" w:hAnsi="宋体" w:eastAsia="宋体" w:cs="宋体"/>
          <w:bCs/>
          <w:color w:val="auto"/>
          <w:sz w:val="32"/>
          <w:szCs w:val="32"/>
          <w:highlight w:val="none"/>
        </w:rPr>
      </w:pPr>
    </w:p>
    <w:p w14:paraId="0C8F4A5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B71D7F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81579C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82366BF">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760A2C5">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386E6893">
      <w:pPr>
        <w:snapToGrid w:val="0"/>
        <w:spacing w:before="120" w:beforeLines="50" w:after="50" w:line="360" w:lineRule="auto"/>
        <w:rPr>
          <w:rFonts w:hint="eastAsia" w:ascii="宋体" w:hAnsi="宋体" w:eastAsia="宋体" w:cs="宋体"/>
          <w:bCs/>
          <w:color w:val="auto"/>
          <w:sz w:val="32"/>
          <w:szCs w:val="32"/>
          <w:highlight w:val="none"/>
        </w:rPr>
      </w:pPr>
    </w:p>
    <w:p w14:paraId="2704FCC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6AF5A2">
      <w:pPr>
        <w:snapToGrid w:val="0"/>
        <w:spacing w:before="120" w:beforeLines="50" w:after="50" w:line="360" w:lineRule="auto"/>
        <w:rPr>
          <w:rFonts w:hint="eastAsia" w:ascii="宋体" w:hAnsi="宋体" w:eastAsia="宋体" w:cs="宋体"/>
          <w:bCs/>
          <w:color w:val="auto"/>
          <w:sz w:val="32"/>
          <w:szCs w:val="32"/>
          <w:highlight w:val="none"/>
        </w:rPr>
      </w:pPr>
    </w:p>
    <w:p w14:paraId="0811F8B3">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B1FB683">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08CD935E">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5166D12">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A37DC25">
      <w:pPr>
        <w:pStyle w:val="5"/>
        <w:spacing w:line="360" w:lineRule="auto"/>
        <w:jc w:val="center"/>
        <w:rPr>
          <w:rFonts w:hint="eastAsia" w:ascii="宋体" w:hAnsi="宋体" w:eastAsia="宋体" w:cs="宋体"/>
          <w:bCs w:val="0"/>
          <w:color w:val="auto"/>
          <w:highlight w:val="none"/>
        </w:rPr>
      </w:pPr>
      <w:bookmarkStart w:id="98" w:name="_Toc25717"/>
      <w:bookmarkStart w:id="99" w:name="_Toc21695"/>
      <w:bookmarkStart w:id="100" w:name="_Toc80205939"/>
      <w:bookmarkStart w:id="101" w:name="_Toc1270"/>
      <w:r>
        <w:rPr>
          <w:rFonts w:hint="eastAsia" w:ascii="宋体" w:hAnsi="宋体" w:eastAsia="宋体" w:cs="宋体"/>
          <w:bCs w:val="0"/>
          <w:color w:val="auto"/>
          <w:highlight w:val="none"/>
        </w:rPr>
        <w:t>第二节 资格证明文件格式</w:t>
      </w:r>
      <w:bookmarkEnd w:id="98"/>
      <w:bookmarkEnd w:id="99"/>
      <w:bookmarkEnd w:id="100"/>
      <w:bookmarkEnd w:id="101"/>
    </w:p>
    <w:p w14:paraId="4ACE31B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85465B0">
      <w:pPr>
        <w:snapToGrid w:val="0"/>
        <w:spacing w:before="120" w:beforeLines="50" w:after="50" w:line="360" w:lineRule="auto"/>
        <w:rPr>
          <w:rFonts w:hint="eastAsia" w:ascii="宋体" w:hAnsi="宋体" w:eastAsia="宋体" w:cs="宋体"/>
          <w:color w:val="auto"/>
          <w:sz w:val="24"/>
          <w:szCs w:val="20"/>
          <w:highlight w:val="none"/>
        </w:rPr>
      </w:pPr>
    </w:p>
    <w:p w14:paraId="65C7224D">
      <w:pPr>
        <w:snapToGrid w:val="0"/>
        <w:spacing w:before="120" w:beforeLines="50" w:after="50" w:line="360" w:lineRule="auto"/>
        <w:rPr>
          <w:rFonts w:hint="eastAsia" w:ascii="宋体" w:hAnsi="宋体" w:eastAsia="宋体" w:cs="宋体"/>
          <w:color w:val="auto"/>
          <w:sz w:val="24"/>
          <w:szCs w:val="20"/>
          <w:highlight w:val="none"/>
        </w:rPr>
      </w:pPr>
    </w:p>
    <w:p w14:paraId="43B2CE19">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6BC24B05">
      <w:pPr>
        <w:snapToGrid w:val="0"/>
        <w:spacing w:before="120" w:beforeLines="50" w:after="50" w:line="360" w:lineRule="auto"/>
        <w:rPr>
          <w:rFonts w:hint="eastAsia" w:ascii="宋体" w:hAnsi="宋体" w:eastAsia="宋体" w:cs="宋体"/>
          <w:bCs/>
          <w:color w:val="auto"/>
          <w:sz w:val="24"/>
          <w:szCs w:val="20"/>
          <w:highlight w:val="none"/>
        </w:rPr>
      </w:pPr>
    </w:p>
    <w:p w14:paraId="593F4DB1">
      <w:pPr>
        <w:snapToGrid w:val="0"/>
        <w:spacing w:before="120" w:beforeLines="50" w:after="50" w:line="360" w:lineRule="auto"/>
        <w:rPr>
          <w:rFonts w:hint="eastAsia" w:ascii="宋体" w:hAnsi="宋体" w:eastAsia="宋体" w:cs="宋体"/>
          <w:bCs/>
          <w:color w:val="auto"/>
          <w:sz w:val="24"/>
          <w:szCs w:val="20"/>
          <w:highlight w:val="none"/>
        </w:rPr>
      </w:pPr>
    </w:p>
    <w:p w14:paraId="7DD354D6">
      <w:pPr>
        <w:snapToGrid w:val="0"/>
        <w:spacing w:before="120" w:beforeLines="50" w:after="50" w:line="360" w:lineRule="auto"/>
        <w:rPr>
          <w:rFonts w:hint="eastAsia" w:ascii="宋体" w:hAnsi="宋体" w:eastAsia="宋体" w:cs="宋体"/>
          <w:bCs/>
          <w:color w:val="auto"/>
          <w:sz w:val="24"/>
          <w:szCs w:val="20"/>
          <w:highlight w:val="none"/>
        </w:rPr>
      </w:pPr>
    </w:p>
    <w:p w14:paraId="2BE7F63E">
      <w:pPr>
        <w:snapToGrid w:val="0"/>
        <w:spacing w:before="120" w:beforeLines="50" w:after="50" w:line="360" w:lineRule="auto"/>
        <w:rPr>
          <w:rFonts w:hint="eastAsia" w:ascii="宋体" w:hAnsi="宋体" w:eastAsia="宋体" w:cs="宋体"/>
          <w:bCs/>
          <w:color w:val="auto"/>
          <w:sz w:val="24"/>
          <w:szCs w:val="20"/>
          <w:highlight w:val="none"/>
        </w:rPr>
      </w:pPr>
    </w:p>
    <w:p w14:paraId="2CE191CF">
      <w:pPr>
        <w:snapToGrid w:val="0"/>
        <w:spacing w:before="120" w:beforeLines="50" w:after="50" w:line="360" w:lineRule="auto"/>
        <w:rPr>
          <w:rFonts w:hint="eastAsia" w:ascii="宋体" w:hAnsi="宋体" w:eastAsia="宋体" w:cs="宋体"/>
          <w:bCs/>
          <w:color w:val="auto"/>
          <w:sz w:val="24"/>
          <w:szCs w:val="20"/>
          <w:highlight w:val="none"/>
        </w:rPr>
      </w:pPr>
    </w:p>
    <w:p w14:paraId="04A2623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DE65C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FD29E44">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2F6A228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BF43F9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6EE6F8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99A3647">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8C50C1D">
      <w:pPr>
        <w:pStyle w:val="10"/>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76D984C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DBBC1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5B55891A">
      <w:pPr>
        <w:snapToGrid w:val="0"/>
        <w:spacing w:line="360" w:lineRule="auto"/>
        <w:rPr>
          <w:rFonts w:hint="eastAsia" w:ascii="宋体" w:hAnsi="宋体" w:eastAsia="宋体" w:cs="宋体"/>
          <w:color w:val="auto"/>
          <w:kern w:val="0"/>
          <w:sz w:val="24"/>
          <w:highlight w:val="none"/>
        </w:rPr>
      </w:pPr>
    </w:p>
    <w:p w14:paraId="1C2BF3D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60DA2E0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758B289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91E68B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BA9C83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22FE0FF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4EDA272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highlight w:val="none"/>
        </w:rPr>
        <w:t>）………………………………（页码）</w:t>
      </w:r>
    </w:p>
    <w:p w14:paraId="27EF522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eastAsia="宋体"/>
          <w:color w:val="auto"/>
          <w:sz w:val="24"/>
          <w:szCs w:val="24"/>
          <w:highlight w:val="none"/>
          <w:lang w:eastAsia="zh-CN"/>
        </w:rPr>
        <w:t>中小</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cs="宋体"/>
          <w:color w:val="auto"/>
          <w:sz w:val="24"/>
          <w:szCs w:val="24"/>
          <w:highlight w:val="none"/>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r>
        <w:rPr>
          <w:rFonts w:hint="eastAsia" w:ascii="宋体" w:hAnsi="宋体" w:eastAsia="宋体" w:cs="宋体"/>
          <w:color w:val="auto"/>
          <w:kern w:val="0"/>
          <w:sz w:val="24"/>
          <w:highlight w:val="none"/>
        </w:rPr>
        <w:t>………………………………………………（页码）</w:t>
      </w:r>
    </w:p>
    <w:p w14:paraId="4D345CF9">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、符合特定资格条件（如有</w:t>
      </w:r>
      <w:r>
        <w:rPr>
          <w:rFonts w:hint="eastAsia" w:ascii="宋体" w:hAnsi="宋体" w:cs="宋体"/>
          <w:color w:val="auto"/>
          <w:sz w:val="24"/>
          <w:highlight w:val="none"/>
          <w:lang w:val="en-US" w:eastAsia="zh-CN"/>
        </w:rPr>
        <w:t>必须提供</w:t>
      </w:r>
      <w:r>
        <w:rPr>
          <w:rFonts w:hint="eastAsia" w:ascii="宋体" w:hAnsi="宋体" w:eastAsia="宋体" w:cs="宋体"/>
          <w:color w:val="auto"/>
          <w:sz w:val="24"/>
          <w:highlight w:val="none"/>
        </w:rPr>
        <w:t>）的有关证明材料（复印件）</w:t>
      </w:r>
      <w:r>
        <w:rPr>
          <w:rFonts w:hint="eastAsia" w:ascii="宋体" w:hAnsi="宋体" w:eastAsia="宋体" w:cs="宋体"/>
          <w:color w:val="auto"/>
          <w:kern w:val="0"/>
          <w:sz w:val="24"/>
          <w:highlight w:val="none"/>
        </w:rPr>
        <w:t>………………（页码）</w:t>
      </w:r>
    </w:p>
    <w:p w14:paraId="288DA544">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58C50016">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44317CC2">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4A06EE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3277813B">
      <w:pPr>
        <w:spacing w:line="360" w:lineRule="auto"/>
        <w:rPr>
          <w:rFonts w:hint="eastAsia" w:ascii="宋体" w:hAnsi="宋体" w:eastAsia="宋体" w:cs="宋体"/>
          <w:color w:val="auto"/>
          <w:szCs w:val="21"/>
          <w:highlight w:val="none"/>
        </w:rPr>
      </w:pPr>
    </w:p>
    <w:p w14:paraId="24625F6A">
      <w:pPr>
        <w:spacing w:line="360" w:lineRule="auto"/>
        <w:rPr>
          <w:rFonts w:hint="eastAsia" w:ascii="宋体" w:hAnsi="宋体" w:eastAsia="宋体" w:cs="宋体"/>
          <w:color w:val="auto"/>
          <w:szCs w:val="21"/>
          <w:highlight w:val="none"/>
        </w:rPr>
      </w:pPr>
    </w:p>
    <w:p w14:paraId="061D969A">
      <w:pPr>
        <w:spacing w:line="360" w:lineRule="auto"/>
        <w:rPr>
          <w:rFonts w:hint="eastAsia" w:ascii="宋体" w:hAnsi="宋体" w:eastAsia="宋体" w:cs="宋体"/>
          <w:color w:val="auto"/>
          <w:szCs w:val="21"/>
          <w:highlight w:val="none"/>
        </w:rPr>
      </w:pPr>
    </w:p>
    <w:p w14:paraId="47F0E937">
      <w:pPr>
        <w:spacing w:line="360" w:lineRule="auto"/>
        <w:rPr>
          <w:rFonts w:hint="eastAsia" w:ascii="宋体" w:hAnsi="宋体" w:eastAsia="宋体" w:cs="宋体"/>
          <w:color w:val="auto"/>
          <w:szCs w:val="21"/>
          <w:highlight w:val="none"/>
        </w:rPr>
      </w:pPr>
    </w:p>
    <w:p w14:paraId="39666223">
      <w:pPr>
        <w:spacing w:line="360" w:lineRule="auto"/>
        <w:rPr>
          <w:rFonts w:hint="eastAsia" w:ascii="宋体" w:hAnsi="宋体" w:eastAsia="宋体" w:cs="宋体"/>
          <w:color w:val="auto"/>
          <w:szCs w:val="21"/>
          <w:highlight w:val="none"/>
        </w:rPr>
      </w:pPr>
    </w:p>
    <w:p w14:paraId="76B5B71E">
      <w:pPr>
        <w:spacing w:line="360" w:lineRule="auto"/>
        <w:rPr>
          <w:rFonts w:hint="eastAsia" w:ascii="宋体" w:hAnsi="宋体" w:eastAsia="宋体" w:cs="宋体"/>
          <w:color w:val="auto"/>
          <w:szCs w:val="21"/>
          <w:highlight w:val="none"/>
        </w:rPr>
      </w:pPr>
    </w:p>
    <w:p w14:paraId="1D9864C9">
      <w:pPr>
        <w:spacing w:line="360" w:lineRule="auto"/>
        <w:rPr>
          <w:rFonts w:hint="eastAsia" w:ascii="宋体" w:hAnsi="宋体" w:eastAsia="宋体" w:cs="宋体"/>
          <w:color w:val="auto"/>
          <w:szCs w:val="21"/>
          <w:highlight w:val="none"/>
        </w:rPr>
      </w:pPr>
    </w:p>
    <w:p w14:paraId="0C7EDC22">
      <w:pPr>
        <w:spacing w:line="360" w:lineRule="auto"/>
        <w:rPr>
          <w:rFonts w:hint="eastAsia" w:ascii="宋体" w:hAnsi="宋体" w:eastAsia="宋体" w:cs="宋体"/>
          <w:color w:val="auto"/>
          <w:szCs w:val="21"/>
          <w:highlight w:val="none"/>
        </w:rPr>
      </w:pPr>
    </w:p>
    <w:p w14:paraId="2B759420">
      <w:pPr>
        <w:spacing w:line="360" w:lineRule="auto"/>
        <w:rPr>
          <w:rFonts w:hint="eastAsia" w:ascii="宋体" w:hAnsi="宋体" w:eastAsia="宋体" w:cs="宋体"/>
          <w:color w:val="auto"/>
          <w:szCs w:val="21"/>
          <w:highlight w:val="none"/>
        </w:rPr>
      </w:pPr>
    </w:p>
    <w:p w14:paraId="6059BD79">
      <w:pPr>
        <w:pStyle w:val="15"/>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28670854">
      <w:pPr>
        <w:pStyle w:val="15"/>
        <w:spacing w:line="360" w:lineRule="auto"/>
        <w:ind w:firstLine="602" w:firstLineChars="200"/>
        <w:rPr>
          <w:rFonts w:hint="eastAsia" w:ascii="宋体" w:hAnsi="宋体" w:eastAsia="宋体" w:cs="宋体"/>
          <w:b/>
          <w:color w:val="auto"/>
          <w:sz w:val="30"/>
          <w:szCs w:val="30"/>
          <w:highlight w:val="none"/>
        </w:rPr>
      </w:pPr>
    </w:p>
    <w:p w14:paraId="18789A0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0E9E98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EF551E8">
      <w:pPr>
        <w:snapToGrid w:val="0"/>
        <w:spacing w:before="120" w:beforeLines="50" w:after="50" w:line="360" w:lineRule="auto"/>
        <w:rPr>
          <w:rFonts w:hint="eastAsia" w:ascii="宋体" w:hAnsi="宋体" w:eastAsia="宋体" w:cs="宋体"/>
          <w:color w:val="auto"/>
          <w:sz w:val="24"/>
          <w:szCs w:val="20"/>
          <w:highlight w:val="none"/>
        </w:rPr>
      </w:pPr>
    </w:p>
    <w:p w14:paraId="216F13A1">
      <w:pPr>
        <w:pStyle w:val="15"/>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5EF7412D">
      <w:pPr>
        <w:spacing w:line="360" w:lineRule="auto"/>
        <w:rPr>
          <w:rFonts w:hint="eastAsia" w:ascii="宋体" w:hAnsi="宋体" w:eastAsia="宋体" w:cs="宋体"/>
          <w:color w:val="auto"/>
          <w:szCs w:val="21"/>
          <w:highlight w:val="none"/>
        </w:rPr>
      </w:pPr>
    </w:p>
    <w:p w14:paraId="78222E93">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A7FF72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0038CE0">
      <w:pPr>
        <w:spacing w:line="360" w:lineRule="auto"/>
        <w:rPr>
          <w:rFonts w:hint="eastAsia" w:ascii="宋体" w:hAnsi="宋体" w:eastAsia="宋体" w:cs="宋体"/>
          <w:color w:val="auto"/>
          <w:szCs w:val="21"/>
          <w:highlight w:val="none"/>
        </w:rPr>
      </w:pPr>
    </w:p>
    <w:p w14:paraId="7B852183">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07CEEAB6">
      <w:pPr>
        <w:spacing w:line="360" w:lineRule="auto"/>
        <w:rPr>
          <w:rFonts w:hint="eastAsia" w:ascii="宋体" w:hAnsi="宋体" w:eastAsia="宋体" w:cs="宋体"/>
          <w:color w:val="auto"/>
          <w:szCs w:val="21"/>
          <w:highlight w:val="none"/>
        </w:rPr>
      </w:pPr>
    </w:p>
    <w:p w14:paraId="3B88224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1633FB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3BAB86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6B400D8">
      <w:pPr>
        <w:snapToGrid w:val="0"/>
        <w:spacing w:before="120" w:beforeLines="50" w:after="50" w:line="360" w:lineRule="auto"/>
        <w:jc w:val="center"/>
        <w:rPr>
          <w:rFonts w:hint="eastAsia" w:ascii="宋体" w:hAnsi="宋体" w:eastAsia="宋体" w:cs="宋体"/>
          <w:b/>
          <w:color w:val="auto"/>
          <w:sz w:val="24"/>
          <w:highlight w:val="none"/>
        </w:rPr>
      </w:pPr>
    </w:p>
    <w:p w14:paraId="50A55E1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921C34">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46D98F93">
      <w:pPr>
        <w:spacing w:line="360" w:lineRule="auto"/>
        <w:contextualSpacing/>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29FC92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218BC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569A9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0294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76530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8246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1D3D616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9C435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819A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ED2D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2174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2E4E0">
            <w:pPr>
              <w:widowControl/>
              <w:spacing w:line="360" w:lineRule="auto"/>
              <w:contextualSpacing/>
              <w:jc w:val="center"/>
              <w:rPr>
                <w:rFonts w:hint="eastAsia" w:ascii="宋体" w:hAnsi="宋体" w:eastAsia="宋体" w:cs="宋体"/>
                <w:color w:val="auto"/>
                <w:kern w:val="0"/>
                <w:sz w:val="24"/>
                <w:highlight w:val="none"/>
              </w:rPr>
            </w:pPr>
          </w:p>
        </w:tc>
      </w:tr>
      <w:tr w14:paraId="10021BF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F95CD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97568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664BC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D314D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B8A4D4">
            <w:pPr>
              <w:widowControl/>
              <w:spacing w:line="360" w:lineRule="auto"/>
              <w:contextualSpacing/>
              <w:jc w:val="center"/>
              <w:rPr>
                <w:rFonts w:hint="eastAsia" w:ascii="宋体" w:hAnsi="宋体" w:eastAsia="宋体" w:cs="宋体"/>
                <w:color w:val="auto"/>
                <w:kern w:val="0"/>
                <w:sz w:val="24"/>
                <w:highlight w:val="none"/>
              </w:rPr>
            </w:pPr>
          </w:p>
        </w:tc>
      </w:tr>
      <w:tr w14:paraId="2D4E560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567A5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F280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87EF74">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30A1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00E4FE">
            <w:pPr>
              <w:widowControl/>
              <w:spacing w:line="360" w:lineRule="auto"/>
              <w:contextualSpacing/>
              <w:jc w:val="center"/>
              <w:rPr>
                <w:rFonts w:hint="eastAsia" w:ascii="宋体" w:hAnsi="宋体" w:eastAsia="宋体" w:cs="宋体"/>
                <w:color w:val="auto"/>
                <w:kern w:val="0"/>
                <w:sz w:val="24"/>
                <w:highlight w:val="none"/>
              </w:rPr>
            </w:pPr>
          </w:p>
        </w:tc>
      </w:tr>
      <w:tr w14:paraId="074AE68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05BF5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2129D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66BF8">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E7AD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31DE59">
            <w:pPr>
              <w:widowControl/>
              <w:spacing w:line="360" w:lineRule="auto"/>
              <w:contextualSpacing/>
              <w:jc w:val="center"/>
              <w:rPr>
                <w:rFonts w:hint="eastAsia" w:ascii="宋体" w:hAnsi="宋体" w:eastAsia="宋体" w:cs="宋体"/>
                <w:color w:val="auto"/>
                <w:kern w:val="0"/>
                <w:sz w:val="24"/>
                <w:highlight w:val="none"/>
              </w:rPr>
            </w:pPr>
          </w:p>
        </w:tc>
      </w:tr>
    </w:tbl>
    <w:p w14:paraId="7882FAB0">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BA49C6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F1666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70AD61B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67DE2CDC">
      <w:pPr>
        <w:snapToGrid w:val="0"/>
        <w:spacing w:line="360" w:lineRule="auto"/>
        <w:jc w:val="left"/>
        <w:rPr>
          <w:rFonts w:hint="eastAsia" w:ascii="宋体" w:hAnsi="宋体" w:eastAsia="宋体" w:cs="宋体"/>
          <w:color w:val="auto"/>
          <w:sz w:val="24"/>
          <w:highlight w:val="none"/>
        </w:rPr>
      </w:pPr>
    </w:p>
    <w:p w14:paraId="76540CD6">
      <w:pPr>
        <w:snapToGrid w:val="0"/>
        <w:spacing w:line="360" w:lineRule="auto"/>
        <w:jc w:val="left"/>
        <w:rPr>
          <w:rFonts w:hint="eastAsia" w:ascii="宋体" w:hAnsi="宋体" w:eastAsia="宋体" w:cs="宋体"/>
          <w:color w:val="auto"/>
          <w:sz w:val="24"/>
          <w:highlight w:val="none"/>
        </w:rPr>
      </w:pPr>
    </w:p>
    <w:p w14:paraId="6D9720A5">
      <w:pPr>
        <w:snapToGrid w:val="0"/>
        <w:spacing w:line="360" w:lineRule="auto"/>
        <w:jc w:val="left"/>
        <w:rPr>
          <w:rFonts w:hint="eastAsia" w:ascii="宋体" w:hAnsi="宋体" w:eastAsia="宋体" w:cs="宋体"/>
          <w:color w:val="auto"/>
          <w:sz w:val="24"/>
          <w:highlight w:val="none"/>
        </w:rPr>
      </w:pPr>
    </w:p>
    <w:p w14:paraId="0F9F3E44">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F8211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2F2CD0D">
      <w:pPr>
        <w:snapToGrid w:val="0"/>
        <w:spacing w:line="360" w:lineRule="auto"/>
        <w:rPr>
          <w:rFonts w:hint="eastAsia" w:ascii="宋体" w:hAnsi="宋体" w:eastAsia="宋体" w:cs="宋体"/>
          <w:b/>
          <w:color w:val="auto"/>
          <w:kern w:val="0"/>
          <w:sz w:val="30"/>
          <w:szCs w:val="30"/>
          <w:highlight w:val="none"/>
        </w:rPr>
      </w:pPr>
    </w:p>
    <w:p w14:paraId="0163679B">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CB8AFD">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33330E56">
      <w:pPr>
        <w:snapToGrid w:val="0"/>
        <w:spacing w:line="360" w:lineRule="auto"/>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7391060">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8753C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8E4A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4F76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C1EA8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932F92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49A7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518E4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2B1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C4654">
            <w:pPr>
              <w:widowControl/>
              <w:spacing w:line="360" w:lineRule="auto"/>
              <w:contextualSpacing/>
              <w:jc w:val="center"/>
              <w:rPr>
                <w:rFonts w:hint="eastAsia" w:ascii="宋体" w:hAnsi="宋体" w:eastAsia="宋体" w:cs="宋体"/>
                <w:color w:val="auto"/>
                <w:kern w:val="0"/>
                <w:sz w:val="24"/>
                <w:highlight w:val="none"/>
              </w:rPr>
            </w:pPr>
          </w:p>
        </w:tc>
      </w:tr>
      <w:tr w14:paraId="30AF577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AD5B0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DE8F0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B1632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DBBAF6">
            <w:pPr>
              <w:widowControl/>
              <w:spacing w:line="360" w:lineRule="auto"/>
              <w:contextualSpacing/>
              <w:jc w:val="center"/>
              <w:rPr>
                <w:rFonts w:hint="eastAsia" w:ascii="宋体" w:hAnsi="宋体" w:eastAsia="宋体" w:cs="宋体"/>
                <w:color w:val="auto"/>
                <w:kern w:val="0"/>
                <w:sz w:val="24"/>
                <w:highlight w:val="none"/>
              </w:rPr>
            </w:pPr>
          </w:p>
        </w:tc>
      </w:tr>
      <w:tr w14:paraId="3CFE6CA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FE1AC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C6AB9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16D147">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0A5CFE">
            <w:pPr>
              <w:widowControl/>
              <w:spacing w:line="360" w:lineRule="auto"/>
              <w:contextualSpacing/>
              <w:jc w:val="center"/>
              <w:rPr>
                <w:rFonts w:hint="eastAsia" w:ascii="宋体" w:hAnsi="宋体" w:eastAsia="宋体" w:cs="宋体"/>
                <w:color w:val="auto"/>
                <w:kern w:val="0"/>
                <w:sz w:val="24"/>
                <w:highlight w:val="none"/>
              </w:rPr>
            </w:pPr>
          </w:p>
        </w:tc>
      </w:tr>
      <w:tr w14:paraId="5B941A2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FF03F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C7190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5BBC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DAF114">
            <w:pPr>
              <w:widowControl/>
              <w:spacing w:line="360" w:lineRule="auto"/>
              <w:contextualSpacing/>
              <w:jc w:val="center"/>
              <w:rPr>
                <w:rFonts w:hint="eastAsia" w:ascii="宋体" w:hAnsi="宋体" w:eastAsia="宋体" w:cs="宋体"/>
                <w:color w:val="auto"/>
                <w:kern w:val="0"/>
                <w:sz w:val="24"/>
                <w:highlight w:val="none"/>
              </w:rPr>
            </w:pPr>
          </w:p>
        </w:tc>
      </w:tr>
    </w:tbl>
    <w:p w14:paraId="43C0B21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4F31145">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3126E24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7F82A3C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1ABDC257">
      <w:pPr>
        <w:spacing w:line="360" w:lineRule="auto"/>
        <w:contextualSpacing/>
        <w:jc w:val="left"/>
        <w:rPr>
          <w:rFonts w:hint="eastAsia" w:ascii="宋体" w:hAnsi="宋体" w:eastAsia="宋体" w:cs="宋体"/>
          <w:color w:val="auto"/>
          <w:sz w:val="24"/>
          <w:highlight w:val="none"/>
        </w:rPr>
      </w:pPr>
    </w:p>
    <w:p w14:paraId="48FF20A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D445C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F25F4EA">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2EA58FDA">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44D3E9D8">
      <w:pPr>
        <w:spacing w:line="360" w:lineRule="auto"/>
        <w:jc w:val="center"/>
        <w:rPr>
          <w:rFonts w:hint="eastAsia" w:ascii="宋体" w:hAnsi="宋体" w:eastAsia="宋体" w:cs="宋体"/>
          <w:b/>
          <w:color w:val="auto"/>
          <w:sz w:val="32"/>
          <w:szCs w:val="32"/>
          <w:highlight w:val="none"/>
        </w:rPr>
      </w:pPr>
    </w:p>
    <w:p w14:paraId="18E0648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3292C495">
      <w:pPr>
        <w:spacing w:line="360" w:lineRule="auto"/>
        <w:jc w:val="center"/>
        <w:rPr>
          <w:rFonts w:hint="eastAsia" w:ascii="宋体" w:hAnsi="宋体" w:eastAsia="宋体" w:cs="宋体"/>
          <w:color w:val="auto"/>
          <w:sz w:val="24"/>
          <w:szCs w:val="20"/>
          <w:highlight w:val="none"/>
        </w:rPr>
      </w:pPr>
    </w:p>
    <w:p w14:paraId="6135A5B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FAB43C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F5F77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35181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23333CD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0DC46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F9441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037E6D8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218E1E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6C61B4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73DAD1A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094CB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B4835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869DD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1E720BE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CAF8D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C4F78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B9BC3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66C39C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A200E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6DC1D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F93547A">
      <w:pPr>
        <w:pStyle w:val="15"/>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p>
    <w:p w14:paraId="08DA5C7C">
      <w:pPr>
        <w:pStyle w:val="15"/>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02DCE061">
      <w:pPr>
        <w:pStyle w:val="15"/>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E0CE298">
      <w:pPr>
        <w:pStyle w:val="15"/>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0FA7067">
      <w:pPr>
        <w:pStyle w:val="14"/>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996DCD3">
      <w:pPr>
        <w:pStyle w:val="14"/>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r>
        <w:rPr>
          <w:rFonts w:hint="eastAsia" w:ascii="宋体" w:hAnsi="宋体" w:eastAsia="宋体" w:cs="宋体"/>
          <w:color w:val="auto"/>
          <w:sz w:val="24"/>
          <w:highlight w:val="none"/>
          <w:u w:val="single"/>
        </w:rPr>
        <w:t xml:space="preserve">                               </w:t>
      </w:r>
    </w:p>
    <w:p w14:paraId="24138472">
      <w:pPr>
        <w:pStyle w:val="14"/>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7D21D90">
      <w:pPr>
        <w:pStyle w:val="14"/>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1201E05B">
      <w:pPr>
        <w:pStyle w:val="14"/>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47D214A0">
      <w:pPr>
        <w:pStyle w:val="14"/>
        <w:tabs>
          <w:tab w:val="left" w:pos="939"/>
        </w:tabs>
        <w:spacing w:line="360" w:lineRule="auto"/>
        <w:ind w:left="0" w:leftChars="0" w:firstLine="480" w:firstLineChars="200"/>
        <w:rPr>
          <w:rFonts w:hint="eastAsia" w:ascii="宋体" w:hAnsi="宋体" w:eastAsia="宋体" w:cs="宋体"/>
          <w:color w:val="auto"/>
          <w:sz w:val="24"/>
          <w:highlight w:val="none"/>
        </w:rPr>
      </w:pPr>
    </w:p>
    <w:p w14:paraId="7F8C5E8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02F7AB4">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0BF79305">
      <w:pPr>
        <w:pStyle w:val="10"/>
        <w:overflowPunct w:val="0"/>
        <w:spacing w:line="360" w:lineRule="auto"/>
        <w:ind w:firstLine="0"/>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0"/>
          <w:szCs w:val="30"/>
          <w:highlight w:val="none"/>
        </w:rPr>
        <w:t>七、联合体协议书（如有）</w:t>
      </w:r>
    </w:p>
    <w:p w14:paraId="695F20C6">
      <w:pPr>
        <w:pStyle w:val="15"/>
        <w:spacing w:line="360" w:lineRule="auto"/>
        <w:jc w:val="center"/>
        <w:rPr>
          <w:rFonts w:hint="eastAsia" w:ascii="宋体" w:hAnsi="宋体" w:eastAsia="宋体" w:cs="宋体"/>
          <w:color w:val="auto"/>
          <w:kern w:val="2"/>
          <w:sz w:val="44"/>
          <w:szCs w:val="44"/>
          <w:highlight w:val="none"/>
          <w:lang w:val="en-US" w:eastAsia="zh-CN"/>
        </w:rPr>
      </w:pPr>
    </w:p>
    <w:p w14:paraId="3577688B">
      <w:pPr>
        <w:pStyle w:val="15"/>
        <w:spacing w:line="360" w:lineRule="auto"/>
        <w:jc w:val="center"/>
        <w:rPr>
          <w:rFonts w:hint="eastAsia" w:ascii="宋体" w:hAnsi="宋体" w:eastAsia="宋体" w:cs="宋体"/>
          <w:color w:val="auto"/>
          <w:kern w:val="2"/>
          <w:sz w:val="44"/>
          <w:szCs w:val="44"/>
          <w:highlight w:val="none"/>
          <w:lang w:val="en-US" w:eastAsia="zh-CN"/>
        </w:rPr>
      </w:pPr>
      <w:r>
        <w:rPr>
          <w:rFonts w:hint="eastAsia" w:ascii="宋体" w:hAnsi="宋体" w:eastAsia="宋体" w:cs="宋体"/>
          <w:color w:val="auto"/>
          <w:kern w:val="2"/>
          <w:sz w:val="44"/>
          <w:szCs w:val="44"/>
          <w:highlight w:val="none"/>
          <w:lang w:val="en-US" w:eastAsia="zh-CN"/>
        </w:rPr>
        <w:t>联合体竞标协议书（格式）</w:t>
      </w:r>
    </w:p>
    <w:p w14:paraId="4A6DDFDF">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33E31AEA">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（所有成员单位名称）自愿组成联合体，共同参加</w:t>
      </w:r>
      <w:r>
        <w:rPr>
          <w:rFonts w:hint="eastAsia" w:ascii="宋体" w:hAnsi="宋体" w:eastAsia="宋体" w:cs="宋体"/>
          <w:color w:val="auto"/>
          <w:kern w:val="0"/>
          <w:sz w:val="24"/>
          <w:highlight w:val="none"/>
          <w:u w:val="single"/>
        </w:rPr>
        <w:t xml:space="preserve">     （采购代理机构名称）    </w:t>
      </w:r>
      <w:r>
        <w:rPr>
          <w:rFonts w:hint="eastAsia" w:ascii="宋体" w:hAnsi="宋体" w:eastAsia="宋体" w:cs="宋体"/>
          <w:color w:val="auto"/>
          <w:kern w:val="0"/>
          <w:sz w:val="24"/>
          <w:highlight w:val="none"/>
        </w:rPr>
        <w:t>组织的</w:t>
      </w:r>
      <w:r>
        <w:rPr>
          <w:rFonts w:hint="eastAsia" w:ascii="宋体" w:hAnsi="宋体" w:eastAsia="宋体" w:cs="宋体"/>
          <w:color w:val="auto"/>
          <w:kern w:val="0"/>
          <w:sz w:val="24"/>
          <w:highlight w:val="none"/>
          <w:u w:val="single"/>
        </w:rPr>
        <w:t xml:space="preserve">         （项目名称）         </w:t>
      </w: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）竞争性磋商采购。现就联合体竞标事宜订立如下协议：</w:t>
      </w:r>
    </w:p>
    <w:p w14:paraId="41C1C61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________________________</w:t>
      </w:r>
      <w:r>
        <w:rPr>
          <w:rFonts w:hint="eastAsia" w:ascii="宋体" w:hAnsi="宋体" w:eastAsia="宋体" w:cs="宋体"/>
          <w:color w:val="auto"/>
          <w:kern w:val="0"/>
          <w:sz w:val="24"/>
          <w:highlight w:val="none"/>
        </w:rPr>
        <w:t>（某成员单位名称）为联合体名称牵头人。</w:t>
      </w:r>
    </w:p>
    <w:p w14:paraId="3FA7A200">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5BD273A">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584FA449">
      <w:pPr>
        <w:autoSpaceDE w:val="0"/>
        <w:autoSpaceDN w:val="0"/>
        <w:adjustRightInd w:val="0"/>
        <w:spacing w:line="360" w:lineRule="auto"/>
        <w:ind w:firstLine="420"/>
        <w:jc w:val="left"/>
        <w:rPr>
          <w:rFonts w:hint="eastAsia" w:ascii="宋体" w:hAnsi="宋体" w:eastAsia="宋体" w:cs="宋体"/>
          <w:color w:val="auto"/>
          <w:kern w:val="0"/>
          <w:sz w:val="24"/>
          <w:highlight w:val="none"/>
          <w:u w:val="none"/>
        </w:rPr>
      </w:pPr>
      <w:r>
        <w:rPr>
          <w:rFonts w:hint="eastAsia" w:ascii="宋体" w:hAnsi="宋体" w:eastAsia="宋体" w:cs="宋体"/>
          <w:color w:val="auto"/>
          <w:kern w:val="0"/>
          <w:sz w:val="24"/>
          <w:highlight w:val="none"/>
        </w:rPr>
        <w:t>4、联合体各成员单位内部的职责分工如下</w:t>
      </w:r>
      <w:r>
        <w:rPr>
          <w:rFonts w:hint="eastAsia" w:ascii="宋体" w:hAnsi="宋体" w:eastAsia="宋体" w:cs="宋体"/>
          <w:color w:val="auto"/>
          <w:kern w:val="0"/>
          <w:sz w:val="24"/>
          <w:highlight w:val="none"/>
          <w:u w:val="single"/>
        </w:rPr>
        <w:t>：</w:t>
      </w:r>
      <w:r>
        <w:rPr>
          <w:rFonts w:hint="eastAsia" w:ascii="宋体" w:hAnsi="宋体" w:eastAsia="宋体" w:cs="宋体"/>
          <w:color w:val="auto"/>
          <w:sz w:val="24"/>
          <w:highlight w:val="none"/>
          <w:u w:val="none"/>
        </w:rPr>
        <w:t>________________________________________________</w:t>
      </w:r>
      <w:r>
        <w:rPr>
          <w:rFonts w:hint="eastAsia" w:ascii="宋体" w:hAnsi="宋体" w:eastAsia="宋体" w:cs="宋体"/>
          <w:color w:val="auto"/>
          <w:kern w:val="0"/>
          <w:sz w:val="24"/>
          <w:highlight w:val="none"/>
          <w:u w:val="none"/>
        </w:rPr>
        <w:t>。</w:t>
      </w:r>
    </w:p>
    <w:p w14:paraId="32524D81">
      <w:pPr>
        <w:pStyle w:val="1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5、本联合体中，</w:t>
      </w:r>
      <w:r>
        <w:rPr>
          <w:rFonts w:hint="eastAsia" w:ascii="宋体" w:hAnsi="宋体" w:eastAsia="宋体" w:cs="宋体"/>
          <w:color w:val="auto"/>
          <w:sz w:val="24"/>
          <w:highlight w:val="none"/>
          <w:u w:val="none"/>
        </w:rPr>
        <w:t>________________________</w:t>
      </w:r>
      <w:r>
        <w:rPr>
          <w:rFonts w:hint="eastAsia" w:ascii="宋体" w:hAnsi="宋体" w:eastAsia="宋体" w:cs="宋体"/>
          <w:color w:val="auto"/>
          <w:sz w:val="24"/>
          <w:szCs w:val="24"/>
          <w:highlight w:val="none"/>
          <w:u w:val="none"/>
        </w:rPr>
        <w:t>（某成员单位名称）为______（请填写：中型、小型、微型）企业，其协议合同金额占联合体协议合同总金额的______%</w:t>
      </w:r>
      <w:r>
        <w:rPr>
          <w:rFonts w:hint="eastAsia" w:ascii="宋体" w:hAnsi="宋体" w:eastAsia="宋体" w:cs="宋体"/>
          <w:color w:val="auto"/>
          <w:sz w:val="24"/>
          <w:szCs w:val="24"/>
          <w:highlight w:val="none"/>
        </w:rPr>
        <w:t>。【如联合体成员中有小型、微型企业的，请填写此条，否则无需填写；如联合体成员中有多个小型、微型企业的，请逐一列出。】</w:t>
      </w:r>
    </w:p>
    <w:p w14:paraId="4E017DC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6、本协议书自签署之日起生效，合同履行完毕后自动失效。</w:t>
      </w:r>
    </w:p>
    <w:p w14:paraId="54C803DF">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7、本协议书一式</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份，联合体成员和采购代理机构各执一份。</w:t>
      </w:r>
    </w:p>
    <w:p w14:paraId="17BCC0FC">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注：本协议书由法定代表人签字的，应附法定代表人身份证明；本协议书由委托代理人签字的，应附法定代表人授权委托书。</w:t>
      </w:r>
    </w:p>
    <w:p w14:paraId="1581895B">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牵头人名称：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57D53BC1">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1C24552">
      <w:pPr>
        <w:autoSpaceDE w:val="0"/>
        <w:autoSpaceDN w:val="0"/>
        <w:adjustRightInd w:val="0"/>
        <w:spacing w:line="360" w:lineRule="auto"/>
        <w:jc w:val="left"/>
        <w:rPr>
          <w:rFonts w:hint="eastAsia" w:ascii="宋体" w:hAnsi="宋体" w:eastAsia="宋体" w:cs="宋体"/>
          <w:color w:val="auto"/>
          <w:kern w:val="0"/>
          <w:sz w:val="24"/>
          <w:highlight w:val="none"/>
        </w:rPr>
      </w:pPr>
    </w:p>
    <w:p w14:paraId="37009E0C">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成员一名称：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0AF124B6">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30CA4AE">
      <w:pPr>
        <w:autoSpaceDE w:val="0"/>
        <w:autoSpaceDN w:val="0"/>
        <w:adjustRightInd w:val="0"/>
        <w:spacing w:line="360" w:lineRule="auto"/>
        <w:jc w:val="left"/>
        <w:rPr>
          <w:rFonts w:hint="eastAsia" w:ascii="宋体" w:hAnsi="宋体" w:eastAsia="宋体" w:cs="宋体"/>
          <w:color w:val="auto"/>
          <w:kern w:val="0"/>
          <w:szCs w:val="21"/>
          <w:highlight w:val="none"/>
        </w:rPr>
      </w:pPr>
    </w:p>
    <w:p w14:paraId="517906C5">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成员二名称：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4350851D">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                         （签字或盖章）</w:t>
      </w:r>
    </w:p>
    <w:p w14:paraId="3E3A837E">
      <w:pPr>
        <w:autoSpaceDE w:val="0"/>
        <w:autoSpaceDN w:val="0"/>
        <w:adjustRightInd w:val="0"/>
        <w:spacing w:line="360" w:lineRule="auto"/>
        <w:jc w:val="left"/>
        <w:rPr>
          <w:rFonts w:hint="eastAsia" w:ascii="宋体" w:hAnsi="宋体" w:eastAsia="宋体" w:cs="宋体"/>
          <w:color w:val="auto"/>
          <w:kern w:val="0"/>
          <w:sz w:val="24"/>
          <w:highlight w:val="none"/>
        </w:rPr>
      </w:pPr>
    </w:p>
    <w:p w14:paraId="2E83E8BE">
      <w:pPr>
        <w:autoSpaceDE w:val="0"/>
        <w:autoSpaceDN w:val="0"/>
        <w:adjustRightInd w:val="0"/>
        <w:spacing w:line="360" w:lineRule="auto"/>
        <w:jc w:val="left"/>
        <w:rPr>
          <w:rFonts w:hint="eastAsia" w:ascii="宋体" w:hAnsi="宋体" w:eastAsia="宋体" w:cs="宋体"/>
          <w:color w:val="auto"/>
          <w:kern w:val="0"/>
          <w:sz w:val="24"/>
          <w:highlight w:val="none"/>
        </w:rPr>
      </w:pPr>
    </w:p>
    <w:p w14:paraId="567E19A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D28B4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6D20B2E">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2FB43A1">
      <w:pPr>
        <w:pStyle w:val="3"/>
        <w:rPr>
          <w:rFonts w:hint="eastAsia"/>
          <w:color w:val="auto"/>
          <w:highlight w:val="none"/>
          <w:lang w:val="zh-CN"/>
        </w:rPr>
      </w:pPr>
    </w:p>
    <w:p w14:paraId="74732FFF">
      <w:pPr>
        <w:pStyle w:val="15"/>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八、中小企业声明函及残疾人福利性单位声明函（专门面向中小企业采购的项目则必须提供</w:t>
      </w:r>
      <w:r>
        <w:rPr>
          <w:rFonts w:hint="eastAsia" w:hAnsi="宋体" w:cs="宋体"/>
          <w:b/>
          <w:color w:val="auto"/>
          <w:kern w:val="2"/>
          <w:sz w:val="30"/>
          <w:szCs w:val="30"/>
          <w:highlight w:val="none"/>
          <w:lang w:val="en-US" w:eastAsia="zh-CN"/>
        </w:rPr>
        <w:t>）</w:t>
      </w:r>
    </w:p>
    <w:p w14:paraId="54F44464">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29F1A1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南宁市西乡塘区金腾小学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南宁市西乡塘区金腾小学10KV配电及零星项目修缮工程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31DFBBD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cs="宋体"/>
          <w:color w:val="auto"/>
          <w:kern w:val="2"/>
          <w:sz w:val="24"/>
          <w:szCs w:val="24"/>
          <w:highlight w:val="none"/>
          <w:u w:val="single"/>
          <w:shd w:val="clear" w:color="auto" w:fill="FFFFFF"/>
          <w:lang w:val="en-US" w:eastAsia="zh-CN"/>
        </w:rPr>
        <w:t>（标的的名称）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030F5B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38923CE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4F8FAD7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D687ED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8E9718E">
      <w:pPr>
        <w:pStyle w:val="15"/>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39A250C8">
      <w:pPr>
        <w:pStyle w:val="3"/>
        <w:spacing w:after="0" w:line="360" w:lineRule="auto"/>
        <w:ind w:left="3960" w:right="1808"/>
        <w:contextualSpacing/>
        <w:rPr>
          <w:rFonts w:hint="eastAsia" w:ascii="宋体" w:hAnsi="宋体" w:eastAsia="宋体" w:cs="宋体"/>
          <w:color w:val="auto"/>
          <w:highlight w:val="none"/>
        </w:rPr>
      </w:pPr>
    </w:p>
    <w:p w14:paraId="4CD66AA7">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AC35A8C">
      <w:pPr>
        <w:snapToGrid w:val="0"/>
        <w:spacing w:before="120" w:beforeLines="50" w:after="50" w:line="360" w:lineRule="auto"/>
        <w:outlineLvl w:val="1"/>
        <w:rPr>
          <w:rFonts w:hint="default" w:ascii="宋体" w:hAnsi="宋体" w:eastAsia="宋体" w:cs="宋体"/>
          <w:b/>
          <w:bCs/>
          <w:color w:val="auto"/>
          <w:sz w:val="32"/>
          <w:szCs w:val="32"/>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cs="宋体"/>
          <w:b/>
          <w:bCs/>
          <w:color w:val="auto"/>
          <w:sz w:val="32"/>
          <w:szCs w:val="32"/>
          <w:highlight w:val="none"/>
          <w:lang w:val="en-US" w:eastAsia="zh-CN"/>
        </w:rPr>
        <w:t>2.《中小企业声明函》请单独上传至对应模块，勿上传其他文件。系统将自动抓取本模块内容并随中标（成交）结果公示，因上传其他材料导致商业秘密泄露的，责任由供应商自负。</w:t>
      </w:r>
    </w:p>
    <w:p w14:paraId="2C2B8A7D">
      <w:pPr>
        <w:spacing w:line="360" w:lineRule="auto"/>
        <w:rPr>
          <w:rFonts w:hint="eastAsia" w:ascii="宋体" w:hAnsi="宋体" w:eastAsia="宋体" w:cs="宋体"/>
          <w:color w:val="auto"/>
          <w:sz w:val="24"/>
          <w:highlight w:val="none"/>
        </w:rPr>
      </w:pPr>
    </w:p>
    <w:p w14:paraId="0839D479">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28297E1">
      <w:pPr>
        <w:spacing w:line="360" w:lineRule="auto"/>
        <w:rPr>
          <w:rFonts w:hint="eastAsia" w:ascii="宋体" w:hAnsi="宋体" w:eastAsia="宋体" w:cs="宋体"/>
          <w:color w:val="auto"/>
          <w:sz w:val="32"/>
          <w:szCs w:val="32"/>
          <w:highlight w:val="none"/>
        </w:rPr>
      </w:pPr>
    </w:p>
    <w:p w14:paraId="6853041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4A2713D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638A1F9">
      <w:pPr>
        <w:spacing w:line="360" w:lineRule="auto"/>
        <w:contextualSpacing/>
        <w:rPr>
          <w:rFonts w:hint="eastAsia" w:ascii="宋体" w:hAnsi="宋体" w:eastAsia="宋体" w:cs="宋体"/>
          <w:color w:val="auto"/>
          <w:sz w:val="24"/>
          <w:highlight w:val="none"/>
        </w:rPr>
      </w:pPr>
    </w:p>
    <w:p w14:paraId="64875B47">
      <w:pPr>
        <w:spacing w:line="360" w:lineRule="auto"/>
        <w:contextualSpacing/>
        <w:rPr>
          <w:rFonts w:hint="eastAsia" w:ascii="宋体" w:hAnsi="宋体" w:eastAsia="宋体" w:cs="宋体"/>
          <w:color w:val="auto"/>
          <w:sz w:val="24"/>
          <w:highlight w:val="none"/>
        </w:rPr>
      </w:pPr>
    </w:p>
    <w:p w14:paraId="6C3CDAB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90D25A1">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51AFCF24">
      <w:pPr>
        <w:spacing w:line="360" w:lineRule="auto"/>
        <w:contextualSpacing/>
        <w:rPr>
          <w:rFonts w:hint="eastAsia" w:ascii="宋体" w:hAnsi="宋体" w:eastAsia="宋体" w:cs="宋体"/>
          <w:color w:val="auto"/>
          <w:sz w:val="24"/>
          <w:highlight w:val="none"/>
        </w:rPr>
      </w:pPr>
    </w:p>
    <w:p w14:paraId="083EDEA9">
      <w:pPr>
        <w:spacing w:line="360" w:lineRule="auto"/>
        <w:contextualSpacing/>
        <w:rPr>
          <w:rFonts w:hint="eastAsia" w:ascii="宋体" w:hAnsi="宋体" w:eastAsia="宋体" w:cs="宋体"/>
          <w:color w:val="auto"/>
          <w:sz w:val="24"/>
          <w:highlight w:val="none"/>
        </w:rPr>
      </w:pPr>
    </w:p>
    <w:p w14:paraId="7E090D3D">
      <w:pPr>
        <w:spacing w:line="360" w:lineRule="auto"/>
        <w:contextualSpacing/>
        <w:rPr>
          <w:rFonts w:hint="eastAsia" w:ascii="宋体" w:hAnsi="宋体" w:eastAsia="宋体" w:cs="宋体"/>
          <w:color w:val="auto"/>
          <w:sz w:val="24"/>
          <w:highlight w:val="none"/>
        </w:rPr>
      </w:pPr>
    </w:p>
    <w:p w14:paraId="2945238E">
      <w:pPr>
        <w:pageBreakBefore w:val="0"/>
        <w:kinsoku/>
        <w:topLinePunct w:val="0"/>
        <w:bidi w:val="0"/>
        <w:spacing w:line="360" w:lineRule="auto"/>
        <w:contextualSpacing/>
        <w:rPr>
          <w:rFonts w:ascii="宋体" w:hAnsi="宋体" w:cs="仿宋_GB2312"/>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hint="eastAsia" w:ascii="宋体" w:hAnsi="宋体" w:cs="仿宋_GB2312"/>
          <w:color w:val="auto"/>
          <w:sz w:val="24"/>
          <w:highlight w:val="none"/>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7C878F93">
      <w:pPr>
        <w:spacing w:line="360" w:lineRule="auto"/>
        <w:contextualSpacing/>
        <w:rPr>
          <w:rFonts w:hint="eastAsia" w:ascii="宋体" w:hAnsi="宋体" w:eastAsia="宋体" w:cs="宋体"/>
          <w:color w:val="auto"/>
          <w:sz w:val="24"/>
          <w:highlight w:val="none"/>
        </w:rPr>
      </w:pPr>
    </w:p>
    <w:p w14:paraId="5F06CD8B">
      <w:pPr>
        <w:spacing w:line="360" w:lineRule="auto"/>
        <w:jc w:val="center"/>
        <w:rPr>
          <w:rFonts w:hint="eastAsia" w:ascii="宋体" w:hAnsi="宋体" w:eastAsia="宋体" w:cs="宋体"/>
          <w:color w:val="auto"/>
          <w:sz w:val="24"/>
          <w:highlight w:val="none"/>
        </w:rPr>
      </w:pPr>
    </w:p>
    <w:p w14:paraId="10E56FE3">
      <w:pPr>
        <w:spacing w:line="360" w:lineRule="auto"/>
        <w:jc w:val="center"/>
        <w:rPr>
          <w:rFonts w:hint="eastAsia" w:ascii="宋体" w:hAnsi="宋体" w:eastAsia="宋体" w:cs="宋体"/>
          <w:color w:val="auto"/>
          <w:sz w:val="24"/>
          <w:highlight w:val="none"/>
        </w:rPr>
      </w:pPr>
    </w:p>
    <w:p w14:paraId="17AC194B">
      <w:pPr>
        <w:spacing w:line="360" w:lineRule="auto"/>
        <w:jc w:val="center"/>
        <w:rPr>
          <w:rFonts w:hint="eastAsia" w:ascii="宋体" w:hAnsi="宋体" w:eastAsia="宋体" w:cs="宋体"/>
          <w:color w:val="auto"/>
          <w:sz w:val="24"/>
          <w:highlight w:val="none"/>
        </w:rPr>
      </w:pPr>
    </w:p>
    <w:p w14:paraId="4B1E4304">
      <w:pPr>
        <w:spacing w:line="360" w:lineRule="auto"/>
        <w:jc w:val="center"/>
        <w:rPr>
          <w:rFonts w:hint="eastAsia" w:ascii="宋体" w:hAnsi="宋体" w:eastAsia="宋体" w:cs="宋体"/>
          <w:color w:val="auto"/>
          <w:sz w:val="24"/>
          <w:highlight w:val="none"/>
        </w:rPr>
      </w:pPr>
    </w:p>
    <w:p w14:paraId="7EA61007">
      <w:pPr>
        <w:spacing w:line="360" w:lineRule="auto"/>
        <w:jc w:val="center"/>
        <w:rPr>
          <w:rFonts w:hint="eastAsia" w:ascii="宋体" w:hAnsi="宋体" w:eastAsia="宋体" w:cs="宋体"/>
          <w:color w:val="auto"/>
          <w:sz w:val="24"/>
          <w:highlight w:val="none"/>
        </w:rPr>
      </w:pPr>
    </w:p>
    <w:p w14:paraId="6B2DA633">
      <w:pPr>
        <w:spacing w:line="360" w:lineRule="auto"/>
        <w:jc w:val="center"/>
        <w:rPr>
          <w:rFonts w:hint="eastAsia" w:ascii="宋体" w:hAnsi="宋体" w:eastAsia="宋体" w:cs="宋体"/>
          <w:color w:val="auto"/>
          <w:sz w:val="24"/>
          <w:highlight w:val="none"/>
        </w:rPr>
      </w:pPr>
    </w:p>
    <w:p w14:paraId="35654F5E">
      <w:pPr>
        <w:spacing w:line="360" w:lineRule="auto"/>
        <w:jc w:val="center"/>
        <w:rPr>
          <w:rFonts w:hint="eastAsia" w:ascii="宋体" w:hAnsi="宋体" w:eastAsia="宋体" w:cs="宋体"/>
          <w:color w:val="auto"/>
          <w:sz w:val="24"/>
          <w:highlight w:val="none"/>
        </w:rPr>
      </w:pPr>
    </w:p>
    <w:p w14:paraId="5711C979">
      <w:pPr>
        <w:spacing w:line="360" w:lineRule="auto"/>
        <w:jc w:val="center"/>
        <w:rPr>
          <w:rFonts w:hint="eastAsia" w:ascii="宋体" w:hAnsi="宋体" w:eastAsia="宋体" w:cs="宋体"/>
          <w:color w:val="auto"/>
          <w:sz w:val="24"/>
          <w:highlight w:val="none"/>
        </w:rPr>
      </w:pPr>
    </w:p>
    <w:p w14:paraId="3F8DA93B">
      <w:pPr>
        <w:spacing w:line="360" w:lineRule="auto"/>
        <w:jc w:val="center"/>
        <w:rPr>
          <w:rFonts w:hint="eastAsia" w:ascii="宋体" w:hAnsi="宋体" w:eastAsia="宋体" w:cs="宋体"/>
          <w:color w:val="auto"/>
          <w:sz w:val="24"/>
          <w:highlight w:val="none"/>
        </w:rPr>
      </w:pPr>
    </w:p>
    <w:p w14:paraId="12852AC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BA1E79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0274062">
      <w:pPr>
        <w:pStyle w:val="10"/>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632D66A8">
      <w:pPr>
        <w:snapToGrid w:val="0"/>
        <w:spacing w:line="360" w:lineRule="auto"/>
        <w:ind w:firstLine="602" w:firstLineChars="200"/>
        <w:rPr>
          <w:rFonts w:hint="eastAsia" w:ascii="宋体" w:hAnsi="宋体" w:eastAsia="宋体" w:cs="宋体"/>
          <w:b/>
          <w:color w:val="auto"/>
          <w:sz w:val="30"/>
          <w:szCs w:val="30"/>
          <w:highlight w:val="none"/>
        </w:rPr>
      </w:pPr>
    </w:p>
    <w:p w14:paraId="1A3C79B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142026">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5EDCB31">
      <w:pPr>
        <w:pStyle w:val="3"/>
        <w:rPr>
          <w:rFonts w:hint="eastAsia" w:ascii="宋体" w:hAnsi="宋体" w:eastAsia="宋体" w:cs="宋体"/>
          <w:color w:val="auto"/>
          <w:kern w:val="0"/>
          <w:sz w:val="24"/>
          <w:highlight w:val="none"/>
          <w:lang w:val="zh-CN"/>
        </w:rPr>
      </w:pPr>
    </w:p>
    <w:p w14:paraId="5A026D6F">
      <w:pPr>
        <w:rPr>
          <w:rFonts w:hint="eastAsia" w:ascii="宋体" w:hAnsi="宋体" w:eastAsia="宋体" w:cs="宋体"/>
          <w:color w:val="auto"/>
          <w:kern w:val="0"/>
          <w:sz w:val="24"/>
          <w:highlight w:val="none"/>
          <w:lang w:val="zh-CN"/>
        </w:rPr>
      </w:pPr>
    </w:p>
    <w:p w14:paraId="6CDEA4A3">
      <w:pPr>
        <w:pStyle w:val="3"/>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6F54753E">
      <w:pPr>
        <w:rPr>
          <w:rFonts w:hint="eastAsia" w:ascii="宋体" w:hAnsi="宋体" w:eastAsia="宋体" w:cs="宋体"/>
          <w:color w:val="auto"/>
          <w:kern w:val="0"/>
          <w:sz w:val="24"/>
          <w:highlight w:val="none"/>
          <w:lang w:val="zh-CN"/>
        </w:rPr>
      </w:pPr>
    </w:p>
    <w:p w14:paraId="307B563E">
      <w:pPr>
        <w:pStyle w:val="3"/>
        <w:rPr>
          <w:rFonts w:hint="eastAsia"/>
          <w:color w:val="auto"/>
          <w:highlight w:val="none"/>
          <w:lang w:val="zh-CN"/>
        </w:rPr>
      </w:pPr>
    </w:p>
    <w:p w14:paraId="5F52DF76">
      <w:pPr>
        <w:rPr>
          <w:rFonts w:hint="eastAsia"/>
          <w:color w:val="auto"/>
          <w:highlight w:val="none"/>
          <w:lang w:val="zh-CN"/>
        </w:rPr>
      </w:pPr>
    </w:p>
    <w:p w14:paraId="65A73C98">
      <w:pPr>
        <w:pStyle w:val="3"/>
        <w:rPr>
          <w:rFonts w:hint="eastAsia"/>
          <w:color w:val="auto"/>
          <w:highlight w:val="none"/>
          <w:lang w:val="zh-CN"/>
        </w:rPr>
      </w:pPr>
    </w:p>
    <w:p w14:paraId="081C35F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2E8127F">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0034254">
      <w:pPr>
        <w:rPr>
          <w:rFonts w:hint="eastAsia"/>
          <w:color w:val="auto"/>
          <w:highlight w:val="none"/>
          <w:lang w:val="zh-CN"/>
        </w:rPr>
      </w:pPr>
    </w:p>
    <w:p w14:paraId="488A32E5">
      <w:pPr>
        <w:pStyle w:val="3"/>
        <w:rPr>
          <w:rFonts w:hint="eastAsia"/>
          <w:color w:val="auto"/>
          <w:highlight w:val="none"/>
          <w:lang w:val="zh-CN"/>
        </w:rPr>
      </w:pPr>
    </w:p>
    <w:p w14:paraId="35F3B8B7">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326C942">
      <w:pPr>
        <w:pStyle w:val="5"/>
        <w:spacing w:line="360" w:lineRule="auto"/>
        <w:jc w:val="center"/>
        <w:rPr>
          <w:rFonts w:hint="eastAsia" w:ascii="宋体" w:hAnsi="宋体" w:eastAsia="宋体" w:cs="宋体"/>
          <w:b w:val="0"/>
          <w:color w:val="auto"/>
          <w:highlight w:val="none"/>
        </w:rPr>
      </w:pPr>
      <w:bookmarkStart w:id="102" w:name="_Toc8220"/>
      <w:bookmarkStart w:id="103" w:name="_Toc24675"/>
      <w:bookmarkStart w:id="104" w:name="_Toc80205940"/>
      <w:bookmarkStart w:id="105" w:name="_Toc22872"/>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2"/>
      <w:bookmarkEnd w:id="103"/>
      <w:bookmarkEnd w:id="104"/>
      <w:bookmarkEnd w:id="105"/>
    </w:p>
    <w:p w14:paraId="4A8BD44A">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7A38DE0">
      <w:pPr>
        <w:snapToGrid w:val="0"/>
        <w:spacing w:before="120" w:beforeLines="50" w:after="50" w:line="360" w:lineRule="auto"/>
        <w:rPr>
          <w:rFonts w:hint="eastAsia" w:ascii="宋体" w:hAnsi="宋体" w:eastAsia="宋体" w:cs="宋体"/>
          <w:color w:val="auto"/>
          <w:sz w:val="24"/>
          <w:szCs w:val="20"/>
          <w:highlight w:val="none"/>
        </w:rPr>
      </w:pPr>
    </w:p>
    <w:p w14:paraId="7201D81F">
      <w:pPr>
        <w:snapToGrid w:val="0"/>
        <w:spacing w:before="120" w:beforeLines="50" w:after="50" w:line="360" w:lineRule="auto"/>
        <w:rPr>
          <w:rFonts w:hint="eastAsia" w:ascii="宋体" w:hAnsi="宋体" w:eastAsia="宋体" w:cs="宋体"/>
          <w:color w:val="auto"/>
          <w:sz w:val="24"/>
          <w:szCs w:val="20"/>
          <w:highlight w:val="none"/>
        </w:rPr>
      </w:pPr>
    </w:p>
    <w:p w14:paraId="45CA6202">
      <w:pPr>
        <w:snapToGrid w:val="0"/>
        <w:spacing w:before="120" w:beforeLines="50" w:after="50" w:line="360" w:lineRule="auto"/>
        <w:rPr>
          <w:rFonts w:hint="eastAsia" w:ascii="宋体" w:hAnsi="宋体" w:eastAsia="宋体" w:cs="宋体"/>
          <w:color w:val="auto"/>
          <w:sz w:val="24"/>
          <w:szCs w:val="20"/>
          <w:highlight w:val="none"/>
        </w:rPr>
      </w:pPr>
    </w:p>
    <w:p w14:paraId="7E3619A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2A88CDD">
      <w:pPr>
        <w:snapToGrid w:val="0"/>
        <w:spacing w:before="120" w:beforeLines="50" w:after="50" w:line="360" w:lineRule="auto"/>
        <w:rPr>
          <w:rFonts w:hint="eastAsia" w:ascii="宋体" w:hAnsi="宋体" w:eastAsia="宋体" w:cs="宋体"/>
          <w:bCs/>
          <w:color w:val="auto"/>
          <w:sz w:val="24"/>
          <w:szCs w:val="20"/>
          <w:highlight w:val="none"/>
        </w:rPr>
      </w:pPr>
    </w:p>
    <w:p w14:paraId="2E0D9B75">
      <w:pPr>
        <w:snapToGrid w:val="0"/>
        <w:spacing w:before="120" w:beforeLines="50" w:after="50" w:line="360" w:lineRule="auto"/>
        <w:rPr>
          <w:rFonts w:hint="eastAsia" w:ascii="宋体" w:hAnsi="宋体" w:eastAsia="宋体" w:cs="宋体"/>
          <w:bCs/>
          <w:color w:val="auto"/>
          <w:sz w:val="24"/>
          <w:szCs w:val="20"/>
          <w:highlight w:val="none"/>
        </w:rPr>
      </w:pPr>
    </w:p>
    <w:p w14:paraId="49F2187F">
      <w:pPr>
        <w:snapToGrid w:val="0"/>
        <w:spacing w:before="120" w:beforeLines="50" w:after="50" w:line="360" w:lineRule="auto"/>
        <w:rPr>
          <w:rFonts w:hint="eastAsia" w:ascii="宋体" w:hAnsi="宋体" w:eastAsia="宋体" w:cs="宋体"/>
          <w:bCs/>
          <w:color w:val="auto"/>
          <w:sz w:val="24"/>
          <w:szCs w:val="20"/>
          <w:highlight w:val="none"/>
        </w:rPr>
      </w:pPr>
    </w:p>
    <w:p w14:paraId="15AD104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D47392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9A27976">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389AA0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C32D89C">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4A697E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912AAAD">
      <w:pPr>
        <w:pStyle w:val="10"/>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83CC0CF">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p>
    <w:p w14:paraId="56383FEB">
      <w:pPr>
        <w:pStyle w:val="10"/>
        <w:snapToGrid w:val="0"/>
        <w:spacing w:before="50" w:after="50" w:line="360" w:lineRule="auto"/>
        <w:ind w:firstLine="1280" w:firstLineChars="400"/>
        <w:rPr>
          <w:rFonts w:hint="eastAsia" w:ascii="宋体" w:hAnsi="宋体" w:eastAsia="宋体" w:cs="宋体"/>
          <w:bCs/>
          <w:color w:val="auto"/>
          <w:sz w:val="32"/>
          <w:szCs w:val="32"/>
          <w:highlight w:val="none"/>
        </w:rPr>
      </w:pPr>
    </w:p>
    <w:p w14:paraId="5FFD27B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CA950E2">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A47FFFE">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63867D18">
      <w:pPr>
        <w:spacing w:line="360" w:lineRule="auto"/>
        <w:jc w:val="center"/>
        <w:rPr>
          <w:rFonts w:hint="eastAsia" w:ascii="宋体" w:hAnsi="宋体" w:eastAsia="宋体" w:cs="宋体"/>
          <w:b/>
          <w:color w:val="auto"/>
          <w:kern w:val="0"/>
          <w:sz w:val="28"/>
          <w:szCs w:val="28"/>
          <w:highlight w:val="none"/>
        </w:rPr>
      </w:pPr>
    </w:p>
    <w:p w14:paraId="34C1BB5F">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0DD88EDB">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0C6A42E9">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0EDB51E">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EB0A284">
      <w:pPr>
        <w:pStyle w:val="29"/>
        <w:spacing w:line="360" w:lineRule="auto"/>
        <w:rPr>
          <w:rFonts w:hint="eastAsia" w:ascii="宋体" w:hAnsi="宋体" w:eastAsia="宋体" w:cs="宋体"/>
          <w:color w:val="auto"/>
          <w:highlight w:val="none"/>
        </w:rPr>
      </w:pPr>
      <w:bookmarkStart w:id="106" w:name="OLE_LINK7"/>
      <w:bookmarkStart w:id="107" w:name="OLE_LINK6"/>
      <w:bookmarkStart w:id="108"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2E43DF4">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6"/>
      <w:bookmarkEnd w:id="107"/>
    </w:p>
    <w:bookmarkEnd w:id="108"/>
    <w:p w14:paraId="2CF17F25">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25CF740">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711063F">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66C2B6A2">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06CB811">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2C85039A">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6AA9690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C46F54C">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3D1BF58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3A9AD6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12A9F42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00FA9C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A40F0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4C8E1C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1AF7DF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7FF1429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062A4E9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72350D7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1A6E4D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8FAED7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4720595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53DF7EF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8D79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44451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928C537">
      <w:pPr>
        <w:spacing w:line="360" w:lineRule="auto"/>
        <w:ind w:firstLine="480" w:firstLineChars="200"/>
        <w:contextualSpacing/>
        <w:rPr>
          <w:rFonts w:hint="eastAsia" w:ascii="宋体" w:hAnsi="宋体" w:eastAsia="宋体" w:cs="宋体"/>
          <w:color w:val="auto"/>
          <w:sz w:val="24"/>
          <w:highlight w:val="none"/>
        </w:rPr>
      </w:pPr>
    </w:p>
    <w:p w14:paraId="42999A1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3D9A2C6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F452BE7">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64E120C0">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51741851">
      <w:pPr>
        <w:spacing w:line="360" w:lineRule="auto"/>
        <w:ind w:left="540"/>
        <w:contextualSpacing/>
        <w:rPr>
          <w:rFonts w:hint="eastAsia" w:ascii="宋体" w:hAnsi="宋体" w:eastAsia="宋体" w:cs="宋体"/>
          <w:color w:val="auto"/>
          <w:sz w:val="32"/>
          <w:szCs w:val="32"/>
          <w:highlight w:val="none"/>
        </w:rPr>
      </w:pPr>
    </w:p>
    <w:p w14:paraId="736D819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DC5B63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5FB2EB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FD94D5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4A85691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467210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1D0510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52A5D54">
      <w:pPr>
        <w:spacing w:line="360" w:lineRule="auto"/>
        <w:ind w:left="540"/>
        <w:contextualSpacing/>
        <w:rPr>
          <w:rFonts w:hint="eastAsia" w:ascii="宋体" w:hAnsi="宋体" w:eastAsia="宋体" w:cs="宋体"/>
          <w:color w:val="auto"/>
          <w:sz w:val="24"/>
          <w:highlight w:val="none"/>
        </w:rPr>
      </w:pPr>
    </w:p>
    <w:p w14:paraId="4B111477">
      <w:pPr>
        <w:spacing w:line="360" w:lineRule="auto"/>
        <w:ind w:left="540"/>
        <w:contextualSpacing/>
        <w:rPr>
          <w:rFonts w:hint="eastAsia" w:ascii="宋体" w:hAnsi="宋体" w:eastAsia="宋体" w:cs="宋体"/>
          <w:color w:val="auto"/>
          <w:sz w:val="24"/>
          <w:highlight w:val="none"/>
        </w:rPr>
      </w:pPr>
    </w:p>
    <w:p w14:paraId="7129DB2B">
      <w:pPr>
        <w:spacing w:line="360" w:lineRule="auto"/>
        <w:ind w:left="540"/>
        <w:contextualSpacing/>
        <w:rPr>
          <w:rFonts w:hint="eastAsia" w:ascii="宋体" w:hAnsi="宋体" w:eastAsia="宋体" w:cs="宋体"/>
          <w:color w:val="auto"/>
          <w:sz w:val="24"/>
          <w:highlight w:val="none"/>
        </w:rPr>
      </w:pPr>
    </w:p>
    <w:p w14:paraId="6134CA5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72DDEEED">
      <w:pPr>
        <w:spacing w:line="360" w:lineRule="auto"/>
        <w:ind w:left="540"/>
        <w:contextualSpacing/>
        <w:rPr>
          <w:rFonts w:hint="eastAsia" w:ascii="宋体" w:hAnsi="宋体" w:eastAsia="宋体" w:cs="宋体"/>
          <w:color w:val="auto"/>
          <w:sz w:val="24"/>
          <w:highlight w:val="none"/>
        </w:rPr>
      </w:pPr>
    </w:p>
    <w:p w14:paraId="6CA12C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60D9E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50AC666D">
      <w:pPr>
        <w:spacing w:line="360" w:lineRule="auto"/>
        <w:contextualSpacing/>
        <w:jc w:val="left"/>
        <w:rPr>
          <w:rFonts w:hint="eastAsia" w:ascii="宋体" w:hAnsi="宋体" w:eastAsia="宋体" w:cs="宋体"/>
          <w:color w:val="auto"/>
          <w:sz w:val="24"/>
          <w:highlight w:val="none"/>
        </w:rPr>
      </w:pPr>
    </w:p>
    <w:p w14:paraId="1E2EC4BF">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22D51855">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4"/>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019D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070798A5">
            <w:pPr>
              <w:spacing w:line="360" w:lineRule="auto"/>
              <w:rPr>
                <w:rFonts w:hint="eastAsia" w:ascii="宋体" w:hAnsi="宋体" w:eastAsia="宋体" w:cs="宋体"/>
                <w:b/>
                <w:color w:val="auto"/>
                <w:sz w:val="24"/>
                <w:highlight w:val="none"/>
              </w:rPr>
            </w:pPr>
          </w:p>
          <w:p w14:paraId="45EA118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3F911065">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E433844">
      <w:pPr>
        <w:adjustRightInd w:val="0"/>
        <w:snapToGrid w:val="0"/>
        <w:spacing w:line="360" w:lineRule="auto"/>
        <w:jc w:val="left"/>
        <w:rPr>
          <w:rFonts w:hint="eastAsia" w:ascii="宋体" w:hAnsi="宋体" w:eastAsia="宋体" w:cs="宋体"/>
          <w:b/>
          <w:color w:val="auto"/>
          <w:szCs w:val="21"/>
          <w:highlight w:val="none"/>
        </w:rPr>
      </w:pPr>
    </w:p>
    <w:p w14:paraId="38EDC5A8">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2DB49733">
      <w:pPr>
        <w:spacing w:line="360" w:lineRule="auto"/>
        <w:jc w:val="center"/>
        <w:rPr>
          <w:rFonts w:hint="eastAsia" w:ascii="宋体" w:hAnsi="宋体" w:eastAsia="宋体" w:cs="宋体"/>
          <w:color w:val="auto"/>
          <w:sz w:val="44"/>
          <w:szCs w:val="44"/>
          <w:highlight w:val="none"/>
        </w:rPr>
      </w:pPr>
    </w:p>
    <w:p w14:paraId="3A2557CF">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AE2B5C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BCBC52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193F13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2EF252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39D054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6686F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00D87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57EDEA8">
      <w:pPr>
        <w:spacing w:line="360" w:lineRule="auto"/>
        <w:rPr>
          <w:rFonts w:hint="eastAsia" w:ascii="宋体" w:hAnsi="宋体" w:eastAsia="宋体" w:cs="宋体"/>
          <w:color w:val="auto"/>
          <w:sz w:val="24"/>
          <w:highlight w:val="none"/>
        </w:rPr>
      </w:pPr>
    </w:p>
    <w:p w14:paraId="2EC5686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3122862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149A71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52CAFB0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83D4D3A">
      <w:pPr>
        <w:spacing w:line="360" w:lineRule="auto"/>
        <w:rPr>
          <w:rFonts w:hint="eastAsia" w:ascii="宋体" w:hAnsi="宋体" w:eastAsia="宋体" w:cs="宋体"/>
          <w:color w:val="auto"/>
          <w:sz w:val="24"/>
          <w:highlight w:val="none"/>
        </w:rPr>
      </w:pPr>
    </w:p>
    <w:p w14:paraId="530127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BF5CF67">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C637B1">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298D06AD">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01E551B1">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2C2A628">
      <w:pPr>
        <w:spacing w:line="360" w:lineRule="auto"/>
        <w:jc w:val="center"/>
        <w:rPr>
          <w:rFonts w:hint="eastAsia" w:ascii="宋体" w:hAnsi="宋体" w:eastAsia="宋体" w:cs="宋体"/>
          <w:color w:val="auto"/>
          <w:sz w:val="32"/>
          <w:szCs w:val="32"/>
          <w:highlight w:val="none"/>
        </w:rPr>
      </w:pPr>
    </w:p>
    <w:p w14:paraId="119ED22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4B2A28F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DFD39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97988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1141ABC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459F6A">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7C95BF6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2D96D66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AEDB88B">
      <w:pPr>
        <w:spacing w:line="360" w:lineRule="auto"/>
        <w:rPr>
          <w:rFonts w:hint="eastAsia" w:ascii="宋体" w:hAnsi="宋体" w:eastAsia="宋体" w:cs="宋体"/>
          <w:color w:val="auto"/>
          <w:sz w:val="24"/>
          <w:highlight w:val="none"/>
        </w:rPr>
      </w:pPr>
    </w:p>
    <w:p w14:paraId="7F8FFA09">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115E50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C44B59E">
      <w:pPr>
        <w:spacing w:line="360" w:lineRule="auto"/>
        <w:rPr>
          <w:rFonts w:hint="eastAsia" w:ascii="宋体" w:hAnsi="宋体" w:eastAsia="宋体" w:cs="宋体"/>
          <w:color w:val="auto"/>
          <w:sz w:val="24"/>
          <w:highlight w:val="none"/>
        </w:rPr>
      </w:pPr>
    </w:p>
    <w:p w14:paraId="7F573D3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410F1D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4CC9F53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FACBDB4">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2D51FFCB">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F73AEC0">
      <w:pPr>
        <w:spacing w:line="360" w:lineRule="auto"/>
        <w:contextualSpacing/>
        <w:rPr>
          <w:rFonts w:hint="default"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4C4436C2">
      <w:pPr>
        <w:spacing w:line="360" w:lineRule="auto"/>
        <w:contextualSpacing/>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p w14:paraId="6F0CDD81">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4"/>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6A3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17453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34355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15703A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74FD7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93E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08BA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A1DD7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7F165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D1266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582A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4F0E4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14B8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33C0D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593E2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309F81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56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52037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575D9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21AD8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8C24D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B18F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25603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F45F5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CA0DC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DEABF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F0DD9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AE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A363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8BBCF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1A89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938EF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F827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3E8DBC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49B3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B28E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6AD62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1A5E7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7D8239D">
      <w:pPr>
        <w:pStyle w:val="13"/>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C0CD299">
      <w:pPr>
        <w:pStyle w:val="15"/>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533E4CB4">
      <w:pPr>
        <w:pStyle w:val="15"/>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r>
        <w:rPr>
          <w:rFonts w:hint="eastAsia" w:hAnsi="宋体" w:cs="宋体"/>
          <w:color w:val="auto"/>
          <w:sz w:val="24"/>
          <w:szCs w:val="24"/>
          <w:highlight w:val="none"/>
          <w:lang w:eastAsia="zh-CN"/>
        </w:rPr>
        <w:t>。</w:t>
      </w:r>
    </w:p>
    <w:p w14:paraId="2AA2E772">
      <w:pPr>
        <w:pStyle w:val="15"/>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2108945B">
      <w:pPr>
        <w:pStyle w:val="15"/>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p>
    <w:p w14:paraId="173E42BA">
      <w:pPr>
        <w:pStyle w:val="15"/>
        <w:spacing w:line="360" w:lineRule="auto"/>
        <w:contextualSpacing/>
        <w:rPr>
          <w:rFonts w:hint="eastAsia" w:ascii="宋体" w:hAnsi="宋体" w:eastAsia="宋体" w:cs="宋体"/>
          <w:color w:val="auto"/>
          <w:sz w:val="24"/>
          <w:highlight w:val="none"/>
          <w:lang w:eastAsia="zh-CN"/>
        </w:rPr>
      </w:pPr>
    </w:p>
    <w:p w14:paraId="1DEF996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1FAAC51">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3C05D83">
      <w:pPr>
        <w:spacing w:line="360" w:lineRule="auto"/>
        <w:contextualSpacing/>
        <w:jc w:val="center"/>
        <w:rPr>
          <w:rFonts w:hint="eastAsia" w:ascii="宋体" w:hAnsi="宋体" w:eastAsia="宋体" w:cs="宋体"/>
          <w:b/>
          <w:color w:val="auto"/>
          <w:sz w:val="24"/>
          <w:highlight w:val="none"/>
        </w:rPr>
      </w:pPr>
    </w:p>
    <w:p w14:paraId="67E9A817">
      <w:pPr>
        <w:snapToGrid w:val="0"/>
        <w:spacing w:line="360" w:lineRule="auto"/>
        <w:ind w:firstLine="602" w:firstLineChars="200"/>
        <w:rPr>
          <w:rFonts w:hint="eastAsia" w:ascii="宋体" w:hAnsi="宋体" w:eastAsia="宋体" w:cs="宋体"/>
          <w:b/>
          <w:color w:val="auto"/>
          <w:sz w:val="30"/>
          <w:szCs w:val="30"/>
          <w:highlight w:val="none"/>
        </w:rPr>
      </w:pPr>
    </w:p>
    <w:p w14:paraId="0DB1E931">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18801E5">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7EC3FD6C">
      <w:pPr>
        <w:pStyle w:val="3"/>
        <w:rPr>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1EB2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DF830BA">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73E663E">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69C0711">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70BBA698">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093F947">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39DA7E">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0E452B29">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0E4C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EFAE70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C6C43D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8180A2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4B24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4F5CC95">
            <w:pPr>
              <w:jc w:val="center"/>
              <w:rPr>
                <w:rFonts w:ascii="宋体" w:hAnsi="宋体"/>
                <w:color w:val="auto"/>
                <w:sz w:val="24"/>
                <w:szCs w:val="24"/>
                <w:highlight w:val="none"/>
              </w:rPr>
            </w:pPr>
          </w:p>
        </w:tc>
      </w:tr>
      <w:tr w14:paraId="1809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9059A7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8F7E91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6FE7746">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2B4324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BB0058">
            <w:pPr>
              <w:jc w:val="center"/>
              <w:rPr>
                <w:rFonts w:ascii="宋体" w:hAnsi="宋体"/>
                <w:color w:val="auto"/>
                <w:sz w:val="24"/>
                <w:szCs w:val="24"/>
                <w:highlight w:val="none"/>
              </w:rPr>
            </w:pPr>
          </w:p>
        </w:tc>
      </w:tr>
      <w:tr w14:paraId="4D1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A95A83">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A81F3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E65427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11E706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84A492">
            <w:pPr>
              <w:jc w:val="center"/>
              <w:rPr>
                <w:rFonts w:ascii="宋体" w:hAnsi="宋体"/>
                <w:color w:val="auto"/>
                <w:sz w:val="24"/>
                <w:szCs w:val="24"/>
                <w:highlight w:val="none"/>
              </w:rPr>
            </w:pPr>
          </w:p>
        </w:tc>
      </w:tr>
      <w:tr w14:paraId="6C0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15AEB5B">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640C20A">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453F2F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269E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C163AA">
            <w:pPr>
              <w:jc w:val="center"/>
              <w:rPr>
                <w:rFonts w:ascii="宋体" w:hAnsi="宋体"/>
                <w:color w:val="auto"/>
                <w:sz w:val="24"/>
                <w:szCs w:val="24"/>
                <w:highlight w:val="none"/>
              </w:rPr>
            </w:pPr>
          </w:p>
        </w:tc>
      </w:tr>
      <w:tr w14:paraId="5D95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58FC76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1CA36B">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279B9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D69028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3BDCE0">
            <w:pPr>
              <w:jc w:val="center"/>
              <w:rPr>
                <w:rFonts w:ascii="宋体" w:hAnsi="宋体"/>
                <w:color w:val="auto"/>
                <w:sz w:val="24"/>
                <w:szCs w:val="24"/>
                <w:highlight w:val="none"/>
              </w:rPr>
            </w:pPr>
          </w:p>
        </w:tc>
      </w:tr>
      <w:tr w14:paraId="5CD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01EC00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43867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C58B24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E6C2275">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774833">
            <w:pPr>
              <w:jc w:val="center"/>
              <w:rPr>
                <w:rFonts w:ascii="宋体" w:hAnsi="宋体"/>
                <w:color w:val="auto"/>
                <w:sz w:val="24"/>
                <w:szCs w:val="24"/>
                <w:highlight w:val="none"/>
              </w:rPr>
            </w:pPr>
          </w:p>
        </w:tc>
      </w:tr>
      <w:tr w14:paraId="1FB0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9646FC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0E51A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A76FB1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0A026C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D5013F2">
            <w:pPr>
              <w:jc w:val="center"/>
              <w:rPr>
                <w:rFonts w:ascii="宋体" w:hAnsi="宋体"/>
                <w:color w:val="auto"/>
                <w:sz w:val="24"/>
                <w:szCs w:val="24"/>
                <w:highlight w:val="none"/>
              </w:rPr>
            </w:pPr>
          </w:p>
        </w:tc>
      </w:tr>
    </w:tbl>
    <w:p w14:paraId="7C4E8AFA">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8016BF9">
      <w:pPr>
        <w:ind w:firstLine="720" w:firstLineChars="300"/>
        <w:rPr>
          <w:rFonts w:ascii="宋体" w:hAnsi="宋体"/>
          <w:color w:val="auto"/>
          <w:sz w:val="24"/>
          <w:szCs w:val="24"/>
          <w:highlight w:val="none"/>
        </w:rPr>
      </w:pPr>
      <w:bookmarkStart w:id="109"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09"/>
    <w:p w14:paraId="550D258A">
      <w:pPr>
        <w:jc w:val="center"/>
        <w:rPr>
          <w:rFonts w:ascii="宋体" w:hAnsi="宋体"/>
          <w:color w:val="auto"/>
          <w:sz w:val="24"/>
          <w:szCs w:val="24"/>
          <w:highlight w:val="none"/>
        </w:rPr>
      </w:pPr>
    </w:p>
    <w:p w14:paraId="275D6FF7">
      <w:pPr>
        <w:widowControl/>
        <w:tabs>
          <w:tab w:val="center" w:pos="4153"/>
          <w:tab w:val="right" w:pos="8306"/>
        </w:tabs>
        <w:snapToGrid w:val="0"/>
        <w:jc w:val="left"/>
        <w:rPr>
          <w:rFonts w:ascii="宋体" w:hAnsi="宋体"/>
          <w:color w:val="auto"/>
          <w:kern w:val="0"/>
          <w:sz w:val="24"/>
          <w:szCs w:val="24"/>
          <w:highlight w:val="none"/>
        </w:rPr>
      </w:pPr>
    </w:p>
    <w:p w14:paraId="790ACBCE">
      <w:pPr>
        <w:widowControl/>
        <w:tabs>
          <w:tab w:val="center" w:pos="4153"/>
          <w:tab w:val="right" w:pos="8306"/>
        </w:tabs>
        <w:snapToGrid w:val="0"/>
        <w:jc w:val="left"/>
        <w:rPr>
          <w:rFonts w:ascii="宋体" w:hAnsi="宋体"/>
          <w:color w:val="auto"/>
          <w:kern w:val="0"/>
          <w:sz w:val="24"/>
          <w:szCs w:val="24"/>
          <w:highlight w:val="none"/>
        </w:rPr>
      </w:pPr>
    </w:p>
    <w:p w14:paraId="1A2A3E72">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8049A5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9C42A0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0E36E45F">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4B81AB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AE785A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23BF45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D9287C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7E1E50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7C310F44">
      <w:pPr>
        <w:pStyle w:val="20"/>
        <w:snapToGrid w:val="0"/>
        <w:spacing w:line="360" w:lineRule="auto"/>
        <w:ind w:left="480" w:hanging="480"/>
        <w:rPr>
          <w:rFonts w:hint="eastAsia" w:ascii="宋体" w:hAnsi="宋体" w:eastAsia="宋体" w:cs="宋体"/>
          <w:color w:val="auto"/>
          <w:sz w:val="24"/>
          <w:highlight w:val="none"/>
        </w:rPr>
      </w:pPr>
    </w:p>
    <w:p w14:paraId="07C48792">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、供应商认为需要提供的其他有关资料</w:t>
      </w:r>
    </w:p>
    <w:p w14:paraId="6677DF6F">
      <w:pPr>
        <w:jc w:val="center"/>
        <w:rPr>
          <w:rFonts w:hint="eastAsia" w:ascii="宋体" w:hAnsi="宋体" w:cs="宋体"/>
          <w:b/>
          <w:color w:val="auto"/>
          <w:sz w:val="30"/>
          <w:szCs w:val="30"/>
          <w:highlight w:val="none"/>
        </w:rPr>
      </w:pPr>
    </w:p>
    <w:p w14:paraId="409F0868">
      <w:pPr>
        <w:jc w:val="center"/>
        <w:rPr>
          <w:rFonts w:hint="eastAsia" w:ascii="宋体" w:hAnsi="宋体" w:cs="宋体"/>
          <w:b/>
          <w:color w:val="auto"/>
          <w:sz w:val="30"/>
          <w:szCs w:val="30"/>
          <w:highlight w:val="none"/>
        </w:rPr>
      </w:pPr>
    </w:p>
    <w:p w14:paraId="4ABD7CEF">
      <w:pPr>
        <w:jc w:val="center"/>
        <w:rPr>
          <w:rFonts w:hint="eastAsia" w:ascii="宋体" w:hAnsi="宋体" w:cs="宋体"/>
          <w:b/>
          <w:color w:val="auto"/>
          <w:sz w:val="30"/>
          <w:szCs w:val="30"/>
          <w:highlight w:val="none"/>
        </w:rPr>
      </w:pPr>
    </w:p>
    <w:p w14:paraId="1AB4B4C5">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84FA66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E716CD3">
      <w:pPr>
        <w:jc w:val="center"/>
        <w:rPr>
          <w:rFonts w:hint="eastAsia" w:ascii="宋体" w:hAnsi="宋体" w:cs="宋体"/>
          <w:b/>
          <w:color w:val="auto"/>
          <w:sz w:val="30"/>
          <w:szCs w:val="30"/>
          <w:highlight w:val="none"/>
        </w:rPr>
      </w:pPr>
    </w:p>
    <w:p w14:paraId="1AE9306D">
      <w:pPr>
        <w:jc w:val="center"/>
        <w:rPr>
          <w:rFonts w:hint="eastAsia" w:ascii="宋体" w:hAnsi="宋体" w:cs="宋体"/>
          <w:b/>
          <w:color w:val="auto"/>
          <w:sz w:val="30"/>
          <w:szCs w:val="30"/>
          <w:highlight w:val="none"/>
        </w:rPr>
      </w:pPr>
    </w:p>
    <w:p w14:paraId="46FD9CAE">
      <w:pPr>
        <w:jc w:val="center"/>
        <w:rPr>
          <w:rFonts w:hint="eastAsia" w:ascii="宋体" w:hAnsi="宋体" w:cs="宋体"/>
          <w:b/>
          <w:color w:val="auto"/>
          <w:sz w:val="30"/>
          <w:szCs w:val="30"/>
          <w:highlight w:val="none"/>
        </w:rPr>
      </w:pPr>
    </w:p>
    <w:p w14:paraId="502F9FCA">
      <w:pPr>
        <w:jc w:val="center"/>
        <w:rPr>
          <w:rFonts w:hint="eastAsia" w:ascii="宋体" w:hAnsi="宋体" w:cs="宋体"/>
          <w:b/>
          <w:color w:val="auto"/>
          <w:sz w:val="30"/>
          <w:szCs w:val="30"/>
          <w:highlight w:val="none"/>
        </w:rPr>
      </w:pPr>
    </w:p>
    <w:p w14:paraId="399554C6">
      <w:pPr>
        <w:pStyle w:val="36"/>
        <w:rPr>
          <w:rFonts w:hint="eastAsia" w:ascii="宋体" w:hAnsi="宋体" w:cs="宋体"/>
          <w:b/>
          <w:color w:val="auto"/>
          <w:sz w:val="30"/>
          <w:szCs w:val="30"/>
          <w:highlight w:val="none"/>
        </w:rPr>
      </w:pPr>
    </w:p>
    <w:p w14:paraId="51AB2D27">
      <w:pPr>
        <w:pStyle w:val="36"/>
        <w:rPr>
          <w:rFonts w:hint="eastAsia" w:ascii="宋体" w:hAnsi="宋体" w:cs="宋体"/>
          <w:b/>
          <w:color w:val="auto"/>
          <w:sz w:val="30"/>
          <w:szCs w:val="30"/>
          <w:highlight w:val="none"/>
        </w:rPr>
      </w:pPr>
    </w:p>
    <w:p w14:paraId="67E085B7">
      <w:pPr>
        <w:pStyle w:val="36"/>
        <w:rPr>
          <w:rFonts w:hint="eastAsia" w:ascii="宋体" w:hAnsi="宋体" w:cs="宋体"/>
          <w:b/>
          <w:color w:val="auto"/>
          <w:sz w:val="30"/>
          <w:szCs w:val="30"/>
          <w:highlight w:val="none"/>
        </w:rPr>
      </w:pPr>
    </w:p>
    <w:p w14:paraId="53516CB5">
      <w:pPr>
        <w:pStyle w:val="36"/>
        <w:rPr>
          <w:rFonts w:hint="eastAsia" w:ascii="宋体" w:hAnsi="宋体" w:cs="宋体"/>
          <w:b/>
          <w:color w:val="auto"/>
          <w:sz w:val="30"/>
          <w:szCs w:val="30"/>
          <w:highlight w:val="none"/>
        </w:rPr>
      </w:pPr>
    </w:p>
    <w:p w14:paraId="50ABA94F">
      <w:pPr>
        <w:pStyle w:val="36"/>
        <w:rPr>
          <w:rFonts w:hint="eastAsia" w:ascii="宋体" w:hAnsi="宋体" w:cs="宋体"/>
          <w:b/>
          <w:color w:val="auto"/>
          <w:sz w:val="30"/>
          <w:szCs w:val="30"/>
          <w:highlight w:val="none"/>
        </w:rPr>
      </w:pPr>
    </w:p>
    <w:p w14:paraId="1F26A500">
      <w:pPr>
        <w:pStyle w:val="36"/>
        <w:rPr>
          <w:rFonts w:hint="eastAsia" w:ascii="宋体" w:hAnsi="宋体" w:cs="宋体"/>
          <w:b/>
          <w:color w:val="auto"/>
          <w:sz w:val="30"/>
          <w:szCs w:val="30"/>
          <w:highlight w:val="none"/>
        </w:rPr>
      </w:pPr>
    </w:p>
    <w:p w14:paraId="11734A29">
      <w:pPr>
        <w:pStyle w:val="36"/>
        <w:rPr>
          <w:rFonts w:hint="eastAsia" w:ascii="宋体" w:hAnsi="宋体" w:cs="宋体"/>
          <w:b/>
          <w:color w:val="auto"/>
          <w:sz w:val="30"/>
          <w:szCs w:val="30"/>
          <w:highlight w:val="none"/>
        </w:rPr>
      </w:pPr>
    </w:p>
    <w:p w14:paraId="77F1AC10">
      <w:pPr>
        <w:pStyle w:val="36"/>
        <w:rPr>
          <w:rFonts w:hint="eastAsia" w:ascii="宋体" w:hAnsi="宋体" w:cs="宋体"/>
          <w:b/>
          <w:color w:val="auto"/>
          <w:sz w:val="30"/>
          <w:szCs w:val="30"/>
          <w:highlight w:val="none"/>
        </w:rPr>
      </w:pPr>
    </w:p>
    <w:p w14:paraId="2A331F9A">
      <w:pPr>
        <w:pStyle w:val="36"/>
        <w:rPr>
          <w:rFonts w:hint="eastAsia" w:ascii="宋体" w:hAnsi="宋体" w:cs="宋体"/>
          <w:b/>
          <w:color w:val="auto"/>
          <w:sz w:val="30"/>
          <w:szCs w:val="30"/>
          <w:highlight w:val="none"/>
        </w:rPr>
      </w:pPr>
    </w:p>
    <w:p w14:paraId="3072E8F0">
      <w:pPr>
        <w:pStyle w:val="36"/>
        <w:rPr>
          <w:rFonts w:hint="eastAsia" w:ascii="宋体" w:hAnsi="宋体" w:cs="宋体"/>
          <w:b/>
          <w:color w:val="auto"/>
          <w:sz w:val="30"/>
          <w:szCs w:val="30"/>
          <w:highlight w:val="none"/>
        </w:rPr>
      </w:pPr>
    </w:p>
    <w:p w14:paraId="529F3C5D">
      <w:pPr>
        <w:pStyle w:val="36"/>
        <w:rPr>
          <w:rFonts w:hint="eastAsia" w:ascii="宋体" w:hAnsi="宋体" w:cs="宋体"/>
          <w:b/>
          <w:color w:val="auto"/>
          <w:sz w:val="30"/>
          <w:szCs w:val="30"/>
          <w:highlight w:val="none"/>
        </w:rPr>
      </w:pPr>
    </w:p>
    <w:p w14:paraId="53F7A258">
      <w:pPr>
        <w:pStyle w:val="36"/>
        <w:rPr>
          <w:rFonts w:hint="eastAsia" w:ascii="宋体" w:hAnsi="宋体" w:cs="宋体"/>
          <w:b/>
          <w:color w:val="auto"/>
          <w:sz w:val="30"/>
          <w:szCs w:val="30"/>
          <w:highlight w:val="none"/>
        </w:rPr>
      </w:pPr>
    </w:p>
    <w:p w14:paraId="74F562B0">
      <w:pPr>
        <w:pStyle w:val="36"/>
        <w:rPr>
          <w:rFonts w:hint="eastAsia" w:ascii="宋体" w:hAnsi="宋体" w:cs="宋体"/>
          <w:b/>
          <w:color w:val="auto"/>
          <w:sz w:val="30"/>
          <w:szCs w:val="30"/>
          <w:highlight w:val="none"/>
        </w:rPr>
      </w:pPr>
    </w:p>
    <w:p w14:paraId="1FA652D9">
      <w:pPr>
        <w:pStyle w:val="36"/>
        <w:rPr>
          <w:rFonts w:hint="eastAsia" w:ascii="宋体" w:hAnsi="宋体" w:cs="宋体"/>
          <w:b/>
          <w:color w:val="auto"/>
          <w:sz w:val="30"/>
          <w:szCs w:val="30"/>
          <w:highlight w:val="none"/>
        </w:rPr>
      </w:pPr>
    </w:p>
    <w:p w14:paraId="286E180B">
      <w:pPr>
        <w:pStyle w:val="36"/>
        <w:rPr>
          <w:rFonts w:hint="eastAsia" w:ascii="宋体" w:hAnsi="宋体" w:cs="宋体"/>
          <w:b/>
          <w:color w:val="auto"/>
          <w:sz w:val="30"/>
          <w:szCs w:val="30"/>
          <w:highlight w:val="none"/>
        </w:rPr>
      </w:pPr>
    </w:p>
    <w:p w14:paraId="699E21F3">
      <w:pPr>
        <w:pStyle w:val="36"/>
        <w:rPr>
          <w:rFonts w:hint="eastAsia" w:ascii="宋体" w:hAnsi="宋体" w:cs="宋体"/>
          <w:b/>
          <w:color w:val="auto"/>
          <w:sz w:val="30"/>
          <w:szCs w:val="30"/>
          <w:highlight w:val="none"/>
        </w:rPr>
      </w:pPr>
    </w:p>
    <w:p w14:paraId="5E553079">
      <w:pPr>
        <w:pStyle w:val="36"/>
        <w:rPr>
          <w:rFonts w:hint="eastAsia" w:ascii="宋体" w:hAnsi="宋体" w:cs="宋体"/>
          <w:b/>
          <w:color w:val="auto"/>
          <w:sz w:val="30"/>
          <w:szCs w:val="30"/>
          <w:highlight w:val="none"/>
        </w:rPr>
      </w:pPr>
    </w:p>
    <w:p w14:paraId="156522CB">
      <w:pPr>
        <w:pStyle w:val="36"/>
        <w:rPr>
          <w:rFonts w:hint="eastAsia" w:ascii="宋体" w:hAnsi="宋体" w:cs="宋体"/>
          <w:b/>
          <w:color w:val="auto"/>
          <w:sz w:val="30"/>
          <w:szCs w:val="30"/>
          <w:highlight w:val="none"/>
        </w:rPr>
      </w:pPr>
    </w:p>
    <w:p w14:paraId="645E3887">
      <w:pPr>
        <w:pStyle w:val="36"/>
        <w:rPr>
          <w:rFonts w:hint="eastAsia" w:ascii="宋体" w:hAnsi="宋体" w:cs="宋体"/>
          <w:b/>
          <w:color w:val="auto"/>
          <w:sz w:val="30"/>
          <w:szCs w:val="30"/>
          <w:highlight w:val="none"/>
        </w:rPr>
      </w:pPr>
    </w:p>
    <w:p w14:paraId="3A17C84A">
      <w:pPr>
        <w:pStyle w:val="36"/>
        <w:rPr>
          <w:rFonts w:hint="eastAsia" w:ascii="宋体" w:hAnsi="宋体" w:cs="宋体"/>
          <w:b/>
          <w:color w:val="auto"/>
          <w:sz w:val="30"/>
          <w:szCs w:val="30"/>
          <w:highlight w:val="none"/>
        </w:rPr>
      </w:pPr>
    </w:p>
    <w:p w14:paraId="253B99BA">
      <w:pPr>
        <w:pStyle w:val="36"/>
        <w:rPr>
          <w:rFonts w:hint="eastAsia" w:ascii="宋体" w:hAnsi="宋体" w:cs="宋体"/>
          <w:b/>
          <w:color w:val="auto"/>
          <w:sz w:val="30"/>
          <w:szCs w:val="30"/>
          <w:highlight w:val="none"/>
        </w:rPr>
      </w:pPr>
    </w:p>
    <w:p w14:paraId="24D298C1">
      <w:pPr>
        <w:pStyle w:val="36"/>
        <w:rPr>
          <w:rFonts w:hint="eastAsia" w:ascii="宋体" w:hAnsi="宋体" w:cs="宋体"/>
          <w:b/>
          <w:color w:val="auto"/>
          <w:sz w:val="30"/>
          <w:szCs w:val="30"/>
          <w:highlight w:val="none"/>
        </w:rPr>
      </w:pPr>
    </w:p>
    <w:p w14:paraId="322FC345">
      <w:pPr>
        <w:pStyle w:val="36"/>
        <w:rPr>
          <w:rFonts w:hint="eastAsia" w:ascii="宋体" w:hAnsi="宋体" w:cs="宋体"/>
          <w:b/>
          <w:color w:val="auto"/>
          <w:sz w:val="30"/>
          <w:szCs w:val="30"/>
          <w:highlight w:val="none"/>
        </w:rPr>
      </w:pPr>
    </w:p>
    <w:p w14:paraId="0C88C3B6">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3A748E90">
      <w:pPr>
        <w:jc w:val="center"/>
        <w:rPr>
          <w:rFonts w:hint="eastAsia" w:ascii="宋体" w:hAnsi="宋体" w:cs="宋体"/>
          <w:b/>
          <w:color w:val="auto"/>
          <w:sz w:val="30"/>
          <w:szCs w:val="30"/>
          <w:highlight w:val="none"/>
          <w:lang w:eastAsia="zh-CN"/>
        </w:rPr>
      </w:pPr>
    </w:p>
    <w:p w14:paraId="1223BDA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73E0FD19">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1554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6EA5A2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5B1F939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6C3813C8">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2FB3233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BA2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2ECBD46C">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5A600CA">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DCADF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495D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D211C18">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DE6D6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B9B8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27F6D583">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393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977C1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157A6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B41432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772516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04423A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02E0D4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34C6F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FBCD0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78F3CC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6582D6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F00A65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234EA5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2D1E7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86B501">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58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25C9E8C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FC65E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39B50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CCB59D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25D1D3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A0330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7DEC6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8ADD3D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FD232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E39965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8F4D8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29176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4347E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0D76747">
            <w:pPr>
              <w:pageBreakBefore w:val="0"/>
              <w:kinsoku/>
              <w:overflowPunct/>
              <w:topLinePunct w:val="0"/>
              <w:bidi w:val="0"/>
              <w:spacing w:line="360" w:lineRule="auto"/>
              <w:rPr>
                <w:rFonts w:hint="eastAsia" w:ascii="宋体" w:hAnsi="宋体" w:eastAsia="宋体" w:cs="宋体"/>
                <w:color w:val="auto"/>
                <w:szCs w:val="21"/>
                <w:highlight w:val="none"/>
              </w:rPr>
            </w:pPr>
          </w:p>
        </w:tc>
      </w:tr>
      <w:tr w14:paraId="6146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509EFD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7134AC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0CDF0F7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4CEC6A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B0DB62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5C3E93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97FF7C4">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728AFBD">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6B558C1">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1A9D4FCE">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05C29D09">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1E408C71">
      <w:pPr>
        <w:pStyle w:val="13"/>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854CB1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1D04425A">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4.如技术偏离表中的竞标响应与佐证材料不一致的，以佐证材料为准。</w:t>
      </w:r>
    </w:p>
    <w:p w14:paraId="6AF5F3B7">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785018E">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4118B9C7">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pPr>
    </w:p>
    <w:p w14:paraId="311B519B">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4"/>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2911CB5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FA9B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CAD25C">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7FABD9">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51929B">
            <w:pPr>
              <w:spacing w:line="500" w:lineRule="exact"/>
              <w:jc w:val="center"/>
              <w:rPr>
                <w:rFonts w:ascii="新宋体" w:hAnsi="新宋体" w:eastAsia="新宋体"/>
                <w:color w:val="auto"/>
                <w:highlight w:val="none"/>
              </w:rPr>
            </w:pPr>
          </w:p>
        </w:tc>
      </w:tr>
      <w:tr w14:paraId="2BF1F1C7">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2413B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B3D878">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37EBA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62FD8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BAB9D">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E87AC">
            <w:pPr>
              <w:spacing w:line="500" w:lineRule="exact"/>
              <w:jc w:val="center"/>
              <w:rPr>
                <w:rFonts w:ascii="新宋体" w:hAnsi="新宋体" w:eastAsia="新宋体"/>
                <w:color w:val="auto"/>
                <w:highlight w:val="none"/>
              </w:rPr>
            </w:pPr>
          </w:p>
        </w:tc>
      </w:tr>
      <w:tr w14:paraId="397A1F0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A53E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00045F">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75F20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DA8402">
            <w:pPr>
              <w:spacing w:line="500" w:lineRule="exact"/>
              <w:jc w:val="center"/>
              <w:rPr>
                <w:rFonts w:ascii="新宋体" w:hAnsi="新宋体" w:eastAsia="新宋体"/>
                <w:color w:val="auto"/>
                <w:highlight w:val="none"/>
              </w:rPr>
            </w:pPr>
          </w:p>
        </w:tc>
      </w:tr>
      <w:tr w14:paraId="2592365B">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01AF5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6B3E99">
            <w:pPr>
              <w:spacing w:line="500" w:lineRule="exact"/>
              <w:jc w:val="center"/>
              <w:rPr>
                <w:rFonts w:ascii="新宋体" w:hAnsi="新宋体" w:eastAsia="新宋体"/>
                <w:color w:val="auto"/>
                <w:highlight w:val="none"/>
              </w:rPr>
            </w:pPr>
          </w:p>
        </w:tc>
      </w:tr>
      <w:tr w14:paraId="077E693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956B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15D7C">
            <w:pPr>
              <w:spacing w:line="500" w:lineRule="exact"/>
              <w:rPr>
                <w:rFonts w:ascii="新宋体" w:hAnsi="新宋体" w:eastAsia="新宋体"/>
                <w:color w:val="auto"/>
                <w:highlight w:val="none"/>
              </w:rPr>
            </w:pPr>
          </w:p>
        </w:tc>
      </w:tr>
      <w:tr w14:paraId="05B19B57">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FA2866">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C3FF13">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3CDB7CFF">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1F720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91C04C">
            <w:pPr>
              <w:spacing w:line="500" w:lineRule="exact"/>
              <w:rPr>
                <w:rFonts w:ascii="新宋体" w:hAnsi="新宋体" w:eastAsia="新宋体"/>
                <w:color w:val="auto"/>
                <w:highlight w:val="none"/>
              </w:rPr>
            </w:pPr>
          </w:p>
        </w:tc>
      </w:tr>
    </w:tbl>
    <w:p w14:paraId="57C627AD">
      <w:pPr>
        <w:snapToGrid w:val="0"/>
        <w:spacing w:line="360" w:lineRule="auto"/>
        <w:ind w:firstLine="602" w:firstLineChars="200"/>
        <w:rPr>
          <w:rFonts w:ascii="仿宋" w:hAnsi="仿宋" w:eastAsia="仿宋" w:cs="仿宋_GB2312"/>
          <w:b/>
          <w:color w:val="auto"/>
          <w:sz w:val="30"/>
          <w:szCs w:val="30"/>
          <w:highlight w:val="none"/>
        </w:rPr>
      </w:pPr>
    </w:p>
    <w:p w14:paraId="3BE678BE">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EE0D1B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01A5D636">
      <w:pPr>
        <w:jc w:val="center"/>
        <w:rPr>
          <w:rFonts w:hint="eastAsia" w:ascii="宋体" w:hAnsi="宋体" w:cs="宋体"/>
          <w:b/>
          <w:color w:val="auto"/>
          <w:sz w:val="30"/>
          <w:szCs w:val="30"/>
          <w:highlight w:val="none"/>
          <w:lang w:eastAsia="zh-CN"/>
        </w:rPr>
      </w:pPr>
    </w:p>
    <w:p w14:paraId="612D42E2">
      <w:pPr>
        <w:jc w:val="center"/>
        <w:rPr>
          <w:rFonts w:hint="eastAsia" w:ascii="宋体" w:hAnsi="宋体" w:cs="宋体"/>
          <w:b/>
          <w:color w:val="auto"/>
          <w:sz w:val="30"/>
          <w:szCs w:val="30"/>
          <w:highlight w:val="none"/>
          <w:lang w:eastAsia="zh-CN"/>
        </w:rPr>
      </w:pPr>
    </w:p>
    <w:p w14:paraId="1F668437">
      <w:pPr>
        <w:jc w:val="center"/>
        <w:rPr>
          <w:rFonts w:hint="eastAsia" w:ascii="宋体" w:hAnsi="宋体" w:cs="宋体"/>
          <w:b/>
          <w:color w:val="auto"/>
          <w:sz w:val="30"/>
          <w:szCs w:val="30"/>
          <w:highlight w:val="none"/>
          <w:lang w:eastAsia="zh-CN"/>
        </w:rPr>
      </w:pPr>
    </w:p>
    <w:p w14:paraId="55EBFC67">
      <w:pPr>
        <w:jc w:val="center"/>
        <w:rPr>
          <w:rFonts w:hint="eastAsia" w:ascii="宋体" w:hAnsi="宋体" w:cs="宋体"/>
          <w:b/>
          <w:color w:val="auto"/>
          <w:sz w:val="30"/>
          <w:szCs w:val="30"/>
          <w:highlight w:val="none"/>
          <w:lang w:eastAsia="zh-CN"/>
        </w:rPr>
      </w:pPr>
    </w:p>
    <w:p w14:paraId="7528BA66">
      <w:pPr>
        <w:jc w:val="center"/>
        <w:rPr>
          <w:rFonts w:hint="eastAsia" w:ascii="宋体" w:hAnsi="宋体" w:cs="宋体"/>
          <w:b/>
          <w:color w:val="auto"/>
          <w:sz w:val="30"/>
          <w:szCs w:val="30"/>
          <w:highlight w:val="none"/>
          <w:lang w:eastAsia="zh-CN"/>
        </w:rPr>
      </w:pPr>
    </w:p>
    <w:p w14:paraId="6DDF8C5B">
      <w:pPr>
        <w:jc w:val="center"/>
        <w:rPr>
          <w:rFonts w:hint="eastAsia" w:ascii="宋体" w:hAnsi="宋体" w:cs="宋体"/>
          <w:b/>
          <w:color w:val="auto"/>
          <w:sz w:val="30"/>
          <w:szCs w:val="30"/>
          <w:highlight w:val="none"/>
          <w:lang w:eastAsia="zh-CN"/>
        </w:rPr>
      </w:pPr>
    </w:p>
    <w:p w14:paraId="354161C0">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775F3EB0">
      <w:pPr>
        <w:jc w:val="center"/>
        <w:rPr>
          <w:rFonts w:ascii="宋体" w:hAnsi="宋体"/>
          <w:color w:val="auto"/>
          <w:highlight w:val="none"/>
        </w:rPr>
      </w:pPr>
    </w:p>
    <w:tbl>
      <w:tblPr>
        <w:tblStyle w:val="24"/>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C6C833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7E3ED">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D9E8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DBB42">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DC50B">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3AE729">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49627">
            <w:pPr>
              <w:jc w:val="center"/>
              <w:rPr>
                <w:rFonts w:ascii="宋体" w:hAnsi="宋体"/>
                <w:color w:val="auto"/>
                <w:szCs w:val="21"/>
                <w:highlight w:val="none"/>
              </w:rPr>
            </w:pPr>
          </w:p>
        </w:tc>
      </w:tr>
      <w:tr w14:paraId="7DFB77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5EFBF5">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1E8C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82E94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6BED32">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4940E">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59430">
            <w:pPr>
              <w:jc w:val="center"/>
              <w:rPr>
                <w:rFonts w:ascii="宋体" w:hAnsi="宋体"/>
                <w:color w:val="auto"/>
                <w:szCs w:val="21"/>
                <w:highlight w:val="none"/>
              </w:rPr>
            </w:pPr>
          </w:p>
        </w:tc>
      </w:tr>
      <w:tr w14:paraId="5C2AC2C2">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7C6D1F">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0F65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E7D20">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43E079">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81150">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98191">
            <w:pPr>
              <w:jc w:val="center"/>
              <w:rPr>
                <w:rFonts w:ascii="宋体" w:hAnsi="宋体"/>
                <w:color w:val="auto"/>
                <w:szCs w:val="21"/>
                <w:highlight w:val="none"/>
              </w:rPr>
            </w:pPr>
          </w:p>
        </w:tc>
      </w:tr>
      <w:tr w14:paraId="5B9C3A09">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5EAAA">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3165F">
            <w:pPr>
              <w:jc w:val="center"/>
              <w:rPr>
                <w:rFonts w:ascii="宋体" w:hAnsi="宋体"/>
                <w:color w:val="auto"/>
                <w:szCs w:val="21"/>
                <w:highlight w:val="none"/>
              </w:rPr>
            </w:pPr>
          </w:p>
        </w:tc>
      </w:tr>
      <w:tr w14:paraId="592898D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121571">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A2E78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CA6AB6">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D13080">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E805D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43C5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E13314">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17C6C05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9FAA6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D42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13237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099C5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E8E0B">
            <w:pPr>
              <w:jc w:val="center"/>
              <w:rPr>
                <w:rFonts w:ascii="宋体" w:hAnsi="宋体"/>
                <w:color w:val="auto"/>
                <w:szCs w:val="21"/>
                <w:highlight w:val="none"/>
              </w:rPr>
            </w:pPr>
          </w:p>
        </w:tc>
      </w:tr>
      <w:tr w14:paraId="4768931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B101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379D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C548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496F8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BC4504">
            <w:pPr>
              <w:jc w:val="center"/>
              <w:rPr>
                <w:rFonts w:ascii="宋体" w:hAnsi="宋体"/>
                <w:color w:val="auto"/>
                <w:szCs w:val="21"/>
                <w:highlight w:val="none"/>
              </w:rPr>
            </w:pPr>
          </w:p>
        </w:tc>
      </w:tr>
      <w:tr w14:paraId="5BD4F3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6DA3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F185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C6BFD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3577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42650">
            <w:pPr>
              <w:jc w:val="center"/>
              <w:rPr>
                <w:rFonts w:ascii="宋体" w:hAnsi="宋体"/>
                <w:color w:val="auto"/>
                <w:szCs w:val="21"/>
                <w:highlight w:val="none"/>
              </w:rPr>
            </w:pPr>
          </w:p>
        </w:tc>
      </w:tr>
      <w:tr w14:paraId="08FFCEB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3718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8B76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1A25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0ADB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339AA7">
            <w:pPr>
              <w:jc w:val="center"/>
              <w:rPr>
                <w:rFonts w:ascii="宋体" w:hAnsi="宋体"/>
                <w:color w:val="auto"/>
                <w:szCs w:val="21"/>
                <w:highlight w:val="none"/>
              </w:rPr>
            </w:pPr>
          </w:p>
        </w:tc>
      </w:tr>
      <w:tr w14:paraId="03CB0C3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CB71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CDF85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1448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0CAD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C5789">
            <w:pPr>
              <w:jc w:val="center"/>
              <w:rPr>
                <w:rFonts w:ascii="宋体" w:hAnsi="宋体"/>
                <w:color w:val="auto"/>
                <w:szCs w:val="21"/>
                <w:highlight w:val="none"/>
              </w:rPr>
            </w:pPr>
          </w:p>
        </w:tc>
      </w:tr>
      <w:tr w14:paraId="7EAEDF3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EDCC1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A148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FFB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3F67E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10957A">
            <w:pPr>
              <w:jc w:val="center"/>
              <w:rPr>
                <w:rFonts w:ascii="宋体" w:hAnsi="宋体"/>
                <w:color w:val="auto"/>
                <w:szCs w:val="21"/>
                <w:highlight w:val="none"/>
              </w:rPr>
            </w:pPr>
          </w:p>
        </w:tc>
      </w:tr>
      <w:tr w14:paraId="0A6629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161E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D6748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AD2AA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9CCF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55691C">
            <w:pPr>
              <w:jc w:val="center"/>
              <w:rPr>
                <w:rFonts w:ascii="宋体" w:hAnsi="宋体"/>
                <w:color w:val="auto"/>
                <w:szCs w:val="21"/>
                <w:highlight w:val="none"/>
              </w:rPr>
            </w:pPr>
          </w:p>
        </w:tc>
      </w:tr>
      <w:tr w14:paraId="117C63F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01177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C8AC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6DC7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310B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F0190">
            <w:pPr>
              <w:jc w:val="center"/>
              <w:rPr>
                <w:rFonts w:ascii="宋体" w:hAnsi="宋体"/>
                <w:color w:val="auto"/>
                <w:szCs w:val="21"/>
                <w:highlight w:val="none"/>
              </w:rPr>
            </w:pPr>
          </w:p>
        </w:tc>
      </w:tr>
      <w:tr w14:paraId="165E22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B800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05136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0C41A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CD1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BA672">
            <w:pPr>
              <w:jc w:val="center"/>
              <w:rPr>
                <w:rFonts w:ascii="宋体" w:hAnsi="宋体"/>
                <w:color w:val="auto"/>
                <w:szCs w:val="21"/>
                <w:highlight w:val="none"/>
              </w:rPr>
            </w:pPr>
          </w:p>
        </w:tc>
      </w:tr>
      <w:tr w14:paraId="6EEB8C7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5932D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E017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0479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3586E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72D21">
            <w:pPr>
              <w:jc w:val="center"/>
              <w:rPr>
                <w:rFonts w:ascii="宋体" w:hAnsi="宋体"/>
                <w:color w:val="auto"/>
                <w:szCs w:val="21"/>
                <w:highlight w:val="none"/>
              </w:rPr>
            </w:pPr>
          </w:p>
        </w:tc>
      </w:tr>
      <w:tr w14:paraId="087563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BCC5F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0EEB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B892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9994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D35BD">
            <w:pPr>
              <w:jc w:val="center"/>
              <w:rPr>
                <w:rFonts w:ascii="宋体" w:hAnsi="宋体"/>
                <w:color w:val="auto"/>
                <w:szCs w:val="21"/>
                <w:highlight w:val="none"/>
              </w:rPr>
            </w:pPr>
          </w:p>
        </w:tc>
      </w:tr>
      <w:tr w14:paraId="0DB6BB9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68C6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48C2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EE416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7A87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0B6E8">
            <w:pPr>
              <w:jc w:val="center"/>
              <w:rPr>
                <w:rFonts w:ascii="宋体" w:hAnsi="宋体"/>
                <w:color w:val="auto"/>
                <w:szCs w:val="21"/>
                <w:highlight w:val="none"/>
              </w:rPr>
            </w:pPr>
          </w:p>
        </w:tc>
      </w:tr>
    </w:tbl>
    <w:p w14:paraId="582B4387">
      <w:pPr>
        <w:rPr>
          <w:rFonts w:ascii="宋体" w:hAnsi="宋体"/>
          <w:color w:val="auto"/>
          <w:szCs w:val="21"/>
          <w:highlight w:val="none"/>
        </w:rPr>
      </w:pPr>
    </w:p>
    <w:p w14:paraId="2198BE48">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附：项目经理（或建造师）或注册建造师资质等级证书扫描件及资质等级年检情况。</w:t>
      </w:r>
    </w:p>
    <w:p w14:paraId="55A87852">
      <w:pPr>
        <w:rPr>
          <w:rFonts w:ascii="宋体" w:hAnsi="宋体"/>
          <w:b/>
          <w:color w:val="auto"/>
          <w:szCs w:val="21"/>
          <w:highlight w:val="none"/>
        </w:rPr>
      </w:pPr>
    </w:p>
    <w:p w14:paraId="0B97FFE7">
      <w:pPr>
        <w:rPr>
          <w:rFonts w:ascii="宋体" w:hAnsi="宋体"/>
          <w:b/>
          <w:color w:val="auto"/>
          <w:szCs w:val="21"/>
          <w:highlight w:val="none"/>
        </w:rPr>
      </w:pPr>
    </w:p>
    <w:p w14:paraId="38B1623B">
      <w:pPr>
        <w:rPr>
          <w:rFonts w:ascii="宋体" w:hAnsi="宋体"/>
          <w:b/>
          <w:color w:val="auto"/>
          <w:szCs w:val="21"/>
          <w:highlight w:val="none"/>
        </w:rPr>
      </w:pPr>
    </w:p>
    <w:p w14:paraId="739EFD5B">
      <w:pPr>
        <w:rPr>
          <w:rFonts w:ascii="宋体" w:hAnsi="宋体"/>
          <w:b/>
          <w:color w:val="auto"/>
          <w:szCs w:val="21"/>
          <w:highlight w:val="none"/>
        </w:rPr>
      </w:pPr>
    </w:p>
    <w:p w14:paraId="297E3CE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AFD6415">
      <w:pPr>
        <w:pStyle w:val="20"/>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41D822F7">
      <w:pPr>
        <w:pStyle w:val="20"/>
        <w:snapToGrid w:val="0"/>
        <w:spacing w:line="360" w:lineRule="auto"/>
        <w:ind w:left="480" w:hanging="480"/>
        <w:rPr>
          <w:rFonts w:hint="eastAsia" w:ascii="宋体" w:hAnsi="宋体" w:eastAsia="宋体" w:cs="宋体"/>
          <w:color w:val="auto"/>
          <w:sz w:val="24"/>
          <w:highlight w:val="none"/>
        </w:rPr>
      </w:pPr>
    </w:p>
    <w:p w14:paraId="162C24F8">
      <w:pPr>
        <w:pStyle w:val="20"/>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4D529">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10"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10"/>
    </w:p>
    <w:p w14:paraId="0A1CDDFC">
      <w:pPr>
        <w:widowControl/>
        <w:rPr>
          <w:rFonts w:hint="eastAsia" w:ascii="宋体" w:hAnsi="宋体" w:cs="宋体"/>
          <w:color w:val="auto"/>
          <w:szCs w:val="21"/>
          <w:highlight w:val="none"/>
          <w:u w:val="single"/>
        </w:rPr>
      </w:pPr>
      <w:bookmarkStart w:id="111" w:name="_Toc251052185"/>
    </w:p>
    <w:p w14:paraId="708909EA">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single"/>
        </w:rPr>
        <w:t>项目名称</w:t>
      </w:r>
      <w:bookmarkEnd w:id="111"/>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w:t>
      </w:r>
    </w:p>
    <w:p w14:paraId="2C50AC1A">
      <w:pPr>
        <w:widowControl/>
        <w:ind w:firstLine="210" w:firstLineChars="100"/>
        <w:rPr>
          <w:rFonts w:hint="eastAsia" w:ascii="宋体" w:hAnsi="宋体" w:cs="宋体"/>
          <w:color w:val="auto"/>
          <w:szCs w:val="21"/>
          <w:highlight w:val="none"/>
          <w:u w:val="single"/>
          <w:lang w:val="en-US" w:eastAsia="zh-CN"/>
        </w:rPr>
      </w:pPr>
    </w:p>
    <w:p w14:paraId="7D48F048">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 项目编号：                    </w:t>
      </w:r>
    </w:p>
    <w:tbl>
      <w:tblPr>
        <w:tblStyle w:val="2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B8D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6D5B38D">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0DF3FDFE">
            <w:pPr>
              <w:ind w:left="223" w:hanging="222" w:hangingChars="106"/>
              <w:jc w:val="center"/>
              <w:rPr>
                <w:rFonts w:ascii="宋体" w:hAnsi="宋体"/>
                <w:color w:val="auto"/>
                <w:szCs w:val="21"/>
                <w:highlight w:val="none"/>
              </w:rPr>
            </w:pPr>
            <w:bookmarkStart w:id="112" w:name="_Toc251052187"/>
            <w:r>
              <w:rPr>
                <w:rFonts w:hint="eastAsia" w:ascii="宋体" w:hAnsi="宋体" w:cs="宋体"/>
                <w:color w:val="auto"/>
                <w:szCs w:val="21"/>
                <w:highlight w:val="none"/>
              </w:rPr>
              <w:t>姓名</w:t>
            </w:r>
            <w:bookmarkEnd w:id="112"/>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2AD676D">
            <w:pPr>
              <w:ind w:left="223" w:hanging="222" w:hangingChars="106"/>
              <w:jc w:val="center"/>
              <w:rPr>
                <w:rFonts w:ascii="宋体" w:hAnsi="宋体"/>
                <w:color w:val="auto"/>
                <w:szCs w:val="21"/>
                <w:highlight w:val="none"/>
              </w:rPr>
            </w:pPr>
            <w:bookmarkStart w:id="113" w:name="_Toc251052188"/>
            <w:r>
              <w:rPr>
                <w:rFonts w:hint="eastAsia" w:ascii="宋体" w:hAnsi="宋体" w:cs="宋体"/>
                <w:color w:val="auto"/>
                <w:szCs w:val="21"/>
                <w:highlight w:val="none"/>
              </w:rPr>
              <w:t>职称</w:t>
            </w:r>
            <w:bookmarkEnd w:id="113"/>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2681E4AD">
            <w:pPr>
              <w:ind w:left="223" w:hanging="222" w:hangingChars="106"/>
              <w:jc w:val="center"/>
              <w:rPr>
                <w:rFonts w:ascii="宋体" w:hAnsi="宋体"/>
                <w:color w:val="auto"/>
                <w:szCs w:val="21"/>
                <w:highlight w:val="none"/>
              </w:rPr>
            </w:pPr>
            <w:bookmarkStart w:id="114" w:name="_Toc251052189"/>
            <w:r>
              <w:rPr>
                <w:rFonts w:hint="eastAsia" w:ascii="宋体" w:hAnsi="宋体" w:cs="宋体"/>
                <w:color w:val="auto"/>
                <w:szCs w:val="21"/>
                <w:highlight w:val="none"/>
              </w:rPr>
              <w:t>执业或职业资格证明</w:t>
            </w:r>
            <w:bookmarkEnd w:id="114"/>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9D4C273">
            <w:pPr>
              <w:ind w:left="223" w:hanging="222" w:hangingChars="106"/>
              <w:jc w:val="center"/>
              <w:rPr>
                <w:rFonts w:ascii="宋体" w:hAnsi="宋体"/>
                <w:color w:val="auto"/>
                <w:szCs w:val="21"/>
                <w:highlight w:val="none"/>
              </w:rPr>
            </w:pPr>
            <w:bookmarkStart w:id="115" w:name="_Toc251052190"/>
            <w:r>
              <w:rPr>
                <w:rFonts w:hint="eastAsia" w:ascii="宋体" w:hAnsi="宋体" w:cs="宋体"/>
                <w:color w:val="auto"/>
                <w:szCs w:val="21"/>
                <w:highlight w:val="none"/>
              </w:rPr>
              <w:t>承担完工</w:t>
            </w:r>
            <w:bookmarkEnd w:id="115"/>
            <w:bookmarkStart w:id="116" w:name="_Toc251052191"/>
            <w:r>
              <w:rPr>
                <w:rFonts w:hint="eastAsia" w:ascii="宋体" w:hAnsi="宋体" w:cs="宋体"/>
                <w:color w:val="auto"/>
                <w:szCs w:val="21"/>
                <w:highlight w:val="none"/>
              </w:rPr>
              <w:t>工程情况</w:t>
            </w:r>
            <w:bookmarkEnd w:id="116"/>
          </w:p>
        </w:tc>
      </w:tr>
      <w:tr w14:paraId="49AD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06480BA8">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13E4D209">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6E31125F">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62C0771">
            <w:pPr>
              <w:ind w:left="223" w:hanging="222" w:hangingChars="106"/>
              <w:jc w:val="center"/>
              <w:rPr>
                <w:rFonts w:ascii="宋体" w:hAnsi="宋体"/>
                <w:color w:val="auto"/>
                <w:szCs w:val="21"/>
                <w:highlight w:val="none"/>
              </w:rPr>
            </w:pPr>
            <w:bookmarkStart w:id="117" w:name="_Toc251052192"/>
            <w:r>
              <w:rPr>
                <w:rFonts w:hint="eastAsia" w:ascii="宋体" w:hAnsi="宋体" w:cs="宋体"/>
                <w:color w:val="auto"/>
                <w:szCs w:val="21"/>
                <w:highlight w:val="none"/>
              </w:rPr>
              <w:t>证书名称</w:t>
            </w:r>
            <w:bookmarkEnd w:id="117"/>
          </w:p>
        </w:tc>
        <w:tc>
          <w:tcPr>
            <w:tcW w:w="1148" w:type="dxa"/>
            <w:tcBorders>
              <w:top w:val="single" w:color="auto" w:sz="4" w:space="0"/>
              <w:left w:val="single" w:color="auto" w:sz="4" w:space="0"/>
              <w:bottom w:val="single" w:color="auto" w:sz="4" w:space="0"/>
              <w:right w:val="single" w:color="auto" w:sz="4" w:space="0"/>
            </w:tcBorders>
            <w:noWrap w:val="0"/>
            <w:vAlign w:val="center"/>
          </w:tcPr>
          <w:p w14:paraId="402D7951">
            <w:pPr>
              <w:ind w:left="223" w:hanging="222" w:hangingChars="106"/>
              <w:jc w:val="center"/>
              <w:rPr>
                <w:rFonts w:ascii="宋体" w:hAnsi="宋体"/>
                <w:color w:val="auto"/>
                <w:szCs w:val="21"/>
                <w:highlight w:val="none"/>
              </w:rPr>
            </w:pPr>
            <w:bookmarkStart w:id="118" w:name="_Toc251052193"/>
            <w:r>
              <w:rPr>
                <w:rFonts w:hint="eastAsia" w:ascii="宋体" w:hAnsi="宋体" w:cs="宋体"/>
                <w:color w:val="auto"/>
                <w:szCs w:val="21"/>
                <w:highlight w:val="none"/>
              </w:rPr>
              <w:t>级别</w:t>
            </w:r>
            <w:bookmarkEnd w:id="118"/>
          </w:p>
        </w:tc>
        <w:tc>
          <w:tcPr>
            <w:tcW w:w="1148" w:type="dxa"/>
            <w:tcBorders>
              <w:top w:val="single" w:color="auto" w:sz="4" w:space="0"/>
              <w:left w:val="single" w:color="auto" w:sz="4" w:space="0"/>
              <w:bottom w:val="single" w:color="auto" w:sz="4" w:space="0"/>
              <w:right w:val="single" w:color="auto" w:sz="4" w:space="0"/>
            </w:tcBorders>
            <w:noWrap w:val="0"/>
            <w:vAlign w:val="center"/>
          </w:tcPr>
          <w:p w14:paraId="4C2D4751">
            <w:pPr>
              <w:ind w:left="223" w:hanging="222" w:hangingChars="106"/>
              <w:jc w:val="center"/>
              <w:rPr>
                <w:rFonts w:ascii="宋体" w:hAnsi="宋体"/>
                <w:color w:val="auto"/>
                <w:szCs w:val="21"/>
                <w:highlight w:val="none"/>
              </w:rPr>
            </w:pPr>
            <w:bookmarkStart w:id="119" w:name="_Toc251052194"/>
            <w:r>
              <w:rPr>
                <w:rFonts w:hint="eastAsia" w:ascii="宋体" w:hAnsi="宋体" w:cs="宋体"/>
                <w:color w:val="auto"/>
                <w:szCs w:val="21"/>
                <w:highlight w:val="none"/>
              </w:rPr>
              <w:t>证号</w:t>
            </w:r>
            <w:bookmarkEnd w:id="119"/>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7360CD">
            <w:pPr>
              <w:ind w:left="223" w:hanging="222" w:hangingChars="106"/>
              <w:jc w:val="center"/>
              <w:rPr>
                <w:rFonts w:ascii="宋体" w:hAnsi="宋体"/>
                <w:color w:val="auto"/>
                <w:szCs w:val="21"/>
                <w:highlight w:val="none"/>
              </w:rPr>
            </w:pPr>
            <w:bookmarkStart w:id="120" w:name="_Toc251052195"/>
            <w:r>
              <w:rPr>
                <w:rFonts w:hint="eastAsia" w:ascii="宋体" w:hAnsi="宋体" w:cs="宋体"/>
                <w:color w:val="auto"/>
                <w:szCs w:val="21"/>
                <w:highlight w:val="none"/>
              </w:rPr>
              <w:t>专业</w:t>
            </w:r>
            <w:bookmarkEnd w:id="120"/>
          </w:p>
        </w:tc>
        <w:tc>
          <w:tcPr>
            <w:tcW w:w="850" w:type="dxa"/>
            <w:tcBorders>
              <w:top w:val="single" w:color="auto" w:sz="4" w:space="0"/>
              <w:left w:val="single" w:color="auto" w:sz="4" w:space="0"/>
              <w:bottom w:val="single" w:color="auto" w:sz="4" w:space="0"/>
              <w:right w:val="single" w:color="auto" w:sz="4" w:space="0"/>
            </w:tcBorders>
            <w:noWrap w:val="0"/>
            <w:vAlign w:val="center"/>
          </w:tcPr>
          <w:p w14:paraId="29EE421A">
            <w:pPr>
              <w:ind w:left="223" w:hanging="222" w:hangingChars="106"/>
              <w:jc w:val="center"/>
              <w:rPr>
                <w:rFonts w:ascii="宋体" w:hAnsi="宋体"/>
                <w:color w:val="auto"/>
                <w:szCs w:val="21"/>
                <w:highlight w:val="none"/>
              </w:rPr>
            </w:pPr>
            <w:bookmarkStart w:id="121" w:name="_Toc251052197"/>
            <w:r>
              <w:rPr>
                <w:rFonts w:hint="eastAsia" w:ascii="宋体" w:hAnsi="宋体" w:cs="宋体"/>
                <w:color w:val="auto"/>
                <w:szCs w:val="21"/>
                <w:highlight w:val="none"/>
              </w:rPr>
              <w:t>项目数</w:t>
            </w:r>
            <w:bookmarkEnd w:id="121"/>
          </w:p>
        </w:tc>
        <w:tc>
          <w:tcPr>
            <w:tcW w:w="1276" w:type="dxa"/>
            <w:tcBorders>
              <w:top w:val="single" w:color="auto" w:sz="4" w:space="0"/>
              <w:left w:val="single" w:color="auto" w:sz="4" w:space="0"/>
              <w:bottom w:val="single" w:color="auto" w:sz="4" w:space="0"/>
              <w:right w:val="single" w:color="auto" w:sz="4" w:space="0"/>
            </w:tcBorders>
            <w:noWrap w:val="0"/>
            <w:vAlign w:val="center"/>
          </w:tcPr>
          <w:p w14:paraId="6ADAD4C7">
            <w:pPr>
              <w:ind w:left="223" w:hanging="222" w:hangingChars="106"/>
              <w:jc w:val="center"/>
              <w:rPr>
                <w:rFonts w:ascii="宋体" w:hAnsi="宋体"/>
                <w:color w:val="auto"/>
                <w:szCs w:val="21"/>
                <w:highlight w:val="none"/>
              </w:rPr>
            </w:pPr>
            <w:bookmarkStart w:id="122" w:name="_Toc251052198"/>
            <w:r>
              <w:rPr>
                <w:rFonts w:hint="eastAsia" w:ascii="宋体" w:hAnsi="宋体" w:cs="宋体"/>
                <w:color w:val="auto"/>
                <w:szCs w:val="21"/>
                <w:highlight w:val="none"/>
              </w:rPr>
              <w:t>主要项目</w:t>
            </w:r>
          </w:p>
          <w:p w14:paraId="68CD9F72">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2"/>
          </w:p>
        </w:tc>
      </w:tr>
      <w:tr w14:paraId="35C2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640479F">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35EB638">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D373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9802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3BEB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418F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971903B">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F25A8DB">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134117">
            <w:pPr>
              <w:ind w:left="223" w:hanging="222" w:hangingChars="106"/>
              <w:jc w:val="center"/>
              <w:rPr>
                <w:rFonts w:ascii="宋体" w:hAnsi="宋体"/>
                <w:color w:val="auto"/>
                <w:szCs w:val="21"/>
                <w:highlight w:val="none"/>
              </w:rPr>
            </w:pPr>
          </w:p>
        </w:tc>
      </w:tr>
      <w:tr w14:paraId="6B9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3F5F50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5C0400B">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EE5426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F6E43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25B25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B977C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05313C6">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7745D6">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E3D685">
            <w:pPr>
              <w:ind w:left="223" w:hanging="222" w:hangingChars="106"/>
              <w:jc w:val="center"/>
              <w:rPr>
                <w:rFonts w:ascii="宋体" w:hAnsi="宋体"/>
                <w:color w:val="auto"/>
                <w:szCs w:val="21"/>
                <w:highlight w:val="none"/>
              </w:rPr>
            </w:pPr>
          </w:p>
        </w:tc>
      </w:tr>
      <w:tr w14:paraId="7F9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9111276">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A7CF3E5">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AC8D9F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D2FF7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4AE253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48251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165F252">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B59B4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8FB13F">
            <w:pPr>
              <w:ind w:left="223" w:hanging="222" w:hangingChars="106"/>
              <w:jc w:val="center"/>
              <w:rPr>
                <w:rFonts w:ascii="宋体" w:hAnsi="宋体"/>
                <w:color w:val="auto"/>
                <w:szCs w:val="21"/>
                <w:highlight w:val="none"/>
              </w:rPr>
            </w:pPr>
          </w:p>
        </w:tc>
      </w:tr>
      <w:tr w14:paraId="5729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0A11B0A">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86A15D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4BBDC9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726EF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54624B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96A2C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26E8E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957003">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55049A">
            <w:pPr>
              <w:ind w:left="223" w:hanging="222" w:hangingChars="106"/>
              <w:jc w:val="center"/>
              <w:rPr>
                <w:rFonts w:ascii="宋体" w:hAnsi="宋体"/>
                <w:color w:val="auto"/>
                <w:szCs w:val="21"/>
                <w:highlight w:val="none"/>
              </w:rPr>
            </w:pPr>
          </w:p>
        </w:tc>
      </w:tr>
    </w:tbl>
    <w:p w14:paraId="4933C477">
      <w:pPr>
        <w:jc w:val="center"/>
        <w:rPr>
          <w:rFonts w:ascii="宋体" w:hAnsi="宋体"/>
          <w:b/>
          <w:color w:val="auto"/>
          <w:szCs w:val="21"/>
          <w:highlight w:val="none"/>
        </w:rPr>
      </w:pPr>
    </w:p>
    <w:p w14:paraId="6FDC47E5">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0EE89B32">
      <w:pPr>
        <w:spacing w:line="440" w:lineRule="exact"/>
        <w:jc w:val="center"/>
        <w:rPr>
          <w:rFonts w:ascii="宋体" w:hAnsi="宋体"/>
          <w:b/>
          <w:color w:val="auto"/>
          <w:szCs w:val="21"/>
          <w:highlight w:val="none"/>
        </w:rPr>
      </w:pPr>
    </w:p>
    <w:p w14:paraId="0C3821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566B974">
      <w:pPr>
        <w:pStyle w:val="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542C38E8">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2381C8F">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71C91AB0">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0939D79A">
      <w:pPr>
        <w:outlineLvl w:val="9"/>
        <w:rPr>
          <w:rFonts w:hint="eastAsia"/>
          <w:color w:val="auto"/>
          <w:highlight w:val="none"/>
          <w:lang w:val="en-US" w:eastAsia="zh-CN"/>
        </w:rPr>
      </w:pPr>
    </w:p>
    <w:p w14:paraId="1BE9987C">
      <w:pPr>
        <w:outlineLvl w:val="9"/>
        <w:rPr>
          <w:rFonts w:hint="eastAsia"/>
          <w:color w:val="auto"/>
          <w:highlight w:val="none"/>
          <w:lang w:val="en-US" w:eastAsia="zh-CN"/>
        </w:rPr>
      </w:pPr>
    </w:p>
    <w:p w14:paraId="030244E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D7A4E9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F120AB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86CED1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1DB09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8CECC1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47D32986">
      <w:pPr>
        <w:numPr>
          <w:ilvl w:val="0"/>
          <w:numId w:val="0"/>
        </w:numPr>
        <w:outlineLvl w:val="9"/>
        <w:rPr>
          <w:rFonts w:hint="eastAsia"/>
          <w:color w:val="auto"/>
          <w:highlight w:val="none"/>
          <w:lang w:val="en-US" w:eastAsia="zh-CN"/>
        </w:rPr>
      </w:pPr>
    </w:p>
    <w:p w14:paraId="0A4675BF">
      <w:pPr>
        <w:outlineLvl w:val="9"/>
        <w:rPr>
          <w:rFonts w:hint="eastAsia"/>
          <w:color w:val="auto"/>
          <w:highlight w:val="none"/>
          <w:lang w:val="en-US" w:eastAsia="zh-CN"/>
        </w:rPr>
      </w:pPr>
    </w:p>
    <w:p w14:paraId="58D60102">
      <w:pPr>
        <w:outlineLvl w:val="9"/>
        <w:rPr>
          <w:rFonts w:hint="eastAsia"/>
          <w:color w:val="auto"/>
          <w:highlight w:val="none"/>
          <w:lang w:val="en-US" w:eastAsia="zh-CN"/>
        </w:rPr>
      </w:pPr>
    </w:p>
    <w:p w14:paraId="6B5F2E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B372AC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909525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4B146BD">
      <w:pPr>
        <w:pStyle w:val="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519FD7A">
      <w:pPr>
        <w:pStyle w:val="16"/>
        <w:rPr>
          <w:rFonts w:hint="eastAsia" w:ascii="宋体" w:hAnsi="宋体" w:eastAsia="宋体" w:cs="宋体"/>
          <w:color w:val="auto"/>
          <w:kern w:val="0"/>
          <w:sz w:val="24"/>
          <w:highlight w:val="none"/>
          <w:lang w:val="zh-CN"/>
        </w:rPr>
      </w:pPr>
    </w:p>
    <w:p w14:paraId="15170508">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16D7B12">
      <w:pPr>
        <w:autoSpaceDE w:val="0"/>
        <w:autoSpaceDN w:val="0"/>
        <w:spacing w:line="360" w:lineRule="auto"/>
        <w:ind w:firstLine="6505" w:firstLineChars="2700"/>
        <w:rPr>
          <w:rFonts w:hint="eastAsia" w:ascii="宋体" w:hAnsi="宋体" w:eastAsia="宋体" w:cs="宋体"/>
          <w:b/>
          <w:bCs/>
          <w:color w:val="auto"/>
          <w:sz w:val="24"/>
          <w:highlight w:val="none"/>
        </w:rPr>
      </w:pPr>
    </w:p>
    <w:p w14:paraId="14F2AAB0">
      <w:pPr>
        <w:pStyle w:val="5"/>
        <w:spacing w:line="360" w:lineRule="auto"/>
        <w:jc w:val="center"/>
        <w:rPr>
          <w:rFonts w:hint="eastAsia" w:ascii="宋体" w:hAnsi="宋体" w:eastAsia="宋体" w:cs="宋体"/>
          <w:color w:val="auto"/>
          <w:highlight w:val="none"/>
          <w:lang w:val="en-US" w:eastAsia="zh-CN"/>
        </w:rPr>
      </w:pPr>
      <w:bookmarkStart w:id="123" w:name="_Toc7838"/>
      <w:bookmarkStart w:id="124" w:name="_Toc14497"/>
      <w:bookmarkStart w:id="125" w:name="_Toc9136"/>
      <w:bookmarkStart w:id="126" w:name="_Toc80205941"/>
      <w:r>
        <w:rPr>
          <w:rFonts w:hint="eastAsia" w:ascii="宋体" w:hAnsi="宋体" w:eastAsia="宋体" w:cs="宋体"/>
          <w:color w:val="auto"/>
          <w:highlight w:val="none"/>
          <w:lang w:val="en-US" w:eastAsia="zh-CN"/>
        </w:rPr>
        <w:t>第四节 报价文件格式</w:t>
      </w:r>
      <w:bookmarkEnd w:id="123"/>
      <w:bookmarkEnd w:id="124"/>
      <w:bookmarkEnd w:id="125"/>
      <w:bookmarkEnd w:id="126"/>
    </w:p>
    <w:p w14:paraId="3075867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A039191">
      <w:pPr>
        <w:snapToGrid w:val="0"/>
        <w:spacing w:before="120" w:beforeLines="50" w:after="50" w:line="360" w:lineRule="auto"/>
        <w:rPr>
          <w:rFonts w:hint="eastAsia" w:ascii="宋体" w:hAnsi="宋体" w:eastAsia="宋体" w:cs="宋体"/>
          <w:color w:val="auto"/>
          <w:sz w:val="24"/>
          <w:szCs w:val="20"/>
          <w:highlight w:val="none"/>
        </w:rPr>
      </w:pPr>
    </w:p>
    <w:p w14:paraId="092BA780">
      <w:pPr>
        <w:snapToGrid w:val="0"/>
        <w:spacing w:before="120" w:beforeLines="50" w:after="50" w:line="360" w:lineRule="auto"/>
        <w:rPr>
          <w:rFonts w:hint="eastAsia" w:ascii="宋体" w:hAnsi="宋体" w:eastAsia="宋体" w:cs="宋体"/>
          <w:color w:val="auto"/>
          <w:sz w:val="24"/>
          <w:szCs w:val="20"/>
          <w:highlight w:val="none"/>
        </w:rPr>
      </w:pPr>
    </w:p>
    <w:p w14:paraId="49CEE436">
      <w:pPr>
        <w:snapToGrid w:val="0"/>
        <w:spacing w:before="120" w:beforeLines="50" w:after="50" w:line="360" w:lineRule="auto"/>
        <w:rPr>
          <w:rFonts w:hint="eastAsia" w:ascii="宋体" w:hAnsi="宋体" w:eastAsia="宋体" w:cs="宋体"/>
          <w:color w:val="auto"/>
          <w:sz w:val="24"/>
          <w:szCs w:val="20"/>
          <w:highlight w:val="none"/>
        </w:rPr>
      </w:pPr>
    </w:p>
    <w:p w14:paraId="4CAA3974">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224749F6">
      <w:pPr>
        <w:snapToGrid w:val="0"/>
        <w:spacing w:before="120" w:beforeLines="50" w:after="50" w:line="360" w:lineRule="auto"/>
        <w:rPr>
          <w:rFonts w:hint="eastAsia" w:ascii="宋体" w:hAnsi="宋体" w:eastAsia="宋体" w:cs="宋体"/>
          <w:bCs/>
          <w:color w:val="auto"/>
          <w:sz w:val="24"/>
          <w:szCs w:val="20"/>
          <w:highlight w:val="none"/>
        </w:rPr>
      </w:pPr>
    </w:p>
    <w:p w14:paraId="483C27C4">
      <w:pPr>
        <w:snapToGrid w:val="0"/>
        <w:spacing w:before="120" w:beforeLines="50" w:after="50" w:line="360" w:lineRule="auto"/>
        <w:rPr>
          <w:rFonts w:hint="eastAsia" w:ascii="宋体" w:hAnsi="宋体" w:eastAsia="宋体" w:cs="宋体"/>
          <w:bCs/>
          <w:color w:val="auto"/>
          <w:sz w:val="24"/>
          <w:szCs w:val="20"/>
          <w:highlight w:val="none"/>
        </w:rPr>
      </w:pPr>
    </w:p>
    <w:p w14:paraId="03D07CF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E13261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44292D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5AAE68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F38EA2F">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747ACF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2EE0A12">
      <w:pPr>
        <w:pStyle w:val="10"/>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11CDC3D">
      <w:pPr>
        <w:pStyle w:val="10"/>
        <w:snapToGrid w:val="0"/>
        <w:spacing w:before="50" w:after="50" w:line="360" w:lineRule="auto"/>
        <w:ind w:firstLine="720" w:firstLineChars="225"/>
        <w:rPr>
          <w:rFonts w:hint="eastAsia" w:ascii="宋体" w:hAnsi="宋体" w:eastAsia="宋体" w:cs="宋体"/>
          <w:bCs/>
          <w:color w:val="auto"/>
          <w:sz w:val="32"/>
          <w:szCs w:val="32"/>
          <w:highlight w:val="none"/>
        </w:rPr>
      </w:pPr>
    </w:p>
    <w:p w14:paraId="5C2F129C">
      <w:pPr>
        <w:pStyle w:val="10"/>
        <w:snapToGrid w:val="0"/>
        <w:spacing w:before="50" w:after="50" w:line="360" w:lineRule="auto"/>
        <w:ind w:firstLine="1280" w:firstLineChars="400"/>
        <w:rPr>
          <w:rFonts w:hint="eastAsia" w:ascii="宋体" w:hAnsi="宋体" w:eastAsia="宋体" w:cs="宋体"/>
          <w:bCs/>
          <w:color w:val="auto"/>
          <w:sz w:val="32"/>
          <w:szCs w:val="32"/>
          <w:highlight w:val="none"/>
        </w:rPr>
      </w:pPr>
    </w:p>
    <w:p w14:paraId="099B179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D8305">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F5F57AC">
      <w:pPr>
        <w:spacing w:line="360" w:lineRule="auto"/>
        <w:rPr>
          <w:rFonts w:hint="eastAsia" w:ascii="宋体" w:hAnsi="宋体" w:eastAsia="宋体" w:cs="宋体"/>
          <w:color w:val="auto"/>
          <w:highlight w:val="none"/>
        </w:rPr>
      </w:pPr>
    </w:p>
    <w:p w14:paraId="4E1D8382">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0822760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03C6A9CA">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47CE4BD0">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60873BDD">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6CDA2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4603A1A1">
      <w:pPr>
        <w:pStyle w:val="15"/>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1669D4D">
      <w:pPr>
        <w:pStyle w:val="15"/>
        <w:spacing w:line="360" w:lineRule="auto"/>
        <w:rPr>
          <w:rFonts w:hint="eastAsia" w:ascii="宋体" w:hAnsi="宋体" w:eastAsia="宋体" w:cs="宋体"/>
          <w:color w:val="auto"/>
          <w:sz w:val="32"/>
          <w:highlight w:val="none"/>
        </w:rPr>
      </w:pPr>
    </w:p>
    <w:p w14:paraId="2F038D95">
      <w:pPr>
        <w:pStyle w:val="15"/>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17FE191A">
      <w:pPr>
        <w:pStyle w:val="1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项目名称</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6B255F45">
      <w:pPr>
        <w:pStyle w:val="1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2D7C875A">
      <w:pPr>
        <w:pStyle w:val="15"/>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27AA2809">
      <w:pPr>
        <w:pStyle w:val="1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三、资格证明文件电子版（包含按“第三章供应商须知”提交的全部文件）；</w:t>
      </w:r>
    </w:p>
    <w:p w14:paraId="6E7765F8">
      <w:pPr>
        <w:pStyle w:val="1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8116B1B">
      <w:pPr>
        <w:pStyle w:val="15"/>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132AED8A">
      <w:pPr>
        <w:pStyle w:val="15"/>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75556763">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35D7271F">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354A576A">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9D997AF">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26BDE885">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2CE1FFE">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B500E70">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77D3F2A5">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35BE3DF">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1EBF8E51">
      <w:pPr>
        <w:pStyle w:val="15"/>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74C7AD69">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62E32421">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311EEE01">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ermStart w:id="3" w:edGrp="everyone"/>
      <w:permEnd w:id="3"/>
    </w:p>
    <w:p w14:paraId="63547A77">
      <w:pPr>
        <w:pStyle w:val="15"/>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25A755DB">
      <w:pPr>
        <w:pStyle w:val="15"/>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4CAB1BCC">
      <w:pPr>
        <w:pStyle w:val="15"/>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DC0194">
      <w:pPr>
        <w:pStyle w:val="15"/>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D3B4A46">
      <w:pPr>
        <w:pStyle w:val="15"/>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07B925D1">
      <w:pPr>
        <w:pStyle w:val="15"/>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21F906E1">
      <w:pPr>
        <w:pStyle w:val="15"/>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6AF36963">
      <w:pPr>
        <w:pStyle w:val="15"/>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7D60307B">
      <w:pPr>
        <w:pStyle w:val="15"/>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299BFC95">
      <w:pPr>
        <w:pStyle w:val="15"/>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5746E693">
      <w:pPr>
        <w:pStyle w:val="15"/>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2507319">
      <w:pPr>
        <w:pStyle w:val="15"/>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E1FADCC">
      <w:pPr>
        <w:pStyle w:val="15"/>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FB852C9">
      <w:pPr>
        <w:pStyle w:val="15"/>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F46A8EA">
      <w:pPr>
        <w:pStyle w:val="15"/>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AA4A6C7">
      <w:pPr>
        <w:pStyle w:val="15"/>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951DA53">
      <w:pPr>
        <w:pStyle w:val="15"/>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5F679B73">
      <w:pPr>
        <w:pStyle w:val="14"/>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79EE3A97">
      <w:pPr>
        <w:spacing w:line="360" w:lineRule="auto"/>
        <w:contextualSpacing/>
        <w:jc w:val="left"/>
        <w:rPr>
          <w:rFonts w:hint="eastAsia" w:ascii="宋体" w:hAnsi="宋体" w:eastAsia="宋体" w:cs="宋体"/>
          <w:color w:val="auto"/>
          <w:szCs w:val="21"/>
          <w:highlight w:val="none"/>
        </w:rPr>
      </w:pPr>
    </w:p>
    <w:p w14:paraId="45038C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A358427">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A6CA5CF">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F9C6C84">
      <w:pPr>
        <w:snapToGrid w:val="0"/>
        <w:spacing w:before="120" w:beforeLines="50" w:after="50" w:line="360" w:lineRule="auto"/>
        <w:ind w:left="142" w:firstLine="643"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rPr>
        <w:t>二、响应报价表</w:t>
      </w:r>
    </w:p>
    <w:p w14:paraId="64DF5725">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p>
    <w:p w14:paraId="2C21A996">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7E3DAE92">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9AEF28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E1CDAC4">
      <w:pPr>
        <w:pageBreakBefore w:val="0"/>
        <w:kinsoku/>
        <w:overflowPunct/>
        <w:topLinePunct w:val="0"/>
        <w:bidi w:val="0"/>
        <w:spacing w:line="360" w:lineRule="auto"/>
        <w:ind w:left="238" w:hanging="240"/>
        <w:jc w:val="left"/>
        <w:rPr>
          <w:rFonts w:hint="eastAsia" w:ascii="宋体" w:hAnsi="宋体" w:eastAsia="宋体" w:cs="宋体"/>
          <w:color w:val="auto"/>
          <w:kern w:val="0"/>
          <w:sz w:val="24"/>
          <w:highlight w:val="none"/>
          <w:vertAlign w:val="superscript"/>
        </w:rPr>
      </w:pPr>
      <w:r>
        <w:rPr>
          <w:rFonts w:hint="eastAsia" w:ascii="宋体" w:hAnsi="宋体" w:eastAsia="宋体" w:cs="宋体"/>
          <w:color w:val="auto"/>
          <w:sz w:val="24"/>
          <w:highlight w:val="none"/>
        </w:rPr>
        <w:t>币种：人民币</w:t>
      </w:r>
      <w:r>
        <w:rPr>
          <w:rFonts w:hint="eastAsia" w:ascii="宋体" w:hAnsi="宋体" w:eastAsia="宋体" w:cs="宋体"/>
          <w:color w:val="auto"/>
          <w:sz w:val="24"/>
          <w:highlight w:val="none"/>
          <w:vertAlign w:val="superscript"/>
        </w:rPr>
        <w:t xml:space="preserve"> </w:t>
      </w:r>
    </w:p>
    <w:p w14:paraId="10EF5329">
      <w:pPr>
        <w:pageBreakBefore w:val="0"/>
        <w:kinsoku/>
        <w:overflowPunct/>
        <w:topLinePunct w:val="0"/>
        <w:bidi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tbl>
      <w:tblPr>
        <w:tblStyle w:val="24"/>
        <w:tblW w:w="0" w:type="auto"/>
        <w:jc w:val="center"/>
        <w:tblLayout w:type="fixed"/>
        <w:tblCellMar>
          <w:top w:w="0" w:type="dxa"/>
          <w:left w:w="0" w:type="dxa"/>
          <w:bottom w:w="0" w:type="dxa"/>
          <w:right w:w="0" w:type="dxa"/>
        </w:tblCellMar>
      </w:tblPr>
      <w:tblGrid>
        <w:gridCol w:w="1135"/>
        <w:gridCol w:w="4450"/>
        <w:gridCol w:w="3470"/>
      </w:tblGrid>
      <w:tr w14:paraId="64B2EB4A">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9FFA58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3AA3998D">
            <w:pPr>
              <w:pageBreakBefore w:val="0"/>
              <w:kinsoku/>
              <w:overflowPunct/>
              <w:topLinePunct w:val="0"/>
              <w:autoSpaceDE w:val="0"/>
              <w:bidi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470" w:type="dxa"/>
            <w:tcBorders>
              <w:top w:val="single" w:color="000000" w:sz="4" w:space="0"/>
              <w:left w:val="nil"/>
              <w:bottom w:val="single" w:color="000000" w:sz="4" w:space="0"/>
              <w:right w:val="single" w:color="000000" w:sz="4" w:space="0"/>
            </w:tcBorders>
            <w:noWrap w:val="0"/>
            <w:vAlign w:val="center"/>
          </w:tcPr>
          <w:p w14:paraId="7EF65FCA">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1F2DE5B9">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05513DB">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47312482">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9FB7A6D">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91C3D2">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A96957C">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427D85C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485831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66904541">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285E0D3">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759C0347">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7C8B090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D286798">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1A2F45A">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4A7A50AB">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766F5B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94F3EEF">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A7F4DF">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FAC869C">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2B60CB36">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FCCCA3C">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787027A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889543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F2559C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FA4EC61">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6CB934E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2F5121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12D0368F">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3E230FD">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0A5B501">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73C2DD4">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79061C4">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5F3899A3">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E400CF2">
      <w:pPr>
        <w:pageBreakBefore w:val="0"/>
        <w:kinsoku/>
        <w:overflowPunct/>
        <w:topLinePunct w:val="0"/>
        <w:bidi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备注：</w:t>
      </w:r>
      <w:r>
        <w:rPr>
          <w:rFonts w:hint="eastAsia" w:ascii="宋体" w:hAnsi="宋体" w:eastAsia="宋体" w:cs="宋体"/>
          <w:color w:val="auto"/>
          <w:sz w:val="28"/>
          <w:szCs w:val="28"/>
          <w:highlight w:val="none"/>
        </w:rPr>
        <w:t>总报价含建安劳保费</w:t>
      </w:r>
    </w:p>
    <w:p w14:paraId="62EE9ADA">
      <w:pPr>
        <w:pageBreakBefore w:val="0"/>
        <w:kinsoku/>
        <w:overflowPunct/>
        <w:topLinePunct w:val="0"/>
        <w:bidi w:val="0"/>
        <w:snapToGrid w:val="0"/>
        <w:spacing w:line="360" w:lineRule="auto"/>
        <w:rPr>
          <w:rFonts w:hint="eastAsia" w:ascii="宋体" w:hAnsi="宋体" w:eastAsia="宋体" w:cs="宋体"/>
          <w:color w:val="auto"/>
          <w:sz w:val="24"/>
          <w:highlight w:val="none"/>
          <w:u w:val="single"/>
        </w:rPr>
      </w:pPr>
    </w:p>
    <w:p w14:paraId="29C598C2">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08B7C799">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64CD830">
      <w:pPr>
        <w:pStyle w:val="15"/>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cols w:space="720" w:num="1"/>
        </w:sectPr>
      </w:pPr>
      <w:r>
        <w:rPr>
          <w:rFonts w:hint="eastAsia" w:ascii="宋体" w:hAnsi="宋体" w:eastAsia="宋体" w:cs="宋体"/>
          <w:color w:val="auto"/>
          <w:sz w:val="24"/>
          <w:highlight w:val="none"/>
          <w:lang w:val="zh-CN"/>
        </w:rPr>
        <w:t>日期：  年  月   日</w:t>
      </w:r>
    </w:p>
    <w:p w14:paraId="4E182F63">
      <w:pPr>
        <w:rPr>
          <w:rFonts w:hint="eastAsia"/>
          <w:color w:val="auto"/>
          <w:highlight w:val="none"/>
          <w:lang w:val="zh-CN"/>
        </w:rPr>
      </w:pPr>
    </w:p>
    <w:p w14:paraId="469D84DD">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6E81D752">
      <w:pPr>
        <w:snapToGrid w:val="0"/>
        <w:spacing w:line="360" w:lineRule="auto"/>
        <w:ind w:firstLine="482" w:firstLineChars="200"/>
        <w:rPr>
          <w:rFonts w:hint="eastAsia" w:ascii="宋体" w:hAnsi="宋体" w:cs="仿宋_GB2312"/>
          <w:b/>
          <w:color w:val="auto"/>
          <w:sz w:val="24"/>
          <w:szCs w:val="24"/>
          <w:highlight w:val="none"/>
          <w:lang w:val="en-US" w:eastAsia="zh-CN"/>
        </w:rPr>
      </w:pPr>
    </w:p>
    <w:p w14:paraId="337A3E70">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E953C41">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6E7878A1">
      <w:pPr>
        <w:pStyle w:val="3"/>
        <w:jc w:val="center"/>
        <w:rPr>
          <w:rFonts w:hint="eastAsia" w:ascii="宋体" w:hAnsi="宋体" w:cs="宋体"/>
          <w:b/>
          <w:color w:val="auto"/>
          <w:sz w:val="24"/>
          <w:szCs w:val="24"/>
          <w:highlight w:val="none"/>
          <w:lang w:val="en-US" w:eastAsia="zh-CN"/>
        </w:rPr>
      </w:pPr>
    </w:p>
    <w:p w14:paraId="18B3727A">
      <w:pPr>
        <w:pStyle w:val="3"/>
        <w:jc w:val="center"/>
        <w:rPr>
          <w:rFonts w:hint="eastAsia" w:ascii="宋体" w:hAnsi="宋体" w:cs="宋体"/>
          <w:b/>
          <w:color w:val="auto"/>
          <w:sz w:val="24"/>
          <w:szCs w:val="24"/>
          <w:highlight w:val="none"/>
          <w:lang w:val="en-US" w:eastAsia="zh-CN"/>
        </w:rPr>
      </w:pPr>
    </w:p>
    <w:p w14:paraId="501D8E1D">
      <w:pPr>
        <w:pStyle w:val="3"/>
        <w:ind w:firstLine="630" w:firstLineChars="300"/>
        <w:rPr>
          <w:rFonts w:hint="eastAsia"/>
          <w:color w:val="auto"/>
          <w:highlight w:val="none"/>
          <w:lang w:val="en-US" w:eastAsia="zh-CN"/>
        </w:rPr>
      </w:pPr>
    </w:p>
    <w:p w14:paraId="7F249580">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16819D58">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、供应商认为需要提供的其他有关资料</w:t>
      </w:r>
    </w:p>
    <w:p w14:paraId="2F5F5F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08676BB">
      <w:pPr>
        <w:pStyle w:val="3"/>
        <w:spacing w:line="360" w:lineRule="auto"/>
        <w:rPr>
          <w:rFonts w:hint="eastAsia" w:ascii="宋体" w:hAnsi="宋体" w:eastAsia="宋体" w:cs="宋体"/>
          <w:color w:val="auto"/>
          <w:highlight w:val="none"/>
        </w:rPr>
      </w:pPr>
    </w:p>
    <w:p w14:paraId="0F7D5C9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32E63E">
      <w:pPr>
        <w:ind w:firstLine="2160" w:firstLineChars="900"/>
        <w:rPr>
          <w:rFonts w:hint="eastAsia"/>
          <w:color w:val="auto"/>
          <w:highlight w:val="none"/>
          <w:lang w:val="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14B1E91">
      <w:pPr>
        <w:rPr>
          <w:rFonts w:hint="eastAsia"/>
          <w:color w:val="auto"/>
          <w:highlight w:val="none"/>
          <w:lang w:val="zh-CN" w:eastAsia="zh-CN"/>
        </w:rPr>
      </w:pPr>
    </w:p>
    <w:p w14:paraId="5A558BCE">
      <w:pPr>
        <w:pStyle w:val="15"/>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0B5AA06">
      <w:pPr>
        <w:spacing w:line="360" w:lineRule="auto"/>
        <w:jc w:val="center"/>
        <w:rPr>
          <w:rFonts w:hint="eastAsia" w:ascii="宋体" w:hAnsi="宋体" w:eastAsia="宋体" w:cs="宋体"/>
          <w:color w:val="auto"/>
          <w:sz w:val="24"/>
          <w:highlight w:val="none"/>
        </w:rPr>
      </w:pPr>
    </w:p>
    <w:p w14:paraId="003EF4C7">
      <w:pPr>
        <w:spacing w:line="360" w:lineRule="auto"/>
        <w:jc w:val="center"/>
        <w:rPr>
          <w:rFonts w:hint="eastAsia" w:ascii="宋体" w:hAnsi="宋体" w:eastAsia="宋体" w:cs="宋体"/>
          <w:color w:val="auto"/>
          <w:sz w:val="24"/>
          <w:highlight w:val="none"/>
        </w:rPr>
      </w:pPr>
    </w:p>
    <w:p w14:paraId="003927ED">
      <w:pPr>
        <w:spacing w:line="360" w:lineRule="auto"/>
        <w:jc w:val="center"/>
        <w:rPr>
          <w:rFonts w:hint="eastAsia" w:ascii="宋体" w:hAnsi="宋体" w:eastAsia="宋体" w:cs="宋体"/>
          <w:color w:val="auto"/>
          <w:sz w:val="24"/>
          <w:highlight w:val="none"/>
        </w:rPr>
      </w:pPr>
    </w:p>
    <w:p w14:paraId="02EC88C2">
      <w:pPr>
        <w:spacing w:line="360" w:lineRule="auto"/>
        <w:jc w:val="center"/>
        <w:rPr>
          <w:rFonts w:hint="eastAsia" w:ascii="宋体" w:hAnsi="宋体" w:eastAsia="宋体" w:cs="宋体"/>
          <w:color w:val="auto"/>
          <w:sz w:val="24"/>
          <w:highlight w:val="none"/>
        </w:rPr>
      </w:pPr>
    </w:p>
    <w:p w14:paraId="217D3B11">
      <w:pPr>
        <w:spacing w:line="360" w:lineRule="auto"/>
        <w:jc w:val="center"/>
        <w:rPr>
          <w:rFonts w:hint="eastAsia" w:ascii="宋体" w:hAnsi="宋体" w:eastAsia="宋体" w:cs="宋体"/>
          <w:color w:val="auto"/>
          <w:sz w:val="24"/>
          <w:highlight w:val="none"/>
        </w:rPr>
      </w:pPr>
    </w:p>
    <w:p w14:paraId="06BF5A7D">
      <w:pPr>
        <w:spacing w:line="360" w:lineRule="auto"/>
        <w:jc w:val="both"/>
        <w:rPr>
          <w:rFonts w:hint="eastAsia" w:ascii="宋体" w:hAnsi="宋体" w:eastAsia="宋体" w:cs="宋体"/>
          <w:color w:val="auto"/>
          <w:sz w:val="24"/>
          <w:highlight w:val="none"/>
        </w:rPr>
      </w:pPr>
    </w:p>
    <w:p w14:paraId="44235933">
      <w:pPr>
        <w:spacing w:line="360" w:lineRule="auto"/>
        <w:jc w:val="center"/>
        <w:rPr>
          <w:rFonts w:hint="eastAsia" w:ascii="宋体" w:hAnsi="宋体" w:eastAsia="宋体" w:cs="宋体"/>
          <w:color w:val="auto"/>
          <w:sz w:val="24"/>
          <w:highlight w:val="none"/>
        </w:rPr>
      </w:pPr>
    </w:p>
    <w:p w14:paraId="5AEBAC36">
      <w:pPr>
        <w:spacing w:line="360" w:lineRule="auto"/>
        <w:jc w:val="center"/>
        <w:rPr>
          <w:rFonts w:hint="eastAsia" w:ascii="宋体" w:hAnsi="宋体" w:eastAsia="宋体" w:cs="宋体"/>
          <w:color w:val="auto"/>
          <w:sz w:val="24"/>
          <w:highlight w:val="none"/>
        </w:rPr>
      </w:pPr>
    </w:p>
    <w:p w14:paraId="33228905">
      <w:pPr>
        <w:spacing w:line="360" w:lineRule="auto"/>
        <w:jc w:val="center"/>
        <w:rPr>
          <w:rFonts w:hint="eastAsia" w:ascii="宋体" w:hAnsi="宋体" w:eastAsia="宋体" w:cs="宋体"/>
          <w:color w:val="auto"/>
          <w:sz w:val="24"/>
          <w:highlight w:val="none"/>
        </w:rPr>
      </w:pPr>
    </w:p>
    <w:p w14:paraId="009386F4">
      <w:pPr>
        <w:pStyle w:val="4"/>
        <w:spacing w:line="360" w:lineRule="auto"/>
        <w:jc w:val="center"/>
        <w:rPr>
          <w:rFonts w:hint="eastAsia" w:ascii="宋体" w:hAnsi="宋体" w:eastAsia="宋体" w:cs="宋体"/>
          <w:b w:val="0"/>
          <w:bCs w:val="0"/>
          <w:color w:val="auto"/>
          <w:highlight w:val="none"/>
        </w:rPr>
      </w:pPr>
      <w:bookmarkStart w:id="127" w:name="_Toc26628"/>
      <w:bookmarkStart w:id="128" w:name="_Toc14897"/>
      <w:bookmarkStart w:id="129" w:name="_Toc25466"/>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27"/>
      <w:bookmarkEnd w:id="128"/>
      <w:bookmarkEnd w:id="129"/>
    </w:p>
    <w:p w14:paraId="2E0EF445">
      <w:pPr>
        <w:pageBreakBefore w:val="0"/>
        <w:kinsoku/>
        <w:topLinePunct w:val="0"/>
        <w:bidi w:val="0"/>
        <w:spacing w:line="360" w:lineRule="auto"/>
        <w:rPr>
          <w:rFonts w:hint="eastAsia" w:ascii="宋体" w:hAnsi="宋体"/>
          <w:b/>
          <w:bCs/>
          <w:color w:val="auto"/>
          <w:highlight w:val="none"/>
        </w:rPr>
      </w:pPr>
      <w:r>
        <w:rPr>
          <w:rFonts w:hint="eastAsia" w:ascii="仿宋_GB2312" w:hAnsi="楷体" w:eastAsia="仿宋_GB2312"/>
          <w:color w:val="auto"/>
          <w:sz w:val="24"/>
          <w:highlight w:val="none"/>
          <w:lang w:eastAsia="zh-CN"/>
        </w:rPr>
        <w:t>“广西政府采购云平台”</w:t>
      </w:r>
      <w:r>
        <w:rPr>
          <w:rFonts w:hint="eastAsia" w:ascii="仿宋_GB2312" w:hAnsi="楷体" w:eastAsia="仿宋_GB2312"/>
          <w:color w:val="auto"/>
          <w:sz w:val="24"/>
          <w:highlight w:val="none"/>
        </w:rPr>
        <w:t>合同编号：</w:t>
      </w:r>
    </w:p>
    <w:p w14:paraId="24480D4F">
      <w:pPr>
        <w:pageBreakBefore w:val="0"/>
        <w:kinsoku/>
        <w:topLinePunct w:val="0"/>
        <w:bidi w:val="0"/>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1E54ADF7">
      <w:pPr>
        <w:pageBreakBefore w:val="0"/>
        <w:kinsoku/>
        <w:topLinePunct w:val="0"/>
        <w:bidi w:val="0"/>
        <w:spacing w:line="360" w:lineRule="auto"/>
        <w:ind w:firstLine="420" w:firstLineChars="200"/>
        <w:rPr>
          <w:rFonts w:hint="eastAsia" w:ascii="宋体"/>
          <w:color w:val="auto"/>
          <w:highlight w:val="none"/>
        </w:rPr>
      </w:pPr>
    </w:p>
    <w:p w14:paraId="42A7F23E">
      <w:pPr>
        <w:pageBreakBefore w:val="0"/>
        <w:kinsoku/>
        <w:topLinePunct w:val="0"/>
        <w:bidi w:val="0"/>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0D6FAAD">
      <w:pPr>
        <w:pageBreakBefore w:val="0"/>
        <w:kinsoku/>
        <w:topLinePunct w:val="0"/>
        <w:bidi w:val="0"/>
        <w:spacing w:line="360" w:lineRule="auto"/>
        <w:jc w:val="center"/>
        <w:rPr>
          <w:rFonts w:hint="default" w:ascii="宋体" w:eastAsia="宋体"/>
          <w:b/>
          <w:bCs/>
          <w:color w:val="auto"/>
          <w:sz w:val="44"/>
          <w:highlight w:val="none"/>
          <w:lang w:val="en-US" w:eastAsia="zh-CN"/>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079F6299">
      <w:pPr>
        <w:pageBreakBefore w:val="0"/>
        <w:kinsoku/>
        <w:topLinePunct w:val="0"/>
        <w:bidi w:val="0"/>
        <w:spacing w:line="360" w:lineRule="auto"/>
        <w:jc w:val="center"/>
        <w:rPr>
          <w:rFonts w:hint="eastAsia" w:ascii="宋体"/>
          <w:b/>
          <w:bCs/>
          <w:color w:val="auto"/>
          <w:sz w:val="44"/>
          <w:highlight w:val="none"/>
        </w:rPr>
      </w:pPr>
    </w:p>
    <w:p w14:paraId="13D360D7">
      <w:pPr>
        <w:pageBreakBefore w:val="0"/>
        <w:kinsoku/>
        <w:topLinePunct w:val="0"/>
        <w:bidi w:val="0"/>
        <w:spacing w:line="360" w:lineRule="auto"/>
        <w:ind w:firstLine="3507" w:firstLineChars="794"/>
        <w:rPr>
          <w:rFonts w:hint="eastAsia" w:ascii="宋体"/>
          <w:b/>
          <w:bCs/>
          <w:color w:val="auto"/>
          <w:sz w:val="44"/>
          <w:highlight w:val="none"/>
        </w:rPr>
      </w:pPr>
    </w:p>
    <w:p w14:paraId="7E0ED22C">
      <w:pPr>
        <w:pageBreakBefore w:val="0"/>
        <w:kinsoku/>
        <w:topLinePunct w:val="0"/>
        <w:bidi w:val="0"/>
        <w:spacing w:line="360" w:lineRule="auto"/>
        <w:ind w:firstLine="3507" w:firstLineChars="794"/>
        <w:rPr>
          <w:rFonts w:hint="eastAsia" w:ascii="宋体"/>
          <w:b/>
          <w:bCs/>
          <w:color w:val="auto"/>
          <w:sz w:val="44"/>
          <w:highlight w:val="none"/>
        </w:rPr>
      </w:pPr>
    </w:p>
    <w:p w14:paraId="60711864">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p>
    <w:p w14:paraId="56F3CD02">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64D3C14C">
      <w:pPr>
        <w:pageBreakBefore w:val="0"/>
        <w:kinsoku/>
        <w:topLinePunct w:val="0"/>
        <w:bidi w:val="0"/>
        <w:spacing w:line="360" w:lineRule="auto"/>
        <w:ind w:firstLine="1308" w:firstLineChars="545"/>
        <w:rPr>
          <w:rFonts w:hint="eastAsia" w:ascii="宋体" w:hAnsi="宋体" w:cs="宋体"/>
          <w:color w:val="auto"/>
          <w:sz w:val="24"/>
          <w:highlight w:val="none"/>
        </w:rPr>
      </w:pPr>
    </w:p>
    <w:p w14:paraId="6BC40129">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6E9054D5">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0EA98ED1">
      <w:pPr>
        <w:pageBreakBefore w:val="0"/>
        <w:tabs>
          <w:tab w:val="left" w:pos="7200"/>
        </w:tabs>
        <w:kinsoku/>
        <w:topLinePunct w:val="0"/>
        <w:bidi w:val="0"/>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124234D8">
      <w:pPr>
        <w:pageBreakBefore w:val="0"/>
        <w:tabs>
          <w:tab w:val="left" w:pos="7380"/>
        </w:tabs>
        <w:kinsoku/>
        <w:topLinePunct w:val="0"/>
        <w:bidi w:val="0"/>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2F699150">
      <w:pPr>
        <w:pageBreakBefore w:val="0"/>
        <w:tabs>
          <w:tab w:val="left" w:pos="7380"/>
        </w:tabs>
        <w:kinsoku/>
        <w:topLinePunct w:val="0"/>
        <w:bidi w:val="0"/>
        <w:spacing w:line="360" w:lineRule="auto"/>
        <w:rPr>
          <w:rFonts w:hint="eastAsia" w:ascii="宋体"/>
          <w:b/>
          <w:bCs/>
          <w:color w:val="auto"/>
          <w:sz w:val="44"/>
          <w:highlight w:val="none"/>
        </w:rPr>
      </w:pPr>
    </w:p>
    <w:p w14:paraId="0FABF092">
      <w:pPr>
        <w:keepNext/>
        <w:keepLines/>
        <w:pageBreakBefore w:val="0"/>
        <w:kinsoku/>
        <w:topLinePunct w:val="0"/>
        <w:bidi w:val="0"/>
        <w:spacing w:line="360" w:lineRule="auto"/>
        <w:jc w:val="center"/>
        <w:rPr>
          <w:b/>
          <w:color w:val="auto"/>
          <w:kern w:val="0"/>
          <w:sz w:val="24"/>
          <w:szCs w:val="20"/>
          <w:highlight w:val="none"/>
        </w:rPr>
      </w:pPr>
      <w:r>
        <w:rPr>
          <w:rFonts w:hint="eastAsia" w:ascii="宋体"/>
          <w:b/>
          <w:bCs/>
          <w:color w:val="auto"/>
          <w:sz w:val="44"/>
          <w:highlight w:val="none"/>
        </w:rPr>
        <w:br w:type="page"/>
      </w:r>
      <w:r>
        <w:rPr>
          <w:rFonts w:hint="eastAsia"/>
          <w:b/>
          <w:color w:val="auto"/>
          <w:sz w:val="24"/>
          <w:highlight w:val="none"/>
        </w:rPr>
        <w:t>第一部分</w:t>
      </w:r>
      <w:r>
        <w:rPr>
          <w:b/>
          <w:color w:val="auto"/>
          <w:sz w:val="24"/>
          <w:highlight w:val="none"/>
        </w:rPr>
        <w:t xml:space="preserve"> </w:t>
      </w:r>
      <w:r>
        <w:rPr>
          <w:rFonts w:hint="eastAsia"/>
          <w:b/>
          <w:color w:val="auto"/>
          <w:sz w:val="24"/>
          <w:highlight w:val="none"/>
        </w:rPr>
        <w:t>协议书</w:t>
      </w:r>
    </w:p>
    <w:p w14:paraId="180F3AF4">
      <w:pPr>
        <w:pageBreakBefore w:val="0"/>
        <w:kinsoku/>
        <w:topLinePunct w:val="0"/>
        <w:bidi w:val="0"/>
        <w:spacing w:line="360" w:lineRule="auto"/>
        <w:ind w:firstLine="475"/>
        <w:rPr>
          <w:rFonts w:hAnsi="Courier New"/>
          <w:color w:val="auto"/>
          <w:highlight w:val="none"/>
        </w:rPr>
      </w:pPr>
    </w:p>
    <w:p w14:paraId="73EB6BCD">
      <w:pPr>
        <w:pageBreakBefore w:val="0"/>
        <w:widowControl/>
        <w:kinsoku/>
        <w:topLinePunct w:val="0"/>
        <w:bidi w:val="0"/>
        <w:spacing w:line="360" w:lineRule="auto"/>
        <w:jc w:val="left"/>
        <w:rPr>
          <w:rFonts w:hAnsi="Courier New"/>
          <w:b/>
          <w:color w:val="auto"/>
          <w:sz w:val="24"/>
          <w:szCs w:val="20"/>
          <w:highlight w:val="none"/>
        </w:rPr>
      </w:pPr>
    </w:p>
    <w:p w14:paraId="299DD2C7">
      <w:pPr>
        <w:pStyle w:val="3"/>
        <w:rPr>
          <w:rFonts w:hAnsi="Courier New"/>
          <w:b/>
          <w:color w:val="auto"/>
          <w:sz w:val="24"/>
          <w:szCs w:val="20"/>
          <w:highlight w:val="none"/>
        </w:rPr>
      </w:pPr>
    </w:p>
    <w:p w14:paraId="166E367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发包人（全称）：                          </w:t>
      </w:r>
    </w:p>
    <w:p w14:paraId="655EFE68">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承包人（全称）：                          </w:t>
      </w:r>
    </w:p>
    <w:p w14:paraId="0FB7F301">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依照《中华人民共和国政府采购法》、《</w:t>
      </w:r>
      <w:r>
        <w:rPr>
          <w:rFonts w:hint="eastAsia" w:hAnsi="宋体" w:cs="宋体"/>
          <w:color w:val="auto"/>
          <w:sz w:val="24"/>
          <w:szCs w:val="24"/>
          <w:highlight w:val="none"/>
          <w:lang w:eastAsia="zh-CN"/>
        </w:rPr>
        <w:t>中华人民共和国民法典</w:t>
      </w:r>
      <w:r>
        <w:rPr>
          <w:rFonts w:hint="eastAsia" w:hAnsi="宋体" w:cs="宋体"/>
          <w:color w:val="auto"/>
          <w:sz w:val="24"/>
          <w:szCs w:val="24"/>
          <w:highlight w:val="none"/>
        </w:rPr>
        <w:t>》和《中华人民共和国建筑法》及其他有关法律、行政法规，遵循平等、自愿、公平和诚实信用的原则，双方就本工程事项协商一致，订立本合同。</w:t>
      </w:r>
    </w:p>
    <w:p w14:paraId="05D744E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一、工程概况</w:t>
      </w:r>
    </w:p>
    <w:p w14:paraId="53B5F250">
      <w:pPr>
        <w:spacing w:line="480" w:lineRule="exact"/>
        <w:rPr>
          <w:rFonts w:hint="eastAsia" w:hAnsi="宋体" w:eastAsia="宋体" w:cs="宋体"/>
          <w:color w:val="auto"/>
          <w:sz w:val="24"/>
          <w:szCs w:val="24"/>
          <w:highlight w:val="none"/>
        </w:rPr>
      </w:pPr>
      <w:r>
        <w:rPr>
          <w:rFonts w:hint="eastAsia" w:hAnsi="宋体" w:cs="宋体"/>
          <w:color w:val="auto"/>
          <w:sz w:val="24"/>
          <w:szCs w:val="24"/>
          <w:highlight w:val="none"/>
        </w:rPr>
        <w:t xml:space="preserve">    </w:t>
      </w:r>
      <w:r>
        <w:rPr>
          <w:rFonts w:hint="eastAsia" w:hAnsi="宋体" w:eastAsia="宋体" w:cs="宋体"/>
          <w:color w:val="auto"/>
          <w:sz w:val="24"/>
          <w:szCs w:val="24"/>
          <w:highlight w:val="none"/>
        </w:rPr>
        <w:t>工程名称：</w:t>
      </w:r>
      <w:r>
        <w:rPr>
          <w:rFonts w:hint="eastAsia" w:hAnsi="宋体" w:eastAsia="宋体" w:cs="宋体"/>
          <w:color w:val="auto"/>
          <w:sz w:val="24"/>
          <w:szCs w:val="24"/>
          <w:highlight w:val="none"/>
          <w:lang w:val="en-US" w:eastAsia="zh-CN"/>
        </w:rPr>
        <w:t xml:space="preserve"> </w:t>
      </w:r>
      <w:r>
        <w:rPr>
          <w:rFonts w:hint="eastAsia" w:hAnsi="宋体" w:eastAsia="宋体" w:cs="宋体"/>
          <w:color w:val="auto"/>
          <w:sz w:val="24"/>
          <w:szCs w:val="24"/>
          <w:highlight w:val="none"/>
          <w:lang w:eastAsia="zh-CN"/>
        </w:rPr>
        <w:t xml:space="preserve"> </w:t>
      </w:r>
      <w:r>
        <w:rPr>
          <w:rFonts w:hint="eastAsia" w:hAnsi="宋体" w:eastAsia="宋体" w:cs="宋体"/>
          <w:color w:val="auto"/>
          <w:sz w:val="24"/>
          <w:szCs w:val="24"/>
          <w:highlight w:val="none"/>
        </w:rPr>
        <w:t xml:space="preserve"> </w:t>
      </w:r>
    </w:p>
    <w:p w14:paraId="3AF5556B">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工程地点：</w:t>
      </w:r>
      <w:r>
        <w:rPr>
          <w:rFonts w:hint="eastAsia" w:hAnsi="宋体" w:eastAsia="宋体" w:cs="宋体"/>
          <w:color w:val="auto"/>
          <w:sz w:val="24"/>
          <w:szCs w:val="24"/>
          <w:highlight w:val="none"/>
          <w:lang w:val="en-US" w:eastAsia="zh-CN"/>
        </w:rPr>
        <w:t xml:space="preserve"> </w:t>
      </w:r>
    </w:p>
    <w:p w14:paraId="3084A48E">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建筑规模:</w:t>
      </w:r>
    </w:p>
    <w:p w14:paraId="067FDDEB">
      <w:pPr>
        <w:spacing w:line="480" w:lineRule="exact"/>
        <w:rPr>
          <w:rFonts w:hAnsi="宋体" w:cs="宋体"/>
          <w:color w:val="auto"/>
          <w:sz w:val="24"/>
          <w:szCs w:val="24"/>
          <w:highlight w:val="none"/>
        </w:rPr>
      </w:pPr>
      <w:r>
        <w:rPr>
          <w:rFonts w:hint="eastAsia" w:hAnsi="宋体" w:cs="宋体"/>
          <w:color w:val="auto"/>
          <w:sz w:val="24"/>
          <w:szCs w:val="24"/>
          <w:highlight w:val="none"/>
        </w:rPr>
        <w:t xml:space="preserve">    资金来源：</w:t>
      </w:r>
      <w:r>
        <w:rPr>
          <w:rFonts w:hint="eastAsia" w:hAnsi="宋体" w:cs="宋体"/>
          <w:color w:val="auto"/>
          <w:sz w:val="24"/>
          <w:szCs w:val="24"/>
          <w:highlight w:val="none"/>
          <w:lang w:eastAsia="zh-CN"/>
        </w:rPr>
        <w:t>财政</w:t>
      </w:r>
      <w:r>
        <w:rPr>
          <w:rFonts w:hint="eastAsia" w:hAnsi="宋体" w:cs="宋体"/>
          <w:color w:val="auto"/>
          <w:sz w:val="24"/>
          <w:szCs w:val="24"/>
          <w:highlight w:val="none"/>
          <w:lang w:val="en-US" w:eastAsia="zh-CN"/>
        </w:rPr>
        <w:t>性</w:t>
      </w:r>
      <w:r>
        <w:rPr>
          <w:rFonts w:hint="eastAsia" w:hAnsi="宋体" w:cs="宋体"/>
          <w:color w:val="auto"/>
          <w:sz w:val="24"/>
          <w:szCs w:val="24"/>
          <w:highlight w:val="none"/>
        </w:rPr>
        <w:t>资金</w:t>
      </w:r>
    </w:p>
    <w:p w14:paraId="18B1EB02">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二、工程承包范围</w:t>
      </w:r>
    </w:p>
    <w:p w14:paraId="7DAC93E1">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承包范围：</w:t>
      </w:r>
    </w:p>
    <w:p w14:paraId="712EC746">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三、合同工期</w:t>
      </w:r>
    </w:p>
    <w:p w14:paraId="258B6BC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开工日期：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24852708">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竣工日期：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149BBFE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合同工期总日历天数：</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。工期总日历天数与根据前述计划开竣工日期计算的工期天数不一致的，以工期总日历天数为准。</w:t>
      </w:r>
    </w:p>
    <w:p w14:paraId="1E09FAC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四、质量标准</w:t>
      </w:r>
    </w:p>
    <w:p w14:paraId="448673A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工程质量标准：</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7BF75EC">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五、合同价款</w:t>
      </w:r>
    </w:p>
    <w:p w14:paraId="51AF3CB7">
      <w:pPr>
        <w:spacing w:line="480" w:lineRule="exact"/>
        <w:ind w:left="480" w:hanging="480" w:hangingChars="200"/>
        <w:rPr>
          <w:rFonts w:hint="eastAsia" w:hAnsi="宋体" w:cs="宋体"/>
          <w:color w:val="auto"/>
          <w:sz w:val="24"/>
          <w:szCs w:val="24"/>
          <w:highlight w:val="none"/>
        </w:rPr>
      </w:pPr>
      <w:r>
        <w:rPr>
          <w:rFonts w:hint="eastAsia" w:hAnsi="宋体" w:cs="宋体"/>
          <w:color w:val="auto"/>
          <w:sz w:val="24"/>
          <w:szCs w:val="24"/>
          <w:highlight w:val="none"/>
        </w:rPr>
        <w:t xml:space="preserve">    本合同采用</w:t>
      </w:r>
      <w:r>
        <w:rPr>
          <w:rFonts w:hint="eastAsia" w:hAnsi="宋体" w:cs="宋体"/>
          <w:color w:val="auto"/>
          <w:sz w:val="24"/>
          <w:szCs w:val="24"/>
          <w:highlight w:val="none"/>
          <w:u w:val="single"/>
          <w:lang w:val="en-US" w:eastAsia="zh-CN"/>
        </w:rPr>
        <w:t>固定综合单价</w:t>
      </w:r>
      <w:r>
        <w:rPr>
          <w:rFonts w:hint="eastAsia" w:hAnsi="宋体" w:cs="宋体"/>
          <w:color w:val="auto"/>
          <w:sz w:val="24"/>
          <w:szCs w:val="24"/>
          <w:highlight w:val="none"/>
          <w:u w:val="single"/>
        </w:rPr>
        <w:t>方式</w:t>
      </w:r>
      <w:r>
        <w:rPr>
          <w:rFonts w:hint="eastAsia" w:hAnsi="宋体" w:cs="宋体"/>
          <w:color w:val="auto"/>
          <w:sz w:val="24"/>
          <w:szCs w:val="24"/>
          <w:highlight w:val="none"/>
        </w:rPr>
        <w:t>，合同金额为：人民币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49D7094A">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六、组成合同的文件</w:t>
      </w:r>
    </w:p>
    <w:p w14:paraId="07C5292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组成本合同的文件包括：</w:t>
      </w:r>
    </w:p>
    <w:p w14:paraId="70DAAFD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1、本合同协议书</w:t>
      </w:r>
    </w:p>
    <w:p w14:paraId="75CC819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2、成交通知书</w:t>
      </w:r>
    </w:p>
    <w:p w14:paraId="6A5654F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3、响应文件及其附件</w:t>
      </w:r>
    </w:p>
    <w:p w14:paraId="6064C07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4、本合同专用条款</w:t>
      </w:r>
    </w:p>
    <w:p w14:paraId="7DEAEF2D">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5、本合同通用条款</w:t>
      </w:r>
    </w:p>
    <w:p w14:paraId="700EC1EF">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6、标准、规范及有关技术文件</w:t>
      </w:r>
    </w:p>
    <w:p w14:paraId="37DDE7B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7、工程量清单</w:t>
      </w:r>
    </w:p>
    <w:p w14:paraId="574E5EC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8、其他合同文件：</w:t>
      </w:r>
    </w:p>
    <w:p w14:paraId="439F020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双方有关工程听洽商、变更等书面协议或文件视为本合同的组成部分。</w:t>
      </w:r>
    </w:p>
    <w:p w14:paraId="54729AA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七、本协议书中有关词语定义与本合同第二部分《通用条款》中分别赋予它们的定义相同。</w:t>
      </w:r>
    </w:p>
    <w:p w14:paraId="03FF95F3">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八、承包人向发包人承诺按照合同约定进行施工、竣工并在质量保修期内承担工程质量保修责任。</w:t>
      </w:r>
    </w:p>
    <w:p w14:paraId="61C956C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九、发包人向承包人承诺按照合同约定的期限和方式支付合同价款及其他应当支付的款项。</w:t>
      </w:r>
    </w:p>
    <w:p w14:paraId="74389F97">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十、合同生效</w:t>
      </w:r>
    </w:p>
    <w:p w14:paraId="1867198F">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1、合同订立时间：      年      月      日。</w:t>
      </w:r>
    </w:p>
    <w:p w14:paraId="53A7505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2、合同订立地点：广西壮族自治区南宁市。</w:t>
      </w:r>
    </w:p>
    <w:p w14:paraId="102439D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3、本合同经双方法定代表人或其授权代理人签字或盖章，并加盖双方单位公章后生效。</w:t>
      </w:r>
    </w:p>
    <w:p w14:paraId="595D787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4、本合同一式     份，正本两份、副本    份，具有同等法律效力。</w:t>
      </w:r>
    </w:p>
    <w:p w14:paraId="2B091388">
      <w:pPr>
        <w:spacing w:line="480" w:lineRule="exact"/>
        <w:rPr>
          <w:rFonts w:hint="eastAsia" w:hAnsi="宋体" w:cs="宋体"/>
          <w:color w:val="auto"/>
          <w:sz w:val="24"/>
          <w:szCs w:val="24"/>
          <w:highlight w:val="none"/>
        </w:rPr>
      </w:pPr>
    </w:p>
    <w:p w14:paraId="57DB32F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发包人：(公章)                  承包人：(公章)</w:t>
      </w:r>
    </w:p>
    <w:p w14:paraId="208C033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住  所：</w:t>
      </w:r>
      <w:r>
        <w:rPr>
          <w:rFonts w:hint="eastAsia" w:hAnsi="宋体" w:cs="宋体"/>
          <w:color w:val="auto"/>
          <w:sz w:val="24"/>
          <w:szCs w:val="24"/>
          <w:highlight w:val="none"/>
        </w:rPr>
        <w:tab/>
      </w:r>
      <w:r>
        <w:rPr>
          <w:rFonts w:hint="eastAsia" w:hAnsi="宋体" w:cs="宋体"/>
          <w:color w:val="auto"/>
          <w:sz w:val="24"/>
          <w:szCs w:val="24"/>
          <w:highlight w:val="none"/>
        </w:rPr>
        <w:t xml:space="preserve">                      住  所：</w:t>
      </w:r>
    </w:p>
    <w:p w14:paraId="4DC2FFE5">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法定代表人： </w:t>
      </w:r>
      <w:r>
        <w:rPr>
          <w:rFonts w:hint="eastAsia" w:hAnsi="宋体" w:cs="宋体"/>
          <w:color w:val="auto"/>
          <w:sz w:val="24"/>
          <w:szCs w:val="24"/>
          <w:highlight w:val="none"/>
        </w:rPr>
        <w:tab/>
      </w:r>
      <w:r>
        <w:rPr>
          <w:rFonts w:hint="eastAsia" w:hAnsi="宋体" w:cs="宋体"/>
          <w:color w:val="auto"/>
          <w:sz w:val="24"/>
          <w:szCs w:val="24"/>
          <w:highlight w:val="none"/>
        </w:rPr>
        <w:t xml:space="preserve">                  法定代表人：</w:t>
      </w:r>
    </w:p>
    <w:p w14:paraId="5264297C">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委托代理人： </w:t>
      </w:r>
      <w:r>
        <w:rPr>
          <w:rFonts w:hint="eastAsia" w:hAnsi="宋体" w:cs="宋体"/>
          <w:color w:val="auto"/>
          <w:sz w:val="24"/>
          <w:szCs w:val="24"/>
          <w:highlight w:val="none"/>
        </w:rPr>
        <w:tab/>
      </w:r>
      <w:r>
        <w:rPr>
          <w:rFonts w:hint="eastAsia" w:hAnsi="宋体" w:cs="宋体"/>
          <w:color w:val="auto"/>
          <w:sz w:val="24"/>
          <w:szCs w:val="24"/>
          <w:highlight w:val="none"/>
        </w:rPr>
        <w:t xml:space="preserve">                  委托代理人：</w:t>
      </w:r>
    </w:p>
    <w:p w14:paraId="6BD93F0B">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电  话： </w:t>
      </w:r>
      <w:r>
        <w:rPr>
          <w:rFonts w:hint="eastAsia" w:hAnsi="宋体" w:cs="宋体"/>
          <w:color w:val="auto"/>
          <w:sz w:val="24"/>
          <w:szCs w:val="24"/>
          <w:highlight w:val="none"/>
        </w:rPr>
        <w:tab/>
      </w:r>
      <w:r>
        <w:rPr>
          <w:rFonts w:hint="eastAsia" w:hAnsi="宋体" w:cs="宋体"/>
          <w:color w:val="auto"/>
          <w:sz w:val="24"/>
          <w:szCs w:val="24"/>
          <w:highlight w:val="none"/>
        </w:rPr>
        <w:t xml:space="preserve">                      电  话：</w:t>
      </w:r>
    </w:p>
    <w:p w14:paraId="225E804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传  真： </w:t>
      </w:r>
      <w:r>
        <w:rPr>
          <w:rFonts w:hint="eastAsia" w:hAnsi="宋体" w:cs="宋体"/>
          <w:color w:val="auto"/>
          <w:sz w:val="24"/>
          <w:szCs w:val="24"/>
          <w:highlight w:val="none"/>
        </w:rPr>
        <w:tab/>
      </w:r>
      <w:r>
        <w:rPr>
          <w:rFonts w:hint="eastAsia" w:hAnsi="宋体" w:cs="宋体"/>
          <w:color w:val="auto"/>
          <w:sz w:val="24"/>
          <w:szCs w:val="24"/>
          <w:highlight w:val="none"/>
        </w:rPr>
        <w:t xml:space="preserve">                      传  真：</w:t>
      </w:r>
    </w:p>
    <w:p w14:paraId="47F66729">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开户银行： </w:t>
      </w:r>
      <w:r>
        <w:rPr>
          <w:rFonts w:hint="eastAsia" w:hAnsi="宋体" w:cs="宋体"/>
          <w:color w:val="auto"/>
          <w:sz w:val="24"/>
          <w:szCs w:val="24"/>
          <w:highlight w:val="none"/>
        </w:rPr>
        <w:tab/>
      </w:r>
      <w:r>
        <w:rPr>
          <w:rFonts w:hint="eastAsia" w:hAnsi="宋体" w:cs="宋体"/>
          <w:color w:val="auto"/>
          <w:sz w:val="24"/>
          <w:szCs w:val="24"/>
          <w:highlight w:val="none"/>
        </w:rPr>
        <w:t xml:space="preserve">                   开户银行：</w:t>
      </w:r>
    </w:p>
    <w:p w14:paraId="0DDBA4D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帐  号： </w:t>
      </w:r>
      <w:r>
        <w:rPr>
          <w:rFonts w:hint="eastAsia" w:hAnsi="宋体" w:cs="宋体"/>
          <w:color w:val="auto"/>
          <w:sz w:val="24"/>
          <w:szCs w:val="24"/>
          <w:highlight w:val="none"/>
        </w:rPr>
        <w:tab/>
      </w:r>
      <w:r>
        <w:rPr>
          <w:rFonts w:hint="eastAsia" w:hAnsi="宋体" w:cs="宋体"/>
          <w:color w:val="auto"/>
          <w:sz w:val="24"/>
          <w:szCs w:val="24"/>
          <w:highlight w:val="none"/>
        </w:rPr>
        <w:t xml:space="preserve">                      帐  号：</w:t>
      </w:r>
    </w:p>
    <w:p w14:paraId="4DB1497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邮政编码： </w:t>
      </w:r>
      <w:r>
        <w:rPr>
          <w:rFonts w:hint="eastAsia" w:hAnsi="宋体" w:cs="宋体"/>
          <w:color w:val="auto"/>
          <w:sz w:val="24"/>
          <w:szCs w:val="24"/>
          <w:highlight w:val="none"/>
        </w:rPr>
        <w:tab/>
      </w:r>
      <w:r>
        <w:rPr>
          <w:rFonts w:hint="eastAsia" w:hAnsi="宋体" w:cs="宋体"/>
          <w:color w:val="auto"/>
          <w:sz w:val="24"/>
          <w:szCs w:val="24"/>
          <w:highlight w:val="none"/>
        </w:rPr>
        <w:t xml:space="preserve">                   邮政编码：</w:t>
      </w:r>
    </w:p>
    <w:p w14:paraId="2AD20011">
      <w:pPr>
        <w:spacing w:line="480" w:lineRule="exact"/>
        <w:ind w:firstLine="482" w:firstLineChars="200"/>
        <w:jc w:val="center"/>
        <w:rPr>
          <w:rFonts w:hint="eastAsia" w:hAnsi="宋体" w:cs="宋体"/>
          <w:b/>
          <w:bCs/>
          <w:color w:val="auto"/>
          <w:sz w:val="24"/>
          <w:szCs w:val="24"/>
          <w:highlight w:val="none"/>
        </w:rPr>
      </w:pPr>
    </w:p>
    <w:p w14:paraId="27844A1B">
      <w:pPr>
        <w:keepNext/>
        <w:keepLines/>
        <w:spacing w:beforeLines="0" w:afterLines="0" w:line="360" w:lineRule="auto"/>
        <w:jc w:val="center"/>
        <w:rPr>
          <w:rFonts w:hint="eastAsia" w:ascii="宋体" w:hAnsi="宋体" w:eastAsia="宋体" w:cs="宋体"/>
          <w:b/>
          <w:color w:val="auto"/>
          <w:sz w:val="24"/>
          <w:szCs w:val="24"/>
          <w:highlight w:val="none"/>
        </w:rPr>
      </w:pPr>
    </w:p>
    <w:p w14:paraId="7FF07197">
      <w:pPr>
        <w:keepNext/>
        <w:keepLines/>
        <w:spacing w:beforeLines="0" w:afterLines="0" w:line="360" w:lineRule="auto"/>
        <w:jc w:val="center"/>
        <w:rPr>
          <w:rFonts w:hint="eastAsia" w:ascii="宋体" w:hAnsi="宋体" w:eastAsia="宋体" w:cs="宋体"/>
          <w:b/>
          <w:color w:val="auto"/>
          <w:sz w:val="24"/>
          <w:szCs w:val="24"/>
          <w:highlight w:val="none"/>
        </w:rPr>
      </w:pPr>
    </w:p>
    <w:p w14:paraId="798F0117">
      <w:pPr>
        <w:keepNext/>
        <w:keepLines/>
        <w:spacing w:beforeLines="0" w:afterLines="0" w:line="360" w:lineRule="auto"/>
        <w:jc w:val="center"/>
        <w:rPr>
          <w:rFonts w:hint="eastAsia" w:ascii="宋体" w:hAnsi="宋体" w:eastAsia="宋体" w:cs="宋体"/>
          <w:b/>
          <w:color w:val="auto"/>
          <w:sz w:val="24"/>
          <w:szCs w:val="24"/>
          <w:highlight w:val="none"/>
        </w:rPr>
      </w:pPr>
    </w:p>
    <w:p w14:paraId="10B43A0B">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第二部分：合同通用条款</w:t>
      </w:r>
    </w:p>
    <w:p w14:paraId="56E77F0E">
      <w:pPr>
        <w:snapToGrid w:val="0"/>
        <w:spacing w:beforeLines="0" w:afterLines="0" w:line="360" w:lineRule="auto"/>
        <w:rPr>
          <w:rFonts w:hint="eastAsia" w:ascii="宋体" w:hAnsi="宋体" w:eastAsia="宋体" w:cs="宋体"/>
          <w:b/>
          <w:color w:val="auto"/>
          <w:sz w:val="36"/>
          <w:szCs w:val="24"/>
          <w:highlight w:val="none"/>
        </w:rPr>
      </w:pPr>
    </w:p>
    <w:p w14:paraId="39AA2BB5">
      <w:pPr>
        <w:snapToGrid w:val="0"/>
        <w:spacing w:beforeLines="0" w:afterLines="0" w:line="360" w:lineRule="auto"/>
        <w:rPr>
          <w:rFonts w:hint="eastAsia" w:ascii="宋体" w:hAnsi="宋体" w:eastAsia="宋体" w:cs="宋体"/>
          <w:color w:val="auto"/>
          <w:sz w:val="21"/>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1"/>
          <w:szCs w:val="24"/>
          <w:highlight w:val="none"/>
        </w:rPr>
        <w:t xml:space="preserve">  本项目《建设工程施工竞争性磋商文件》的“合同通用条款”，</w:t>
      </w:r>
      <w:r>
        <w:rPr>
          <w:rFonts w:hint="eastAsia" w:ascii="宋体" w:hAnsi="宋体" w:eastAsia="宋体" w:cs="宋体"/>
          <w:color w:val="auto"/>
          <w:sz w:val="21"/>
          <w:szCs w:val="21"/>
          <w:highlight w:val="none"/>
        </w:rPr>
        <w:t>采用国家工商行政管理局和建设部颁发的《建设工程施工合同（示范文本）》（GF-2017-0201）的“合同通用条款”</w:t>
      </w:r>
      <w:r>
        <w:rPr>
          <w:rFonts w:hint="eastAsia" w:ascii="宋体" w:hAnsi="宋体" w:eastAsia="宋体" w:cs="宋体"/>
          <w:color w:val="auto"/>
          <w:sz w:val="24"/>
          <w:szCs w:val="24"/>
          <w:highlight w:val="none"/>
        </w:rPr>
        <w:t>。</w:t>
      </w:r>
    </w:p>
    <w:p w14:paraId="3E1B7AED">
      <w:pPr>
        <w:spacing w:beforeLines="0" w:afterLines="0" w:line="360" w:lineRule="auto"/>
        <w:ind w:firstLine="198"/>
        <w:rPr>
          <w:rFonts w:hint="eastAsia" w:ascii="宋体" w:hAnsi="宋体" w:eastAsia="宋体" w:cs="宋体"/>
          <w:color w:val="auto"/>
          <w:sz w:val="21"/>
          <w:szCs w:val="24"/>
          <w:highlight w:val="none"/>
        </w:rPr>
      </w:pPr>
    </w:p>
    <w:p w14:paraId="49577CCD">
      <w:pPr>
        <w:spacing w:beforeLines="0" w:afterLines="0" w:line="360" w:lineRule="auto"/>
        <w:ind w:firstLine="198"/>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br w:type="page"/>
      </w:r>
    </w:p>
    <w:p w14:paraId="3BC8F6A9">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第三部分：合同专用条款</w:t>
      </w:r>
    </w:p>
    <w:p w14:paraId="2A25CAD2">
      <w:pPr>
        <w:spacing w:beforeLines="0" w:afterLines="0"/>
        <w:rPr>
          <w:rFonts w:hint="eastAsia" w:ascii="宋体" w:hAnsi="宋体" w:eastAsia="宋体" w:cs="宋体"/>
          <w:color w:val="auto"/>
          <w:sz w:val="21"/>
          <w:szCs w:val="24"/>
          <w:highlight w:val="none"/>
        </w:rPr>
      </w:pPr>
      <w:bookmarkStart w:id="130" w:name="_Toc373227692"/>
      <w:bookmarkStart w:id="131" w:name="_Toc373478339"/>
      <w:bookmarkStart w:id="132" w:name="_Toc15810"/>
      <w:bookmarkStart w:id="133" w:name="_Toc389065258"/>
      <w:bookmarkStart w:id="134" w:name="_Toc351203633"/>
      <w:r>
        <w:rPr>
          <w:rFonts w:hint="eastAsia" w:ascii="宋体" w:hAnsi="宋体" w:eastAsia="宋体" w:cs="宋体"/>
          <w:color w:val="auto"/>
          <w:sz w:val="21"/>
          <w:szCs w:val="24"/>
          <w:highlight w:val="none"/>
        </w:rPr>
        <w:t>1</w:t>
      </w:r>
      <w:bookmarkStart w:id="135" w:name="_Toc292559361"/>
      <w:bookmarkStart w:id="136" w:name="_Toc296347155"/>
      <w:bookmarkStart w:id="137" w:name="_Toc297048342"/>
      <w:bookmarkStart w:id="138" w:name="_Toc296944495"/>
      <w:bookmarkStart w:id="139" w:name="_Toc297120456"/>
      <w:bookmarkStart w:id="140" w:name="_Toc296890984"/>
      <w:bookmarkStart w:id="141" w:name="_Toc296891196"/>
      <w:bookmarkStart w:id="142" w:name="_Toc292559866"/>
      <w:bookmarkStart w:id="143" w:name="_Toc296503156"/>
      <w:bookmarkStart w:id="144" w:name="_Toc296346657"/>
      <w:r>
        <w:rPr>
          <w:rFonts w:hint="eastAsia" w:ascii="宋体" w:hAnsi="宋体" w:eastAsia="宋体" w:cs="宋体"/>
          <w:color w:val="auto"/>
          <w:sz w:val="21"/>
          <w:szCs w:val="24"/>
          <w:highlight w:val="none"/>
        </w:rPr>
        <w:t>. 一般约定</w:t>
      </w:r>
      <w:bookmarkEnd w:id="130"/>
      <w:bookmarkEnd w:id="131"/>
      <w:bookmarkEnd w:id="132"/>
      <w:bookmarkEnd w:id="133"/>
      <w:bookmarkEnd w:id="134"/>
    </w:p>
    <w:bookmarkEnd w:id="135"/>
    <w:bookmarkEnd w:id="136"/>
    <w:bookmarkEnd w:id="137"/>
    <w:bookmarkEnd w:id="138"/>
    <w:bookmarkEnd w:id="139"/>
    <w:bookmarkEnd w:id="140"/>
    <w:bookmarkEnd w:id="141"/>
    <w:bookmarkEnd w:id="142"/>
    <w:bookmarkEnd w:id="143"/>
    <w:bookmarkEnd w:id="144"/>
    <w:p w14:paraId="19C0D088">
      <w:pPr>
        <w:spacing w:beforeLines="0" w:afterLines="0"/>
        <w:rPr>
          <w:rFonts w:hint="eastAsia" w:ascii="宋体" w:hAnsi="宋体" w:eastAsia="宋体" w:cs="宋体"/>
          <w:color w:val="auto"/>
          <w:sz w:val="21"/>
          <w:szCs w:val="24"/>
          <w:highlight w:val="none"/>
        </w:rPr>
      </w:pPr>
      <w:bookmarkStart w:id="145" w:name="_Toc373227693"/>
      <w:bookmarkStart w:id="146" w:name="_Toc389065259"/>
      <w:bookmarkStart w:id="147" w:name="_Toc19922"/>
      <w:bookmarkStart w:id="148" w:name="_Toc373478340"/>
      <w:r>
        <w:rPr>
          <w:rFonts w:hint="eastAsia" w:ascii="宋体" w:hAnsi="宋体" w:eastAsia="宋体" w:cs="宋体"/>
          <w:color w:val="auto"/>
          <w:sz w:val="21"/>
          <w:szCs w:val="24"/>
          <w:highlight w:val="none"/>
        </w:rPr>
        <w:t>1.1 词语定义</w:t>
      </w:r>
      <w:bookmarkEnd w:id="145"/>
      <w:bookmarkEnd w:id="146"/>
      <w:bookmarkEnd w:id="147"/>
      <w:bookmarkEnd w:id="148"/>
    </w:p>
    <w:p w14:paraId="61CFFE2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4797938E">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本合同协议书；（2）中标通知书；（3）投标函及其附录；（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招标文件及其附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A26D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2FA971A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6257496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982FF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E0E95C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6F430F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34836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8E1D8B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32B9BF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02EB5444">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1817E6C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ACE66F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3CB786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7FD5DB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4388446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4"/>
          <w:highlight w:val="none"/>
          <w:u w:val="single"/>
        </w:rPr>
        <w:t xml:space="preserve">永久占地和临时占地      </w:t>
      </w:r>
      <w:r>
        <w:rPr>
          <w:rFonts w:hint="eastAsia" w:ascii="宋体" w:hAnsi="宋体" w:eastAsia="宋体" w:cs="宋体"/>
          <w:color w:val="auto"/>
          <w:sz w:val="21"/>
          <w:szCs w:val="21"/>
          <w:highlight w:val="none"/>
        </w:rPr>
        <w:t>。</w:t>
      </w:r>
    </w:p>
    <w:p w14:paraId="0265D0C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1.1.3.9 永久占地包括：</w:t>
      </w:r>
      <w:r>
        <w:rPr>
          <w:rFonts w:hint="eastAsia" w:ascii="宋体" w:hAnsi="宋体" w:eastAsia="宋体" w:cs="宋体"/>
          <w:color w:val="auto"/>
          <w:sz w:val="21"/>
          <w:szCs w:val="24"/>
          <w:highlight w:val="none"/>
          <w:u w:val="single"/>
        </w:rPr>
        <w:t xml:space="preserve">  通用条款1.1.3.9 执行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D3B6AA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1.1.3.10 临时占地包括：</w:t>
      </w:r>
      <w:r>
        <w:rPr>
          <w:rFonts w:hint="eastAsia" w:ascii="宋体" w:hAnsi="宋体" w:eastAsia="宋体" w:cs="宋体"/>
          <w:color w:val="auto"/>
          <w:sz w:val="21"/>
          <w:szCs w:val="24"/>
          <w:highlight w:val="none"/>
          <w:u w:val="single"/>
        </w:rPr>
        <w:t xml:space="preserve">    通用条款1.1.3.10 执行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6237407">
      <w:pPr>
        <w:spacing w:beforeLines="0" w:afterLines="0" w:line="360" w:lineRule="auto"/>
        <w:rPr>
          <w:rFonts w:hint="eastAsia" w:ascii="宋体" w:hAnsi="宋体" w:eastAsia="宋体" w:cs="宋体"/>
          <w:color w:val="auto"/>
          <w:sz w:val="21"/>
          <w:szCs w:val="21"/>
          <w:highlight w:val="none"/>
        </w:rPr>
      </w:pPr>
      <w:bookmarkStart w:id="149" w:name="_Toc5337"/>
      <w:bookmarkStart w:id="150" w:name="_Toc389065260"/>
      <w:bookmarkStart w:id="151" w:name="_Toc373478341"/>
      <w:bookmarkStart w:id="152" w:name="_Toc373227694"/>
      <w:r>
        <w:rPr>
          <w:rFonts w:hint="eastAsia" w:ascii="宋体" w:hAnsi="宋体" w:eastAsia="宋体" w:cs="宋体"/>
          <w:color w:val="auto"/>
          <w:sz w:val="21"/>
          <w:szCs w:val="21"/>
          <w:highlight w:val="none"/>
        </w:rPr>
        <w:t>1.3 法律</w:t>
      </w:r>
      <w:bookmarkEnd w:id="149"/>
      <w:bookmarkEnd w:id="150"/>
      <w:bookmarkEnd w:id="151"/>
      <w:bookmarkEnd w:id="152"/>
    </w:p>
    <w:p w14:paraId="47B9427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按通用条款1.3条执行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309B9C">
      <w:pPr>
        <w:spacing w:beforeLines="0" w:afterLines="0" w:line="360" w:lineRule="auto"/>
        <w:rPr>
          <w:rFonts w:hint="eastAsia" w:ascii="宋体" w:hAnsi="宋体" w:eastAsia="宋体" w:cs="宋体"/>
          <w:color w:val="auto"/>
          <w:sz w:val="21"/>
          <w:szCs w:val="21"/>
          <w:highlight w:val="none"/>
        </w:rPr>
      </w:pPr>
      <w:bookmarkStart w:id="153" w:name="_Toc12820"/>
      <w:bookmarkStart w:id="154" w:name="_Toc389065261"/>
      <w:bookmarkStart w:id="155" w:name="_Toc373227695"/>
      <w:bookmarkStart w:id="156" w:name="_Toc373478342"/>
      <w:r>
        <w:rPr>
          <w:rFonts w:hint="eastAsia" w:ascii="宋体" w:hAnsi="宋体" w:eastAsia="宋体" w:cs="宋体"/>
          <w:color w:val="auto"/>
          <w:sz w:val="21"/>
          <w:szCs w:val="21"/>
          <w:highlight w:val="none"/>
        </w:rPr>
        <w:t>1.4 标准和规范</w:t>
      </w:r>
      <w:bookmarkEnd w:id="153"/>
      <w:bookmarkEnd w:id="154"/>
      <w:bookmarkEnd w:id="155"/>
      <w:bookmarkEnd w:id="156"/>
    </w:p>
    <w:p w14:paraId="634781C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4"/>
          <w:highlight w:val="none"/>
          <w:u w:val="single"/>
        </w:rPr>
        <w:t xml:space="preserve">按通用条款1.4.1条执行____   </w:t>
      </w:r>
      <w:r>
        <w:rPr>
          <w:rFonts w:hint="eastAsia" w:ascii="宋体" w:hAnsi="宋体" w:eastAsia="宋体" w:cs="宋体"/>
          <w:color w:val="auto"/>
          <w:sz w:val="21"/>
          <w:szCs w:val="21"/>
          <w:highlight w:val="none"/>
        </w:rPr>
        <w:t>。</w:t>
      </w:r>
    </w:p>
    <w:p w14:paraId="77F0722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7B68BA5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64B49B6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7972EA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0A6DC989">
      <w:pPr>
        <w:spacing w:beforeLines="0" w:afterLines="0"/>
        <w:rPr>
          <w:rFonts w:hint="eastAsia" w:ascii="宋体" w:hAnsi="宋体" w:eastAsia="宋体" w:cs="宋体"/>
          <w:color w:val="auto"/>
          <w:sz w:val="21"/>
          <w:szCs w:val="24"/>
          <w:highlight w:val="none"/>
        </w:rPr>
      </w:pPr>
      <w:bookmarkStart w:id="157" w:name="_Toc15264"/>
      <w:bookmarkStart w:id="158" w:name="_Toc373227696"/>
      <w:bookmarkStart w:id="159" w:name="_Toc373478343"/>
      <w:bookmarkStart w:id="160" w:name="_Toc389065262"/>
      <w:r>
        <w:rPr>
          <w:rFonts w:hint="eastAsia" w:ascii="宋体" w:hAnsi="宋体" w:eastAsia="宋体" w:cs="宋体"/>
          <w:color w:val="auto"/>
          <w:sz w:val="21"/>
          <w:szCs w:val="24"/>
          <w:highlight w:val="none"/>
        </w:rPr>
        <w:t>1.5 合同文件的优先顺序</w:t>
      </w:r>
      <w:bookmarkEnd w:id="157"/>
      <w:bookmarkEnd w:id="158"/>
      <w:bookmarkEnd w:id="159"/>
      <w:bookmarkEnd w:id="160"/>
    </w:p>
    <w:p w14:paraId="3BB5D58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77DC5E5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4738BA6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（2）成交通知书（如有）；</w:t>
      </w:r>
    </w:p>
    <w:p w14:paraId="7580938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（3）投标函及其附录（如有）；</w:t>
      </w:r>
    </w:p>
    <w:p w14:paraId="06E48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（4）专用合同条款及其附件；</w:t>
      </w:r>
    </w:p>
    <w:p w14:paraId="1E1F32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（5）通用合同条款；</w:t>
      </w:r>
    </w:p>
    <w:p w14:paraId="4BCAAC0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技术标准和要求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C09A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图纸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DEF6D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已标价工程量清单</w:t>
      </w:r>
      <w:r>
        <w:rPr>
          <w:rFonts w:hint="eastAsia" w:ascii="宋体" w:hAnsi="宋体" w:eastAsia="宋体" w:cs="宋体"/>
          <w:color w:val="auto"/>
          <w:sz w:val="21"/>
          <w:szCs w:val="21"/>
          <w:highlight w:val="none"/>
        </w:rPr>
        <w:t xml:space="preserve">  ；</w:t>
      </w:r>
    </w:p>
    <w:p w14:paraId="4E99727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 (适用于实行工程量清单计价的项目) ；</w:t>
      </w:r>
    </w:p>
    <w:p w14:paraId="3917A53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w:t>
      </w:r>
      <w:r>
        <w:rPr>
          <w:rFonts w:hint="eastAsia" w:ascii="宋体" w:hAnsi="宋体" w:eastAsia="宋体" w:cs="宋体"/>
          <w:color w:val="auto"/>
          <w:sz w:val="21"/>
          <w:szCs w:val="24"/>
          <w:highlight w:val="none"/>
          <w:u w:val="single"/>
        </w:rPr>
        <w:t xml:space="preserve">其他合同文件：           </w:t>
      </w:r>
      <w:r>
        <w:rPr>
          <w:rFonts w:hint="eastAsia" w:ascii="宋体" w:hAnsi="宋体" w:eastAsia="宋体" w:cs="宋体"/>
          <w:color w:val="auto"/>
          <w:sz w:val="21"/>
          <w:szCs w:val="21"/>
          <w:highlight w:val="none"/>
        </w:rPr>
        <w:t>。</w:t>
      </w:r>
    </w:p>
    <w:p w14:paraId="2D63E7C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18888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说明：（6）、（7）、（8）、（10）填空内容分别限于技术标准和要求、图纸、已标价工程量清单或预算书、其他合同文件四者之一，其优先顺序可根据采取的不同合同方式由双方约定。</w:t>
      </w:r>
    </w:p>
    <w:p w14:paraId="7836C624">
      <w:pPr>
        <w:spacing w:beforeLines="0" w:afterLines="0"/>
        <w:rPr>
          <w:rFonts w:hint="eastAsia" w:ascii="宋体" w:hAnsi="宋体" w:eastAsia="宋体" w:cs="宋体"/>
          <w:color w:val="auto"/>
          <w:sz w:val="21"/>
          <w:szCs w:val="24"/>
          <w:highlight w:val="none"/>
        </w:rPr>
      </w:pPr>
      <w:bookmarkStart w:id="161" w:name="_Toc389065263"/>
      <w:bookmarkStart w:id="162" w:name="_Toc373478344"/>
      <w:bookmarkStart w:id="163" w:name="_Toc4783"/>
      <w:bookmarkStart w:id="164" w:name="_Toc373227697"/>
      <w:r>
        <w:rPr>
          <w:rFonts w:hint="eastAsia" w:ascii="宋体" w:hAnsi="宋体" w:eastAsia="宋体" w:cs="宋体"/>
          <w:color w:val="auto"/>
          <w:sz w:val="21"/>
          <w:szCs w:val="24"/>
          <w:highlight w:val="none"/>
        </w:rPr>
        <w:t>1.6 图纸和承包人文件</w:t>
      </w:r>
      <w:bookmarkEnd w:id="161"/>
      <w:bookmarkEnd w:id="162"/>
      <w:bookmarkEnd w:id="163"/>
      <w:bookmarkEnd w:id="164"/>
      <w:r>
        <w:rPr>
          <w:rFonts w:hint="eastAsia" w:ascii="宋体" w:hAnsi="宋体" w:eastAsia="宋体" w:cs="宋体"/>
          <w:color w:val="auto"/>
          <w:sz w:val="21"/>
          <w:szCs w:val="24"/>
          <w:highlight w:val="none"/>
        </w:rPr>
        <w:tab/>
      </w:r>
    </w:p>
    <w:p w14:paraId="713B05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19A926F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开工前7个工作日内</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2AC9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一式贰套，承包人需要增加图纸套数的，发包人应代为复制，复制费用由承包人承担</w:t>
      </w:r>
      <w:r>
        <w:rPr>
          <w:rFonts w:hint="eastAsia" w:ascii="宋体" w:hAnsi="宋体" w:eastAsia="宋体" w:cs="宋体"/>
          <w:color w:val="auto"/>
          <w:sz w:val="21"/>
          <w:szCs w:val="21"/>
          <w:highlight w:val="none"/>
        </w:rPr>
        <w:t>；</w:t>
      </w:r>
    </w:p>
    <w:p w14:paraId="1AB880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经施工图审查通过的施工图纸</w:t>
      </w:r>
      <w:r>
        <w:rPr>
          <w:rFonts w:hint="eastAsia" w:ascii="宋体" w:hAnsi="宋体" w:eastAsia="宋体" w:cs="宋体"/>
          <w:color w:val="auto"/>
          <w:sz w:val="21"/>
          <w:szCs w:val="21"/>
          <w:highlight w:val="none"/>
        </w:rPr>
        <w:t>。</w:t>
      </w:r>
    </w:p>
    <w:p w14:paraId="1668DAB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2771A1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（1）提交施工组织设计（施工方案）；（2）提交符合规定的工程总进度计划；（3）提交分年、分季、分月的进度计划和相应的进度统计报表</w:t>
      </w:r>
      <w:r>
        <w:rPr>
          <w:rFonts w:hint="eastAsia" w:ascii="宋体" w:hAnsi="宋体" w:eastAsia="宋体" w:cs="宋体"/>
          <w:color w:val="auto"/>
          <w:sz w:val="21"/>
          <w:szCs w:val="21"/>
          <w:highlight w:val="none"/>
        </w:rPr>
        <w:t>；</w:t>
      </w:r>
    </w:p>
    <w:p w14:paraId="3413D38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（1）收到发包人全部设计图纸后3天内提供；（2）在开工前7天；月报表每月25日前提交，季报表每季度第一个月25日前提交，年报表每年最后月25日前提交</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A89D9F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一式贰套</w:t>
      </w:r>
      <w:r>
        <w:rPr>
          <w:rFonts w:hint="eastAsia" w:ascii="宋体" w:hAnsi="宋体" w:eastAsia="宋体" w:cs="宋体"/>
          <w:color w:val="auto"/>
          <w:sz w:val="21"/>
          <w:szCs w:val="21"/>
          <w:highlight w:val="none"/>
        </w:rPr>
        <w:t>；</w:t>
      </w:r>
    </w:p>
    <w:p w14:paraId="354EF77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书面材料</w:t>
      </w:r>
      <w:r>
        <w:rPr>
          <w:rFonts w:hint="eastAsia" w:ascii="宋体" w:hAnsi="宋体" w:eastAsia="宋体" w:cs="宋体"/>
          <w:color w:val="auto"/>
          <w:sz w:val="21"/>
          <w:szCs w:val="21"/>
          <w:highlight w:val="none"/>
        </w:rPr>
        <w:t>；</w:t>
      </w:r>
    </w:p>
    <w:p w14:paraId="25EE143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收到后7个工作日内确认批复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4FF188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793F55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按通用条款1.6.5条执行</w:t>
      </w:r>
      <w:r>
        <w:rPr>
          <w:rFonts w:hint="eastAsia" w:ascii="宋体" w:hAnsi="宋体" w:eastAsia="宋体" w:cs="宋体"/>
          <w:color w:val="auto"/>
          <w:sz w:val="21"/>
          <w:szCs w:val="21"/>
          <w:highlight w:val="none"/>
        </w:rPr>
        <w:t>。</w:t>
      </w:r>
    </w:p>
    <w:p w14:paraId="6921BD84">
      <w:pPr>
        <w:spacing w:beforeLines="0" w:afterLines="0"/>
        <w:rPr>
          <w:rFonts w:hint="eastAsia" w:ascii="宋体" w:hAnsi="宋体" w:eastAsia="宋体" w:cs="宋体"/>
          <w:color w:val="auto"/>
          <w:sz w:val="21"/>
          <w:szCs w:val="24"/>
          <w:highlight w:val="none"/>
        </w:rPr>
      </w:pPr>
      <w:bookmarkStart w:id="165" w:name="_Toc11291"/>
      <w:bookmarkStart w:id="166" w:name="_Toc389065264"/>
      <w:bookmarkStart w:id="167" w:name="_Toc373227698"/>
      <w:bookmarkStart w:id="168" w:name="_Toc373478345"/>
      <w:r>
        <w:rPr>
          <w:rFonts w:hint="eastAsia" w:ascii="宋体" w:hAnsi="宋体" w:eastAsia="宋体" w:cs="宋体"/>
          <w:color w:val="auto"/>
          <w:sz w:val="21"/>
          <w:szCs w:val="24"/>
          <w:highlight w:val="none"/>
        </w:rPr>
        <w:t>1.7 联络</w:t>
      </w:r>
      <w:bookmarkEnd w:id="165"/>
      <w:bookmarkEnd w:id="166"/>
      <w:bookmarkEnd w:id="167"/>
      <w:bookmarkEnd w:id="168"/>
    </w:p>
    <w:p w14:paraId="194AB4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1.7.1发包人和承包人应当在</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天内将与合同有关的通知、批准、证明、证书、指示、指令、要求、请求、同意、意见、确定和决定等书面函件送达对方当事人。</w:t>
      </w:r>
    </w:p>
    <w:p w14:paraId="7A72CF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发包人接收文件的地点：</w:t>
      </w:r>
      <w:r>
        <w:rPr>
          <w:rFonts w:hint="eastAsia" w:ascii="宋体" w:hAnsi="宋体" w:eastAsia="宋体" w:cs="宋体"/>
          <w:color w:val="auto"/>
          <w:sz w:val="21"/>
          <w:szCs w:val="21"/>
          <w:highlight w:val="none"/>
          <w:u w:val="single"/>
        </w:rPr>
        <w:t>发包人指定地点</w:t>
      </w:r>
      <w:r>
        <w:rPr>
          <w:rFonts w:hint="eastAsia" w:ascii="宋体" w:hAnsi="宋体" w:eastAsia="宋体" w:cs="宋体"/>
          <w:color w:val="auto"/>
          <w:sz w:val="21"/>
          <w:szCs w:val="21"/>
          <w:highlight w:val="none"/>
        </w:rPr>
        <w:t>；</w:t>
      </w:r>
    </w:p>
    <w:p w14:paraId="6E6342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发包人指定的接收人为：</w:t>
      </w:r>
      <w:r>
        <w:rPr>
          <w:rFonts w:hint="eastAsia" w:ascii="宋体" w:hAnsi="宋体" w:eastAsia="宋体" w:cs="宋体"/>
          <w:color w:val="auto"/>
          <w:sz w:val="21"/>
          <w:szCs w:val="21"/>
          <w:highlight w:val="none"/>
          <w:u w:val="single"/>
        </w:rPr>
        <w:t>业主代表（现场）    </w:t>
      </w:r>
      <w:r>
        <w:rPr>
          <w:rFonts w:hint="eastAsia" w:ascii="宋体" w:hAnsi="宋体" w:eastAsia="宋体" w:cs="宋体"/>
          <w:color w:val="auto"/>
          <w:sz w:val="21"/>
          <w:szCs w:val="21"/>
          <w:highlight w:val="none"/>
        </w:rPr>
        <w:t>。</w:t>
      </w:r>
    </w:p>
    <w:p w14:paraId="05F55A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承包人接收文件的地点：</w:t>
      </w:r>
      <w:r>
        <w:rPr>
          <w:rFonts w:hint="eastAsia" w:ascii="宋体" w:hAnsi="宋体" w:eastAsia="宋体" w:cs="宋体"/>
          <w:color w:val="auto"/>
          <w:sz w:val="21"/>
          <w:szCs w:val="21"/>
          <w:highlight w:val="none"/>
          <w:u w:val="single"/>
        </w:rPr>
        <w:t>承包人施工场地管理机构的办公地点</w:t>
      </w:r>
      <w:r>
        <w:rPr>
          <w:rFonts w:hint="eastAsia" w:ascii="宋体" w:hAnsi="宋体" w:eastAsia="宋体" w:cs="宋体"/>
          <w:color w:val="auto"/>
          <w:sz w:val="21"/>
          <w:szCs w:val="21"/>
          <w:highlight w:val="none"/>
        </w:rPr>
        <w:t>；</w:t>
      </w:r>
    </w:p>
    <w:p w14:paraId="6BDE4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承包人指定的接收人为：</w:t>
      </w:r>
      <w:r>
        <w:rPr>
          <w:rFonts w:hint="eastAsia" w:ascii="宋体" w:hAnsi="宋体" w:eastAsia="宋体" w:cs="宋体"/>
          <w:color w:val="auto"/>
          <w:sz w:val="21"/>
          <w:szCs w:val="21"/>
          <w:highlight w:val="none"/>
          <w:u w:val="single"/>
        </w:rPr>
        <w:t>项目经理或资料员</w:t>
      </w:r>
      <w:r>
        <w:rPr>
          <w:rFonts w:hint="eastAsia" w:ascii="宋体" w:hAnsi="宋体" w:eastAsia="宋体" w:cs="宋体"/>
          <w:color w:val="auto"/>
          <w:sz w:val="21"/>
          <w:szCs w:val="21"/>
          <w:highlight w:val="none"/>
        </w:rPr>
        <w:t>。</w:t>
      </w:r>
    </w:p>
    <w:p w14:paraId="20A9643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施工现场监理人办公地点 </w:t>
      </w:r>
      <w:r>
        <w:rPr>
          <w:rFonts w:hint="eastAsia" w:ascii="宋体" w:hAnsi="宋体" w:eastAsia="宋体" w:cs="宋体"/>
          <w:color w:val="auto"/>
          <w:sz w:val="21"/>
          <w:szCs w:val="21"/>
          <w:highlight w:val="none"/>
        </w:rPr>
        <w:t>；</w:t>
      </w:r>
    </w:p>
    <w:p w14:paraId="4E771BB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总监理工程师或总监代表  </w:t>
      </w:r>
      <w:r>
        <w:rPr>
          <w:rFonts w:hint="eastAsia" w:ascii="宋体" w:hAnsi="宋体" w:eastAsia="宋体" w:cs="宋体"/>
          <w:color w:val="auto"/>
          <w:sz w:val="21"/>
          <w:szCs w:val="21"/>
          <w:highlight w:val="none"/>
        </w:rPr>
        <w:t>。</w:t>
      </w:r>
    </w:p>
    <w:p w14:paraId="06F609BB">
      <w:pPr>
        <w:spacing w:beforeLines="0" w:afterLines="0"/>
        <w:rPr>
          <w:rFonts w:hint="eastAsia" w:ascii="宋体" w:hAnsi="宋体" w:eastAsia="宋体" w:cs="宋体"/>
          <w:color w:val="auto"/>
          <w:sz w:val="21"/>
          <w:szCs w:val="24"/>
          <w:highlight w:val="none"/>
        </w:rPr>
      </w:pPr>
      <w:bookmarkStart w:id="169" w:name="_Toc389065265"/>
      <w:bookmarkStart w:id="170" w:name="_Toc373227699"/>
      <w:bookmarkStart w:id="171" w:name="_Toc373478346"/>
      <w:bookmarkStart w:id="172" w:name="_Toc22269"/>
      <w:r>
        <w:rPr>
          <w:rFonts w:hint="eastAsia" w:ascii="宋体" w:hAnsi="宋体" w:eastAsia="宋体" w:cs="宋体"/>
          <w:color w:val="auto"/>
          <w:sz w:val="21"/>
          <w:szCs w:val="24"/>
          <w:highlight w:val="none"/>
        </w:rPr>
        <w:t>1.10 交通运输</w:t>
      </w:r>
      <w:bookmarkEnd w:id="169"/>
      <w:bookmarkEnd w:id="170"/>
      <w:bookmarkEnd w:id="171"/>
      <w:bookmarkEnd w:id="172"/>
    </w:p>
    <w:p w14:paraId="1883ECB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73" w:name="_Toc303539100"/>
      <w:bookmarkStart w:id="174" w:name="_Toc300934943"/>
      <w:bookmarkStart w:id="175" w:name="_Toc304295521"/>
      <w:bookmarkStart w:id="176" w:name="_Toc312677986"/>
      <w:bookmarkStart w:id="177" w:name="_Toc318581155"/>
      <w:r>
        <w:rPr>
          <w:rFonts w:hint="eastAsia" w:ascii="宋体" w:hAnsi="宋体" w:eastAsia="宋体" w:cs="宋体"/>
          <w:color w:val="auto"/>
          <w:sz w:val="21"/>
          <w:szCs w:val="21"/>
          <w:highlight w:val="none"/>
        </w:rPr>
        <w:t>.10.1 出入现场的权利</w:t>
      </w:r>
    </w:p>
    <w:p w14:paraId="6A0AF881">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与施工无关的人员需出入现场须经承发包双方同意</w:t>
      </w:r>
      <w:r>
        <w:rPr>
          <w:rFonts w:hint="eastAsia" w:ascii="宋体" w:hAnsi="宋体" w:eastAsia="宋体" w:cs="宋体"/>
          <w:color w:val="auto"/>
          <w:sz w:val="21"/>
          <w:szCs w:val="21"/>
          <w:highlight w:val="none"/>
        </w:rPr>
        <w:t>。</w:t>
      </w:r>
    </w:p>
    <w:bookmarkEnd w:id="173"/>
    <w:bookmarkEnd w:id="174"/>
    <w:bookmarkEnd w:id="175"/>
    <w:bookmarkEnd w:id="176"/>
    <w:bookmarkEnd w:id="177"/>
    <w:p w14:paraId="3578395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78" w:name="_Toc303539101"/>
      <w:bookmarkStart w:id="179" w:name="_Toc312677987"/>
      <w:bookmarkStart w:id="180" w:name="_Toc304295522"/>
      <w:bookmarkStart w:id="181" w:name="_Toc318581156"/>
      <w:bookmarkStart w:id="182" w:name="_Toc300934944"/>
      <w:r>
        <w:rPr>
          <w:rFonts w:hint="eastAsia" w:ascii="宋体" w:hAnsi="宋体" w:eastAsia="宋体" w:cs="宋体"/>
          <w:color w:val="auto"/>
          <w:sz w:val="21"/>
          <w:szCs w:val="21"/>
          <w:highlight w:val="none"/>
        </w:rPr>
        <w:t>.10.3 场内交通</w:t>
      </w:r>
    </w:p>
    <w:p w14:paraId="1B02464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11FBD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由承包人根据现场实际自行考虑，费用自理  </w:t>
      </w:r>
      <w:r>
        <w:rPr>
          <w:rFonts w:hint="eastAsia" w:ascii="宋体" w:hAnsi="宋体" w:eastAsia="宋体" w:cs="宋体"/>
          <w:color w:val="auto"/>
          <w:sz w:val="21"/>
          <w:szCs w:val="21"/>
          <w:highlight w:val="none"/>
        </w:rPr>
        <w:t>。</w:t>
      </w:r>
      <w:bookmarkEnd w:id="178"/>
      <w:bookmarkEnd w:id="179"/>
      <w:bookmarkEnd w:id="180"/>
      <w:bookmarkEnd w:id="181"/>
      <w:bookmarkEnd w:id="182"/>
      <w:bookmarkStart w:id="183" w:name="_Toc318581157"/>
    </w:p>
    <w:p w14:paraId="0DA87DE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4136DBB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183"/>
    <w:p w14:paraId="73E2EE65">
      <w:pPr>
        <w:spacing w:beforeLines="0" w:afterLines="0"/>
        <w:rPr>
          <w:rFonts w:hint="eastAsia" w:ascii="宋体" w:hAnsi="宋体" w:eastAsia="宋体" w:cs="宋体"/>
          <w:color w:val="auto"/>
          <w:sz w:val="21"/>
          <w:szCs w:val="24"/>
          <w:highlight w:val="none"/>
        </w:rPr>
      </w:pPr>
      <w:bookmarkStart w:id="184" w:name="_Toc373227700"/>
      <w:bookmarkStart w:id="185" w:name="_Toc14351"/>
      <w:bookmarkStart w:id="186" w:name="_Toc373478347"/>
      <w:bookmarkStart w:id="187" w:name="_Toc389065266"/>
      <w:r>
        <w:rPr>
          <w:rFonts w:hint="eastAsia" w:ascii="宋体" w:hAnsi="宋体" w:eastAsia="宋体" w:cs="宋体"/>
          <w:color w:val="auto"/>
          <w:sz w:val="21"/>
          <w:szCs w:val="24"/>
          <w:highlight w:val="none"/>
        </w:rPr>
        <w:t>1.11 知识产权</w:t>
      </w:r>
      <w:bookmarkEnd w:id="184"/>
      <w:bookmarkEnd w:id="185"/>
      <w:bookmarkEnd w:id="186"/>
      <w:bookmarkEnd w:id="187"/>
    </w:p>
    <w:p w14:paraId="75539E8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属于发包人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7820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承包人可以为实现本合同目的而复制、使用此类文件，但不能用于与合同无关的其他事项，未经发包人同意，承包人不得为了合同以外的目的而复制、使用上述文件或将之提供给任何第三方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E1C64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属于承包人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7D3F">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BE4F08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4"/>
          <w:highlight w:val="none"/>
          <w:u w:val="single"/>
        </w:rPr>
        <w:t>承包人在合同签订前和签订时已确定采用的专利、专有技术、技术秘密的使用费已包含在签约合同价中。（由承包人承担）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A6BAAB">
      <w:pPr>
        <w:spacing w:beforeLines="0" w:afterLines="0" w:line="360" w:lineRule="auto"/>
        <w:rPr>
          <w:rFonts w:hint="eastAsia" w:ascii="宋体" w:hAnsi="宋体" w:eastAsia="宋体" w:cs="宋体"/>
          <w:color w:val="auto"/>
          <w:sz w:val="21"/>
          <w:szCs w:val="21"/>
          <w:highlight w:val="none"/>
        </w:rPr>
      </w:pPr>
      <w:bookmarkStart w:id="188" w:name="_Toc373478348"/>
      <w:bookmarkStart w:id="189" w:name="_Toc373227701"/>
      <w:bookmarkStart w:id="190" w:name="_Toc389065267"/>
      <w:bookmarkStart w:id="191" w:name="_Toc23074"/>
      <w:r>
        <w:rPr>
          <w:rFonts w:hint="eastAsia" w:ascii="宋体" w:hAnsi="宋体" w:eastAsia="宋体" w:cs="宋体"/>
          <w:color w:val="auto"/>
          <w:sz w:val="21"/>
          <w:szCs w:val="21"/>
          <w:highlight w:val="none"/>
        </w:rPr>
        <w:t>1.13工程量清单错误的修正</w:t>
      </w:r>
      <w:bookmarkEnd w:id="188"/>
      <w:bookmarkEnd w:id="189"/>
      <w:bookmarkEnd w:id="190"/>
      <w:bookmarkEnd w:id="191"/>
    </w:p>
    <w:p w14:paraId="5EA000D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4"/>
          <w:highlight w:val="none"/>
          <w:u w:val="single"/>
        </w:rPr>
        <w:t xml:space="preserve">□是     </w:t>
      </w:r>
      <w:r>
        <w:rPr>
          <w:rFonts w:hint="eastAsia" w:ascii="宋体" w:hAnsi="宋体" w:cs="宋体"/>
          <w:color w:val="auto"/>
          <w:sz w:val="21"/>
          <w:szCs w:val="24"/>
          <w:highlight w:val="none"/>
          <w:u w:val="single"/>
          <w:lang w:eastAsia="zh-CN"/>
        </w:rPr>
        <w:t>☑</w:t>
      </w:r>
      <w:r>
        <w:rPr>
          <w:rFonts w:hint="eastAsia" w:ascii="宋体" w:hAnsi="宋体" w:eastAsia="宋体" w:cs="宋体"/>
          <w:color w:val="auto"/>
          <w:sz w:val="21"/>
          <w:szCs w:val="24"/>
          <w:highlight w:val="none"/>
          <w:u w:val="single"/>
        </w:rPr>
        <w:t>否</w:t>
      </w:r>
      <w:r>
        <w:rPr>
          <w:rFonts w:hint="eastAsia" w:ascii="宋体" w:hAnsi="宋体" w:eastAsia="宋体" w:cs="宋体"/>
          <w:color w:val="auto"/>
          <w:sz w:val="21"/>
          <w:szCs w:val="21"/>
          <w:highlight w:val="none"/>
        </w:rPr>
        <w:t>。</w:t>
      </w:r>
    </w:p>
    <w:p w14:paraId="56725AB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56702A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除严重不平衡报价外，无论分部分项工程量清单项目中的工程量变化多少均不调整                 </w:t>
      </w:r>
      <w:r>
        <w:rPr>
          <w:rFonts w:hint="eastAsia" w:ascii="宋体" w:hAnsi="宋体" w:eastAsia="宋体" w:cs="宋体"/>
          <w:color w:val="auto"/>
          <w:sz w:val="21"/>
          <w:szCs w:val="24"/>
          <w:highlight w:val="none"/>
        </w:rPr>
        <w:t>。</w:t>
      </w:r>
    </w:p>
    <w:p w14:paraId="0F3A4E51">
      <w:pPr>
        <w:spacing w:beforeLines="0" w:afterLines="0" w:line="360" w:lineRule="auto"/>
        <w:ind w:firstLine="420" w:firstLineChars="200"/>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承包人实际完成的某单项清单项目工程量与招标工程量清单工程量偏差超过 </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%且该单项清单造价超过合同总价</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%以上的，超过后增加部分工程量或减少后剩余部分工程量的综合单价按以下方法调整：                                    。</w:t>
      </w:r>
    </w:p>
    <w:p w14:paraId="4C430A6F">
      <w:pPr>
        <w:spacing w:beforeLines="0" w:afterLines="0"/>
        <w:rPr>
          <w:rFonts w:hint="eastAsia" w:ascii="宋体" w:hAnsi="宋体" w:eastAsia="宋体" w:cs="宋体"/>
          <w:color w:val="auto"/>
          <w:sz w:val="21"/>
          <w:szCs w:val="24"/>
          <w:highlight w:val="none"/>
        </w:rPr>
      </w:pPr>
      <w:bookmarkStart w:id="192" w:name="_Toc351203634"/>
      <w:bookmarkStart w:id="193" w:name="_Toc9409"/>
      <w:bookmarkStart w:id="194" w:name="_Toc373227702"/>
      <w:bookmarkStart w:id="195" w:name="_Toc373478349"/>
      <w:bookmarkStart w:id="196" w:name="_Toc389065268"/>
      <w:r>
        <w:rPr>
          <w:rFonts w:hint="eastAsia" w:ascii="宋体" w:hAnsi="宋体" w:eastAsia="宋体" w:cs="宋体"/>
          <w:color w:val="auto"/>
          <w:sz w:val="21"/>
          <w:szCs w:val="24"/>
          <w:highlight w:val="none"/>
        </w:rPr>
        <w:t>2</w:t>
      </w:r>
      <w:bookmarkStart w:id="197" w:name="_Toc292559867"/>
      <w:bookmarkStart w:id="198" w:name="_Toc292559362"/>
      <w:bookmarkStart w:id="199" w:name="_Toc296944496"/>
      <w:bookmarkStart w:id="200" w:name="_Toc297120457"/>
      <w:bookmarkStart w:id="201" w:name="_Toc296503157"/>
      <w:bookmarkStart w:id="202" w:name="_Toc297048343"/>
      <w:bookmarkStart w:id="203" w:name="_Toc296891197"/>
      <w:bookmarkStart w:id="204" w:name="_Toc296890985"/>
      <w:bookmarkStart w:id="205" w:name="_Toc296347156"/>
      <w:bookmarkStart w:id="206" w:name="_Toc296346658"/>
      <w:r>
        <w:rPr>
          <w:rFonts w:hint="eastAsia" w:ascii="宋体" w:hAnsi="宋体" w:eastAsia="宋体" w:cs="宋体"/>
          <w:color w:val="auto"/>
          <w:sz w:val="21"/>
          <w:szCs w:val="24"/>
          <w:highlight w:val="none"/>
        </w:rPr>
        <w:t>. 发包人</w:t>
      </w:r>
      <w:bookmarkEnd w:id="192"/>
      <w:bookmarkEnd w:id="193"/>
      <w:bookmarkEnd w:id="194"/>
      <w:bookmarkEnd w:id="195"/>
      <w:bookmarkEnd w:id="196"/>
    </w:p>
    <w:bookmarkEnd w:id="197"/>
    <w:bookmarkEnd w:id="198"/>
    <w:bookmarkEnd w:id="199"/>
    <w:bookmarkEnd w:id="200"/>
    <w:bookmarkEnd w:id="201"/>
    <w:bookmarkEnd w:id="202"/>
    <w:bookmarkEnd w:id="203"/>
    <w:bookmarkEnd w:id="204"/>
    <w:bookmarkEnd w:id="205"/>
    <w:bookmarkEnd w:id="206"/>
    <w:p w14:paraId="3361CE4F">
      <w:pPr>
        <w:spacing w:beforeLines="0" w:afterLines="0"/>
        <w:rPr>
          <w:rFonts w:hint="eastAsia" w:ascii="宋体" w:hAnsi="宋体" w:eastAsia="宋体" w:cs="宋体"/>
          <w:color w:val="auto"/>
          <w:sz w:val="21"/>
          <w:szCs w:val="24"/>
          <w:highlight w:val="none"/>
        </w:rPr>
      </w:pPr>
      <w:bookmarkStart w:id="207" w:name="_Toc373478350"/>
      <w:bookmarkStart w:id="208" w:name="_Toc389065269"/>
      <w:bookmarkStart w:id="209" w:name="_Toc373227703"/>
      <w:bookmarkStart w:id="210" w:name="_Toc28751"/>
      <w:r>
        <w:rPr>
          <w:rFonts w:hint="eastAsia" w:ascii="宋体" w:hAnsi="宋体" w:eastAsia="宋体" w:cs="宋体"/>
          <w:color w:val="auto"/>
          <w:sz w:val="21"/>
          <w:szCs w:val="24"/>
          <w:highlight w:val="none"/>
        </w:rPr>
        <w:t>2.2 发包人代表</w:t>
      </w:r>
      <w:bookmarkEnd w:id="207"/>
      <w:bookmarkEnd w:id="208"/>
      <w:bookmarkEnd w:id="209"/>
      <w:bookmarkEnd w:id="210"/>
    </w:p>
    <w:p w14:paraId="0F83915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4D0856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7E67F31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DAB8EE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959745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7D02BC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A8ABA9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46CC57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负责处理合同履行过程中与发包人有关的事宜：对本工程质量、工期、进度、安全、文明施工及材料和设备进场进行监督检查；对涉及工期延长、设计变更、现场收方及签证、已完工程量报告、竣工结算报告等影响工程造价的相关事项作出处理；办理中间交工、工程验收手续；审核工程进度报表、督促监理工程师行使职权以及协调施工现场各方面的关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778FB70">
      <w:pPr>
        <w:spacing w:beforeLines="0" w:afterLines="0"/>
        <w:rPr>
          <w:rFonts w:hint="eastAsia" w:ascii="宋体" w:hAnsi="宋体" w:eastAsia="宋体" w:cs="宋体"/>
          <w:color w:val="auto"/>
          <w:sz w:val="21"/>
          <w:szCs w:val="24"/>
          <w:highlight w:val="none"/>
        </w:rPr>
      </w:pPr>
      <w:bookmarkStart w:id="211" w:name="_Toc373478351"/>
      <w:bookmarkStart w:id="212" w:name="_Toc389065270"/>
      <w:bookmarkStart w:id="213" w:name="_Toc4499"/>
      <w:bookmarkStart w:id="214" w:name="_Toc373227704"/>
      <w:r>
        <w:rPr>
          <w:rFonts w:hint="eastAsia" w:ascii="宋体" w:hAnsi="宋体" w:eastAsia="宋体" w:cs="宋体"/>
          <w:color w:val="auto"/>
          <w:sz w:val="21"/>
          <w:szCs w:val="24"/>
          <w:highlight w:val="none"/>
        </w:rPr>
        <w:t>2.4 施工现场、施工条件和基础资料的提供</w:t>
      </w:r>
      <w:bookmarkEnd w:id="211"/>
      <w:bookmarkEnd w:id="212"/>
      <w:bookmarkEnd w:id="213"/>
      <w:bookmarkEnd w:id="214"/>
    </w:p>
    <w:p w14:paraId="42FEEA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862FE3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09CE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7C51BE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7BDA37">
      <w:pPr>
        <w:spacing w:beforeLines="0" w:afterLines="0"/>
        <w:rPr>
          <w:rFonts w:hint="eastAsia" w:ascii="宋体" w:hAnsi="宋体" w:eastAsia="宋体" w:cs="宋体"/>
          <w:color w:val="auto"/>
          <w:sz w:val="21"/>
          <w:szCs w:val="24"/>
          <w:highlight w:val="none"/>
        </w:rPr>
      </w:pPr>
      <w:bookmarkStart w:id="215" w:name="_Toc389065271"/>
      <w:bookmarkStart w:id="216" w:name="_Toc20337"/>
      <w:bookmarkStart w:id="217" w:name="_Toc373478352"/>
      <w:bookmarkStart w:id="218" w:name="_Toc373227705"/>
      <w:r>
        <w:rPr>
          <w:rFonts w:hint="eastAsia" w:ascii="宋体" w:hAnsi="宋体" w:eastAsia="宋体" w:cs="宋体"/>
          <w:color w:val="auto"/>
          <w:sz w:val="21"/>
          <w:szCs w:val="24"/>
          <w:highlight w:val="none"/>
        </w:rPr>
        <w:t>2.5 资金来源证明及支付担保</w:t>
      </w:r>
      <w:bookmarkEnd w:id="215"/>
      <w:bookmarkEnd w:id="216"/>
      <w:bookmarkEnd w:id="217"/>
      <w:bookmarkEnd w:id="218"/>
    </w:p>
    <w:p w14:paraId="3A65718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858F1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w:t>
      </w:r>
    </w:p>
    <w:p w14:paraId="2E98BB6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076590">
      <w:pPr>
        <w:spacing w:beforeLines="0" w:afterLines="0" w:line="360" w:lineRule="auto"/>
        <w:ind w:firstLine="420" w:firstLineChars="200"/>
        <w:rPr>
          <w:rFonts w:hint="eastAsia" w:ascii="宋体" w:hAnsi="宋体" w:eastAsia="宋体" w:cs="宋体"/>
          <w:color w:val="auto"/>
          <w:sz w:val="21"/>
          <w:szCs w:val="21"/>
          <w:highlight w:val="none"/>
          <w:u w:val="single"/>
        </w:rPr>
      </w:pPr>
    </w:p>
    <w:p w14:paraId="018CB056">
      <w:pPr>
        <w:spacing w:beforeLines="0" w:afterLines="0"/>
        <w:rPr>
          <w:rFonts w:hint="eastAsia" w:ascii="宋体" w:hAnsi="宋体" w:eastAsia="宋体" w:cs="宋体"/>
          <w:color w:val="auto"/>
          <w:sz w:val="21"/>
          <w:szCs w:val="24"/>
          <w:highlight w:val="none"/>
        </w:rPr>
      </w:pPr>
      <w:bookmarkStart w:id="219" w:name="_Toc373227706"/>
      <w:bookmarkStart w:id="220" w:name="_Toc351203635"/>
      <w:bookmarkStart w:id="221" w:name="_Toc26761"/>
      <w:bookmarkStart w:id="222" w:name="_Toc389065272"/>
      <w:bookmarkStart w:id="223" w:name="_Toc373478353"/>
      <w:r>
        <w:rPr>
          <w:rFonts w:hint="eastAsia" w:ascii="宋体" w:hAnsi="宋体" w:eastAsia="宋体" w:cs="宋体"/>
          <w:color w:val="auto"/>
          <w:sz w:val="21"/>
          <w:szCs w:val="24"/>
          <w:highlight w:val="none"/>
        </w:rPr>
        <w:t>3</w:t>
      </w:r>
      <w:bookmarkStart w:id="224" w:name="_Toc296503158"/>
      <w:bookmarkStart w:id="225" w:name="_Toc296346659"/>
      <w:bookmarkStart w:id="226" w:name="_Toc297048344"/>
      <w:bookmarkStart w:id="227" w:name="_Toc292559868"/>
      <w:bookmarkStart w:id="228" w:name="_Toc296347157"/>
      <w:bookmarkStart w:id="229" w:name="_Toc292559363"/>
      <w:bookmarkStart w:id="230" w:name="_Toc297120458"/>
      <w:bookmarkStart w:id="231" w:name="_Toc296891198"/>
      <w:bookmarkStart w:id="232" w:name="_Toc296944497"/>
      <w:bookmarkStart w:id="233" w:name="_Toc296890986"/>
      <w:r>
        <w:rPr>
          <w:rFonts w:hint="eastAsia" w:ascii="宋体" w:hAnsi="宋体" w:eastAsia="宋体" w:cs="宋体"/>
          <w:color w:val="auto"/>
          <w:sz w:val="21"/>
          <w:szCs w:val="24"/>
          <w:highlight w:val="none"/>
        </w:rPr>
        <w:t>. 承包人</w:t>
      </w:r>
      <w:bookmarkEnd w:id="219"/>
      <w:bookmarkEnd w:id="220"/>
      <w:bookmarkEnd w:id="221"/>
      <w:bookmarkEnd w:id="222"/>
      <w:bookmarkEnd w:id="223"/>
    </w:p>
    <w:bookmarkEnd w:id="224"/>
    <w:bookmarkEnd w:id="225"/>
    <w:bookmarkEnd w:id="226"/>
    <w:bookmarkEnd w:id="227"/>
    <w:bookmarkEnd w:id="228"/>
    <w:bookmarkEnd w:id="229"/>
    <w:bookmarkEnd w:id="230"/>
    <w:bookmarkEnd w:id="231"/>
    <w:bookmarkEnd w:id="232"/>
    <w:bookmarkEnd w:id="233"/>
    <w:p w14:paraId="6B7EAFB6">
      <w:pPr>
        <w:spacing w:beforeLines="0" w:afterLines="0"/>
        <w:rPr>
          <w:rFonts w:hint="eastAsia" w:ascii="宋体" w:hAnsi="宋体" w:eastAsia="宋体" w:cs="宋体"/>
          <w:color w:val="auto"/>
          <w:sz w:val="21"/>
          <w:szCs w:val="24"/>
          <w:highlight w:val="none"/>
        </w:rPr>
      </w:pPr>
      <w:bookmarkStart w:id="234" w:name="_Toc389065273"/>
      <w:bookmarkStart w:id="235" w:name="_Toc373227707"/>
      <w:bookmarkStart w:id="236" w:name="_Toc15899"/>
      <w:bookmarkStart w:id="237" w:name="_Toc373478354"/>
      <w:r>
        <w:rPr>
          <w:rFonts w:hint="eastAsia" w:ascii="宋体" w:hAnsi="宋体" w:eastAsia="宋体" w:cs="宋体"/>
          <w:color w:val="auto"/>
          <w:sz w:val="21"/>
          <w:szCs w:val="24"/>
          <w:highlight w:val="none"/>
        </w:rPr>
        <w:t>3.1 承包人的一般义务</w:t>
      </w:r>
      <w:bookmarkEnd w:id="234"/>
      <w:bookmarkEnd w:id="235"/>
      <w:bookmarkEnd w:id="236"/>
      <w:bookmarkEnd w:id="237"/>
    </w:p>
    <w:p w14:paraId="387978C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（9）承包人提交的竣工资料的内容：</w:t>
      </w:r>
    </w:p>
    <w:p w14:paraId="5193246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按照法律规定和合同约定编制的竣工资料，符合工程所在地建设行政主管部门和（或）城市建设档案管理机构有关施工资料的要求，并立卷及归档   </w:t>
      </w:r>
      <w:r>
        <w:rPr>
          <w:rFonts w:hint="eastAsia" w:ascii="宋体" w:hAnsi="宋体" w:eastAsia="宋体" w:cs="宋体"/>
          <w:color w:val="auto"/>
          <w:sz w:val="21"/>
          <w:szCs w:val="21"/>
          <w:highlight w:val="none"/>
        </w:rPr>
        <w:t>。</w:t>
      </w:r>
    </w:p>
    <w:p w14:paraId="0E0B49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壹式</w:t>
      </w:r>
      <w:r>
        <w:rPr>
          <w:rFonts w:hint="eastAsia" w:ascii="宋体" w:hAnsi="宋体" w:eastAsia="宋体" w:cs="宋体"/>
          <w:color w:val="auto"/>
          <w:sz w:val="21"/>
          <w:szCs w:val="24"/>
          <w:highlight w:val="none"/>
          <w:u w:val="single"/>
        </w:rPr>
        <w:t>肆套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4FDE3E">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E65B00">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经过验收合格后30日历天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4C04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书面及电子文档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DCB508">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（10）承包人应履行的其他义务：</w:t>
      </w:r>
    </w:p>
    <w:p w14:paraId="74C97B4B">
      <w:pPr>
        <w:spacing w:beforeLines="0" w:afterLines="0" w:line="360" w:lineRule="auto"/>
        <w:ind w:left="424" w:leftChars="202"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7B546E84">
      <w:pPr>
        <w:spacing w:beforeLines="0" w:afterLines="0"/>
        <w:rPr>
          <w:rFonts w:hint="eastAsia" w:ascii="宋体" w:hAnsi="宋体" w:eastAsia="宋体" w:cs="宋体"/>
          <w:color w:val="auto"/>
          <w:sz w:val="21"/>
          <w:szCs w:val="24"/>
          <w:highlight w:val="none"/>
        </w:rPr>
      </w:pPr>
      <w:bookmarkStart w:id="238" w:name="_Toc373478355"/>
      <w:bookmarkStart w:id="239" w:name="_Toc20483"/>
      <w:bookmarkStart w:id="240" w:name="_Toc389065274"/>
      <w:bookmarkStart w:id="241" w:name="_Toc373227708"/>
      <w:r>
        <w:rPr>
          <w:rFonts w:hint="eastAsia" w:ascii="宋体" w:hAnsi="宋体" w:eastAsia="宋体" w:cs="宋体"/>
          <w:color w:val="auto"/>
          <w:sz w:val="21"/>
          <w:szCs w:val="24"/>
          <w:highlight w:val="none"/>
        </w:rPr>
        <w:t>3.2 项目经理</w:t>
      </w:r>
      <w:bookmarkEnd w:id="238"/>
      <w:bookmarkEnd w:id="239"/>
      <w:bookmarkEnd w:id="240"/>
      <w:bookmarkEnd w:id="241"/>
    </w:p>
    <w:p w14:paraId="1CEE453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项目经理：</w:t>
      </w:r>
    </w:p>
    <w:p w14:paraId="5C0665A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姓    名：</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3F6EB44">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身份证号：</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27FD87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建造师执业资格等级：</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17128A2">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建造师注册证书号：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20F8B88E">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建造师执业印章号：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3A59B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安全生产考核合格证书号：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74A8E9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联系电话：</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27529C5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电子信箱：</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09C9376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通信地址：</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0B370D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全面负责施工前期准备和施工过程中的安全、质量、进度管理及相关技术文件的确认。项目经理和项目部管理人员未经承包人书面授权及委托的不得以承包人名义向外赊购材料、借款、租用建筑周转材料、雇佣劳动力、签订分包合同等一切为承包人创设债权或债务的行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7F6089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不得少于施工时间的80%</w:t>
      </w:r>
      <w:r>
        <w:rPr>
          <w:rFonts w:hint="eastAsia" w:ascii="宋体" w:hAnsi="宋体" w:eastAsia="宋体" w:cs="宋体"/>
          <w:color w:val="auto"/>
          <w:sz w:val="21"/>
          <w:szCs w:val="21"/>
          <w:highlight w:val="none"/>
        </w:rPr>
        <w:t>。</w:t>
      </w:r>
    </w:p>
    <w:p w14:paraId="19FE8D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承包人未提交劳动合同，以及没有为项目经理缴纳社会保险证明的违约责任：</w:t>
      </w:r>
    </w:p>
    <w:p w14:paraId="7D42353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承包人应向发包人支付 5 万元的违约金，发包人有权责令承包人限期提交劳动合同并补缴社会保险，如逾期不提交劳动合同或不补缴社会保险的，视为承包人违约，承包人应从发包人责令其提交合同或补缴社会保险（以先出现的时间为准）之日起，按 10000 元/天的标准向发包人支付违约金   </w:t>
      </w:r>
      <w:r>
        <w:rPr>
          <w:rFonts w:hint="eastAsia" w:ascii="宋体" w:hAnsi="宋体" w:eastAsia="宋体" w:cs="宋体"/>
          <w:color w:val="auto"/>
          <w:sz w:val="21"/>
          <w:szCs w:val="21"/>
          <w:highlight w:val="none"/>
        </w:rPr>
        <w:t>。</w:t>
      </w:r>
    </w:p>
    <w:p w14:paraId="343AE58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500.00 元/日（人民币）  </w:t>
      </w:r>
      <w:r>
        <w:rPr>
          <w:rFonts w:hint="eastAsia" w:ascii="宋体" w:hAnsi="宋体" w:eastAsia="宋体" w:cs="宋体"/>
          <w:color w:val="auto"/>
          <w:sz w:val="21"/>
          <w:szCs w:val="21"/>
          <w:highlight w:val="none"/>
        </w:rPr>
        <w:t>。</w:t>
      </w:r>
    </w:p>
    <w:p w14:paraId="485D4F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4"/>
          <w:highlight w:val="none"/>
          <w:u w:val="single"/>
        </w:rPr>
        <w:t>承包人项目经理必须与承包人投标时所承诺的人员一致，并在（开工日期）  前到任。在监理人向承包人颁发竣工验收合格证书（竣工证明材料名称）前，项目经理不得同时兼任其他任何项目的项目经理（符合桂建管﹝2013﹞17号和桂建管﹝2014﹞25号文除外）。未经发包人书面同意，承包人擅自更换项目经理的视为违约，发包人有权上报建设行政主管部门并报有关规规定处罚</w:t>
      </w:r>
      <w:r>
        <w:rPr>
          <w:rFonts w:hint="eastAsia" w:ascii="宋体" w:hAnsi="宋体" w:eastAsia="宋体" w:cs="宋体"/>
          <w:color w:val="auto"/>
          <w:sz w:val="21"/>
          <w:szCs w:val="21"/>
          <w:highlight w:val="none"/>
        </w:rPr>
        <w:t>。</w:t>
      </w:r>
    </w:p>
    <w:p w14:paraId="6213D79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4"/>
          <w:highlight w:val="none"/>
          <w:u w:val="single"/>
        </w:rPr>
        <w:t>因承包人项目经理不称职，发包人要求调换而未及时调换的，视为承包人违约，发包人有权上报建设行政主管部门并报有关规规定处罚</w:t>
      </w:r>
      <w:r>
        <w:rPr>
          <w:rFonts w:hint="eastAsia" w:ascii="宋体" w:hAnsi="宋体" w:eastAsia="宋体" w:cs="宋体"/>
          <w:color w:val="auto"/>
          <w:sz w:val="21"/>
          <w:szCs w:val="21"/>
          <w:highlight w:val="none"/>
        </w:rPr>
        <w:t>。</w:t>
      </w:r>
    </w:p>
    <w:p w14:paraId="6945AA52">
      <w:pPr>
        <w:spacing w:beforeLines="0" w:afterLines="0"/>
        <w:rPr>
          <w:rFonts w:hint="eastAsia" w:ascii="宋体" w:hAnsi="宋体" w:eastAsia="宋体" w:cs="宋体"/>
          <w:color w:val="auto"/>
          <w:sz w:val="21"/>
          <w:szCs w:val="24"/>
          <w:highlight w:val="none"/>
        </w:rPr>
      </w:pPr>
      <w:bookmarkStart w:id="242" w:name="_Toc373478356"/>
      <w:bookmarkStart w:id="243" w:name="_Toc389065275"/>
      <w:bookmarkStart w:id="244" w:name="_Toc373227709"/>
      <w:bookmarkStart w:id="245" w:name="_Toc17124"/>
      <w:r>
        <w:rPr>
          <w:rFonts w:hint="eastAsia" w:ascii="宋体" w:hAnsi="宋体" w:eastAsia="宋体" w:cs="宋体"/>
          <w:color w:val="auto"/>
          <w:sz w:val="21"/>
          <w:szCs w:val="24"/>
          <w:highlight w:val="none"/>
        </w:rPr>
        <w:t>3.3 承包人人员</w:t>
      </w:r>
      <w:bookmarkEnd w:id="242"/>
      <w:bookmarkEnd w:id="243"/>
      <w:bookmarkEnd w:id="244"/>
      <w:bookmarkEnd w:id="245"/>
    </w:p>
    <w:p w14:paraId="32D441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拟投入本项目管理机构及施工现场管理人员必须与承包人投标时所承诺的人员一致，开工前7个工作日提交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C8C7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1000.00元/人•次（人民币）；专业工程师800.00元/人•次（人民币）</w:t>
      </w:r>
      <w:r>
        <w:rPr>
          <w:rFonts w:hint="eastAsia" w:ascii="宋体" w:hAnsi="宋体" w:eastAsia="宋体" w:cs="宋体"/>
          <w:color w:val="auto"/>
          <w:sz w:val="21"/>
          <w:szCs w:val="21"/>
          <w:highlight w:val="none"/>
        </w:rPr>
        <w:t>。</w:t>
      </w:r>
    </w:p>
    <w:p w14:paraId="00EB2966">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经项目业主批准同意方能离开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8705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4"/>
          <w:highlight w:val="none"/>
          <w:u w:val="single"/>
        </w:rPr>
        <w:t>项目技术负责人、专职安全员及其承诺的其它在场管理人员未经发包人书面同意不准擅自更换，擅自更换项目技术负责人处10000元/人•次（人民币）违约金；擅自更换专职安全员处1000元/人•次（人民币）违约金；擅自更换其它在场管理人员处500元/人•次（人民币）违约金</w:t>
      </w:r>
      <w:r>
        <w:rPr>
          <w:rFonts w:hint="eastAsia" w:ascii="宋体" w:hAnsi="宋体" w:eastAsia="宋体" w:cs="宋体"/>
          <w:color w:val="auto"/>
          <w:sz w:val="21"/>
          <w:szCs w:val="21"/>
          <w:highlight w:val="none"/>
        </w:rPr>
        <w:t>。</w:t>
      </w:r>
    </w:p>
    <w:p w14:paraId="4F2E118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4"/>
          <w:highlight w:val="none"/>
          <w:u w:val="single"/>
        </w:rPr>
        <w:t>未经发包人同意，项目技术负责人擅自离岗的，视为承包人违约，发包人有权上报建设行政主管部门并报有关规规定处罚；未经发包人同意，专职安全员擅自离岗的，视为承包人违约，发包人有权上报建设行政主管部门并报有关规规定处罚；其它在场管理人员擅自离岗的，视为承包人违约，发包人有权上报建设行政主管部门并报有关规规定处罚</w:t>
      </w:r>
      <w:r>
        <w:rPr>
          <w:rFonts w:hint="eastAsia" w:ascii="宋体" w:hAnsi="宋体" w:eastAsia="宋体" w:cs="宋体"/>
          <w:color w:val="auto"/>
          <w:sz w:val="21"/>
          <w:szCs w:val="21"/>
          <w:highlight w:val="none"/>
        </w:rPr>
        <w:t>。</w:t>
      </w:r>
    </w:p>
    <w:p w14:paraId="5D69FD34">
      <w:pPr>
        <w:spacing w:beforeLines="0" w:afterLines="0"/>
        <w:rPr>
          <w:rFonts w:hint="eastAsia" w:ascii="宋体" w:hAnsi="宋体" w:eastAsia="宋体" w:cs="宋体"/>
          <w:color w:val="auto"/>
          <w:sz w:val="21"/>
          <w:szCs w:val="24"/>
          <w:highlight w:val="none"/>
        </w:rPr>
      </w:pPr>
      <w:bookmarkStart w:id="246" w:name="_Toc373227710"/>
      <w:bookmarkStart w:id="247" w:name="_Toc3880"/>
      <w:bookmarkStart w:id="248" w:name="_Toc373478357"/>
      <w:bookmarkStart w:id="249" w:name="_Toc389065276"/>
      <w:r>
        <w:rPr>
          <w:rFonts w:hint="eastAsia" w:ascii="宋体" w:hAnsi="宋体" w:eastAsia="宋体" w:cs="宋体"/>
          <w:color w:val="auto"/>
          <w:sz w:val="21"/>
          <w:szCs w:val="24"/>
          <w:highlight w:val="none"/>
        </w:rPr>
        <w:t>3</w:t>
      </w:r>
      <w:bookmarkStart w:id="250" w:name="_Toc296944498"/>
      <w:bookmarkStart w:id="251" w:name="_Toc292559364"/>
      <w:bookmarkStart w:id="252" w:name="_Toc297123492"/>
      <w:bookmarkStart w:id="253" w:name="_Toc292559869"/>
      <w:bookmarkStart w:id="254" w:name="_Toc296890987"/>
      <w:bookmarkStart w:id="255" w:name="_Toc297120459"/>
      <w:bookmarkStart w:id="256" w:name="_Toc296891199"/>
      <w:bookmarkStart w:id="257" w:name="_Toc297216151"/>
      <w:bookmarkStart w:id="258" w:name="_Toc296346660"/>
      <w:bookmarkStart w:id="259" w:name="_Toc312677988"/>
      <w:bookmarkStart w:id="260" w:name="_Toc296503159"/>
      <w:bookmarkStart w:id="261" w:name="_Toc300934945"/>
      <w:bookmarkStart w:id="262" w:name="_Toc303539102"/>
      <w:bookmarkStart w:id="263" w:name="_Toc296347158"/>
      <w:bookmarkStart w:id="264" w:name="_Toc304295523"/>
      <w:bookmarkStart w:id="265" w:name="_Toc297048345"/>
      <w:r>
        <w:rPr>
          <w:rFonts w:hint="eastAsia" w:ascii="宋体" w:hAnsi="宋体" w:eastAsia="宋体" w:cs="宋体"/>
          <w:color w:val="auto"/>
          <w:sz w:val="21"/>
          <w:szCs w:val="24"/>
          <w:highlight w:val="none"/>
        </w:rPr>
        <w:t>.5 分包</w:t>
      </w:r>
      <w:bookmarkEnd w:id="246"/>
      <w:bookmarkEnd w:id="247"/>
      <w:bookmarkEnd w:id="248"/>
      <w:bookmarkEnd w:id="249"/>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14:paraId="452EA8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66" w:name="_Toc297123493"/>
      <w:bookmarkStart w:id="267" w:name="_Toc297048346"/>
      <w:bookmarkStart w:id="268" w:name="_Toc296890988"/>
      <w:bookmarkStart w:id="269" w:name="_Toc304295524"/>
      <w:bookmarkStart w:id="270" w:name="_Toc296944499"/>
      <w:bookmarkStart w:id="271" w:name="_Toc318581158"/>
      <w:bookmarkStart w:id="272" w:name="_Toc303539103"/>
      <w:bookmarkStart w:id="273" w:name="_Toc296347159"/>
      <w:bookmarkStart w:id="274" w:name="_Toc312677989"/>
      <w:bookmarkStart w:id="275" w:name="_Toc292559365"/>
      <w:bookmarkStart w:id="276" w:name="_Toc297216152"/>
      <w:bookmarkStart w:id="277" w:name="_Toc296503160"/>
      <w:bookmarkStart w:id="278" w:name="_Toc292559870"/>
      <w:bookmarkStart w:id="279" w:name="_Toc296891200"/>
      <w:bookmarkStart w:id="280" w:name="_Toc300934946"/>
      <w:bookmarkStart w:id="281" w:name="_Toc297120460"/>
      <w:bookmarkStart w:id="282" w:name="_Toc296346661"/>
      <w:r>
        <w:rPr>
          <w:rFonts w:hint="eastAsia" w:ascii="宋体" w:hAnsi="宋体" w:eastAsia="宋体" w:cs="宋体"/>
          <w:color w:val="auto"/>
          <w:sz w:val="21"/>
          <w:szCs w:val="21"/>
          <w:highlight w:val="none"/>
        </w:rPr>
        <w:t>.5.1 分包的一般约定</w:t>
      </w:r>
    </w:p>
    <w:p w14:paraId="6A76C5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本工程禁止分包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34176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本工程不允许违法分包   </w:t>
      </w:r>
      <w:r>
        <w:rPr>
          <w:rFonts w:hint="eastAsia" w:ascii="宋体" w:hAnsi="宋体" w:eastAsia="宋体" w:cs="宋体"/>
          <w:color w:val="auto"/>
          <w:sz w:val="21"/>
          <w:szCs w:val="21"/>
          <w:highlight w:val="none"/>
        </w:rPr>
        <w: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5BEB6FF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83" w:name="_Toc312677990"/>
      <w:bookmarkStart w:id="284" w:name="_Toc318581159"/>
      <w:r>
        <w:rPr>
          <w:rFonts w:hint="eastAsia" w:ascii="宋体" w:hAnsi="宋体" w:eastAsia="宋体" w:cs="宋体"/>
          <w:color w:val="auto"/>
          <w:sz w:val="21"/>
          <w:szCs w:val="21"/>
          <w:highlight w:val="none"/>
        </w:rPr>
        <w:t>.5.2 分包的确定</w:t>
      </w:r>
    </w:p>
    <w:p w14:paraId="0D7F02F9">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所需分包的工程需经过发包人书面同意   </w:t>
      </w:r>
      <w:r>
        <w:rPr>
          <w:rFonts w:hint="eastAsia" w:ascii="宋体" w:hAnsi="宋体" w:eastAsia="宋体" w:cs="宋体"/>
          <w:color w:val="auto"/>
          <w:sz w:val="21"/>
          <w:szCs w:val="21"/>
          <w:highlight w:val="none"/>
        </w:rPr>
        <w:t>。</w:t>
      </w:r>
    </w:p>
    <w:p w14:paraId="2EF1C14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34187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0164A65D">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59545A8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6D10E3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w:t>
      </w:r>
    </w:p>
    <w:p w14:paraId="4657D59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w:t>
      </w:r>
    </w:p>
    <w:p w14:paraId="3A6C0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w:t>
      </w:r>
    </w:p>
    <w:p w14:paraId="6A38A5B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w:t>
      </w:r>
    </w:p>
    <w:p w14:paraId="37BEA42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w:t>
      </w:r>
    </w:p>
    <w:p w14:paraId="1426E26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283"/>
    <w:bookmarkEnd w:id="284"/>
    <w:p w14:paraId="0D15EB34">
      <w:pPr>
        <w:spacing w:beforeLines="0" w:afterLines="0" w:line="360" w:lineRule="auto"/>
        <w:ind w:firstLine="420" w:firstLineChars="200"/>
        <w:rPr>
          <w:rFonts w:hint="eastAsia" w:ascii="宋体" w:hAnsi="宋体" w:eastAsia="宋体" w:cs="宋体"/>
          <w:color w:val="auto"/>
          <w:sz w:val="21"/>
          <w:szCs w:val="21"/>
          <w:highlight w:val="none"/>
        </w:rPr>
      </w:pPr>
      <w:bookmarkStart w:id="285" w:name="_Toc389065277"/>
      <w:bookmarkStart w:id="286" w:name="_Toc373478358"/>
      <w:bookmarkStart w:id="287" w:name="_Toc373227711"/>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8E1C66B">
      <w:pPr>
        <w:spacing w:beforeLines="0" w:afterLines="0"/>
        <w:rPr>
          <w:rFonts w:hint="eastAsia" w:ascii="宋体" w:hAnsi="宋体" w:eastAsia="宋体" w:cs="宋体"/>
          <w:color w:val="auto"/>
          <w:sz w:val="21"/>
          <w:szCs w:val="24"/>
          <w:highlight w:val="none"/>
        </w:rPr>
      </w:pPr>
      <w:bookmarkStart w:id="288" w:name="_Toc8082"/>
      <w:r>
        <w:rPr>
          <w:rFonts w:hint="eastAsia" w:ascii="宋体" w:hAnsi="宋体" w:eastAsia="宋体" w:cs="宋体"/>
          <w:color w:val="auto"/>
          <w:sz w:val="21"/>
          <w:szCs w:val="24"/>
          <w:highlight w:val="none"/>
        </w:rPr>
        <w:t>3.6 工程照管与成品、半成品保护</w:t>
      </w:r>
      <w:bookmarkEnd w:id="285"/>
      <w:bookmarkEnd w:id="286"/>
      <w:bookmarkEnd w:id="287"/>
      <w:bookmarkEnd w:id="288"/>
    </w:p>
    <w:p w14:paraId="74DBFC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签订合同之日起，完成工程移交之日止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9DA3">
      <w:pPr>
        <w:spacing w:beforeLines="0" w:afterLines="0" w:line="360" w:lineRule="auto"/>
        <w:jc w:val="left"/>
        <w:rPr>
          <w:rFonts w:hint="eastAsia" w:ascii="宋体" w:hAnsi="宋体" w:eastAsia="宋体" w:cs="宋体"/>
          <w:color w:val="auto"/>
          <w:sz w:val="21"/>
          <w:szCs w:val="21"/>
          <w:highlight w:val="none"/>
        </w:rPr>
      </w:pPr>
      <w:bookmarkStart w:id="289" w:name="_Toc389065278"/>
      <w:bookmarkStart w:id="290" w:name="_Toc373227712"/>
      <w:bookmarkStart w:id="291" w:name="_Toc373478359"/>
      <w:bookmarkStart w:id="292" w:name="_Toc8926"/>
      <w:r>
        <w:rPr>
          <w:rFonts w:hint="eastAsia" w:ascii="宋体" w:hAnsi="宋体" w:eastAsia="宋体" w:cs="宋体"/>
          <w:color w:val="auto"/>
          <w:sz w:val="21"/>
          <w:szCs w:val="24"/>
          <w:highlight w:val="none"/>
        </w:rPr>
        <w:t xml:space="preserve">3.7 </w:t>
      </w:r>
      <w:r>
        <w:rPr>
          <w:rFonts w:hint="eastAsia" w:ascii="宋体" w:hAnsi="宋体" w:eastAsia="宋体" w:cs="宋体"/>
          <w:color w:val="auto"/>
          <w:sz w:val="21"/>
          <w:szCs w:val="21"/>
          <w:highlight w:val="none"/>
        </w:rPr>
        <w:t>履约</w:t>
      </w:r>
      <w:bookmarkEnd w:id="289"/>
      <w:bookmarkEnd w:id="290"/>
      <w:bookmarkEnd w:id="291"/>
      <w:r>
        <w:rPr>
          <w:rFonts w:hint="eastAsia" w:ascii="宋体" w:hAnsi="宋体" w:eastAsia="宋体" w:cs="宋体"/>
          <w:color w:val="auto"/>
          <w:sz w:val="21"/>
          <w:szCs w:val="21"/>
          <w:highlight w:val="none"/>
        </w:rPr>
        <w:t>保证金</w:t>
      </w:r>
      <w:bookmarkEnd w:id="292"/>
    </w:p>
    <w:p w14:paraId="5EF975A1">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293" w:name="_Toc373478360"/>
      <w:bookmarkStart w:id="294" w:name="_Toc373227713"/>
      <w:bookmarkStart w:id="295" w:name="_Toc389065279"/>
      <w:bookmarkStart w:id="296" w:name="_Toc351203636"/>
      <w:r>
        <w:rPr>
          <w:rFonts w:hint="eastAsia" w:ascii="宋体" w:hAnsi="宋体" w:eastAsia="宋体" w:cs="宋体"/>
          <w:color w:val="auto"/>
          <w:sz w:val="21"/>
          <w:szCs w:val="21"/>
          <w:highlight w:val="none"/>
        </w:rPr>
        <w:t>承包人提供履约担保的形式、金额及期限的：本项目不收取履约保证金</w:t>
      </w:r>
    </w:p>
    <w:p w14:paraId="0282ACCE">
      <w:pPr>
        <w:spacing w:beforeLines="0" w:afterLines="0"/>
        <w:rPr>
          <w:rFonts w:hint="eastAsia" w:ascii="宋体" w:hAnsi="宋体" w:eastAsia="宋体" w:cs="宋体"/>
          <w:color w:val="auto"/>
          <w:sz w:val="21"/>
          <w:szCs w:val="24"/>
          <w:highlight w:val="none"/>
        </w:rPr>
      </w:pPr>
      <w:bookmarkStart w:id="297" w:name="_Toc32460"/>
      <w:r>
        <w:rPr>
          <w:rFonts w:hint="eastAsia" w:ascii="宋体" w:hAnsi="宋体" w:eastAsia="宋体" w:cs="宋体"/>
          <w:color w:val="auto"/>
          <w:sz w:val="21"/>
          <w:szCs w:val="24"/>
          <w:highlight w:val="none"/>
        </w:rPr>
        <w:t>4</w:t>
      </w:r>
      <w:bookmarkStart w:id="298" w:name="_Toc296347161"/>
      <w:bookmarkStart w:id="299" w:name="_Toc296346663"/>
      <w:bookmarkStart w:id="300" w:name="_Toc292559871"/>
      <w:bookmarkStart w:id="301" w:name="_Toc296890990"/>
      <w:bookmarkStart w:id="302" w:name="_Toc267251413"/>
      <w:bookmarkStart w:id="303" w:name="_Toc297048348"/>
      <w:bookmarkStart w:id="304" w:name="_Toc292559366"/>
      <w:bookmarkStart w:id="305" w:name="_Toc296891202"/>
      <w:bookmarkStart w:id="306" w:name="_Toc297120462"/>
      <w:bookmarkStart w:id="307" w:name="_Toc296503162"/>
      <w:bookmarkStart w:id="308" w:name="_Toc296944501"/>
      <w:r>
        <w:rPr>
          <w:rFonts w:hint="eastAsia" w:ascii="宋体" w:hAnsi="宋体" w:eastAsia="宋体" w:cs="宋体"/>
          <w:color w:val="auto"/>
          <w:sz w:val="21"/>
          <w:szCs w:val="24"/>
          <w:highlight w:val="none"/>
        </w:rPr>
        <w:t>. 监</w:t>
      </w:r>
      <w:bookmarkEnd w:id="298"/>
      <w:bookmarkEnd w:id="299"/>
      <w:bookmarkEnd w:id="300"/>
      <w:bookmarkEnd w:id="301"/>
      <w:bookmarkEnd w:id="302"/>
      <w:bookmarkEnd w:id="303"/>
      <w:bookmarkEnd w:id="304"/>
      <w:bookmarkEnd w:id="305"/>
      <w:bookmarkEnd w:id="306"/>
      <w:bookmarkEnd w:id="307"/>
      <w:bookmarkEnd w:id="308"/>
      <w:r>
        <w:rPr>
          <w:rFonts w:hint="eastAsia" w:ascii="宋体" w:hAnsi="宋体" w:eastAsia="宋体" w:cs="宋体"/>
          <w:color w:val="auto"/>
          <w:sz w:val="21"/>
          <w:szCs w:val="24"/>
          <w:highlight w:val="none"/>
        </w:rPr>
        <w:t>理人</w:t>
      </w:r>
      <w:bookmarkEnd w:id="293"/>
      <w:bookmarkEnd w:id="294"/>
      <w:bookmarkEnd w:id="295"/>
      <w:bookmarkEnd w:id="296"/>
      <w:bookmarkEnd w:id="297"/>
    </w:p>
    <w:p w14:paraId="407D4F7A">
      <w:pPr>
        <w:spacing w:beforeLines="0" w:afterLines="0"/>
        <w:rPr>
          <w:rFonts w:hint="eastAsia" w:ascii="宋体" w:hAnsi="宋体" w:eastAsia="宋体" w:cs="宋体"/>
          <w:color w:val="auto"/>
          <w:sz w:val="21"/>
          <w:szCs w:val="24"/>
          <w:highlight w:val="none"/>
        </w:rPr>
      </w:pPr>
      <w:bookmarkStart w:id="309" w:name="_Toc389065280"/>
      <w:bookmarkStart w:id="310" w:name="_Toc373478361"/>
      <w:bookmarkStart w:id="311" w:name="_Toc28478"/>
      <w:bookmarkStart w:id="312" w:name="_Toc373227714"/>
      <w:r>
        <w:rPr>
          <w:rFonts w:hint="eastAsia" w:ascii="宋体" w:hAnsi="宋体" w:eastAsia="宋体" w:cs="宋体"/>
          <w:color w:val="auto"/>
          <w:sz w:val="21"/>
          <w:szCs w:val="24"/>
          <w:highlight w:val="none"/>
        </w:rPr>
        <w:t>4.1 监理人的一般规定</w:t>
      </w:r>
      <w:bookmarkEnd w:id="309"/>
      <w:bookmarkEnd w:id="310"/>
      <w:bookmarkEnd w:id="311"/>
      <w:bookmarkEnd w:id="312"/>
    </w:p>
    <w:p w14:paraId="72B70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7A578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BA3E427">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w:t>
      </w:r>
    </w:p>
    <w:p w14:paraId="1DEA5754">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61415C">
      <w:pPr>
        <w:spacing w:beforeLines="0" w:afterLines="0"/>
        <w:rPr>
          <w:rFonts w:hint="eastAsia" w:ascii="宋体" w:hAnsi="宋体" w:eastAsia="宋体" w:cs="宋体"/>
          <w:color w:val="auto"/>
          <w:sz w:val="21"/>
          <w:szCs w:val="24"/>
          <w:highlight w:val="none"/>
        </w:rPr>
      </w:pPr>
      <w:bookmarkStart w:id="313" w:name="_Toc389065281"/>
      <w:bookmarkStart w:id="314" w:name="_Toc373227715"/>
      <w:bookmarkStart w:id="315" w:name="_Toc373478362"/>
      <w:bookmarkStart w:id="316" w:name="_Toc12326"/>
      <w:r>
        <w:rPr>
          <w:rFonts w:hint="eastAsia" w:ascii="宋体" w:hAnsi="宋体" w:eastAsia="宋体" w:cs="宋体"/>
          <w:color w:val="auto"/>
          <w:sz w:val="21"/>
          <w:szCs w:val="24"/>
          <w:highlight w:val="none"/>
        </w:rPr>
        <w:t>4.2 监理人员</w:t>
      </w:r>
      <w:bookmarkEnd w:id="313"/>
      <w:bookmarkEnd w:id="314"/>
      <w:bookmarkEnd w:id="315"/>
      <w:bookmarkEnd w:id="316"/>
    </w:p>
    <w:p w14:paraId="0BD108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39569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8333F2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5FD423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DBBB3E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1AD94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9B9AB6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47DCFC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5ED42C5">
      <w:pPr>
        <w:spacing w:beforeLines="0" w:afterLines="0"/>
        <w:rPr>
          <w:rFonts w:hint="eastAsia" w:ascii="宋体" w:hAnsi="宋体" w:eastAsia="宋体" w:cs="宋体"/>
          <w:color w:val="auto"/>
          <w:sz w:val="21"/>
          <w:szCs w:val="24"/>
          <w:highlight w:val="none"/>
        </w:rPr>
      </w:pPr>
      <w:bookmarkStart w:id="317" w:name="_Toc389065282"/>
      <w:bookmarkStart w:id="318" w:name="_Toc6626"/>
      <w:bookmarkStart w:id="319" w:name="_Toc373478363"/>
      <w:bookmarkStart w:id="320" w:name="_Toc373227716"/>
      <w:r>
        <w:rPr>
          <w:rFonts w:hint="eastAsia" w:ascii="宋体" w:hAnsi="宋体" w:eastAsia="宋体" w:cs="宋体"/>
          <w:color w:val="auto"/>
          <w:sz w:val="21"/>
          <w:szCs w:val="24"/>
          <w:highlight w:val="none"/>
        </w:rPr>
        <w:t>4.4 商定或确定</w:t>
      </w:r>
      <w:bookmarkEnd w:id="317"/>
      <w:bookmarkEnd w:id="318"/>
      <w:bookmarkEnd w:id="319"/>
      <w:bookmarkEnd w:id="320"/>
    </w:p>
    <w:p w14:paraId="6192CEBD">
      <w:pPr>
        <w:spacing w:beforeLines="0" w:afterLines="0" w:line="360" w:lineRule="auto"/>
        <w:ind w:firstLine="420" w:firstLineChars="200"/>
        <w:rPr>
          <w:rFonts w:hint="eastAsia" w:ascii="宋体" w:hAnsi="宋体" w:eastAsia="宋体" w:cs="宋体"/>
          <w:color w:val="auto"/>
          <w:sz w:val="21"/>
          <w:szCs w:val="21"/>
          <w:highlight w:val="none"/>
        </w:rPr>
      </w:pPr>
      <w:bookmarkStart w:id="321"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4ECA1FB8">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EAE913">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0F6D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A06D57">
      <w:pPr>
        <w:spacing w:beforeLines="0" w:afterLines="0"/>
        <w:rPr>
          <w:rFonts w:hint="eastAsia" w:ascii="宋体" w:hAnsi="宋体" w:eastAsia="宋体" w:cs="宋体"/>
          <w:color w:val="auto"/>
          <w:sz w:val="21"/>
          <w:szCs w:val="24"/>
          <w:highlight w:val="none"/>
        </w:rPr>
      </w:pPr>
      <w:bookmarkStart w:id="322" w:name="_Toc373478364"/>
      <w:bookmarkStart w:id="323" w:name="_Toc28100"/>
      <w:bookmarkStart w:id="324" w:name="_Toc351203637"/>
      <w:bookmarkStart w:id="325" w:name="_Toc389065283"/>
      <w:bookmarkStart w:id="326" w:name="_Toc373227717"/>
      <w:r>
        <w:rPr>
          <w:rFonts w:hint="eastAsia" w:ascii="宋体" w:hAnsi="宋体" w:eastAsia="宋体" w:cs="宋体"/>
          <w:color w:val="auto"/>
          <w:sz w:val="21"/>
          <w:szCs w:val="24"/>
          <w:highlight w:val="none"/>
        </w:rPr>
        <w:t>5</w:t>
      </w:r>
      <w:bookmarkEnd w:id="321"/>
      <w:bookmarkStart w:id="327" w:name="_Toc296347162"/>
      <w:bookmarkStart w:id="328" w:name="_Toc296890991"/>
      <w:bookmarkStart w:id="329" w:name="_Toc292559367"/>
      <w:bookmarkStart w:id="330" w:name="_Toc297120463"/>
      <w:bookmarkStart w:id="331" w:name="_Toc296891203"/>
      <w:bookmarkStart w:id="332" w:name="_Toc296346664"/>
      <w:bookmarkStart w:id="333" w:name="_Toc296944502"/>
      <w:bookmarkStart w:id="334" w:name="_Toc292559872"/>
      <w:bookmarkStart w:id="335" w:name="_Toc297048349"/>
      <w:bookmarkStart w:id="336" w:name="_Toc296503163"/>
      <w:r>
        <w:rPr>
          <w:rFonts w:hint="eastAsia" w:ascii="宋体" w:hAnsi="宋体" w:eastAsia="宋体" w:cs="宋体"/>
          <w:color w:val="auto"/>
          <w:sz w:val="21"/>
          <w:szCs w:val="24"/>
          <w:highlight w:val="none"/>
        </w:rPr>
        <w:t>. 工程质量</w:t>
      </w:r>
      <w:bookmarkEnd w:id="322"/>
      <w:bookmarkEnd w:id="323"/>
      <w:bookmarkEnd w:id="324"/>
      <w:bookmarkEnd w:id="325"/>
      <w:bookmarkEnd w:id="326"/>
    </w:p>
    <w:p w14:paraId="005F0BB7">
      <w:pPr>
        <w:spacing w:beforeLines="0" w:afterLines="0"/>
        <w:rPr>
          <w:rFonts w:hint="eastAsia" w:ascii="宋体" w:hAnsi="宋体" w:eastAsia="宋体" w:cs="宋体"/>
          <w:color w:val="auto"/>
          <w:sz w:val="21"/>
          <w:szCs w:val="24"/>
          <w:highlight w:val="none"/>
        </w:rPr>
      </w:pPr>
      <w:bookmarkStart w:id="337" w:name="_Toc373227718"/>
      <w:bookmarkStart w:id="338" w:name="_Toc15241"/>
      <w:bookmarkStart w:id="339" w:name="_Toc389065284"/>
      <w:bookmarkStart w:id="340" w:name="_Toc373478365"/>
      <w:r>
        <w:rPr>
          <w:rFonts w:hint="eastAsia" w:ascii="宋体" w:hAnsi="宋体" w:eastAsia="宋体" w:cs="宋体"/>
          <w:color w:val="auto"/>
          <w:sz w:val="21"/>
          <w:szCs w:val="24"/>
          <w:highlight w:val="none"/>
        </w:rPr>
        <w:t>5.1 质量要求</w:t>
      </w:r>
      <w:bookmarkEnd w:id="337"/>
      <w:bookmarkEnd w:id="338"/>
      <w:bookmarkEnd w:id="339"/>
      <w:bookmarkEnd w:id="340"/>
    </w:p>
    <w:p w14:paraId="445ED75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341" w:name="_Toc304295527"/>
      <w:bookmarkStart w:id="342" w:name="_Toc297216155"/>
      <w:bookmarkStart w:id="343" w:name="_Toc297123496"/>
      <w:bookmarkStart w:id="344" w:name="_Toc303539106"/>
      <w:bookmarkStart w:id="345" w:name="_Toc312677997"/>
      <w:bookmarkStart w:id="346" w:name="_Toc318581164"/>
      <w:bookmarkStart w:id="347" w:name="_Toc300934949"/>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p>
    <w:p w14:paraId="26386DE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125C2C6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根据《研究市政工程质量提升工作专题会议纪要（市人民政府工作专题会议纪要【2019】69 号）》文件精神，政府投资工程的工程质量等级最低应为市优工程。</w:t>
      </w:r>
    </w:p>
    <w:p w14:paraId="0B2756A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304DA5F">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EF5E1BC">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6DE6CA18">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1E6EC0F3">
      <w:pPr>
        <w:spacing w:beforeLines="0" w:afterLines="0" w:line="410" w:lineRule="exact"/>
        <w:rPr>
          <w:rFonts w:hint="eastAsia" w:ascii="宋体" w:hAnsi="宋体" w:eastAsia="宋体" w:cs="宋体"/>
          <w:color w:val="auto"/>
          <w:sz w:val="21"/>
          <w:szCs w:val="24"/>
          <w:highlight w:val="none"/>
        </w:rPr>
      </w:pPr>
      <w:bookmarkStart w:id="348" w:name="_Toc373227719"/>
      <w:bookmarkStart w:id="349" w:name="_Toc16364"/>
      <w:bookmarkStart w:id="350" w:name="_Toc389065285"/>
      <w:bookmarkStart w:id="351" w:name="_Toc373478366"/>
      <w:bookmarkStart w:id="352" w:name="_Toc351203638"/>
      <w:r>
        <w:rPr>
          <w:rFonts w:hint="eastAsia" w:ascii="宋体" w:hAnsi="宋体" w:eastAsia="宋体" w:cs="宋体"/>
          <w:color w:val="auto"/>
          <w:sz w:val="21"/>
          <w:szCs w:val="24"/>
          <w:highlight w:val="none"/>
        </w:rPr>
        <w:t>6. 安全文明施工与环境保护</w:t>
      </w:r>
      <w:bookmarkEnd w:id="348"/>
      <w:bookmarkEnd w:id="349"/>
      <w:bookmarkEnd w:id="350"/>
      <w:bookmarkEnd w:id="351"/>
      <w:bookmarkEnd w:id="352"/>
    </w:p>
    <w:p w14:paraId="6838422F">
      <w:pPr>
        <w:spacing w:beforeLines="0" w:afterLines="0" w:line="410" w:lineRule="exact"/>
        <w:rPr>
          <w:rFonts w:hint="eastAsia" w:ascii="宋体" w:hAnsi="宋体" w:eastAsia="宋体" w:cs="宋体"/>
          <w:color w:val="auto"/>
          <w:sz w:val="21"/>
          <w:szCs w:val="24"/>
          <w:highlight w:val="none"/>
        </w:rPr>
      </w:pPr>
      <w:bookmarkStart w:id="353" w:name="_Toc19419"/>
      <w:bookmarkStart w:id="354" w:name="_Toc389065286"/>
      <w:bookmarkStart w:id="355" w:name="_Toc373227720"/>
      <w:bookmarkStart w:id="356" w:name="_Toc373478367"/>
      <w:r>
        <w:rPr>
          <w:rFonts w:hint="eastAsia" w:ascii="宋体" w:hAnsi="宋体" w:eastAsia="宋体" w:cs="宋体"/>
          <w:color w:val="auto"/>
          <w:sz w:val="21"/>
          <w:szCs w:val="24"/>
          <w:highlight w:val="none"/>
        </w:rPr>
        <w:t>6.1 安全文明施工</w:t>
      </w:r>
      <w:bookmarkEnd w:id="353"/>
      <w:bookmarkEnd w:id="354"/>
      <w:bookmarkEnd w:id="355"/>
      <w:bookmarkEnd w:id="356"/>
    </w:p>
    <w:p w14:paraId="22E1F4F7">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按合同通用条款 6.1.1 款执行 。</w:t>
      </w:r>
    </w:p>
    <w:p w14:paraId="2BACFC25">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5BD7911">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73375782">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按通用条款 6.1.4 执行      </w:t>
      </w:r>
      <w:r>
        <w:rPr>
          <w:rFonts w:hint="eastAsia" w:ascii="宋体" w:hAnsi="宋体" w:eastAsia="宋体" w:cs="宋体"/>
          <w:color w:val="auto"/>
          <w:sz w:val="21"/>
          <w:szCs w:val="21"/>
          <w:highlight w:val="none"/>
        </w:rPr>
        <w:t>。</w:t>
      </w:r>
    </w:p>
    <w:p w14:paraId="16919CBA">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170FC32D">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合同当事人对文明施工的要求：严格执行《大气污染防治法》（主席令第三十一号）、《南宁市建设工程质量和安全生产管理办法》（南宁市人民政府令 第46号）、《南宁市建设工程质量安全标准化图集》、《南宁市建设工程施工现场管理若干规定》（南宁市人民政府令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42193794">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bookmarkStart w:id="357" w:name="_Toc373227721"/>
      <w:bookmarkStart w:id="358" w:name="_Toc389065287"/>
      <w:bookmarkStart w:id="359" w:name="_Toc373478368"/>
      <w:r>
        <w:rPr>
          <w:rFonts w:hint="eastAsia" w:ascii="宋体" w:hAnsi="宋体" w:eastAsia="宋体" w:cs="宋体"/>
          <w:color w:val="auto"/>
          <w:sz w:val="21"/>
          <w:szCs w:val="21"/>
          <w:highlight w:val="none"/>
        </w:rPr>
        <w:t>6.1.6 关于安全文明施工费支付比例和支付期限的约定：</w:t>
      </w:r>
    </w:p>
    <w:p w14:paraId="56CB14CF">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元。</w:t>
      </w:r>
    </w:p>
    <w:p w14:paraId="1AC485DD">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rPr>
        <w:t>相关规定执行。</w:t>
      </w:r>
    </w:p>
    <w:p w14:paraId="6064146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（3）支付约定：与进度款同期支付，安全文明施工费预付款在工程进度款累计金额超过合同价的5%时开始起扣，每月从支付给承包商的工程款内按安全文明预付款占合同总价的同一百分比扣回。</w:t>
      </w:r>
    </w:p>
    <w:p w14:paraId="2CB2E8A1">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（4）建设单位按规定将安全生产费用转入施工单位设立的安全生产费用专户。</w:t>
      </w:r>
    </w:p>
    <w:p w14:paraId="7CCF673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（5）工程施工完成后安全生产费用尚有结余的，结余部分由建设单位收回。</w:t>
      </w:r>
    </w:p>
    <w:p w14:paraId="2897C8D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（6）施工单位将安全生产费用使用情况定期报告建设单位和监理单位，并提供相应的材料接受建设行政主管部门对此事项监管。</w:t>
      </w:r>
      <w:bookmarkStart w:id="360" w:name="_Toc30263"/>
    </w:p>
    <w:p w14:paraId="40FCDFFC">
      <w:pPr>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4"/>
          <w:highlight w:val="none"/>
        </w:rPr>
      </w:pPr>
      <w:r>
        <w:rPr>
          <w:rFonts w:hint="eastAsia" w:ascii="宋体" w:hAnsi="宋体" w:eastAsia="宋体" w:cs="宋体"/>
          <w:color w:val="auto"/>
          <w:sz w:val="21"/>
          <w:szCs w:val="24"/>
          <w:highlight w:val="none"/>
        </w:rPr>
        <w:t xml:space="preserve">6.3 </w:t>
      </w:r>
      <w:r>
        <w:rPr>
          <w:rFonts w:hint="eastAsia" w:ascii="宋体" w:hAnsi="宋体" w:eastAsia="宋体" w:cs="宋体"/>
          <w:color w:val="auto"/>
          <w:kern w:val="0"/>
          <w:sz w:val="21"/>
          <w:szCs w:val="24"/>
          <w:highlight w:val="none"/>
        </w:rPr>
        <w:t>环境保护</w:t>
      </w:r>
      <w:bookmarkEnd w:id="357"/>
      <w:bookmarkEnd w:id="358"/>
      <w:bookmarkEnd w:id="359"/>
      <w:bookmarkEnd w:id="360"/>
    </w:p>
    <w:p w14:paraId="1B2C8C3A">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因施工需要，经发包人批准，由承包人办理有关施工场地交通、环卫和施工噪音管理等手续，费用由承包人负责。</w:t>
      </w:r>
    </w:p>
    <w:p w14:paraId="4DC4BAC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经过城市道路的施工车辆，必须按交警、城管、运输等部门相关规定执行。由于施工车辆造成的道路、环境等污染，其责任和费用均由承包人承担。</w:t>
      </w:r>
    </w:p>
    <w:p w14:paraId="23E9F0D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根据《南宁市挥发性有机物污染防治实施方案（2019-2020年）》（南环委办〔2019〕166号）文件精神，宜优先使用低VOCs含量的涂料、油漆和有机溶剂。</w:t>
      </w:r>
    </w:p>
    <w:bookmarkEnd w:id="341"/>
    <w:bookmarkEnd w:id="342"/>
    <w:bookmarkEnd w:id="343"/>
    <w:bookmarkEnd w:id="344"/>
    <w:bookmarkEnd w:id="345"/>
    <w:bookmarkEnd w:id="346"/>
    <w:bookmarkEnd w:id="347"/>
    <w:p w14:paraId="7981C871">
      <w:pPr>
        <w:spacing w:beforeLines="0" w:afterLines="0"/>
        <w:rPr>
          <w:rFonts w:hint="eastAsia" w:ascii="宋体" w:hAnsi="宋体" w:eastAsia="宋体" w:cs="宋体"/>
          <w:color w:val="auto"/>
          <w:sz w:val="21"/>
          <w:szCs w:val="24"/>
          <w:highlight w:val="none"/>
        </w:rPr>
      </w:pPr>
      <w:bookmarkStart w:id="361" w:name="_Toc389065288"/>
      <w:bookmarkStart w:id="362" w:name="_Toc351203639"/>
      <w:bookmarkStart w:id="363" w:name="_Toc373478369"/>
      <w:bookmarkStart w:id="364" w:name="_Toc89"/>
      <w:bookmarkStart w:id="365" w:name="_Toc373227722"/>
      <w:r>
        <w:rPr>
          <w:rFonts w:hint="eastAsia" w:ascii="宋体" w:hAnsi="宋体" w:eastAsia="宋体" w:cs="宋体"/>
          <w:color w:val="auto"/>
          <w:sz w:val="21"/>
          <w:szCs w:val="24"/>
          <w:highlight w:val="none"/>
        </w:rPr>
        <w:t>7. 工期和进度</w:t>
      </w:r>
      <w:bookmarkEnd w:id="361"/>
      <w:bookmarkEnd w:id="362"/>
      <w:bookmarkEnd w:id="363"/>
      <w:bookmarkEnd w:id="364"/>
      <w:bookmarkEnd w:id="365"/>
    </w:p>
    <w:p w14:paraId="1ECE64D6">
      <w:pPr>
        <w:spacing w:beforeLines="0" w:afterLines="0"/>
        <w:rPr>
          <w:rFonts w:hint="eastAsia" w:ascii="宋体" w:hAnsi="宋体" w:eastAsia="宋体" w:cs="宋体"/>
          <w:color w:val="auto"/>
          <w:sz w:val="21"/>
          <w:szCs w:val="24"/>
          <w:highlight w:val="none"/>
        </w:rPr>
      </w:pPr>
      <w:bookmarkStart w:id="366" w:name="_Toc389065289"/>
      <w:bookmarkStart w:id="367" w:name="_Toc373478370"/>
      <w:bookmarkStart w:id="368" w:name="_Toc11077"/>
      <w:bookmarkStart w:id="369" w:name="_Toc373227723"/>
      <w:r>
        <w:rPr>
          <w:rFonts w:hint="eastAsia" w:ascii="宋体" w:hAnsi="宋体" w:eastAsia="宋体" w:cs="宋体"/>
          <w:color w:val="auto"/>
          <w:sz w:val="21"/>
          <w:szCs w:val="24"/>
          <w:highlight w:val="none"/>
        </w:rPr>
        <w:t>7.1 施工组织设计</w:t>
      </w:r>
      <w:bookmarkEnd w:id="366"/>
      <w:bookmarkEnd w:id="367"/>
      <w:bookmarkEnd w:id="368"/>
      <w:bookmarkEnd w:id="369"/>
    </w:p>
    <w:p w14:paraId="437620B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 xml:space="preserve"> 按有关规定执行  </w:t>
      </w:r>
      <w:r>
        <w:rPr>
          <w:rFonts w:hint="eastAsia" w:ascii="宋体" w:hAnsi="宋体" w:eastAsia="宋体" w:cs="宋体"/>
          <w:color w:val="auto"/>
          <w:sz w:val="21"/>
          <w:szCs w:val="21"/>
          <w:highlight w:val="none"/>
        </w:rPr>
        <w:t>。</w:t>
      </w:r>
    </w:p>
    <w:p w14:paraId="354A46B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0C7E560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承包人提交详细施工组织设计的期限的约定：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工程开工前7个工作日内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A5319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从收到承包人提供的施工组织设计（施工方案）之日起七天内予以确认，如有重大异议必须在收到上述资料之日起五天内以书面形式送达承包人，逾期不确认也不提出书面意见的，视为同意   </w:t>
      </w:r>
      <w:r>
        <w:rPr>
          <w:rFonts w:hint="eastAsia" w:ascii="宋体" w:hAnsi="宋体" w:eastAsia="宋体" w:cs="宋体"/>
          <w:color w:val="auto"/>
          <w:sz w:val="21"/>
          <w:szCs w:val="21"/>
          <w:highlight w:val="none"/>
        </w:rPr>
        <w:t>。</w:t>
      </w:r>
    </w:p>
    <w:p w14:paraId="354C763D">
      <w:pPr>
        <w:spacing w:beforeLines="0" w:afterLines="0"/>
        <w:rPr>
          <w:rFonts w:hint="eastAsia" w:ascii="宋体" w:hAnsi="宋体" w:eastAsia="宋体" w:cs="宋体"/>
          <w:color w:val="auto"/>
          <w:sz w:val="21"/>
          <w:szCs w:val="24"/>
          <w:highlight w:val="none"/>
        </w:rPr>
      </w:pPr>
      <w:bookmarkStart w:id="370" w:name="_Toc389065290"/>
      <w:bookmarkStart w:id="371" w:name="_Toc24506"/>
      <w:bookmarkStart w:id="372" w:name="_Toc373227724"/>
      <w:bookmarkStart w:id="373" w:name="_Toc373478371"/>
      <w:r>
        <w:rPr>
          <w:rFonts w:hint="eastAsia" w:ascii="宋体" w:hAnsi="宋体" w:eastAsia="宋体" w:cs="宋体"/>
          <w:color w:val="auto"/>
          <w:sz w:val="21"/>
          <w:szCs w:val="24"/>
          <w:highlight w:val="none"/>
        </w:rPr>
        <w:t>7</w:t>
      </w:r>
      <w:bookmarkStart w:id="374" w:name="_Toc297123514"/>
      <w:bookmarkStart w:id="375" w:name="_Toc312678005"/>
      <w:bookmarkStart w:id="376" w:name="_Toc300934966"/>
      <w:bookmarkStart w:id="377" w:name="_Toc304295541"/>
      <w:bookmarkStart w:id="378" w:name="_Toc297216173"/>
      <w:bookmarkStart w:id="379" w:name="_Toc312677479"/>
      <w:bookmarkStart w:id="380" w:name="_Toc303539123"/>
      <w:r>
        <w:rPr>
          <w:rFonts w:hint="eastAsia" w:ascii="宋体" w:hAnsi="宋体" w:eastAsia="宋体" w:cs="宋体"/>
          <w:color w:val="auto"/>
          <w:sz w:val="21"/>
          <w:szCs w:val="24"/>
          <w:highlight w:val="none"/>
        </w:rPr>
        <w:t>.2 施工进度计划</w:t>
      </w:r>
      <w:bookmarkEnd w:id="370"/>
      <w:bookmarkEnd w:id="371"/>
      <w:bookmarkEnd w:id="372"/>
      <w:bookmarkEnd w:id="373"/>
    </w:p>
    <w:p w14:paraId="0511E77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3DF77EA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发包人和监理人在收到修订的施工进度计划后确认或提出修改意见的期限：  </w:t>
      </w:r>
      <w:r>
        <w:rPr>
          <w:rFonts w:hint="eastAsia" w:ascii="宋体" w:hAnsi="宋体" w:eastAsia="宋体" w:cs="宋体"/>
          <w:color w:val="auto"/>
          <w:sz w:val="21"/>
          <w:szCs w:val="21"/>
          <w:highlight w:val="none"/>
          <w:u w:val="single"/>
        </w:rPr>
        <w:t xml:space="preserve">收到之后3 个工作日内 </w:t>
      </w:r>
      <w:r>
        <w:rPr>
          <w:rFonts w:hint="eastAsia" w:ascii="宋体" w:hAnsi="宋体" w:eastAsia="宋体" w:cs="宋体"/>
          <w:color w:val="auto"/>
          <w:sz w:val="21"/>
          <w:szCs w:val="21"/>
          <w:highlight w:val="none"/>
        </w:rPr>
        <w:t xml:space="preserve">   。</w:t>
      </w:r>
    </w:p>
    <w:p w14:paraId="32D4DA17">
      <w:pPr>
        <w:spacing w:beforeLines="0" w:afterLines="0"/>
        <w:rPr>
          <w:rFonts w:hint="eastAsia" w:ascii="宋体" w:hAnsi="宋体" w:eastAsia="宋体" w:cs="宋体"/>
          <w:color w:val="auto"/>
          <w:sz w:val="21"/>
          <w:szCs w:val="24"/>
          <w:highlight w:val="none"/>
        </w:rPr>
      </w:pPr>
      <w:bookmarkStart w:id="381" w:name="_Toc12066"/>
      <w:bookmarkStart w:id="382" w:name="_Toc373227725"/>
      <w:bookmarkStart w:id="383" w:name="_Toc373478372"/>
      <w:bookmarkStart w:id="384" w:name="_Toc389065291"/>
      <w:r>
        <w:rPr>
          <w:rFonts w:hint="eastAsia" w:ascii="宋体" w:hAnsi="宋体" w:eastAsia="宋体" w:cs="宋体"/>
          <w:color w:val="auto"/>
          <w:sz w:val="21"/>
          <w:szCs w:val="24"/>
          <w:highlight w:val="none"/>
        </w:rPr>
        <w:t>7.3 开工</w:t>
      </w:r>
      <w:bookmarkEnd w:id="381"/>
      <w:bookmarkEnd w:id="382"/>
      <w:bookmarkEnd w:id="383"/>
      <w:bookmarkEnd w:id="384"/>
    </w:p>
    <w:p w14:paraId="425524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14DBA1A9">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承包人在图纸会审和设计交底之日起 7 个工作日内报送 </w:t>
      </w:r>
      <w:r>
        <w:rPr>
          <w:rFonts w:hint="eastAsia" w:ascii="宋体" w:hAnsi="宋体" w:eastAsia="宋体" w:cs="宋体"/>
          <w:color w:val="auto"/>
          <w:sz w:val="21"/>
          <w:szCs w:val="21"/>
          <w:highlight w:val="none"/>
        </w:rPr>
        <w:t>。</w:t>
      </w:r>
    </w:p>
    <w:p w14:paraId="77CA41F6">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335F2A6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673F3E4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314B68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天内发出开工通知的，承包人有权提出价格调整要求，或者解除合同。</w:t>
      </w:r>
    </w:p>
    <w:bookmarkEnd w:id="374"/>
    <w:bookmarkEnd w:id="375"/>
    <w:bookmarkEnd w:id="376"/>
    <w:bookmarkEnd w:id="377"/>
    <w:bookmarkEnd w:id="378"/>
    <w:bookmarkEnd w:id="379"/>
    <w:bookmarkEnd w:id="380"/>
    <w:p w14:paraId="6172E86E">
      <w:pPr>
        <w:spacing w:beforeLines="0" w:afterLines="0"/>
        <w:rPr>
          <w:rFonts w:hint="eastAsia" w:ascii="宋体" w:hAnsi="宋体" w:eastAsia="宋体" w:cs="宋体"/>
          <w:color w:val="auto"/>
          <w:sz w:val="21"/>
          <w:szCs w:val="24"/>
          <w:highlight w:val="none"/>
        </w:rPr>
      </w:pPr>
      <w:bookmarkStart w:id="385" w:name="_Toc373227726"/>
      <w:bookmarkStart w:id="386" w:name="_Toc389065292"/>
      <w:bookmarkStart w:id="387" w:name="_Toc373478373"/>
      <w:bookmarkStart w:id="388" w:name="_Toc5444"/>
      <w:r>
        <w:rPr>
          <w:rFonts w:hint="eastAsia" w:ascii="宋体" w:hAnsi="宋体" w:eastAsia="宋体" w:cs="宋体"/>
          <w:color w:val="auto"/>
          <w:sz w:val="21"/>
          <w:szCs w:val="24"/>
          <w:highlight w:val="none"/>
        </w:rPr>
        <w:t>7.4 测量放线</w:t>
      </w:r>
      <w:bookmarkEnd w:id="385"/>
      <w:bookmarkEnd w:id="386"/>
      <w:bookmarkEnd w:id="387"/>
      <w:bookmarkEnd w:id="388"/>
    </w:p>
    <w:p w14:paraId="00CB00D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21977B83">
      <w:pPr>
        <w:spacing w:beforeLines="0" w:afterLines="0"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《开工通知》标明的开工日期前七天内，以书面形式交给承包人，双方现场进行交验  </w:t>
      </w:r>
      <w:r>
        <w:rPr>
          <w:rFonts w:hint="eastAsia" w:ascii="宋体" w:hAnsi="宋体" w:eastAsia="宋体" w:cs="宋体"/>
          <w:color w:val="auto"/>
          <w:sz w:val="21"/>
          <w:szCs w:val="21"/>
          <w:highlight w:val="none"/>
        </w:rPr>
        <w:t>。</w:t>
      </w:r>
    </w:p>
    <w:p w14:paraId="2ECA0D48">
      <w:pPr>
        <w:spacing w:beforeLines="0" w:afterLines="0"/>
        <w:rPr>
          <w:rFonts w:hint="eastAsia" w:ascii="宋体" w:hAnsi="宋体" w:eastAsia="宋体" w:cs="宋体"/>
          <w:color w:val="auto"/>
          <w:sz w:val="21"/>
          <w:szCs w:val="24"/>
          <w:highlight w:val="none"/>
        </w:rPr>
      </w:pPr>
      <w:bookmarkStart w:id="389" w:name="_Toc21949"/>
      <w:bookmarkStart w:id="390" w:name="_Toc389065293"/>
      <w:bookmarkStart w:id="391" w:name="_Toc373227727"/>
      <w:bookmarkStart w:id="392" w:name="_Toc373478374"/>
      <w:r>
        <w:rPr>
          <w:rFonts w:hint="eastAsia" w:ascii="宋体" w:hAnsi="宋体" w:eastAsia="宋体" w:cs="宋体"/>
          <w:color w:val="auto"/>
          <w:sz w:val="21"/>
          <w:szCs w:val="24"/>
          <w:highlight w:val="none"/>
        </w:rPr>
        <w:t>7</w:t>
      </w:r>
      <w:bookmarkStart w:id="393" w:name="_Toc297216175"/>
      <w:bookmarkStart w:id="394" w:name="_Toc312678010"/>
      <w:bookmarkStart w:id="395" w:name="_Toc303539125"/>
      <w:bookmarkStart w:id="396" w:name="_Toc297123516"/>
      <w:bookmarkStart w:id="397" w:name="_Toc312677484"/>
      <w:bookmarkStart w:id="398" w:name="_Toc300934968"/>
      <w:bookmarkStart w:id="399" w:name="_Toc304295546"/>
      <w:r>
        <w:rPr>
          <w:rFonts w:hint="eastAsia" w:ascii="宋体" w:hAnsi="宋体" w:eastAsia="宋体" w:cs="宋体"/>
          <w:color w:val="auto"/>
          <w:sz w:val="21"/>
          <w:szCs w:val="24"/>
          <w:highlight w:val="none"/>
        </w:rPr>
        <w:t>.5 工期延误</w:t>
      </w:r>
      <w:bookmarkEnd w:id="389"/>
      <w:bookmarkEnd w:id="390"/>
      <w:bookmarkEnd w:id="391"/>
      <w:bookmarkEnd w:id="392"/>
    </w:p>
    <w:bookmarkEnd w:id="393"/>
    <w:bookmarkEnd w:id="394"/>
    <w:bookmarkEnd w:id="395"/>
    <w:bookmarkEnd w:id="396"/>
    <w:bookmarkEnd w:id="397"/>
    <w:bookmarkEnd w:id="398"/>
    <w:bookmarkEnd w:id="399"/>
    <w:p w14:paraId="21278B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5E6B6D6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sz w:val="21"/>
          <w:szCs w:val="21"/>
          <w:highlight w:val="none"/>
        </w:rPr>
        <w:t xml:space="preserve"> 。</w:t>
      </w:r>
    </w:p>
    <w:p w14:paraId="5C7BC7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400" w:name="_Toc318581169"/>
      <w:bookmarkStart w:id="401" w:name="_Toc312677486"/>
      <w:bookmarkStart w:id="402" w:name="_Toc312678012"/>
      <w:bookmarkStart w:id="403" w:name="_Toc297123518"/>
      <w:bookmarkStart w:id="404" w:name="_Toc303539127"/>
      <w:bookmarkStart w:id="405" w:name="_Toc304295548"/>
      <w:bookmarkStart w:id="406" w:name="_Toc300934970"/>
      <w:bookmarkStart w:id="407" w:name="_Toc297216177"/>
      <w:r>
        <w:rPr>
          <w:rFonts w:hint="eastAsia" w:ascii="宋体" w:hAnsi="宋体" w:eastAsia="宋体" w:cs="宋体"/>
          <w:color w:val="auto"/>
          <w:sz w:val="21"/>
          <w:szCs w:val="21"/>
          <w:highlight w:val="none"/>
        </w:rPr>
        <w:t>.5.2 因承包人原因导致工期延误</w:t>
      </w:r>
    </w:p>
    <w:bookmarkEnd w:id="400"/>
    <w:bookmarkEnd w:id="401"/>
    <w:bookmarkEnd w:id="402"/>
    <w:p w14:paraId="76ED9F2C">
      <w:pPr>
        <w:pStyle w:val="45"/>
        <w:spacing w:beforeLines="0" w:afterLines="0" w:line="360" w:lineRule="auto"/>
        <w:ind w:firstLine="48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4"/>
          <w:szCs w:val="21"/>
          <w:highlight w:val="none"/>
        </w:rPr>
        <w:t xml:space="preserve">双方约定经监理工程师确认，工期相应顺延的情况： </w:t>
      </w:r>
      <w:r>
        <w:rPr>
          <w:rFonts w:hint="eastAsia" w:ascii="宋体" w:hAnsi="宋体" w:eastAsia="宋体" w:cs="宋体"/>
          <w:color w:val="auto"/>
          <w:kern w:val="0"/>
          <w:sz w:val="21"/>
          <w:szCs w:val="24"/>
          <w:highlight w:val="none"/>
          <w:u w:val="single"/>
          <w:lang w:val="en-US" w:eastAsia="zh-CN" w:bidi="ar-SA"/>
        </w:rPr>
        <w:t xml:space="preserve"> 满足专用条款第 7.5.1 条 及专用条款 7.7 条及当地政府指令性要求（包括规划调整、征地等）原因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86866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408" w:name="_Toc312678013"/>
      <w:bookmarkStart w:id="409" w:name="_Toc318581170"/>
      <w:bookmarkStart w:id="410" w:name="_Toc312677487"/>
      <w:r>
        <w:rPr>
          <w:rFonts w:hint="eastAsia" w:ascii="宋体" w:hAnsi="宋体" w:eastAsia="宋体" w:cs="宋体"/>
          <w:color w:val="auto"/>
          <w:sz w:val="21"/>
          <w:szCs w:val="21"/>
          <w:highlight w:val="none"/>
        </w:rPr>
        <w:t>承包人原因造成工期延误，逾期竣工违约金的计算方法为：</w:t>
      </w:r>
      <w:bookmarkEnd w:id="403"/>
      <w:bookmarkEnd w:id="404"/>
      <w:bookmarkEnd w:id="405"/>
      <w:bookmarkEnd w:id="406"/>
      <w:bookmarkEnd w:id="407"/>
      <w:bookmarkEnd w:id="408"/>
      <w:bookmarkEnd w:id="409"/>
      <w:bookmarkEnd w:id="410"/>
      <w:r>
        <w:rPr>
          <w:rFonts w:hint="eastAsia" w:ascii="宋体" w:hAnsi="宋体" w:eastAsia="宋体" w:cs="宋体"/>
          <w:color w:val="auto"/>
          <w:sz w:val="21"/>
          <w:szCs w:val="24"/>
          <w:highlight w:val="none"/>
          <w:u w:val="single"/>
        </w:rPr>
        <w:t>按逾期竣工的单项工程罚款，每延误一天,按单项工程应支付给承包人的结算造价的万分之四处罚,罚款直接从结算款中扣除。误期时间从规定竣工日期起直到实际竣工日期的天数（扣除发包人批准顺延的工期）。</w:t>
      </w:r>
      <w:r>
        <w:rPr>
          <w:rFonts w:hint="eastAsia" w:ascii="宋体" w:hAnsi="宋体" w:eastAsia="宋体" w:cs="宋体"/>
          <w:color w:val="auto"/>
          <w:sz w:val="21"/>
          <w:szCs w:val="24"/>
          <w:highlight w:val="none"/>
        </w:rPr>
        <w:t>因承包人原因造成工期延误，逾期竣工违约金的上限：</w:t>
      </w:r>
      <w:r>
        <w:rPr>
          <w:rFonts w:hint="eastAsia" w:ascii="宋体" w:hAnsi="宋体" w:eastAsia="宋体" w:cs="宋体"/>
          <w:color w:val="auto"/>
          <w:sz w:val="21"/>
          <w:szCs w:val="24"/>
          <w:highlight w:val="none"/>
          <w:u w:val="single"/>
        </w:rPr>
        <w:t>逾期竣工的单位工程合同价扣除建安劳保费、发包人材料价款后的5%</w:t>
      </w:r>
      <w:r>
        <w:rPr>
          <w:rFonts w:hint="eastAsia" w:ascii="宋体" w:hAnsi="宋体" w:eastAsia="宋体" w:cs="宋体"/>
          <w:color w:val="auto"/>
          <w:sz w:val="21"/>
          <w:szCs w:val="24"/>
          <w:highlight w:val="none"/>
        </w:rPr>
        <w:t>。</w:t>
      </w:r>
      <w:bookmarkStart w:id="411" w:name="_Toc318581171"/>
      <w:bookmarkStart w:id="412" w:name="_Toc312678014"/>
    </w:p>
    <w:bookmarkEnd w:id="411"/>
    <w:bookmarkEnd w:id="412"/>
    <w:p w14:paraId="338A7CDF">
      <w:pPr>
        <w:spacing w:beforeLines="0" w:afterLines="0"/>
        <w:rPr>
          <w:rFonts w:hint="eastAsia" w:ascii="宋体" w:hAnsi="宋体" w:eastAsia="宋体" w:cs="宋体"/>
          <w:color w:val="auto"/>
          <w:sz w:val="21"/>
          <w:szCs w:val="24"/>
          <w:highlight w:val="none"/>
        </w:rPr>
      </w:pPr>
      <w:bookmarkStart w:id="413" w:name="_Toc389065294"/>
      <w:bookmarkStart w:id="414" w:name="_Toc373478375"/>
      <w:bookmarkStart w:id="415" w:name="_Toc373227728"/>
      <w:bookmarkStart w:id="416" w:name="_Toc11238"/>
      <w:r>
        <w:rPr>
          <w:rFonts w:hint="eastAsia" w:ascii="宋体" w:hAnsi="宋体" w:eastAsia="宋体" w:cs="宋体"/>
          <w:color w:val="auto"/>
          <w:sz w:val="21"/>
          <w:szCs w:val="24"/>
          <w:highlight w:val="none"/>
        </w:rPr>
        <w:t>7</w:t>
      </w:r>
      <w:bookmarkStart w:id="417" w:name="_Toc312678015"/>
      <w:bookmarkStart w:id="418" w:name="_Toc300934971"/>
      <w:bookmarkStart w:id="419" w:name="_Toc297216178"/>
      <w:bookmarkStart w:id="420" w:name="_Toc297123519"/>
      <w:bookmarkStart w:id="421" w:name="_Toc304295549"/>
      <w:bookmarkStart w:id="422" w:name="_Toc303539128"/>
      <w:r>
        <w:rPr>
          <w:rFonts w:hint="eastAsia" w:ascii="宋体" w:hAnsi="宋体" w:eastAsia="宋体" w:cs="宋体"/>
          <w:color w:val="auto"/>
          <w:sz w:val="21"/>
          <w:szCs w:val="24"/>
          <w:highlight w:val="none"/>
        </w:rPr>
        <w:t>.6 不</w:t>
      </w:r>
      <w:bookmarkEnd w:id="417"/>
      <w:bookmarkEnd w:id="418"/>
      <w:bookmarkEnd w:id="419"/>
      <w:bookmarkEnd w:id="420"/>
      <w:bookmarkEnd w:id="421"/>
      <w:bookmarkEnd w:id="422"/>
      <w:r>
        <w:rPr>
          <w:rFonts w:hint="eastAsia" w:ascii="宋体" w:hAnsi="宋体" w:eastAsia="宋体" w:cs="宋体"/>
          <w:color w:val="auto"/>
          <w:sz w:val="21"/>
          <w:szCs w:val="24"/>
          <w:highlight w:val="none"/>
        </w:rPr>
        <w:t>利物质条件</w:t>
      </w:r>
      <w:bookmarkEnd w:id="413"/>
      <w:bookmarkEnd w:id="414"/>
      <w:bookmarkEnd w:id="415"/>
      <w:bookmarkEnd w:id="416"/>
    </w:p>
    <w:p w14:paraId="3DB70D7B">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423" w:name="_Toc297216179"/>
      <w:bookmarkStart w:id="424" w:name="_Toc312678016"/>
      <w:bookmarkStart w:id="425" w:name="_Toc303539129"/>
      <w:bookmarkStart w:id="426" w:name="_Toc300934972"/>
      <w:bookmarkStart w:id="427" w:name="_Toc318581172"/>
      <w:bookmarkStart w:id="428" w:name="_Toc297123520"/>
      <w:bookmarkStart w:id="429" w:name="_Toc304295550"/>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以有关部门发布的文告或文件为准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423"/>
    <w:bookmarkEnd w:id="424"/>
    <w:bookmarkEnd w:id="425"/>
    <w:bookmarkEnd w:id="426"/>
    <w:bookmarkEnd w:id="427"/>
    <w:bookmarkEnd w:id="428"/>
    <w:bookmarkEnd w:id="429"/>
    <w:p w14:paraId="444D9BEB">
      <w:pPr>
        <w:spacing w:beforeLines="0" w:afterLines="0"/>
        <w:rPr>
          <w:rFonts w:hint="eastAsia" w:ascii="宋体" w:hAnsi="宋体" w:eastAsia="宋体" w:cs="宋体"/>
          <w:color w:val="auto"/>
          <w:sz w:val="21"/>
          <w:szCs w:val="24"/>
          <w:highlight w:val="none"/>
        </w:rPr>
      </w:pPr>
      <w:bookmarkStart w:id="430" w:name="_Toc373478376"/>
      <w:bookmarkStart w:id="431" w:name="_Toc21019"/>
      <w:bookmarkStart w:id="432" w:name="_Toc389065295"/>
      <w:bookmarkStart w:id="433" w:name="_Toc373227729"/>
      <w:r>
        <w:rPr>
          <w:rFonts w:hint="eastAsia" w:ascii="宋体" w:hAnsi="宋体" w:eastAsia="宋体" w:cs="宋体"/>
          <w:color w:val="auto"/>
          <w:sz w:val="21"/>
          <w:szCs w:val="24"/>
          <w:highlight w:val="none"/>
        </w:rPr>
        <w:t>7</w:t>
      </w:r>
      <w:bookmarkStart w:id="434" w:name="_Toc303539130"/>
      <w:bookmarkStart w:id="435" w:name="_Toc297123521"/>
      <w:bookmarkStart w:id="436" w:name="_Toc300934973"/>
      <w:bookmarkStart w:id="437" w:name="_Toc297216180"/>
      <w:bookmarkStart w:id="438" w:name="_Toc304295551"/>
      <w:bookmarkStart w:id="439" w:name="_Toc312678017"/>
      <w:r>
        <w:rPr>
          <w:rFonts w:hint="eastAsia" w:ascii="宋体" w:hAnsi="宋体" w:eastAsia="宋体" w:cs="宋体"/>
          <w:color w:val="auto"/>
          <w:sz w:val="21"/>
          <w:szCs w:val="24"/>
          <w:highlight w:val="none"/>
        </w:rPr>
        <w:t>.7 异常恶劣的气候条件</w:t>
      </w:r>
      <w:bookmarkEnd w:id="430"/>
      <w:bookmarkEnd w:id="431"/>
      <w:bookmarkEnd w:id="432"/>
      <w:bookmarkEnd w:id="433"/>
    </w:p>
    <w:bookmarkEnd w:id="434"/>
    <w:bookmarkEnd w:id="435"/>
    <w:bookmarkEnd w:id="436"/>
    <w:bookmarkEnd w:id="437"/>
    <w:bookmarkEnd w:id="438"/>
    <w:bookmarkEnd w:id="439"/>
    <w:p w14:paraId="42EE5A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21E75BD9">
      <w:pPr>
        <w:pStyle w:val="45"/>
        <w:spacing w:beforeLines="0" w:afterLines="0" w:line="360" w:lineRule="auto"/>
        <w:jc w:val="left"/>
        <w:rPr>
          <w:rFonts w:hint="eastAsia" w:ascii="宋体" w:hAnsi="宋体" w:eastAsia="宋体" w:cs="宋体"/>
          <w:color w:val="auto"/>
          <w:kern w:val="0"/>
          <w:sz w:val="21"/>
          <w:szCs w:val="21"/>
          <w:highlight w:val="none"/>
        </w:rPr>
      </w:pPr>
      <w:bookmarkStart w:id="440" w:name="_Toc22298"/>
      <w:bookmarkStart w:id="441" w:name="_Toc373478377"/>
      <w:bookmarkStart w:id="442" w:name="_Toc373227730"/>
      <w:bookmarkStart w:id="443" w:name="_Toc389065296"/>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u w:val="single"/>
        </w:rPr>
        <w:t xml:space="preserve"> 6 级以上地震 ； </w:t>
      </w:r>
    </w:p>
    <w:p w14:paraId="6FD4A84A">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10 级以上持续 1 天的大风 ； </w:t>
      </w:r>
    </w:p>
    <w:p w14:paraId="13401CC3">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 </w:t>
      </w:r>
      <w:r>
        <w:rPr>
          <w:rFonts w:hint="eastAsia" w:ascii="宋体" w:hAnsi="宋体" w:eastAsia="宋体" w:cs="宋体"/>
          <w:color w:val="auto"/>
          <w:kern w:val="0"/>
          <w:sz w:val="21"/>
          <w:szCs w:val="21"/>
          <w:highlight w:val="none"/>
          <w:u w:val="single"/>
        </w:rPr>
        <w:t>日气温低于零摄氏度的严寒大于 3 天；</w:t>
      </w:r>
      <w:r>
        <w:rPr>
          <w:rFonts w:hint="eastAsia" w:ascii="宋体" w:hAnsi="宋体" w:eastAsia="宋体" w:cs="宋体"/>
          <w:color w:val="auto"/>
          <w:kern w:val="0"/>
          <w:sz w:val="21"/>
          <w:szCs w:val="21"/>
          <w:highlight w:val="none"/>
        </w:rPr>
        <w:t xml:space="preserve"> </w:t>
      </w:r>
    </w:p>
    <w:p w14:paraId="64E70087">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 </w:t>
      </w:r>
      <w:r>
        <w:rPr>
          <w:rFonts w:hint="eastAsia" w:ascii="宋体" w:hAnsi="宋体" w:eastAsia="宋体" w:cs="宋体"/>
          <w:color w:val="auto"/>
          <w:kern w:val="0"/>
          <w:sz w:val="21"/>
          <w:szCs w:val="21"/>
          <w:highlight w:val="none"/>
          <w:u w:val="single"/>
        </w:rPr>
        <w:t xml:space="preserve">日气温超过 40 摄氏度的高温大于 3 天； </w:t>
      </w:r>
    </w:p>
    <w:p w14:paraId="5B0682E5">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 </w:t>
      </w:r>
      <w:r>
        <w:rPr>
          <w:rFonts w:hint="eastAsia" w:ascii="宋体" w:hAnsi="宋体" w:eastAsia="宋体" w:cs="宋体"/>
          <w:color w:val="auto"/>
          <w:kern w:val="0"/>
          <w:sz w:val="21"/>
          <w:szCs w:val="21"/>
          <w:highlight w:val="none"/>
          <w:u w:val="single"/>
        </w:rPr>
        <w:t xml:space="preserve">一日内降雨达 200mm 的暴雨（以气象部门公布的为准） </w:t>
      </w:r>
      <w:r>
        <w:rPr>
          <w:rFonts w:hint="eastAsia" w:ascii="宋体" w:hAnsi="宋体" w:eastAsia="宋体" w:cs="宋体"/>
          <w:color w:val="auto"/>
          <w:kern w:val="0"/>
          <w:sz w:val="21"/>
          <w:szCs w:val="21"/>
          <w:highlight w:val="none"/>
        </w:rPr>
        <w:t>；</w:t>
      </w:r>
    </w:p>
    <w:p w14:paraId="6E98DD42">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u w:val="single"/>
        </w:rPr>
        <w:t>造成的工程损坏的冰雹和大雪灾害；其它异常恶劣气候灾害（以气象部门公布的为准）</w:t>
      </w:r>
      <w:r>
        <w:rPr>
          <w:rFonts w:hint="eastAsia" w:ascii="宋体" w:hAnsi="宋体" w:eastAsia="宋体" w:cs="宋体"/>
          <w:color w:val="auto"/>
          <w:kern w:val="0"/>
          <w:sz w:val="21"/>
          <w:szCs w:val="21"/>
          <w:highlight w:val="none"/>
        </w:rPr>
        <w:t>。</w:t>
      </w:r>
    </w:p>
    <w:p w14:paraId="649500E7">
      <w:pPr>
        <w:spacing w:beforeLines="0" w:afterLines="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7.9 提前竣工</w:t>
      </w:r>
      <w:bookmarkEnd w:id="440"/>
      <w:bookmarkEnd w:id="441"/>
      <w:bookmarkEnd w:id="442"/>
      <w:bookmarkEnd w:id="443"/>
    </w:p>
    <w:p w14:paraId="6C6538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29E784">
      <w:pPr>
        <w:spacing w:beforeLines="0" w:afterLines="0"/>
        <w:rPr>
          <w:rFonts w:hint="eastAsia" w:ascii="宋体" w:hAnsi="宋体" w:eastAsia="宋体" w:cs="宋体"/>
          <w:color w:val="auto"/>
          <w:sz w:val="21"/>
          <w:szCs w:val="24"/>
          <w:highlight w:val="none"/>
        </w:rPr>
      </w:pPr>
      <w:bookmarkStart w:id="444" w:name="_Toc351203640"/>
      <w:bookmarkStart w:id="445" w:name="_Toc373227731"/>
      <w:bookmarkStart w:id="446" w:name="_Toc373478378"/>
      <w:bookmarkStart w:id="447" w:name="_Toc19507"/>
      <w:bookmarkStart w:id="448" w:name="_Toc389065297"/>
      <w:r>
        <w:rPr>
          <w:rFonts w:hint="eastAsia" w:ascii="宋体" w:hAnsi="宋体" w:eastAsia="宋体" w:cs="宋体"/>
          <w:color w:val="auto"/>
          <w:sz w:val="21"/>
          <w:szCs w:val="24"/>
          <w:highlight w:val="none"/>
        </w:rPr>
        <w:t>8. 材料与设备</w:t>
      </w:r>
      <w:bookmarkEnd w:id="444"/>
      <w:bookmarkEnd w:id="445"/>
      <w:bookmarkEnd w:id="446"/>
      <w:bookmarkEnd w:id="447"/>
      <w:bookmarkEnd w:id="448"/>
    </w:p>
    <w:bookmarkEnd w:id="327"/>
    <w:bookmarkEnd w:id="328"/>
    <w:bookmarkEnd w:id="329"/>
    <w:bookmarkEnd w:id="330"/>
    <w:bookmarkEnd w:id="331"/>
    <w:bookmarkEnd w:id="332"/>
    <w:bookmarkEnd w:id="333"/>
    <w:bookmarkEnd w:id="334"/>
    <w:bookmarkEnd w:id="335"/>
    <w:bookmarkEnd w:id="336"/>
    <w:p w14:paraId="5E38B51C">
      <w:pPr>
        <w:spacing w:beforeLines="0" w:afterLines="0"/>
        <w:rPr>
          <w:rFonts w:hint="eastAsia" w:ascii="宋体" w:hAnsi="宋体" w:eastAsia="宋体" w:cs="宋体"/>
          <w:color w:val="auto"/>
          <w:sz w:val="21"/>
          <w:szCs w:val="24"/>
          <w:highlight w:val="none"/>
        </w:rPr>
      </w:pPr>
      <w:bookmarkStart w:id="449" w:name="_Toc389065298"/>
      <w:bookmarkStart w:id="450" w:name="_Toc24535"/>
      <w:bookmarkStart w:id="451" w:name="_Toc373227732"/>
      <w:bookmarkStart w:id="452" w:name="_Toc373478379"/>
      <w:r>
        <w:rPr>
          <w:rFonts w:hint="eastAsia" w:ascii="宋体" w:hAnsi="宋体" w:eastAsia="宋体" w:cs="宋体"/>
          <w:color w:val="auto"/>
          <w:sz w:val="21"/>
          <w:szCs w:val="24"/>
          <w:highlight w:val="none"/>
        </w:rPr>
        <w:t>8.2 承包人采购材料与工程设备</w:t>
      </w:r>
      <w:bookmarkEnd w:id="449"/>
      <w:bookmarkEnd w:id="450"/>
      <w:bookmarkEnd w:id="451"/>
      <w:bookmarkEnd w:id="452"/>
    </w:p>
    <w:p w14:paraId="00205D0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除已标价工程量清单《发包人提供主要材料和工程设备一览表》（表-21）中明确的材料、工程设备外，由承包人负责材料和工程设备的采购、运输和保管，承包人所采购的材料和工程设施各类技术参数，必须满足或优于施工图的技术参数要求，如发现不符合施工图技术参数要求的，发包人可拒绝验收，一切损失及造成的后果由承包人承担。《承包人提供主要材料和工程设备一览表》（表-22）见已标价工程量清单。</w:t>
      </w:r>
    </w:p>
    <w:p w14:paraId="29DEEA0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bookmarkStart w:id="453" w:name="_Toc389065299"/>
      <w:bookmarkStart w:id="454" w:name="_Toc373478380"/>
      <w:bookmarkStart w:id="455" w:name="_Toc373227733"/>
      <w:r>
        <w:rPr>
          <w:rFonts w:hint="eastAsia" w:ascii="宋体" w:hAnsi="宋体" w:eastAsia="宋体" w:cs="宋体"/>
          <w:color w:val="auto"/>
          <w:sz w:val="21"/>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F0D72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583ADC3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满足南宁市人民政府印发的《南宁市人民政府关于推广使用预拌砂浆的实施意见》（南府规〔2016〕12 号）要求的，本工程必须使用预拌砂浆。</w:t>
      </w:r>
    </w:p>
    <w:p w14:paraId="0BCB955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7229955A">
      <w:pPr>
        <w:spacing w:beforeLines="0" w:afterLines="0"/>
        <w:rPr>
          <w:rFonts w:hint="eastAsia" w:ascii="宋体" w:hAnsi="宋体" w:eastAsia="宋体" w:cs="宋体"/>
          <w:color w:val="auto"/>
          <w:sz w:val="21"/>
          <w:szCs w:val="24"/>
          <w:highlight w:val="none"/>
        </w:rPr>
      </w:pPr>
      <w:bookmarkStart w:id="456" w:name="_Toc3731"/>
      <w:r>
        <w:rPr>
          <w:rFonts w:hint="eastAsia" w:ascii="宋体" w:hAnsi="宋体" w:eastAsia="宋体" w:cs="宋体"/>
          <w:color w:val="auto"/>
          <w:sz w:val="21"/>
          <w:szCs w:val="24"/>
          <w:highlight w:val="none"/>
        </w:rPr>
        <w:t>8</w:t>
      </w:r>
      <w:bookmarkStart w:id="457" w:name="_Toc297048353"/>
      <w:bookmarkStart w:id="458" w:name="_Toc312678019"/>
      <w:bookmarkStart w:id="459" w:name="_Toc296890995"/>
      <w:bookmarkStart w:id="460" w:name="_Toc292559877"/>
      <w:bookmarkStart w:id="461" w:name="_Toc296891207"/>
      <w:bookmarkStart w:id="462" w:name="_Toc297123527"/>
      <w:bookmarkStart w:id="463" w:name="_Toc303539136"/>
      <w:bookmarkStart w:id="464" w:name="_Toc292559372"/>
      <w:bookmarkStart w:id="465" w:name="_Toc280868654"/>
      <w:bookmarkStart w:id="466" w:name="_Toc296944506"/>
      <w:bookmarkStart w:id="467" w:name="_Toc300934979"/>
      <w:bookmarkStart w:id="468" w:name="_Toc296346668"/>
      <w:bookmarkStart w:id="469" w:name="_Toc304295556"/>
      <w:bookmarkStart w:id="470" w:name="_Toc297120467"/>
      <w:bookmarkStart w:id="471" w:name="_Toc296503167"/>
      <w:bookmarkStart w:id="472" w:name="_Toc297216186"/>
      <w:bookmarkStart w:id="473" w:name="_Toc296347166"/>
      <w:bookmarkStart w:id="474" w:name="_Toc312677493"/>
      <w:bookmarkStart w:id="475" w:name="_Toc267251424"/>
      <w:bookmarkStart w:id="476" w:name="_Toc280868656"/>
      <w:bookmarkStart w:id="477" w:name="_Toc280868655"/>
      <w:r>
        <w:rPr>
          <w:rFonts w:hint="eastAsia" w:ascii="宋体" w:hAnsi="宋体" w:eastAsia="宋体" w:cs="宋体"/>
          <w:color w:val="auto"/>
          <w:sz w:val="21"/>
          <w:szCs w:val="24"/>
          <w:highlight w:val="none"/>
        </w:rPr>
        <w:t>.4 材料与工程设备的保管与使用</w:t>
      </w:r>
      <w:bookmarkEnd w:id="453"/>
      <w:bookmarkEnd w:id="454"/>
      <w:bookmarkEnd w:id="455"/>
      <w:bookmarkEnd w:id="456"/>
    </w:p>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14:paraId="1AC2301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8</w:t>
      </w:r>
      <w:bookmarkStart w:id="478" w:name="_Toc292559878"/>
      <w:bookmarkStart w:id="479" w:name="_Toc292559373"/>
      <w:bookmarkStart w:id="480" w:name="_Toc297123528"/>
      <w:bookmarkStart w:id="481" w:name="_Toc303539137"/>
      <w:bookmarkStart w:id="482" w:name="_Toc297216187"/>
      <w:bookmarkStart w:id="483" w:name="_Toc318581173"/>
      <w:bookmarkStart w:id="484" w:name="_Toc304295557"/>
      <w:bookmarkStart w:id="485" w:name="_Toc297120468"/>
      <w:bookmarkStart w:id="486" w:name="_Toc300934980"/>
      <w:bookmarkStart w:id="487" w:name="_Toc312677494"/>
      <w:bookmarkStart w:id="488" w:name="_Toc296346669"/>
      <w:bookmarkStart w:id="489" w:name="_Toc296944507"/>
      <w:bookmarkStart w:id="490" w:name="_Toc312678020"/>
      <w:bookmarkStart w:id="491" w:name="_Toc296890996"/>
      <w:bookmarkStart w:id="492" w:name="_Toc296347167"/>
      <w:bookmarkStart w:id="493" w:name="_Toc296891208"/>
      <w:bookmarkStart w:id="494" w:name="_Toc297048354"/>
      <w:bookmarkStart w:id="495" w:name="_Toc296503168"/>
      <w:r>
        <w:rPr>
          <w:rFonts w:hint="eastAsia" w:ascii="宋体" w:hAnsi="宋体" w:eastAsia="宋体" w:cs="宋体"/>
          <w:color w:val="auto"/>
          <w:kern w:val="0"/>
          <w:sz w:val="21"/>
          <w:szCs w:val="21"/>
          <w:highlight w:val="none"/>
        </w:rPr>
        <w:t>.4.1发包人供应的材料设备的保管费用的承担：</w:t>
      </w:r>
      <w:r>
        <w:rPr>
          <w:rFonts w:hint="eastAsia" w:ascii="宋体" w:hAnsi="宋体" w:eastAsia="宋体" w:cs="宋体"/>
          <w:color w:val="auto"/>
          <w:kern w:val="0"/>
          <w:sz w:val="21"/>
          <w:szCs w:val="21"/>
          <w:highlight w:val="none"/>
          <w:u w:val="single"/>
        </w:rPr>
        <w:t xml:space="preserve"> 材料设备堆放至发包人指定的存放地点后，所发生的一切保管、运输费用均由承包人承担，因保管不力所造成的损失由承包人负责。移交承包人之前由发包人承担  </w:t>
      </w:r>
      <w:r>
        <w:rPr>
          <w:rFonts w:hint="eastAsia" w:ascii="宋体" w:hAnsi="宋体" w:eastAsia="宋体" w:cs="宋体"/>
          <w:color w:val="auto"/>
          <w:sz w:val="21"/>
          <w:szCs w:val="21"/>
          <w:highlight w:val="none"/>
        </w:rPr>
        <w:t>。</w:t>
      </w:r>
    </w:p>
    <w:bookmarkEnd w:id="478"/>
    <w:bookmarkEnd w:id="479"/>
    <w:p w14:paraId="17956CB5">
      <w:pPr>
        <w:spacing w:beforeLines="0" w:afterLines="0"/>
        <w:rPr>
          <w:rFonts w:hint="eastAsia" w:ascii="宋体" w:hAnsi="宋体" w:eastAsia="宋体" w:cs="宋体"/>
          <w:color w:val="auto"/>
          <w:sz w:val="21"/>
          <w:szCs w:val="21"/>
          <w:highlight w:val="none"/>
        </w:rPr>
      </w:pPr>
      <w:bookmarkStart w:id="496" w:name="_Toc15900"/>
      <w:bookmarkStart w:id="497" w:name="_Toc373227734"/>
      <w:bookmarkStart w:id="498" w:name="_Toc373478381"/>
      <w:bookmarkStart w:id="499" w:name="_Toc389065300"/>
      <w:r>
        <w:rPr>
          <w:rFonts w:hint="eastAsia" w:ascii="宋体" w:hAnsi="宋体" w:eastAsia="宋体" w:cs="宋体"/>
          <w:color w:val="auto"/>
          <w:sz w:val="21"/>
          <w:szCs w:val="21"/>
          <w:highlight w:val="none"/>
        </w:rPr>
        <w:t>8.6 样品</w:t>
      </w:r>
      <w:bookmarkEnd w:id="496"/>
      <w:bookmarkEnd w:id="497"/>
      <w:bookmarkEnd w:id="498"/>
      <w:bookmarkEnd w:id="499"/>
    </w:p>
    <w:p w14:paraId="584033C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 样品的报送与封存</w:t>
      </w:r>
    </w:p>
    <w:p w14:paraId="46BD232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3C7951EA">
      <w:pPr>
        <w:spacing w:beforeLines="0" w:afterLines="0"/>
        <w:rPr>
          <w:rFonts w:hint="eastAsia" w:ascii="宋体" w:hAnsi="宋体" w:eastAsia="宋体" w:cs="宋体"/>
          <w:color w:val="auto"/>
          <w:sz w:val="21"/>
          <w:szCs w:val="24"/>
          <w:highlight w:val="none"/>
        </w:rPr>
      </w:pPr>
      <w:bookmarkStart w:id="500" w:name="_Toc389065301"/>
      <w:bookmarkStart w:id="501" w:name="_Toc373478382"/>
      <w:bookmarkStart w:id="502" w:name="_Toc373227735"/>
      <w:bookmarkStart w:id="503" w:name="_Toc21051"/>
      <w:r>
        <w:rPr>
          <w:rFonts w:hint="eastAsia" w:ascii="宋体" w:hAnsi="宋体" w:eastAsia="宋体" w:cs="宋体"/>
          <w:color w:val="auto"/>
          <w:sz w:val="21"/>
          <w:szCs w:val="24"/>
          <w:highlight w:val="none"/>
        </w:rPr>
        <w:t>8.8 施工设备和临时设施</w:t>
      </w:r>
      <w:bookmarkEnd w:id="500"/>
      <w:bookmarkEnd w:id="501"/>
      <w:bookmarkEnd w:id="502"/>
      <w:bookmarkEnd w:id="503"/>
    </w:p>
    <w:p w14:paraId="38A0AEE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56A2EFF4">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p>
    <w:p w14:paraId="5EAABA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由承包人自行承担</w:t>
      </w:r>
      <w:r>
        <w:rPr>
          <w:rFonts w:hint="eastAsia" w:ascii="宋体" w:hAnsi="宋体" w:eastAsia="宋体" w:cs="宋体"/>
          <w:color w:val="auto"/>
          <w:sz w:val="21"/>
          <w:szCs w:val="21"/>
          <w:highlight w:val="none"/>
          <w:u w:val="single"/>
        </w:rPr>
        <w:t xml:space="preserve">         </w:t>
      </w:r>
    </w:p>
    <w:p w14:paraId="2022A34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12CCA8A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34BD9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w:t>
      </w:r>
    </w:p>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14:paraId="11CAAC2B">
      <w:pPr>
        <w:spacing w:beforeLines="0" w:afterLines="0"/>
        <w:rPr>
          <w:rFonts w:hint="eastAsia" w:ascii="宋体" w:hAnsi="宋体" w:eastAsia="宋体" w:cs="宋体"/>
          <w:color w:val="auto"/>
          <w:sz w:val="21"/>
          <w:szCs w:val="24"/>
          <w:highlight w:val="none"/>
        </w:rPr>
      </w:pPr>
      <w:bookmarkStart w:id="504" w:name="_Toc373227736"/>
      <w:bookmarkStart w:id="505" w:name="_Toc351203641"/>
      <w:bookmarkStart w:id="506" w:name="_Toc389065302"/>
      <w:bookmarkStart w:id="507" w:name="_Toc373478383"/>
      <w:bookmarkStart w:id="508" w:name="_Toc27616"/>
      <w:r>
        <w:rPr>
          <w:rFonts w:hint="eastAsia" w:ascii="宋体" w:hAnsi="宋体" w:eastAsia="宋体" w:cs="宋体"/>
          <w:color w:val="auto"/>
          <w:sz w:val="21"/>
          <w:szCs w:val="24"/>
          <w:highlight w:val="none"/>
        </w:rPr>
        <w:t>9</w:t>
      </w:r>
      <w:bookmarkEnd w:id="475"/>
      <w:bookmarkEnd w:id="476"/>
      <w:bookmarkEnd w:id="477"/>
      <w:bookmarkStart w:id="509" w:name="_Toc300934982"/>
      <w:bookmarkStart w:id="510" w:name="_Toc297216192"/>
      <w:bookmarkStart w:id="511" w:name="_Toc304295559"/>
      <w:bookmarkStart w:id="512" w:name="_Toc312678021"/>
      <w:bookmarkStart w:id="513" w:name="_Toc303539139"/>
      <w:bookmarkStart w:id="514" w:name="_Toc312677495"/>
      <w:bookmarkStart w:id="515" w:name="_Toc297123533"/>
      <w:bookmarkStart w:id="516" w:name="_Toc296346674"/>
      <w:bookmarkStart w:id="517" w:name="_Toc292559883"/>
      <w:bookmarkStart w:id="518" w:name="_Toc296944512"/>
      <w:bookmarkStart w:id="519" w:name="_Toc297120473"/>
      <w:bookmarkStart w:id="520" w:name="_Toc292559378"/>
      <w:bookmarkStart w:id="521" w:name="_Toc296503173"/>
      <w:bookmarkStart w:id="522" w:name="_Toc267251427"/>
      <w:bookmarkStart w:id="523" w:name="_Toc296891213"/>
      <w:bookmarkStart w:id="524" w:name="_Toc296891001"/>
      <w:bookmarkStart w:id="525" w:name="_Toc267251428"/>
      <w:bookmarkStart w:id="526" w:name="_Toc297048359"/>
      <w:bookmarkStart w:id="527" w:name="_Toc296347172"/>
      <w:r>
        <w:rPr>
          <w:rFonts w:hint="eastAsia" w:ascii="宋体" w:hAnsi="宋体" w:eastAsia="宋体" w:cs="宋体"/>
          <w:color w:val="auto"/>
          <w:sz w:val="21"/>
          <w:szCs w:val="24"/>
          <w:highlight w:val="none"/>
        </w:rPr>
        <w:t>. 试验与检验</w:t>
      </w:r>
      <w:bookmarkEnd w:id="504"/>
      <w:bookmarkEnd w:id="505"/>
      <w:bookmarkEnd w:id="506"/>
      <w:bookmarkEnd w:id="507"/>
      <w:bookmarkEnd w:id="508"/>
    </w:p>
    <w:bookmarkEnd w:id="509"/>
    <w:bookmarkEnd w:id="510"/>
    <w:bookmarkEnd w:id="511"/>
    <w:bookmarkEnd w:id="512"/>
    <w:bookmarkEnd w:id="513"/>
    <w:bookmarkEnd w:id="514"/>
    <w:bookmarkEnd w:id="515"/>
    <w:p w14:paraId="35AF4371">
      <w:pPr>
        <w:spacing w:beforeLines="0" w:afterLines="0"/>
        <w:rPr>
          <w:rFonts w:hint="eastAsia" w:ascii="宋体" w:hAnsi="宋体" w:eastAsia="宋体" w:cs="宋体"/>
          <w:color w:val="auto"/>
          <w:sz w:val="21"/>
          <w:szCs w:val="24"/>
          <w:highlight w:val="none"/>
        </w:rPr>
      </w:pPr>
      <w:bookmarkStart w:id="528" w:name="_Toc389065303"/>
      <w:bookmarkStart w:id="529" w:name="_Toc373478384"/>
      <w:bookmarkStart w:id="530" w:name="_Toc373227737"/>
      <w:bookmarkStart w:id="531" w:name="_Toc8792"/>
      <w:r>
        <w:rPr>
          <w:rFonts w:hint="eastAsia" w:ascii="宋体" w:hAnsi="宋体" w:eastAsia="宋体" w:cs="宋体"/>
          <w:color w:val="auto"/>
          <w:sz w:val="21"/>
          <w:szCs w:val="24"/>
          <w:highlight w:val="none"/>
        </w:rPr>
        <w:t>9</w:t>
      </w:r>
      <w:bookmarkStart w:id="532" w:name="_Toc300934983"/>
      <w:bookmarkStart w:id="533" w:name="_Toc303539140"/>
      <w:bookmarkStart w:id="534" w:name="_Toc297123534"/>
      <w:bookmarkStart w:id="535" w:name="_Toc304295560"/>
      <w:bookmarkStart w:id="536" w:name="_Toc312678022"/>
      <w:bookmarkStart w:id="537" w:name="_Toc312677496"/>
      <w:bookmarkStart w:id="538" w:name="_Toc297216193"/>
      <w:r>
        <w:rPr>
          <w:rFonts w:hint="eastAsia" w:ascii="宋体" w:hAnsi="宋体" w:eastAsia="宋体" w:cs="宋体"/>
          <w:color w:val="auto"/>
          <w:sz w:val="21"/>
          <w:szCs w:val="24"/>
          <w:highlight w:val="none"/>
        </w:rPr>
        <w:t>.1 试验设备与试验人员</w:t>
      </w:r>
      <w:bookmarkEnd w:id="528"/>
      <w:bookmarkEnd w:id="529"/>
      <w:bookmarkEnd w:id="530"/>
      <w:bookmarkEnd w:id="531"/>
    </w:p>
    <w:bookmarkEnd w:id="532"/>
    <w:bookmarkEnd w:id="533"/>
    <w:bookmarkEnd w:id="534"/>
    <w:bookmarkEnd w:id="535"/>
    <w:bookmarkEnd w:id="536"/>
    <w:bookmarkEnd w:id="537"/>
    <w:bookmarkEnd w:id="538"/>
    <w:p w14:paraId="665FD4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539" w:name="_Toc312678023"/>
      <w:bookmarkStart w:id="540" w:name="_Toc304295561"/>
      <w:bookmarkStart w:id="541" w:name="_Toc300934984"/>
      <w:bookmarkStart w:id="542" w:name="_Toc297216194"/>
      <w:bookmarkStart w:id="543" w:name="_Toc297123535"/>
      <w:bookmarkStart w:id="544" w:name="_Toc312677497"/>
      <w:bookmarkStart w:id="545" w:name="_Toc303539141"/>
      <w:bookmarkStart w:id="546" w:name="_Toc318581174"/>
      <w:r>
        <w:rPr>
          <w:rFonts w:hint="eastAsia" w:ascii="宋体" w:hAnsi="宋体" w:eastAsia="宋体" w:cs="宋体"/>
          <w:color w:val="auto"/>
          <w:sz w:val="21"/>
          <w:szCs w:val="21"/>
          <w:highlight w:val="none"/>
        </w:rPr>
        <w:t>.1.2 试验设备</w:t>
      </w:r>
    </w:p>
    <w:p w14:paraId="4423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539"/>
      <w:bookmarkEnd w:id="540"/>
      <w:bookmarkEnd w:id="541"/>
      <w:bookmarkEnd w:id="542"/>
      <w:bookmarkEnd w:id="543"/>
      <w:bookmarkEnd w:id="544"/>
      <w:bookmarkEnd w:id="545"/>
      <w:bookmarkStart w:id="547" w:name="_Toc304295562"/>
      <w:bookmarkStart w:id="548" w:name="_Toc312677498"/>
      <w:bookmarkStart w:id="549" w:name="_Toc297123536"/>
      <w:bookmarkStart w:id="550" w:name="_Toc300934985"/>
      <w:bookmarkStart w:id="551" w:name="_Toc297216195"/>
      <w:bookmarkStart w:id="552" w:name="_Toc312678024"/>
      <w:bookmarkStart w:id="553" w:name="_Toc303539142"/>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53700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7956C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73EEE">
      <w:pPr>
        <w:spacing w:beforeLines="0" w:afterLines="0"/>
        <w:rPr>
          <w:rFonts w:hint="eastAsia" w:ascii="宋体" w:hAnsi="宋体" w:eastAsia="宋体" w:cs="宋体"/>
          <w:color w:val="auto"/>
          <w:sz w:val="21"/>
          <w:szCs w:val="24"/>
          <w:highlight w:val="none"/>
        </w:rPr>
      </w:pPr>
      <w:bookmarkStart w:id="554" w:name="_Toc373478385"/>
      <w:bookmarkStart w:id="555" w:name="_Toc9320"/>
      <w:bookmarkStart w:id="556" w:name="_Toc373227738"/>
      <w:bookmarkStart w:id="557" w:name="_Toc389065304"/>
      <w:r>
        <w:rPr>
          <w:rFonts w:hint="eastAsia" w:ascii="宋体" w:hAnsi="宋体" w:eastAsia="宋体" w:cs="宋体"/>
          <w:color w:val="auto"/>
          <w:sz w:val="21"/>
          <w:szCs w:val="24"/>
          <w:highlight w:val="none"/>
        </w:rPr>
        <w:t>9.4 现场工艺试验</w:t>
      </w:r>
      <w:bookmarkEnd w:id="554"/>
      <w:bookmarkEnd w:id="555"/>
      <w:bookmarkEnd w:id="556"/>
      <w:bookmarkEnd w:id="557"/>
      <w:r>
        <w:rPr>
          <w:rFonts w:hint="eastAsia" w:ascii="宋体" w:hAnsi="宋体" w:eastAsia="宋体" w:cs="宋体"/>
          <w:color w:val="auto"/>
          <w:sz w:val="21"/>
          <w:szCs w:val="24"/>
          <w:highlight w:val="none"/>
        </w:rPr>
        <w:t xml:space="preserve"> </w:t>
      </w:r>
    </w:p>
    <w:p w14:paraId="2682AA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97BA402">
      <w:pPr>
        <w:spacing w:beforeLines="0" w:afterLines="0"/>
        <w:rPr>
          <w:rFonts w:hint="eastAsia" w:ascii="宋体" w:hAnsi="宋体" w:eastAsia="宋体" w:cs="宋体"/>
          <w:color w:val="auto"/>
          <w:sz w:val="21"/>
          <w:szCs w:val="24"/>
          <w:highlight w:val="none"/>
        </w:rPr>
      </w:pPr>
      <w:bookmarkStart w:id="558" w:name="_Toc24256"/>
      <w:bookmarkStart w:id="559" w:name="OLE_LINK1"/>
      <w:r>
        <w:rPr>
          <w:rFonts w:hint="eastAsia" w:ascii="宋体" w:hAnsi="宋体" w:eastAsia="宋体" w:cs="宋体"/>
          <w:color w:val="auto"/>
          <w:sz w:val="21"/>
          <w:szCs w:val="24"/>
          <w:highlight w:val="none"/>
        </w:rPr>
        <w:t>9.5 检验费用</w:t>
      </w:r>
      <w:bookmarkEnd w:id="558"/>
    </w:p>
    <w:p w14:paraId="589FACC8">
      <w:pPr>
        <w:spacing w:beforeLines="0" w:afterLines="0"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546"/>
    <w:bookmarkEnd w:id="547"/>
    <w:bookmarkEnd w:id="548"/>
    <w:bookmarkEnd w:id="549"/>
    <w:bookmarkEnd w:id="550"/>
    <w:bookmarkEnd w:id="551"/>
    <w:bookmarkEnd w:id="552"/>
    <w:bookmarkEnd w:id="553"/>
    <w:bookmarkEnd w:id="559"/>
    <w:p w14:paraId="17BAF519">
      <w:pPr>
        <w:spacing w:beforeLines="0" w:afterLines="0"/>
        <w:rPr>
          <w:rFonts w:hint="eastAsia" w:ascii="宋体" w:hAnsi="宋体" w:eastAsia="宋体" w:cs="宋体"/>
          <w:color w:val="auto"/>
          <w:sz w:val="21"/>
          <w:szCs w:val="24"/>
          <w:highlight w:val="none"/>
        </w:rPr>
      </w:pPr>
      <w:bookmarkStart w:id="560" w:name="_Toc6988"/>
      <w:bookmarkStart w:id="561" w:name="_Toc351203642"/>
      <w:bookmarkStart w:id="562" w:name="_Toc373227739"/>
      <w:bookmarkStart w:id="563" w:name="_Toc389065305"/>
      <w:bookmarkStart w:id="564" w:name="_Toc373478386"/>
      <w:r>
        <w:rPr>
          <w:rFonts w:hint="eastAsia" w:ascii="宋体" w:hAnsi="宋体" w:eastAsia="宋体" w:cs="宋体"/>
          <w:color w:val="auto"/>
          <w:sz w:val="21"/>
          <w:szCs w:val="24"/>
          <w:highlight w:val="none"/>
        </w:rPr>
        <w:t>1</w:t>
      </w:r>
      <w:bookmarkEnd w:id="516"/>
      <w:bookmarkEnd w:id="517"/>
      <w:bookmarkEnd w:id="518"/>
      <w:bookmarkEnd w:id="519"/>
      <w:bookmarkEnd w:id="520"/>
      <w:bookmarkEnd w:id="521"/>
      <w:bookmarkEnd w:id="522"/>
      <w:bookmarkEnd w:id="523"/>
      <w:bookmarkEnd w:id="524"/>
      <w:bookmarkEnd w:id="525"/>
      <w:bookmarkEnd w:id="526"/>
      <w:bookmarkEnd w:id="527"/>
      <w:bookmarkStart w:id="565" w:name="_Toc292559903"/>
      <w:bookmarkStart w:id="566" w:name="_Toc297120493"/>
      <w:bookmarkStart w:id="567" w:name="_Toc303539146"/>
      <w:bookmarkStart w:id="568" w:name="_Toc292559398"/>
      <w:bookmarkStart w:id="569" w:name="_Toc304295566"/>
      <w:bookmarkStart w:id="570" w:name="_Toc296347192"/>
      <w:bookmarkStart w:id="571" w:name="_Toc297123540"/>
      <w:bookmarkStart w:id="572" w:name="_Toc296891233"/>
      <w:bookmarkStart w:id="573" w:name="_Toc297216199"/>
      <w:bookmarkStart w:id="574" w:name="_Toc296503193"/>
      <w:bookmarkStart w:id="575" w:name="_Toc296944532"/>
      <w:bookmarkStart w:id="576" w:name="_Toc300934989"/>
      <w:bookmarkStart w:id="577" w:name="_Toc296346694"/>
      <w:bookmarkStart w:id="578" w:name="_Toc297048379"/>
      <w:bookmarkStart w:id="579" w:name="_Toc296891021"/>
      <w:bookmarkStart w:id="580" w:name="_Toc312677499"/>
      <w:bookmarkStart w:id="581" w:name="_Toc312678025"/>
      <w:bookmarkStart w:id="582" w:name="_Toc267251441"/>
      <w:bookmarkStart w:id="583" w:name="_Toc267251439"/>
      <w:bookmarkStart w:id="584" w:name="_Toc267251435"/>
      <w:bookmarkStart w:id="585" w:name="_Toc267251437"/>
      <w:bookmarkStart w:id="586" w:name="_Toc267251440"/>
      <w:bookmarkStart w:id="587" w:name="_Toc267251433"/>
      <w:bookmarkStart w:id="588" w:name="_Toc267251442"/>
      <w:r>
        <w:rPr>
          <w:rFonts w:hint="eastAsia" w:ascii="宋体" w:hAnsi="宋体" w:eastAsia="宋体" w:cs="宋体"/>
          <w:color w:val="auto"/>
          <w:sz w:val="21"/>
          <w:szCs w:val="24"/>
          <w:highlight w:val="none"/>
        </w:rPr>
        <w:t>0. 变更</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bookmarkEnd w:id="580"/>
    <w:bookmarkEnd w:id="581"/>
    <w:p w14:paraId="44637161">
      <w:pPr>
        <w:spacing w:beforeLines="0" w:afterLines="0"/>
        <w:rPr>
          <w:rFonts w:hint="eastAsia" w:ascii="宋体" w:hAnsi="宋体" w:eastAsia="宋体" w:cs="宋体"/>
          <w:color w:val="auto"/>
          <w:sz w:val="21"/>
          <w:szCs w:val="21"/>
          <w:highlight w:val="none"/>
        </w:rPr>
      </w:pPr>
      <w:bookmarkStart w:id="589" w:name="_Toc389065306"/>
      <w:bookmarkStart w:id="590" w:name="_Toc23389"/>
      <w:bookmarkStart w:id="591" w:name="_Toc373478387"/>
      <w:bookmarkStart w:id="592" w:name="_Toc373227740"/>
      <w:r>
        <w:rPr>
          <w:rFonts w:hint="eastAsia" w:ascii="宋体" w:hAnsi="宋体" w:eastAsia="宋体" w:cs="宋体"/>
          <w:color w:val="auto"/>
          <w:sz w:val="21"/>
          <w:szCs w:val="24"/>
          <w:highlight w:val="none"/>
        </w:rPr>
        <w:t>1</w:t>
      </w:r>
      <w:bookmarkStart w:id="593" w:name="_Toc296346695"/>
      <w:bookmarkStart w:id="594" w:name="_Toc303539147"/>
      <w:bookmarkStart w:id="595" w:name="_Toc292559399"/>
      <w:bookmarkStart w:id="596" w:name="_Toc297123541"/>
      <w:bookmarkStart w:id="597" w:name="_Toc312678026"/>
      <w:bookmarkStart w:id="598" w:name="_Toc292559904"/>
      <w:bookmarkStart w:id="599" w:name="_Toc297048380"/>
      <w:bookmarkStart w:id="600" w:name="_Toc312677500"/>
      <w:bookmarkStart w:id="601" w:name="_Toc296347193"/>
      <w:bookmarkStart w:id="602" w:name="_Toc296503194"/>
      <w:bookmarkStart w:id="603" w:name="_Toc297216200"/>
      <w:bookmarkStart w:id="604" w:name="_Toc304295567"/>
      <w:bookmarkStart w:id="605" w:name="_Toc296891234"/>
      <w:bookmarkStart w:id="606" w:name="_Toc296944533"/>
      <w:bookmarkStart w:id="607" w:name="_Toc296891022"/>
      <w:bookmarkStart w:id="608" w:name="_Toc297120494"/>
      <w:bookmarkStart w:id="609" w:name="_Toc300934990"/>
      <w:r>
        <w:rPr>
          <w:rFonts w:hint="eastAsia" w:ascii="宋体" w:hAnsi="宋体" w:eastAsia="宋体" w:cs="宋体"/>
          <w:color w:val="auto"/>
          <w:sz w:val="21"/>
          <w:szCs w:val="24"/>
          <w:highlight w:val="none"/>
        </w:rPr>
        <w:t>0.</w:t>
      </w:r>
      <w:r>
        <w:rPr>
          <w:rFonts w:hint="eastAsia" w:ascii="宋体" w:hAnsi="宋体" w:eastAsia="宋体" w:cs="宋体"/>
          <w:color w:val="auto"/>
          <w:sz w:val="21"/>
          <w:szCs w:val="21"/>
          <w:highlight w:val="none"/>
        </w:rPr>
        <w:t>1 变更的范围</w:t>
      </w:r>
      <w:bookmarkEnd w:id="589"/>
      <w:bookmarkEnd w:id="590"/>
      <w:bookmarkEnd w:id="591"/>
      <w:bookmarkEnd w:id="592"/>
    </w:p>
    <w:p w14:paraId="0C7155DB">
      <w:pPr>
        <w:pStyle w:val="45"/>
        <w:spacing w:beforeLines="0" w:afterLines="0" w:line="360" w:lineRule="auto"/>
        <w:ind w:firstLine="42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除通用合同条款约定的范围外，发包人有权根据本工程的实际提出其他的变更事项。凡涉及合同价款增减变化的变更事项，必须以发包人代表及总监理工程师共同签字并经发包人盖章确认后的书面文件为准    </w:t>
      </w:r>
      <w:r>
        <w:rPr>
          <w:rFonts w:hint="eastAsia" w:ascii="宋体" w:hAnsi="宋体" w:eastAsia="宋体" w:cs="宋体"/>
          <w:color w:val="auto"/>
          <w:sz w:val="21"/>
          <w:szCs w:val="21"/>
          <w:highlight w:val="none"/>
        </w:rPr>
        <w:t>。</w:t>
      </w:r>
    </w:p>
    <w:p w14:paraId="13D03EA3">
      <w:pPr>
        <w:spacing w:beforeLines="0" w:afterLines="0"/>
        <w:rPr>
          <w:rFonts w:hint="eastAsia" w:ascii="宋体" w:hAnsi="宋体" w:eastAsia="宋体" w:cs="宋体"/>
          <w:color w:val="auto"/>
          <w:sz w:val="21"/>
          <w:szCs w:val="21"/>
          <w:highlight w:val="none"/>
        </w:rPr>
      </w:pPr>
      <w:bookmarkStart w:id="610" w:name="_Toc373227741"/>
      <w:bookmarkStart w:id="611" w:name="_Toc20664"/>
      <w:bookmarkStart w:id="612" w:name="_Toc389065307"/>
      <w:bookmarkStart w:id="613" w:name="_Toc373478388"/>
      <w:r>
        <w:rPr>
          <w:rFonts w:hint="eastAsia" w:ascii="宋体" w:hAnsi="宋体" w:eastAsia="宋体" w:cs="宋体"/>
          <w:color w:val="auto"/>
          <w:sz w:val="21"/>
          <w:szCs w:val="21"/>
          <w:highlight w:val="none"/>
        </w:rPr>
        <w:t>10.3 变更程序</w:t>
      </w:r>
      <w:bookmarkEnd w:id="610"/>
      <w:bookmarkEnd w:id="611"/>
      <w:bookmarkEnd w:id="612"/>
      <w:bookmarkEnd w:id="613"/>
    </w:p>
    <w:p w14:paraId="77AE2D8E">
      <w:pPr>
        <w:pStyle w:val="15"/>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10.3.1国有投资项目：</w:t>
      </w:r>
    </w:p>
    <w:p w14:paraId="5EF45E75">
      <w:pPr>
        <w:pStyle w:val="15"/>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⑴设计变更和工程签证，按南宁市政府或相关部门的规定办理。属不可抗力（自然灾害、突发事件等）造成变更的，按特事特办原则予以办理。</w:t>
      </w:r>
    </w:p>
    <w:p w14:paraId="4EA989D4">
      <w:pPr>
        <w:pStyle w:val="15"/>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⑵建设单位在实施项目过程中，若发生单价变动，由建设单位、监理单位、施工单位及其他相关单位共同商定并签字确认，并按规定办理相关手续。</w:t>
      </w:r>
    </w:p>
    <w:p w14:paraId="19346D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FFE7D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10.3.2 非国有投资项目： </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15FEB1">
      <w:pPr>
        <w:spacing w:beforeLines="0" w:afterLines="0"/>
        <w:rPr>
          <w:rFonts w:hint="eastAsia" w:ascii="宋体" w:hAnsi="宋体" w:eastAsia="宋体" w:cs="宋体"/>
          <w:color w:val="auto"/>
          <w:sz w:val="21"/>
          <w:szCs w:val="21"/>
          <w:highlight w:val="none"/>
        </w:rPr>
      </w:pPr>
      <w:bookmarkStart w:id="614" w:name="_Toc373478389"/>
      <w:bookmarkStart w:id="615" w:name="_Toc389065308"/>
      <w:bookmarkStart w:id="616" w:name="_Toc373227742"/>
      <w:bookmarkStart w:id="617" w:name="_Toc19438"/>
      <w:r>
        <w:rPr>
          <w:rFonts w:hint="eastAsia" w:ascii="宋体" w:hAnsi="宋体" w:eastAsia="宋体" w:cs="宋体"/>
          <w:color w:val="auto"/>
          <w:sz w:val="21"/>
          <w:szCs w:val="21"/>
          <w:highlight w:val="none"/>
        </w:rPr>
        <w:t>10.4 变更估价</w:t>
      </w:r>
      <w:bookmarkEnd w:id="614"/>
      <w:bookmarkEnd w:id="615"/>
      <w:bookmarkEnd w:id="616"/>
      <w:bookmarkEnd w:id="617"/>
    </w:p>
    <w:p w14:paraId="0F504F3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6C2F6DB5">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618" w:name="_Toc251051742"/>
      <w:r>
        <w:rPr>
          <w:rFonts w:hint="eastAsia" w:ascii="宋体" w:hAnsi="宋体" w:eastAsia="宋体" w:cs="宋体"/>
          <w:color w:val="auto"/>
          <w:sz w:val="21"/>
          <w:szCs w:val="21"/>
          <w:highlight w:val="none"/>
        </w:rPr>
        <w:t xml:space="preserve">关于变更估价的约定: </w:t>
      </w:r>
      <w:bookmarkEnd w:id="618"/>
      <w:r>
        <w:rPr>
          <w:rFonts w:hint="eastAsia" w:ascii="宋体" w:hAnsi="宋体" w:eastAsia="宋体" w:cs="宋体"/>
          <w:color w:val="auto"/>
          <w:sz w:val="21"/>
          <w:szCs w:val="21"/>
          <w:highlight w:val="none"/>
          <w:u w:val="single"/>
        </w:rPr>
        <w:t>本合同实施期间因工程量清单漏项、工程变更及相关签证引起工程项目、工程量变化的,其工程量按实际发生并监理工程师及发包人确认，变更合同价款按下列方法进行：（1） 合同中已有相同清单项目的，按合同该清单项目价格进行计算；（2） 合同中只有类似清单项目的，参照该类似清单项目价格进行计算；（3）合同中没有适用或类似子目的价格计算方法：有定额的套定额（土石方工程除外），并乘以下浮系数（中标价/公布的工程招标控制价）计算，其中材料价格按施工期间的《南宁建设工程造价信息》相应价格信息进行计算；《南宁建设工程造价信息》没有相应价格信息的按市场价计算不下浮；无定额可套的，根据市场价格协商确定综合价格不下浮；新增项目的单价必须经南宁市政府财政评审中心审定。</w:t>
      </w:r>
    </w:p>
    <w:p w14:paraId="39C61E4C">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 工程量清单错误的修正”执行。</w:t>
      </w:r>
    </w:p>
    <w:p w14:paraId="7CAF3800">
      <w:pPr>
        <w:spacing w:beforeLines="0" w:afterLines="0"/>
        <w:rPr>
          <w:rFonts w:hint="eastAsia" w:ascii="宋体" w:hAnsi="宋体" w:eastAsia="宋体" w:cs="宋体"/>
          <w:color w:val="auto"/>
          <w:sz w:val="21"/>
          <w:szCs w:val="24"/>
          <w:highlight w:val="none"/>
        </w:rPr>
      </w:pPr>
      <w:bookmarkStart w:id="619" w:name="_Toc373478390"/>
      <w:bookmarkStart w:id="620" w:name="_Toc373227743"/>
      <w:bookmarkStart w:id="621" w:name="_Toc5293"/>
      <w:bookmarkStart w:id="622" w:name="_Toc389065309"/>
      <w:r>
        <w:rPr>
          <w:rFonts w:hint="eastAsia" w:ascii="宋体" w:hAnsi="宋体" w:eastAsia="宋体" w:cs="宋体"/>
          <w:color w:val="auto"/>
          <w:sz w:val="21"/>
          <w:szCs w:val="24"/>
          <w:highlight w:val="none"/>
        </w:rPr>
        <w:t>1</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Start w:id="623" w:name="_Toc292559907"/>
      <w:bookmarkStart w:id="624" w:name="_Toc292559402"/>
      <w:bookmarkStart w:id="625" w:name="_Toc296347196"/>
      <w:bookmarkStart w:id="626" w:name="_Toc303539150"/>
      <w:bookmarkStart w:id="627" w:name="_Toc297048383"/>
      <w:bookmarkStart w:id="628" w:name="_Toc296503197"/>
      <w:bookmarkStart w:id="629" w:name="_Toc297123544"/>
      <w:bookmarkStart w:id="630" w:name="_Toc297120497"/>
      <w:bookmarkStart w:id="631" w:name="_Toc296944536"/>
      <w:bookmarkStart w:id="632" w:name="_Toc296346698"/>
      <w:bookmarkStart w:id="633" w:name="_Toc296891025"/>
      <w:bookmarkStart w:id="634" w:name="_Toc296891237"/>
      <w:bookmarkStart w:id="635" w:name="_Toc300934993"/>
      <w:bookmarkStart w:id="636" w:name="_Toc297216203"/>
      <w:bookmarkStart w:id="637" w:name="_Toc312678029"/>
      <w:bookmarkStart w:id="638" w:name="_Toc304295570"/>
      <w:bookmarkStart w:id="639" w:name="_Toc312677503"/>
      <w:r>
        <w:rPr>
          <w:rFonts w:hint="eastAsia" w:ascii="宋体" w:hAnsi="宋体" w:eastAsia="宋体" w:cs="宋体"/>
          <w:color w:val="auto"/>
          <w:sz w:val="21"/>
          <w:szCs w:val="24"/>
          <w:highlight w:val="none"/>
        </w:rPr>
        <w:t>0.5 承</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Start w:id="640" w:name="_Toc296944542"/>
      <w:bookmarkStart w:id="641" w:name="_Toc296891031"/>
      <w:bookmarkStart w:id="642" w:name="_Toc296346704"/>
      <w:bookmarkStart w:id="643" w:name="_Toc303539151"/>
      <w:bookmarkStart w:id="644" w:name="_Toc297123545"/>
      <w:bookmarkStart w:id="645" w:name="_Toc292559408"/>
      <w:bookmarkStart w:id="646" w:name="_Toc296891243"/>
      <w:bookmarkStart w:id="647" w:name="_Toc292559913"/>
      <w:bookmarkStart w:id="648" w:name="_Toc296503203"/>
      <w:bookmarkStart w:id="649" w:name="_Toc300934994"/>
      <w:bookmarkStart w:id="650" w:name="_Toc296347202"/>
      <w:bookmarkStart w:id="651" w:name="_Toc297048389"/>
      <w:bookmarkStart w:id="652" w:name="_Toc297120503"/>
      <w:bookmarkStart w:id="653" w:name="_Toc297216204"/>
      <w:r>
        <w:rPr>
          <w:rFonts w:hint="eastAsia" w:ascii="宋体" w:hAnsi="宋体" w:eastAsia="宋体" w:cs="宋体"/>
          <w:color w:val="auto"/>
          <w:sz w:val="21"/>
          <w:szCs w:val="24"/>
          <w:highlight w:val="none"/>
        </w:rPr>
        <w:t>包人的合理化建议</w:t>
      </w:r>
      <w:bookmarkEnd w:id="619"/>
      <w:bookmarkEnd w:id="620"/>
      <w:bookmarkEnd w:id="621"/>
      <w:bookmarkEnd w:id="622"/>
    </w:p>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14:paraId="6D919DB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0CA3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2A23B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654" w:name="_Toc292559409"/>
      <w:bookmarkStart w:id="655" w:name="_Toc296944543"/>
      <w:bookmarkStart w:id="656" w:name="_Toc292559914"/>
      <w:bookmarkStart w:id="657" w:name="_Toc312677504"/>
      <w:bookmarkStart w:id="658" w:name="_Toc297216205"/>
      <w:bookmarkStart w:id="659" w:name="_Toc296891032"/>
      <w:bookmarkStart w:id="660" w:name="_Toc318581175"/>
      <w:bookmarkStart w:id="661" w:name="_Toc300934995"/>
      <w:bookmarkStart w:id="662" w:name="_Toc303539152"/>
      <w:bookmarkStart w:id="663" w:name="_Toc296346705"/>
      <w:bookmarkStart w:id="664" w:name="_Toc296503204"/>
      <w:bookmarkStart w:id="665" w:name="_Toc297120504"/>
      <w:bookmarkStart w:id="666" w:name="_Toc312678030"/>
      <w:bookmarkStart w:id="667" w:name="_Toc297048390"/>
      <w:bookmarkStart w:id="668" w:name="_Toc296347203"/>
      <w:bookmarkStart w:id="669" w:name="_Toc297123546"/>
      <w:bookmarkStart w:id="670" w:name="_Toc304295571"/>
      <w:bookmarkStart w:id="671" w:name="_Toc296891244"/>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14:paraId="22FC8262">
      <w:pPr>
        <w:spacing w:beforeLines="0" w:afterLines="0"/>
        <w:rPr>
          <w:rFonts w:hint="eastAsia" w:ascii="宋体" w:hAnsi="宋体" w:eastAsia="宋体" w:cs="宋体"/>
          <w:color w:val="auto"/>
          <w:sz w:val="21"/>
          <w:szCs w:val="24"/>
          <w:highlight w:val="none"/>
        </w:rPr>
      </w:pPr>
      <w:bookmarkStart w:id="672" w:name="_Toc373227744"/>
      <w:bookmarkStart w:id="673" w:name="_Toc389065310"/>
      <w:bookmarkStart w:id="674" w:name="_Toc373478391"/>
      <w:bookmarkStart w:id="675" w:name="_Toc26302"/>
      <w:r>
        <w:rPr>
          <w:rFonts w:hint="eastAsia" w:ascii="宋体" w:hAnsi="宋体" w:eastAsia="宋体" w:cs="宋体"/>
          <w:color w:val="auto"/>
          <w:sz w:val="21"/>
          <w:szCs w:val="24"/>
          <w:highlight w:val="none"/>
        </w:rPr>
        <w:t>1</w:t>
      </w:r>
      <w:bookmarkStart w:id="676" w:name="_Toc312677507"/>
      <w:bookmarkStart w:id="677" w:name="_Toc296891239"/>
      <w:bookmarkStart w:id="678" w:name="_Toc292559404"/>
      <w:bookmarkStart w:id="679" w:name="_Toc304295574"/>
      <w:bookmarkStart w:id="680" w:name="_Toc303539154"/>
      <w:bookmarkStart w:id="681" w:name="_Toc296503199"/>
      <w:bookmarkStart w:id="682" w:name="_Toc300934997"/>
      <w:bookmarkStart w:id="683" w:name="_Toc296346700"/>
      <w:bookmarkStart w:id="684" w:name="_Toc297120499"/>
      <w:bookmarkStart w:id="685" w:name="_Toc297048385"/>
      <w:bookmarkStart w:id="686" w:name="_Toc297216207"/>
      <w:bookmarkStart w:id="687" w:name="_Toc297123548"/>
      <w:bookmarkStart w:id="688" w:name="_Toc296347198"/>
      <w:bookmarkStart w:id="689" w:name="_Toc292559909"/>
      <w:bookmarkStart w:id="690" w:name="_Toc312678033"/>
      <w:bookmarkStart w:id="691" w:name="_Toc296944538"/>
      <w:bookmarkStart w:id="692" w:name="_Toc296891027"/>
      <w:r>
        <w:rPr>
          <w:rFonts w:hint="eastAsia" w:ascii="宋体" w:hAnsi="宋体" w:eastAsia="宋体" w:cs="宋体"/>
          <w:color w:val="auto"/>
          <w:sz w:val="21"/>
          <w:szCs w:val="24"/>
          <w:highlight w:val="none"/>
        </w:rPr>
        <w:t>0.7 暂估价</w:t>
      </w:r>
      <w:bookmarkEnd w:id="672"/>
      <w:bookmarkEnd w:id="673"/>
      <w:bookmarkEnd w:id="674"/>
      <w:bookmarkEnd w:id="675"/>
    </w:p>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14:paraId="46A2AA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w:t>
      </w:r>
      <w:bookmarkStart w:id="693" w:name="_Toc318581176"/>
      <w:bookmarkStart w:id="694" w:name="_Toc312678034"/>
      <w:bookmarkStart w:id="695" w:name="_Toc312677508"/>
      <w:r>
        <w:rPr>
          <w:rFonts w:hint="eastAsia" w:ascii="宋体" w:hAnsi="宋体" w:eastAsia="宋体" w:cs="宋体"/>
          <w:color w:val="auto"/>
          <w:sz w:val="21"/>
          <w:szCs w:val="21"/>
          <w:highlight w:val="none"/>
        </w:rPr>
        <w:t>估价材料和工程设备的明细详见已标价工程量清单《材料（工程设备）暂估价格及调整表》（表12-2）和《专业工程暂估价表》（表12-3）。</w:t>
      </w:r>
    </w:p>
    <w:bookmarkEnd w:id="693"/>
    <w:bookmarkEnd w:id="694"/>
    <w:bookmarkEnd w:id="695"/>
    <w:p w14:paraId="6BD581B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696" w:name="_Toc312678035"/>
      <w:bookmarkStart w:id="697" w:name="_Toc312677509"/>
      <w:bookmarkStart w:id="698" w:name="_Toc318581177"/>
      <w:r>
        <w:rPr>
          <w:rFonts w:hint="eastAsia" w:ascii="宋体" w:hAnsi="宋体" w:eastAsia="宋体" w:cs="宋体"/>
          <w:color w:val="auto"/>
          <w:sz w:val="21"/>
          <w:szCs w:val="21"/>
          <w:highlight w:val="none"/>
        </w:rPr>
        <w:t>0.7.1 依法必须招标的暂估价项目</w:t>
      </w:r>
    </w:p>
    <w:bookmarkEnd w:id="696"/>
    <w:bookmarkEnd w:id="697"/>
    <w:bookmarkEnd w:id="698"/>
    <w:p w14:paraId="4680D9F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17C16A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4D412D5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种方式确定。</w:t>
      </w:r>
    </w:p>
    <w:p w14:paraId="3632D4E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第3种方式：承包人直接实施的暂估价项目</w:t>
      </w:r>
    </w:p>
    <w:p w14:paraId="069CBFE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报经发包人同意之后方可实施 </w:t>
      </w:r>
      <w:r>
        <w:rPr>
          <w:rFonts w:hint="eastAsia" w:ascii="宋体" w:hAnsi="宋体" w:eastAsia="宋体" w:cs="宋体"/>
          <w:color w:val="auto"/>
          <w:sz w:val="21"/>
          <w:szCs w:val="21"/>
          <w:highlight w:val="none"/>
        </w:rPr>
        <w:t>。</w:t>
      </w:r>
    </w:p>
    <w:p w14:paraId="4E9447B9">
      <w:pPr>
        <w:spacing w:beforeLines="0" w:afterLines="0"/>
        <w:rPr>
          <w:rFonts w:hint="eastAsia" w:ascii="宋体" w:hAnsi="宋体" w:eastAsia="宋体" w:cs="宋体"/>
          <w:color w:val="auto"/>
          <w:sz w:val="21"/>
          <w:szCs w:val="24"/>
          <w:highlight w:val="none"/>
        </w:rPr>
      </w:pPr>
      <w:bookmarkStart w:id="699" w:name="_Toc373227745"/>
      <w:bookmarkStart w:id="700" w:name="_Toc6476"/>
      <w:bookmarkStart w:id="701" w:name="_Toc373478392"/>
      <w:bookmarkStart w:id="702" w:name="_Toc389065311"/>
      <w:r>
        <w:rPr>
          <w:rFonts w:hint="eastAsia" w:ascii="宋体" w:hAnsi="宋体" w:eastAsia="宋体" w:cs="宋体"/>
          <w:color w:val="auto"/>
          <w:sz w:val="21"/>
          <w:szCs w:val="24"/>
          <w:highlight w:val="none"/>
        </w:rPr>
        <w:t>10.8 暂列金额</w:t>
      </w:r>
      <w:bookmarkEnd w:id="699"/>
      <w:bookmarkEnd w:id="700"/>
      <w:bookmarkEnd w:id="701"/>
      <w:bookmarkEnd w:id="702"/>
    </w:p>
    <w:p w14:paraId="1B6CAAF0">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以发包人要求为准，内容详见工程量清单  </w:t>
      </w:r>
      <w:r>
        <w:rPr>
          <w:rFonts w:hint="eastAsia" w:ascii="宋体" w:hAnsi="宋体" w:eastAsia="宋体" w:cs="宋体"/>
          <w:color w:val="auto"/>
          <w:sz w:val="21"/>
          <w:szCs w:val="21"/>
          <w:highlight w:val="none"/>
        </w:rPr>
        <w:t>。</w:t>
      </w:r>
    </w:p>
    <w:p w14:paraId="5A7E0E85">
      <w:pPr>
        <w:numPr>
          <w:ilvl w:val="0"/>
          <w:numId w:val="4"/>
        </w:numPr>
        <w:spacing w:beforeLines="0" w:afterLines="0"/>
        <w:rPr>
          <w:rFonts w:hint="eastAsia" w:ascii="宋体" w:hAnsi="宋体" w:eastAsia="宋体" w:cs="宋体"/>
          <w:color w:val="auto"/>
          <w:sz w:val="21"/>
          <w:szCs w:val="24"/>
          <w:highlight w:val="none"/>
        </w:rPr>
      </w:pPr>
      <w:bookmarkStart w:id="703" w:name="_Toc15950"/>
      <w:bookmarkStart w:id="704" w:name="_Toc389065312"/>
      <w:bookmarkStart w:id="705" w:name="_Toc373478393"/>
      <w:bookmarkStart w:id="706" w:name="_Toc373227746"/>
      <w:bookmarkStart w:id="707" w:name="_Toc351203643"/>
      <w:r>
        <w:rPr>
          <w:rFonts w:hint="eastAsia" w:ascii="宋体" w:hAnsi="宋体" w:eastAsia="宋体" w:cs="宋体"/>
          <w:color w:val="auto"/>
          <w:sz w:val="21"/>
          <w:szCs w:val="24"/>
          <w:highlight w:val="none"/>
        </w:rPr>
        <w:t>价格调整</w:t>
      </w:r>
      <w:bookmarkEnd w:id="703"/>
      <w:bookmarkEnd w:id="704"/>
      <w:bookmarkEnd w:id="705"/>
      <w:bookmarkEnd w:id="706"/>
      <w:bookmarkEnd w:id="707"/>
    </w:p>
    <w:p w14:paraId="2C17BDC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①法律变化引起的调整；</w:t>
      </w:r>
    </w:p>
    <w:p w14:paraId="3595D12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②工程变更、项目特征不符、工程量清单缺项、工程量偏差引起的调整；</w:t>
      </w:r>
    </w:p>
    <w:p w14:paraId="7BC9A99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③计日工引起的调整。</w:t>
      </w:r>
    </w:p>
    <w:p w14:paraId="774182D1">
      <w:pPr>
        <w:spacing w:beforeLines="0" w:afterLines="0"/>
        <w:rPr>
          <w:rFonts w:hint="eastAsia" w:ascii="宋体" w:hAnsi="宋体" w:eastAsia="宋体" w:cs="宋体"/>
          <w:color w:val="auto"/>
          <w:sz w:val="21"/>
          <w:szCs w:val="24"/>
          <w:highlight w:val="none"/>
        </w:rPr>
      </w:pPr>
      <w:bookmarkStart w:id="708" w:name="_Toc373478394"/>
      <w:bookmarkStart w:id="709" w:name="_Toc373227747"/>
      <w:bookmarkStart w:id="710" w:name="_Toc13425"/>
      <w:bookmarkStart w:id="711" w:name="_Toc389065313"/>
      <w:bookmarkStart w:id="712" w:name="_Toc312678039"/>
      <w:bookmarkStart w:id="713" w:name="_Toc300935000"/>
      <w:bookmarkStart w:id="714" w:name="_Toc297216209"/>
      <w:bookmarkStart w:id="715" w:name="_Toc297120501"/>
      <w:bookmarkStart w:id="716" w:name="_Toc304295577"/>
      <w:bookmarkStart w:id="717" w:name="_Toc296503201"/>
      <w:bookmarkStart w:id="718" w:name="_Toc296891029"/>
      <w:bookmarkStart w:id="719" w:name="_Toc296347200"/>
      <w:bookmarkStart w:id="720" w:name="_Toc292559406"/>
      <w:bookmarkStart w:id="721" w:name="_Toc297048387"/>
      <w:bookmarkStart w:id="722" w:name="_Toc296346702"/>
      <w:bookmarkStart w:id="723" w:name="_Toc303539157"/>
      <w:bookmarkStart w:id="724" w:name="_Toc297123550"/>
      <w:bookmarkStart w:id="725" w:name="_Toc296891241"/>
      <w:bookmarkStart w:id="726" w:name="_Toc296944540"/>
      <w:bookmarkStart w:id="727" w:name="_Toc292559911"/>
      <w:r>
        <w:rPr>
          <w:rFonts w:hint="eastAsia" w:ascii="宋体" w:hAnsi="宋体" w:eastAsia="宋体" w:cs="宋体"/>
          <w:color w:val="auto"/>
          <w:sz w:val="21"/>
          <w:szCs w:val="24"/>
          <w:highlight w:val="none"/>
        </w:rPr>
        <w:t>11.1 市场价格波动引起的调整</w:t>
      </w:r>
      <w:bookmarkEnd w:id="708"/>
      <w:bookmarkEnd w:id="709"/>
      <w:bookmarkEnd w:id="710"/>
      <w:bookmarkEnd w:id="711"/>
    </w:p>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14:paraId="7ADACCC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第三种方式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38C5C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种方式对合同价格进行调整：</w:t>
      </w:r>
    </w:p>
    <w:p w14:paraId="0449CB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6ACFAF7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233430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0EE5896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（1）允许调整的主要材料和设备、基期价格、风险系数、投标报价：详见《承包人提供主要材料和设备一览表》</w:t>
      </w:r>
      <w:r>
        <w:rPr>
          <w:rFonts w:hint="eastAsia" w:ascii="宋体" w:hAnsi="宋体" w:eastAsia="宋体" w:cs="宋体"/>
          <w:color w:val="auto"/>
          <w:sz w:val="21"/>
          <w:szCs w:val="24"/>
          <w:highlight w:val="none"/>
        </w:rPr>
        <w:t>,价差调整部分仅计算税金，除此表列明的材料、设备外，其余材料设备价差原则上不予调整</w:t>
      </w:r>
      <w:r>
        <w:rPr>
          <w:rFonts w:hint="eastAsia" w:ascii="宋体" w:hAnsi="宋体" w:eastAsia="宋体" w:cs="宋体"/>
          <w:color w:val="auto"/>
          <w:sz w:val="21"/>
          <w:szCs w:val="21"/>
          <w:highlight w:val="none"/>
        </w:rPr>
        <w:t>。</w:t>
      </w:r>
    </w:p>
    <w:p w14:paraId="06B6C46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（2）主要材料和设备确认价：</w:t>
      </w:r>
    </w:p>
    <w:p w14:paraId="631918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w:t>
      </w:r>
      <w:r>
        <w:rPr>
          <w:rFonts w:hint="eastAsia" w:ascii="宋体" w:hAnsi="宋体" w:eastAsia="宋体" w:cs="宋体"/>
          <w:color w:val="auto"/>
          <w:sz w:val="21"/>
          <w:szCs w:val="21"/>
          <w:highlight w:val="none"/>
          <w:u w:val="single"/>
        </w:rPr>
        <w:t xml:space="preserve"> 南宁 </w:t>
      </w:r>
      <w:r>
        <w:rPr>
          <w:rFonts w:hint="eastAsia" w:ascii="宋体" w:hAnsi="宋体" w:eastAsia="宋体" w:cs="宋体"/>
          <w:color w:val="auto"/>
          <w:sz w:val="21"/>
          <w:szCs w:val="21"/>
          <w:highlight w:val="none"/>
        </w:rPr>
        <w:t>市建设工程造价信息》加权平均计算，信息价没有的按通用条款规定确定。</w:t>
      </w:r>
    </w:p>
    <w:p w14:paraId="096C41F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5FC198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4"/>
          <w:highlight w:val="none"/>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48CD305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②承包人在《承包人提供主要材料和设备一览表》中载明的材料和设备投标报价高于基准价格的：</w:t>
      </w:r>
      <w:r>
        <w:rPr>
          <w:rFonts w:hint="eastAsia" w:ascii="宋体" w:hAnsi="宋体" w:eastAsia="宋体" w:cs="宋体"/>
          <w:color w:val="auto"/>
          <w:sz w:val="21"/>
          <w:szCs w:val="24"/>
          <w:highlight w:val="none"/>
        </w:rPr>
        <w:t>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2B8AD4A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eastAsia="宋体" w:cs="宋体"/>
          <w:color w:val="auto"/>
          <w:sz w:val="21"/>
          <w:szCs w:val="24"/>
          <w:highlight w:val="none"/>
        </w:rPr>
        <w:t>价差计算公式：上涨或下跌价差=确认价-基准单价*（1+风险系数）</w:t>
      </w:r>
    </w:p>
    <w:p w14:paraId="0F0155EC">
      <w:pPr>
        <w:spacing w:beforeLines="0" w:afterLines="0" w:line="360" w:lineRule="auto"/>
        <w:ind w:firstLine="64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其他价格调整方式：除合同约定可以调整的主要材料外，材料单价在合同实施期间不因市场价格变化因素而变动，因征地拆迁影响及重大设计变更 等发包人的原因，在招标后延迟开工或中途停建重新复工的施工工期内，主要材料涨跌的调整幅度按南重点办【2014】29 号文执行。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bookmarkEnd w:id="582"/>
    <w:bookmarkEnd w:id="583"/>
    <w:bookmarkEnd w:id="584"/>
    <w:bookmarkEnd w:id="585"/>
    <w:bookmarkEnd w:id="586"/>
    <w:bookmarkEnd w:id="587"/>
    <w:p w14:paraId="3E3AC85E">
      <w:pPr>
        <w:spacing w:beforeLines="0" w:afterLines="0"/>
        <w:rPr>
          <w:rFonts w:hint="eastAsia" w:ascii="宋体" w:hAnsi="宋体" w:eastAsia="宋体" w:cs="宋体"/>
          <w:color w:val="auto"/>
          <w:sz w:val="21"/>
          <w:szCs w:val="24"/>
          <w:highlight w:val="none"/>
        </w:rPr>
      </w:pPr>
      <w:bookmarkStart w:id="728" w:name="_Toc296891245"/>
      <w:bookmarkStart w:id="729" w:name="_Toc297048391"/>
      <w:bookmarkStart w:id="730" w:name="_Toc297120505"/>
      <w:bookmarkStart w:id="731" w:name="_Toc292559915"/>
      <w:bookmarkStart w:id="732" w:name="_Toc296503205"/>
      <w:bookmarkStart w:id="733" w:name="_Toc292559410"/>
      <w:bookmarkStart w:id="734" w:name="_Toc296891033"/>
      <w:bookmarkStart w:id="735" w:name="_Toc296347204"/>
      <w:bookmarkStart w:id="736" w:name="_Toc296944544"/>
      <w:bookmarkStart w:id="737" w:name="_Toc296346706"/>
      <w:bookmarkStart w:id="738" w:name="_Toc4351"/>
      <w:bookmarkStart w:id="739" w:name="_Toc373478395"/>
      <w:bookmarkStart w:id="740" w:name="_Toc373227748"/>
      <w:bookmarkStart w:id="741" w:name="_Toc351203644"/>
      <w:bookmarkStart w:id="742" w:name="_Toc312678040"/>
      <w:bookmarkStart w:id="743" w:name="_Toc303539159"/>
      <w:bookmarkStart w:id="744" w:name="_Toc297123552"/>
      <w:bookmarkStart w:id="745" w:name="_Toc297216211"/>
      <w:bookmarkStart w:id="746" w:name="_Toc300935002"/>
      <w:bookmarkStart w:id="747" w:name="_Toc304295579"/>
      <w:r>
        <w:rPr>
          <w:rFonts w:hint="eastAsia" w:ascii="宋体" w:hAnsi="宋体" w:eastAsia="宋体" w:cs="宋体"/>
          <w:color w:val="auto"/>
          <w:sz w:val="21"/>
          <w:szCs w:val="24"/>
          <w:highlight w:val="none"/>
        </w:rPr>
        <w:t xml:space="preserve">12. </w:t>
      </w:r>
      <w:bookmarkEnd w:id="728"/>
      <w:bookmarkEnd w:id="729"/>
      <w:bookmarkEnd w:id="730"/>
      <w:bookmarkEnd w:id="731"/>
      <w:bookmarkEnd w:id="732"/>
      <w:bookmarkEnd w:id="733"/>
      <w:bookmarkEnd w:id="734"/>
      <w:bookmarkEnd w:id="735"/>
      <w:bookmarkEnd w:id="736"/>
      <w:bookmarkEnd w:id="737"/>
      <w:r>
        <w:rPr>
          <w:rFonts w:hint="eastAsia" w:ascii="宋体" w:hAnsi="宋体" w:eastAsia="宋体" w:cs="宋体"/>
          <w:color w:val="auto"/>
          <w:sz w:val="21"/>
          <w:szCs w:val="24"/>
          <w:highlight w:val="none"/>
        </w:rPr>
        <w:t>合同价格、计量与支付</w:t>
      </w:r>
      <w:bookmarkEnd w:id="738"/>
      <w:bookmarkEnd w:id="739"/>
      <w:bookmarkEnd w:id="740"/>
      <w:bookmarkEnd w:id="741"/>
    </w:p>
    <w:bookmarkEnd w:id="742"/>
    <w:bookmarkEnd w:id="743"/>
    <w:bookmarkEnd w:id="744"/>
    <w:bookmarkEnd w:id="745"/>
    <w:bookmarkEnd w:id="746"/>
    <w:bookmarkEnd w:id="747"/>
    <w:p w14:paraId="20986E20">
      <w:pPr>
        <w:spacing w:beforeLines="0" w:afterLines="0"/>
        <w:rPr>
          <w:rFonts w:hint="eastAsia" w:ascii="宋体" w:hAnsi="宋体" w:eastAsia="宋体" w:cs="宋体"/>
          <w:color w:val="auto"/>
          <w:sz w:val="21"/>
          <w:szCs w:val="24"/>
          <w:highlight w:val="none"/>
        </w:rPr>
      </w:pPr>
      <w:bookmarkStart w:id="748" w:name="_Toc292559916"/>
      <w:bookmarkStart w:id="749" w:name="_Toc292559411"/>
      <w:bookmarkStart w:id="750" w:name="_Toc267251461"/>
      <w:bookmarkStart w:id="751" w:name="_Toc296503206"/>
      <w:bookmarkStart w:id="752" w:name="_Toc296891246"/>
      <w:bookmarkStart w:id="753" w:name="_Toc296347205"/>
      <w:bookmarkStart w:id="754" w:name="_Toc296891034"/>
      <w:bookmarkStart w:id="755" w:name="_Toc297120506"/>
      <w:bookmarkStart w:id="756" w:name="_Toc296346707"/>
      <w:bookmarkStart w:id="757" w:name="_Toc296944545"/>
      <w:bookmarkStart w:id="758" w:name="_Toc297048392"/>
      <w:bookmarkStart w:id="759" w:name="_Toc373227749"/>
      <w:bookmarkStart w:id="760" w:name="_Toc389065314"/>
      <w:bookmarkStart w:id="761" w:name="_Toc13093"/>
      <w:bookmarkStart w:id="762" w:name="_Toc373478396"/>
      <w:bookmarkStart w:id="763" w:name="_Toc300935003"/>
      <w:bookmarkStart w:id="764" w:name="_Toc304295580"/>
      <w:bookmarkStart w:id="765" w:name="_Toc303539160"/>
      <w:bookmarkStart w:id="766" w:name="_Toc312678041"/>
      <w:bookmarkStart w:id="767" w:name="_Toc297216212"/>
      <w:bookmarkStart w:id="768" w:name="_Toc297123553"/>
      <w:r>
        <w:rPr>
          <w:rFonts w:hint="eastAsia" w:ascii="宋体" w:hAnsi="宋体" w:eastAsia="宋体" w:cs="宋体"/>
          <w:color w:val="auto"/>
          <w:sz w:val="21"/>
          <w:szCs w:val="24"/>
          <w:highlight w:val="none"/>
        </w:rPr>
        <w:t>12.1 合</w:t>
      </w:r>
      <w:bookmarkEnd w:id="748"/>
      <w:bookmarkEnd w:id="749"/>
      <w:bookmarkEnd w:id="750"/>
      <w:r>
        <w:rPr>
          <w:rFonts w:hint="eastAsia" w:ascii="宋体" w:hAnsi="宋体" w:eastAsia="宋体" w:cs="宋体"/>
          <w:color w:val="auto"/>
          <w:sz w:val="21"/>
          <w:szCs w:val="24"/>
          <w:highlight w:val="none"/>
        </w:rPr>
        <w:t>同价</w:t>
      </w:r>
      <w:bookmarkEnd w:id="751"/>
      <w:bookmarkEnd w:id="752"/>
      <w:bookmarkEnd w:id="753"/>
      <w:bookmarkEnd w:id="754"/>
      <w:bookmarkEnd w:id="755"/>
      <w:bookmarkEnd w:id="756"/>
      <w:bookmarkEnd w:id="757"/>
      <w:bookmarkEnd w:id="758"/>
      <w:r>
        <w:rPr>
          <w:rFonts w:hint="eastAsia" w:ascii="宋体" w:hAnsi="宋体" w:eastAsia="宋体" w:cs="宋体"/>
          <w:color w:val="auto"/>
          <w:sz w:val="21"/>
          <w:szCs w:val="24"/>
          <w:highlight w:val="none"/>
        </w:rPr>
        <w:t>格形式</w:t>
      </w:r>
      <w:bookmarkEnd w:id="759"/>
      <w:bookmarkEnd w:id="760"/>
      <w:bookmarkEnd w:id="761"/>
      <w:bookmarkEnd w:id="762"/>
    </w:p>
    <w:bookmarkEnd w:id="763"/>
    <w:bookmarkEnd w:id="764"/>
    <w:bookmarkEnd w:id="765"/>
    <w:bookmarkEnd w:id="766"/>
    <w:bookmarkEnd w:id="767"/>
    <w:bookmarkEnd w:id="768"/>
    <w:p w14:paraId="75557059">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769" w:name="_Toc389065315"/>
      <w:bookmarkStart w:id="770" w:name="_Toc373227750"/>
      <w:bookmarkStart w:id="771" w:name="_Toc373478397"/>
      <w:bookmarkStart w:id="772" w:name="_Toc303539161"/>
      <w:bookmarkStart w:id="773" w:name="_Toc297123554"/>
      <w:bookmarkStart w:id="774" w:name="_Toc297216213"/>
      <w:bookmarkStart w:id="775" w:name="_Toc304295581"/>
      <w:bookmarkStart w:id="776" w:name="_Toc312678042"/>
      <w:bookmarkStart w:id="777" w:name="_Toc300935004"/>
      <w:bookmarkStart w:id="778" w:name="_Toc292559412"/>
      <w:bookmarkStart w:id="779" w:name="_Toc292559917"/>
      <w:bookmarkStart w:id="780" w:name="_Toc296503207"/>
      <w:bookmarkStart w:id="781" w:name="_Toc296891247"/>
      <w:bookmarkStart w:id="782" w:name="_Toc296891035"/>
      <w:bookmarkStart w:id="783" w:name="_Toc296346708"/>
      <w:bookmarkStart w:id="784" w:name="_Toc296944546"/>
      <w:bookmarkStart w:id="785" w:name="_Toc296347206"/>
      <w:bookmarkStart w:id="786" w:name="_Toc297120507"/>
      <w:bookmarkStart w:id="787" w:name="_Toc297048393"/>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固定</w:t>
      </w:r>
      <w:r>
        <w:rPr>
          <w:rFonts w:hint="eastAsia" w:ascii="宋体" w:hAnsi="宋体" w:cs="宋体"/>
          <w:color w:val="auto"/>
          <w:sz w:val="21"/>
          <w:szCs w:val="24"/>
          <w:highlight w:val="none"/>
          <w:u w:val="single"/>
          <w:lang w:val="en-US" w:eastAsia="zh-CN"/>
        </w:rPr>
        <w:t>综合</w:t>
      </w:r>
      <w:r>
        <w:rPr>
          <w:rFonts w:hint="eastAsia" w:hAnsi="宋体" w:eastAsia="宋体" w:cs="宋体"/>
          <w:color w:val="auto"/>
          <w:sz w:val="21"/>
          <w:szCs w:val="24"/>
          <w:highlight w:val="none"/>
          <w:u w:val="single"/>
          <w:lang w:val="en-US" w:eastAsia="zh-CN"/>
        </w:rPr>
        <w:t>单价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合同价格形式</w:t>
      </w:r>
      <w:r>
        <w:rPr>
          <w:rFonts w:hint="eastAsia" w:ascii="宋体" w:hAnsi="宋体" w:eastAsia="宋体" w:cs="宋体"/>
          <w:color w:val="auto"/>
          <w:sz w:val="21"/>
          <w:szCs w:val="24"/>
          <w:highlight w:val="none"/>
        </w:rPr>
        <w:t>，合同价格包含增值税，本工程计价时采用的增值税计税方法为：</w:t>
      </w:r>
      <w:r>
        <w:rPr>
          <w:rFonts w:hint="eastAsia" w:ascii="宋体" w:hAnsi="宋体" w:cs="宋体"/>
          <w:color w:val="auto"/>
          <w:sz w:val="21"/>
          <w:szCs w:val="24"/>
          <w:highlight w:val="none"/>
          <w:lang w:eastAsia="zh-CN"/>
        </w:rPr>
        <w:t>☑</w:t>
      </w:r>
      <w:r>
        <w:rPr>
          <w:rFonts w:hint="eastAsia" w:ascii="宋体" w:hAnsi="宋体" w:eastAsia="宋体" w:cs="宋体"/>
          <w:color w:val="auto"/>
          <w:sz w:val="21"/>
          <w:szCs w:val="24"/>
          <w:highlight w:val="none"/>
        </w:rPr>
        <w:t>一般计税法   □简易计税法</w:t>
      </w:r>
      <w:r>
        <w:rPr>
          <w:rFonts w:hint="eastAsia" w:ascii="宋体" w:hAnsi="宋体" w:eastAsia="宋体" w:cs="宋体"/>
          <w:color w:val="auto"/>
          <w:sz w:val="21"/>
          <w:szCs w:val="21"/>
          <w:highlight w:val="none"/>
        </w:rPr>
        <w:t>。</w:t>
      </w:r>
    </w:p>
    <w:p w14:paraId="6C18BD7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0A377F57">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采用</w:t>
      </w:r>
      <w:r>
        <w:rPr>
          <w:rFonts w:hint="eastAsia" w:ascii="宋体" w:hAnsi="宋体" w:cs="宋体"/>
          <w:color w:val="auto"/>
          <w:sz w:val="21"/>
          <w:szCs w:val="24"/>
          <w:highlight w:val="none"/>
          <w:lang w:val="en-US" w:eastAsia="zh-CN"/>
        </w:rPr>
        <w:t>固定</w:t>
      </w:r>
      <w:r>
        <w:rPr>
          <w:rFonts w:hint="eastAsia" w:ascii="宋体" w:hAnsi="宋体" w:eastAsia="宋体" w:cs="宋体"/>
          <w:color w:val="auto"/>
          <w:sz w:val="21"/>
          <w:szCs w:val="24"/>
          <w:highlight w:val="none"/>
        </w:rPr>
        <w:t>综合单价合同方式时，工程量按建设单位、监理单位、施工单位三方确认的竣工图结算。</w:t>
      </w:r>
    </w:p>
    <w:p w14:paraId="2151D86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综合单价包含的风险范围：</w:t>
      </w:r>
      <w:r>
        <w:rPr>
          <w:rFonts w:hint="eastAsia" w:ascii="宋体" w:hAnsi="宋体" w:eastAsia="宋体" w:cs="宋体"/>
          <w:color w:val="auto"/>
          <w:sz w:val="21"/>
          <w:szCs w:val="24"/>
          <w:highlight w:val="none"/>
          <w:u w:val="single"/>
        </w:rPr>
        <w:t>除工程变更、项目特征不符、工程量清单缺项、工程量偏差、政策性调整、本工程《承包人提供主要材料和设备一览表》中约定的材料和设备价格变动风险以外的其他风险因素。</w:t>
      </w:r>
    </w:p>
    <w:p w14:paraId="53EF568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1183FFC0">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①工程变更、项目特征不符、工程量清单缺项：按10.4.1变更估价原则的约定调整。</w:t>
      </w:r>
    </w:p>
    <w:p w14:paraId="7B7BDE7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②工程量偏差：按1.13工程量清单错误修正的约定调整。</w:t>
      </w:r>
    </w:p>
    <w:p w14:paraId="7F5F6FD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③政策性调整：按自治区住房城乡建设厅或工程所在地住房城乡建设主管部门颁布的文件执行。</w:t>
      </w:r>
    </w:p>
    <w:p w14:paraId="6032EA2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④材料价格风险：按11.1的约定调整。</w:t>
      </w:r>
    </w:p>
    <w:p w14:paraId="21F6F5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⑤其它：</w:t>
      </w:r>
      <w:r>
        <w:rPr>
          <w:rFonts w:hint="eastAsia" w:ascii="宋体" w:hAnsi="宋体" w:eastAsia="宋体" w:cs="宋体"/>
          <w:color w:val="auto"/>
          <w:sz w:val="21"/>
          <w:szCs w:val="24"/>
          <w:highlight w:val="none"/>
          <w:u w:val="single"/>
        </w:rPr>
        <w:t xml:space="preserve">    无     </w:t>
      </w:r>
      <w:r>
        <w:rPr>
          <w:rFonts w:hint="eastAsia" w:ascii="宋体" w:hAnsi="宋体" w:eastAsia="宋体" w:cs="宋体"/>
          <w:color w:val="auto"/>
          <w:sz w:val="21"/>
          <w:szCs w:val="24"/>
          <w:highlight w:val="none"/>
        </w:rPr>
        <w:t>。</w:t>
      </w:r>
    </w:p>
    <w:p w14:paraId="3AA79D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7F41835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总价包含的风险范围：包含除工程变更、政策性调整、</w:t>
      </w:r>
      <w:r>
        <w:rPr>
          <w:rFonts w:hint="eastAsia" w:ascii="宋体" w:hAnsi="宋体" w:eastAsia="宋体" w:cs="宋体"/>
          <w:color w:val="auto"/>
          <w:sz w:val="21"/>
          <w:szCs w:val="24"/>
          <w:highlight w:val="none"/>
          <w:u w:val="single"/>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z w:val="21"/>
          <w:szCs w:val="24"/>
          <w:highlight w:val="none"/>
        </w:rPr>
        <w:t>。</w:t>
      </w:r>
    </w:p>
    <w:p w14:paraId="6BD6ACA8">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016D169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①工程变更：按10.4.1变更估价原则的约定调整。</w:t>
      </w:r>
    </w:p>
    <w:p w14:paraId="23AA643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②政策性调整：按自治区住房城乡建设厅或工程所在地住房城乡建设主管部门颁布的文件执行。</w:t>
      </w:r>
    </w:p>
    <w:p w14:paraId="65E7D3A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③材料价格风险：按11.1的约定调整。</w:t>
      </w:r>
    </w:p>
    <w:p w14:paraId="5D89B4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fldChar w:fldCharType="begin"/>
      </w:r>
      <w:r>
        <w:rPr>
          <w:rFonts w:hint="eastAsia" w:ascii="宋体" w:hAnsi="宋体" w:eastAsia="宋体" w:cs="宋体"/>
          <w:color w:val="auto"/>
          <w:sz w:val="21"/>
          <w:szCs w:val="24"/>
          <w:highlight w:val="none"/>
        </w:rPr>
        <w:instrText xml:space="preserve"> = 4 \* GB3 </w:instrText>
      </w:r>
      <w:r>
        <w:rPr>
          <w:rFonts w:hint="eastAsia" w:ascii="宋体" w:hAnsi="宋体" w:eastAsia="宋体" w:cs="宋体"/>
          <w:color w:val="auto"/>
          <w:sz w:val="21"/>
          <w:szCs w:val="24"/>
          <w:highlight w:val="none"/>
        </w:rPr>
        <w:fldChar w:fldCharType="separate"/>
      </w:r>
      <w:r>
        <w:rPr>
          <w:rFonts w:hint="eastAsia" w:ascii="宋体" w:hAnsi="宋体" w:eastAsia="宋体" w:cs="宋体"/>
          <w:color w:val="auto"/>
          <w:sz w:val="21"/>
          <w:szCs w:val="24"/>
          <w:highlight w:val="none"/>
        </w:rPr>
        <w:t>④</w:t>
      </w:r>
      <w:r>
        <w:rPr>
          <w:rFonts w:hint="eastAsia" w:ascii="宋体" w:hAnsi="宋体" w:eastAsia="宋体" w:cs="宋体"/>
          <w:color w:val="auto"/>
          <w:sz w:val="21"/>
          <w:szCs w:val="24"/>
          <w:highlight w:val="none"/>
        </w:rPr>
        <w:fldChar w:fldCharType="end"/>
      </w:r>
      <w:r>
        <w:rPr>
          <w:rFonts w:hint="eastAsia" w:ascii="宋体" w:hAnsi="宋体" w:eastAsia="宋体" w:cs="宋体"/>
          <w:color w:val="auto"/>
          <w:sz w:val="21"/>
          <w:szCs w:val="24"/>
          <w:highlight w:val="none"/>
        </w:rPr>
        <w:t>其它：</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2E47DCD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（3）其他价格方式：</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41B997A0">
      <w:pPr>
        <w:spacing w:beforeLines="0" w:afterLines="0"/>
        <w:rPr>
          <w:rFonts w:hint="eastAsia" w:ascii="宋体" w:hAnsi="宋体" w:eastAsia="宋体" w:cs="宋体"/>
          <w:color w:val="auto"/>
          <w:sz w:val="21"/>
          <w:szCs w:val="24"/>
          <w:highlight w:val="none"/>
        </w:rPr>
      </w:pPr>
      <w:bookmarkStart w:id="788" w:name="_Toc1843"/>
      <w:r>
        <w:rPr>
          <w:rFonts w:hint="eastAsia" w:ascii="宋体" w:hAnsi="宋体" w:eastAsia="宋体" w:cs="宋体"/>
          <w:color w:val="auto"/>
          <w:sz w:val="21"/>
          <w:szCs w:val="24"/>
          <w:highlight w:val="none"/>
        </w:rPr>
        <w:t>12.2 预付款</w:t>
      </w:r>
      <w:bookmarkEnd w:id="769"/>
      <w:bookmarkEnd w:id="770"/>
      <w:bookmarkEnd w:id="771"/>
      <w:bookmarkEnd w:id="788"/>
    </w:p>
    <w:bookmarkEnd w:id="772"/>
    <w:bookmarkEnd w:id="773"/>
    <w:bookmarkEnd w:id="774"/>
    <w:bookmarkEnd w:id="775"/>
    <w:bookmarkEnd w:id="776"/>
    <w:bookmarkEnd w:id="777"/>
    <w:p w14:paraId="2DD7623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69ADE24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E9256D">
      <w:pPr>
        <w:pStyle w:val="4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26"/>
          <w:rFonts w:hint="eastAsia" w:ascii="Calibri" w:hAnsi="Calibri" w:eastAsia="宋体" w:cs="宋体"/>
          <w:color w:val="auto"/>
          <w:highlight w:val="none"/>
          <w:u w:val="single"/>
          <w:lang w:val="en-US" w:eastAsia="zh-CN"/>
        </w:rPr>
        <w:t xml:space="preserve"> </w:t>
      </w:r>
      <w:r>
        <w:rPr>
          <w:rFonts w:hint="eastAsia" w:ascii="宋体" w:hAnsi="宋体" w:eastAsia="宋体" w:cs="宋体"/>
          <w:color w:val="auto"/>
          <w:sz w:val="21"/>
          <w:szCs w:val="21"/>
          <w:highlight w:val="none"/>
        </w:rPr>
        <w:t>。</w:t>
      </w:r>
    </w:p>
    <w:p w14:paraId="39A1B9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21E994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12F107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CF659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778"/>
    <w:bookmarkEnd w:id="779"/>
    <w:bookmarkEnd w:id="780"/>
    <w:bookmarkEnd w:id="781"/>
    <w:bookmarkEnd w:id="782"/>
    <w:bookmarkEnd w:id="783"/>
    <w:bookmarkEnd w:id="784"/>
    <w:bookmarkEnd w:id="785"/>
    <w:bookmarkEnd w:id="786"/>
    <w:bookmarkEnd w:id="787"/>
    <w:p w14:paraId="0E49C33E">
      <w:pPr>
        <w:spacing w:beforeLines="0" w:afterLines="0" w:line="360" w:lineRule="auto"/>
        <w:ind w:firstLine="420" w:firstLineChars="200"/>
        <w:jc w:val="left"/>
        <w:rPr>
          <w:rFonts w:hint="eastAsia" w:ascii="宋体" w:hAnsi="宋体" w:eastAsia="宋体" w:cs="宋体"/>
          <w:color w:val="auto"/>
          <w:sz w:val="21"/>
          <w:szCs w:val="24"/>
          <w:highlight w:val="none"/>
        </w:rPr>
      </w:pPr>
      <w:bookmarkStart w:id="789" w:name="_Toc373478398"/>
      <w:bookmarkStart w:id="790" w:name="_Toc373227751"/>
      <w:bookmarkStart w:id="791" w:name="_Toc389065316"/>
    </w:p>
    <w:p w14:paraId="1A4DB4D5">
      <w:pPr>
        <w:spacing w:beforeLines="0" w:afterLines="0"/>
        <w:rPr>
          <w:rFonts w:hint="eastAsia" w:ascii="宋体" w:hAnsi="宋体" w:eastAsia="宋体" w:cs="宋体"/>
          <w:color w:val="auto"/>
          <w:sz w:val="21"/>
          <w:szCs w:val="24"/>
          <w:highlight w:val="none"/>
        </w:rPr>
      </w:pPr>
      <w:bookmarkStart w:id="792" w:name="_Toc30134"/>
      <w:r>
        <w:rPr>
          <w:rFonts w:hint="eastAsia" w:ascii="宋体" w:hAnsi="宋体" w:eastAsia="宋体" w:cs="宋体"/>
          <w:color w:val="auto"/>
          <w:sz w:val="21"/>
          <w:szCs w:val="24"/>
          <w:highlight w:val="none"/>
        </w:rPr>
        <w:t>12.3 计量</w:t>
      </w:r>
      <w:bookmarkEnd w:id="789"/>
      <w:bookmarkEnd w:id="790"/>
      <w:bookmarkEnd w:id="791"/>
      <w:bookmarkEnd w:id="792"/>
    </w:p>
    <w:p w14:paraId="331A1B7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5323935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2943A4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10EBA9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每月25日前</w:t>
      </w:r>
      <w:r>
        <w:rPr>
          <w:rFonts w:hint="eastAsia" w:ascii="宋体" w:hAnsi="宋体" w:eastAsia="宋体" w:cs="宋体"/>
          <w:color w:val="auto"/>
          <w:sz w:val="21"/>
          <w:szCs w:val="21"/>
          <w:highlight w:val="none"/>
        </w:rPr>
        <w:t>。</w:t>
      </w:r>
    </w:p>
    <w:p w14:paraId="266B8A2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3E5CDC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p>
    <w:p w14:paraId="3A679E50">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671C1178">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67BF5C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74D4DD2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（1）总价合同计量约定：进度款按支付分解表支付，支付分解表在招标完成后签合同之前制定，具体详见本专用合同条款12.4.6。</w:t>
      </w:r>
    </w:p>
    <w:p w14:paraId="5363A7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5F235AE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2B8BD9AE">
      <w:pPr>
        <w:spacing w:beforeLines="0" w:afterLines="0"/>
        <w:rPr>
          <w:rFonts w:hint="eastAsia" w:ascii="宋体" w:hAnsi="宋体" w:eastAsia="宋体" w:cs="宋体"/>
          <w:color w:val="auto"/>
          <w:sz w:val="21"/>
          <w:szCs w:val="24"/>
          <w:highlight w:val="none"/>
        </w:rPr>
      </w:pPr>
      <w:bookmarkStart w:id="793" w:name="_Toc373478399"/>
      <w:bookmarkStart w:id="794" w:name="_Toc373227752"/>
      <w:bookmarkStart w:id="795" w:name="_Toc389065317"/>
      <w:bookmarkStart w:id="796" w:name="_Toc23445"/>
      <w:r>
        <w:rPr>
          <w:rFonts w:hint="eastAsia" w:ascii="宋体" w:hAnsi="宋体" w:eastAsia="宋体" w:cs="宋体"/>
          <w:color w:val="auto"/>
          <w:sz w:val="21"/>
          <w:szCs w:val="24"/>
          <w:highlight w:val="none"/>
        </w:rPr>
        <w:t>12.4 工程进度款支付</w:t>
      </w:r>
      <w:bookmarkEnd w:id="793"/>
      <w:bookmarkEnd w:id="794"/>
      <w:bookmarkEnd w:id="795"/>
      <w:bookmarkEnd w:id="796"/>
    </w:p>
    <w:p w14:paraId="39D4BD9A">
      <w:pPr>
        <w:spacing w:beforeLines="0" w:afterLines="0" w:line="360" w:lineRule="auto"/>
        <w:ind w:firstLine="420" w:firstLineChars="200"/>
        <w:jc w:val="left"/>
        <w:rPr>
          <w:rFonts w:hint="default" w:ascii="宋体" w:hAnsi="宋体" w:eastAsia="宋体" w:cs="宋体"/>
          <w:color w:val="auto"/>
          <w:sz w:val="21"/>
          <w:szCs w:val="21"/>
          <w:highlight w:val="none"/>
          <w:u w:val="single"/>
          <w:lang w:val="en-US" w:eastAsia="zh-CN"/>
        </w:rPr>
      </w:pPr>
      <w:bookmarkStart w:id="797" w:name="_Toc296891251"/>
      <w:bookmarkStart w:id="798" w:name="_Toc297120511"/>
      <w:bookmarkStart w:id="799" w:name="_Toc296891039"/>
      <w:bookmarkStart w:id="800" w:name="_Toc297216215"/>
      <w:bookmarkStart w:id="801" w:name="_Toc303539163"/>
      <w:bookmarkStart w:id="802" w:name="_Toc292559921"/>
      <w:bookmarkStart w:id="803" w:name="_Toc296503211"/>
      <w:bookmarkStart w:id="804" w:name="_Toc292559416"/>
      <w:bookmarkStart w:id="805" w:name="_Toc300935006"/>
      <w:bookmarkStart w:id="806" w:name="_Toc296346712"/>
      <w:bookmarkStart w:id="807" w:name="_Toc297048397"/>
      <w:bookmarkStart w:id="808" w:name="_Toc296944550"/>
      <w:bookmarkStart w:id="809" w:name="_Toc296347210"/>
      <w:bookmarkStart w:id="810" w:name="_Toc297123556"/>
      <w:r>
        <w:rPr>
          <w:rFonts w:hint="eastAsia" w:ascii="宋体" w:hAnsi="宋体" w:eastAsia="宋体" w:cs="宋体"/>
          <w:color w:val="auto"/>
          <w:sz w:val="21"/>
          <w:szCs w:val="21"/>
          <w:highlight w:val="none"/>
        </w:rPr>
        <w:t>12.4.1 付款方式及条件：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73F03E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6516E56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按通用条款12.4.2执行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EB9F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Fonts w:hint="eastAsia" w:ascii="宋体" w:hAnsi="宋体" w:eastAsia="宋体" w:cs="宋体"/>
          <w:color w:val="auto"/>
          <w:sz w:val="21"/>
          <w:szCs w:val="21"/>
          <w:highlight w:val="none"/>
        </w:rPr>
        <w:t>2.4.3 进度付款申请单的提交</w:t>
      </w:r>
    </w:p>
    <w:p w14:paraId="5AA2A365">
      <w:pPr>
        <w:spacing w:beforeLines="0" w:afterLines="0" w:line="360" w:lineRule="auto"/>
        <w:ind w:firstLine="420"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（1）单价合同进度付款申请单提交的约定：</w:t>
      </w:r>
    </w:p>
    <w:p w14:paraId="4BCDBEA7">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承包人申请工程进度款时，承包人向发包人提供以下资料：①《工程用款支付证书》；②《财政性资金投资项目用款核定通知书》；③工程量计量报表（格式按财政局业务科室具体要求） </w:t>
      </w:r>
      <w:r>
        <w:rPr>
          <w:rFonts w:hint="eastAsia" w:ascii="宋体" w:hAnsi="宋体" w:eastAsia="宋体" w:cs="宋体"/>
          <w:color w:val="auto"/>
          <w:sz w:val="21"/>
          <w:szCs w:val="21"/>
          <w:highlight w:val="none"/>
        </w:rPr>
        <w:t>。</w:t>
      </w:r>
    </w:p>
    <w:p w14:paraId="5A2F274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E81E30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BE137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F6D6F97">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监理人应在收到承包人进度付款申请 单以及相关资料后 7 个工作人内完成审查并报送发包人   </w:t>
      </w:r>
      <w:r>
        <w:rPr>
          <w:rFonts w:hint="eastAsia" w:ascii="宋体" w:hAnsi="宋体" w:eastAsia="宋体" w:cs="宋体"/>
          <w:color w:val="auto"/>
          <w:sz w:val="21"/>
          <w:szCs w:val="21"/>
          <w:highlight w:val="none"/>
        </w:rPr>
        <w:t>。</w:t>
      </w:r>
    </w:p>
    <w:p w14:paraId="01C127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发包人应在收到后 7 个工作日内完成审批并签发进度款支付证书       </w:t>
      </w:r>
      <w:r>
        <w:rPr>
          <w:rFonts w:hint="eastAsia" w:ascii="宋体" w:hAnsi="宋体" w:eastAsia="宋体" w:cs="宋体"/>
          <w:color w:val="auto"/>
          <w:sz w:val="21"/>
          <w:szCs w:val="21"/>
          <w:highlight w:val="none"/>
        </w:rPr>
        <w:t>。</w:t>
      </w:r>
    </w:p>
    <w:p w14:paraId="3E593C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自收到承包人递交的申请单起15天内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3B7E1C">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93AB66">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76C0C16C">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 农民工工资支付</w:t>
      </w:r>
    </w:p>
    <w:p w14:paraId="5D83B39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14:paraId="3E321B1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   %，其余工程进度款项由发包人支付到承包人的单位基本户。</w:t>
      </w:r>
    </w:p>
    <w:p w14:paraId="287EC27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   %。其余分包工程进度款项由承包人支付到分包人的单位基本户。</w:t>
      </w:r>
    </w:p>
    <w:p w14:paraId="70467021">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4）凡未向付款单位提供农民工工资专户的，或者请款单位在申请工程进度款时未将人工费单列的，付款单位有权拒绝支付工程进度款。</w:t>
      </w:r>
    </w:p>
    <w:p w14:paraId="72F1BE3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5）农民工工资使用要求：专款专用，除发放工人工资外，不得用于其他用途。</w:t>
      </w:r>
    </w:p>
    <w:p w14:paraId="66B2F62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6）承包人将农民工工资支付情况定期报告发包人和监理单位，并提供相应的材料接受建设行政主管部门和劳动保障行政主管部门对此事项监管。</w:t>
      </w:r>
    </w:p>
    <w:p w14:paraId="7BE1D4F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（4）农民工工资支付专用账户：××××公司</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lang w:val="en-US" w:eastAsia="zh-CN"/>
        </w:rPr>
        <w:t xml:space="preserve">  </w:t>
      </w:r>
      <w:r>
        <w:rPr>
          <w:rFonts w:hint="eastAsia" w:ascii="宋体" w:hAnsi="宋体" w:eastAsia="宋体" w:cs="宋体"/>
          <w:color w:val="auto"/>
          <w:sz w:val="21"/>
          <w:szCs w:val="24"/>
          <w:highlight w:val="none"/>
        </w:rPr>
        <w:t>账号：                   。</w:t>
      </w:r>
    </w:p>
    <w:p w14:paraId="316542C8">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12.4.6 支付分解表的编制</w:t>
      </w:r>
    </w:p>
    <w:p w14:paraId="1FCF7237">
      <w:pPr>
        <w:spacing w:beforeLines="0" w:afterLines="0" w:line="360" w:lineRule="auto"/>
        <w:ind w:firstLine="525" w:firstLineChars="250"/>
        <w:jc w:val="left"/>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（1） 总价合同支付分解表的编制与审批：</w:t>
      </w:r>
      <w:r>
        <w:rPr>
          <w:rFonts w:hint="eastAsia" w:ascii="宋体" w:hAnsi="宋体" w:eastAsia="宋体" w:cs="宋体"/>
          <w:color w:val="auto"/>
          <w:sz w:val="21"/>
          <w:szCs w:val="24"/>
          <w:highlight w:val="none"/>
          <w:u w:val="single"/>
        </w:rPr>
        <w:t xml:space="preserve">  总价合同支付分分解表在招标完成后由发包人和承包人共同编制，发包人审批，并作为本合同内容。</w:t>
      </w:r>
    </w:p>
    <w:p w14:paraId="5A8AA433">
      <w:pPr>
        <w:spacing w:beforeLines="0" w:afterLines="0"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4"/>
          <w:highlight w:val="none"/>
        </w:rPr>
        <w:t>（2）单价合同的总价项目支付分解表的编制与审批：总价项目不采用支付分解表的方式计算，而按《建设工程工程量清单计价规范（GB50500-2013）广西壮族自治区实施细则》的规定执行。</w:t>
      </w:r>
    </w:p>
    <w:bookmarkEnd w:id="588"/>
    <w:p w14:paraId="3874159C">
      <w:pPr>
        <w:spacing w:beforeLines="0" w:afterLines="0"/>
        <w:rPr>
          <w:rFonts w:hint="eastAsia" w:ascii="宋体" w:hAnsi="宋体" w:eastAsia="宋体" w:cs="宋体"/>
          <w:color w:val="auto"/>
          <w:sz w:val="21"/>
          <w:szCs w:val="24"/>
          <w:highlight w:val="none"/>
        </w:rPr>
      </w:pPr>
      <w:bookmarkStart w:id="811" w:name="_Toc351203645"/>
      <w:bookmarkStart w:id="812" w:name="_Toc389065318"/>
      <w:bookmarkStart w:id="813" w:name="_Toc373478400"/>
      <w:bookmarkStart w:id="814" w:name="_Toc372"/>
      <w:bookmarkStart w:id="815" w:name="_Toc373227753"/>
      <w:bookmarkStart w:id="816" w:name="_Toc296944558"/>
      <w:bookmarkStart w:id="817" w:name="_Toc297120519"/>
      <w:bookmarkStart w:id="818" w:name="_Toc300935015"/>
      <w:bookmarkStart w:id="819" w:name="_Toc297216223"/>
      <w:bookmarkStart w:id="820" w:name="_Toc292559929"/>
      <w:bookmarkStart w:id="821" w:name="_Toc297048405"/>
      <w:bookmarkStart w:id="822" w:name="_Toc297123564"/>
      <w:bookmarkStart w:id="823" w:name="_Toc304295593"/>
      <w:bookmarkStart w:id="824" w:name="_Toc292559424"/>
      <w:bookmarkStart w:id="825" w:name="_Toc296503219"/>
      <w:bookmarkStart w:id="826" w:name="_Toc303539172"/>
      <w:bookmarkStart w:id="827" w:name="_Toc296891047"/>
      <w:bookmarkStart w:id="828" w:name="_Toc312678053"/>
      <w:bookmarkStart w:id="829" w:name="_Toc296347218"/>
      <w:bookmarkStart w:id="830" w:name="_Toc296346720"/>
      <w:bookmarkStart w:id="831" w:name="_Toc296891259"/>
      <w:r>
        <w:rPr>
          <w:rFonts w:hint="eastAsia" w:ascii="宋体" w:hAnsi="宋体" w:eastAsia="宋体" w:cs="宋体"/>
          <w:color w:val="auto"/>
          <w:sz w:val="21"/>
          <w:szCs w:val="24"/>
          <w:highlight w:val="none"/>
        </w:rPr>
        <w:t>13. 验收和工程试车</w:t>
      </w:r>
      <w:bookmarkEnd w:id="811"/>
      <w:bookmarkEnd w:id="812"/>
      <w:bookmarkEnd w:id="813"/>
      <w:bookmarkEnd w:id="814"/>
      <w:bookmarkEnd w:id="815"/>
    </w:p>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14:paraId="67FFDFE6">
      <w:pPr>
        <w:spacing w:beforeLines="0" w:afterLines="0"/>
        <w:rPr>
          <w:rFonts w:hint="eastAsia" w:ascii="宋体" w:hAnsi="宋体" w:eastAsia="宋体" w:cs="宋体"/>
          <w:color w:val="auto"/>
          <w:sz w:val="21"/>
          <w:szCs w:val="24"/>
          <w:highlight w:val="none"/>
        </w:rPr>
      </w:pPr>
      <w:bookmarkStart w:id="832" w:name="_Toc389065319"/>
      <w:bookmarkStart w:id="833" w:name="_Toc373227754"/>
      <w:bookmarkStart w:id="834" w:name="_Toc1622"/>
      <w:bookmarkStart w:id="835" w:name="_Toc373478401"/>
      <w:r>
        <w:rPr>
          <w:rFonts w:hint="eastAsia" w:ascii="宋体" w:hAnsi="宋体" w:eastAsia="宋体" w:cs="宋体"/>
          <w:color w:val="auto"/>
          <w:sz w:val="21"/>
          <w:szCs w:val="24"/>
          <w:highlight w:val="none"/>
        </w:rPr>
        <w:t>13.1 分部分项工程验收</w:t>
      </w:r>
      <w:bookmarkEnd w:id="832"/>
      <w:bookmarkEnd w:id="833"/>
      <w:bookmarkEnd w:id="834"/>
      <w:bookmarkEnd w:id="835"/>
    </w:p>
    <w:p w14:paraId="6305037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425ECB5">
      <w:pPr>
        <w:spacing w:beforeLines="0" w:afterLines="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ABCAC52">
      <w:pPr>
        <w:spacing w:beforeLines="0" w:afterLines="0"/>
        <w:rPr>
          <w:rFonts w:hint="eastAsia" w:ascii="宋体" w:hAnsi="宋体" w:eastAsia="宋体" w:cs="宋体"/>
          <w:color w:val="auto"/>
          <w:sz w:val="21"/>
          <w:szCs w:val="24"/>
          <w:highlight w:val="none"/>
        </w:rPr>
      </w:pPr>
      <w:bookmarkStart w:id="836" w:name="_Toc373478402"/>
      <w:bookmarkStart w:id="837" w:name="_Toc373227755"/>
      <w:bookmarkStart w:id="838" w:name="_Toc389065320"/>
      <w:bookmarkStart w:id="839" w:name="_Toc23904"/>
      <w:bookmarkStart w:id="840" w:name="_Toc297123565"/>
      <w:bookmarkStart w:id="841" w:name="_Toc297048409"/>
      <w:bookmarkStart w:id="842" w:name="_Toc296346724"/>
      <w:bookmarkStart w:id="843" w:name="_Toc300935016"/>
      <w:bookmarkStart w:id="844" w:name="_Toc296347222"/>
      <w:bookmarkStart w:id="845" w:name="_Toc297120523"/>
      <w:bookmarkStart w:id="846" w:name="_Toc296891051"/>
      <w:bookmarkStart w:id="847" w:name="_Toc304295596"/>
      <w:bookmarkStart w:id="848" w:name="_Toc292559933"/>
      <w:bookmarkStart w:id="849" w:name="_Toc303539173"/>
      <w:bookmarkStart w:id="850" w:name="_Toc296944562"/>
      <w:bookmarkStart w:id="851" w:name="_Toc312678056"/>
      <w:bookmarkStart w:id="852" w:name="_Toc296891263"/>
      <w:bookmarkStart w:id="853" w:name="_Toc297216224"/>
      <w:bookmarkStart w:id="854" w:name="_Toc296503223"/>
      <w:bookmarkStart w:id="855" w:name="_Toc292559428"/>
      <w:bookmarkStart w:id="856" w:name="_Toc267251475"/>
      <w:bookmarkStart w:id="857" w:name="_Toc267251473"/>
      <w:bookmarkStart w:id="858" w:name="_Toc267251474"/>
      <w:bookmarkStart w:id="859" w:name="_Toc267251476"/>
      <w:bookmarkStart w:id="860" w:name="_Toc267251471"/>
      <w:bookmarkStart w:id="861" w:name="_Toc267251472"/>
      <w:bookmarkStart w:id="862" w:name="_Toc267251470"/>
      <w:r>
        <w:rPr>
          <w:rFonts w:hint="eastAsia" w:ascii="宋体" w:hAnsi="宋体" w:eastAsia="宋体" w:cs="宋体"/>
          <w:color w:val="auto"/>
          <w:sz w:val="21"/>
          <w:szCs w:val="24"/>
          <w:highlight w:val="none"/>
        </w:rPr>
        <w:t>13.2 竣工验收</w:t>
      </w:r>
      <w:bookmarkEnd w:id="836"/>
      <w:bookmarkEnd w:id="837"/>
      <w:bookmarkEnd w:id="838"/>
      <w:bookmarkEnd w:id="839"/>
    </w:p>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14:paraId="75386C36">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63" w:name="_Toc280868704"/>
      <w:bookmarkStart w:id="864" w:name="_Toc280868705"/>
      <w:bookmarkStart w:id="865" w:name="_Toc280868706"/>
      <w:bookmarkStart w:id="866" w:name="_Toc280868707"/>
      <w:bookmarkStart w:id="867" w:name="_Toc280868708"/>
      <w:bookmarkStart w:id="868" w:name="_Toc280868709"/>
      <w:r>
        <w:rPr>
          <w:rFonts w:hint="eastAsia" w:ascii="宋体" w:hAnsi="宋体" w:eastAsia="宋体" w:cs="宋体"/>
          <w:color w:val="auto"/>
          <w:sz w:val="21"/>
          <w:szCs w:val="21"/>
          <w:highlight w:val="none"/>
        </w:rPr>
        <w:t>13.2.1竣工验收条件</w:t>
      </w:r>
    </w:p>
    <w:p w14:paraId="103DB8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B3E3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6C97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3B7DAF1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bookmarkEnd w:id="863"/>
    <w:p w14:paraId="68797C3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13.2.2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39A24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p>
    <w:p w14:paraId="7FEEB7B9">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4"/>
    <w:p w14:paraId="4E9530A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865"/>
    <w:p w14:paraId="32E55D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颁发工程接收证书后 7 个工作日内完成工程的移交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D597D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6"/>
    <w:p w14:paraId="76AB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每逾期一天，承包人按合同价款的万分之四向发包人支付违约金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0E9B554">
      <w:pPr>
        <w:spacing w:beforeLines="0" w:afterLines="0"/>
        <w:rPr>
          <w:rFonts w:hint="eastAsia" w:ascii="宋体" w:hAnsi="宋体" w:eastAsia="宋体" w:cs="宋体"/>
          <w:color w:val="auto"/>
          <w:sz w:val="21"/>
          <w:szCs w:val="24"/>
          <w:highlight w:val="none"/>
        </w:rPr>
      </w:pPr>
      <w:bookmarkStart w:id="869" w:name="_Toc2983"/>
      <w:bookmarkStart w:id="870" w:name="_Toc373478403"/>
      <w:bookmarkStart w:id="871" w:name="_Toc373227756"/>
      <w:bookmarkStart w:id="872" w:name="_Toc389065321"/>
      <w:r>
        <w:rPr>
          <w:rFonts w:hint="eastAsia" w:ascii="宋体" w:hAnsi="宋体" w:eastAsia="宋体" w:cs="宋体"/>
          <w:color w:val="auto"/>
          <w:sz w:val="21"/>
          <w:szCs w:val="24"/>
          <w:highlight w:val="none"/>
        </w:rPr>
        <w:t>13.3 工程试车</w:t>
      </w:r>
      <w:bookmarkEnd w:id="869"/>
      <w:bookmarkEnd w:id="870"/>
      <w:bookmarkEnd w:id="871"/>
      <w:bookmarkEnd w:id="872"/>
    </w:p>
    <w:bookmarkEnd w:id="867"/>
    <w:p w14:paraId="17D8988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785DE364">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13.3.1 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D63DE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2046905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40D18E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738D4D4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投料试运行应在工程竣工验收后由发包人负责，如发包人要求在工程竣工验收前进行或需要承包人配合时，应征得承包人同意，另行签订补充协议   </w:t>
      </w:r>
      <w:r>
        <w:rPr>
          <w:rFonts w:hint="eastAsia" w:ascii="宋体" w:hAnsi="宋体" w:eastAsia="宋体" w:cs="宋体"/>
          <w:color w:val="auto"/>
          <w:sz w:val="21"/>
          <w:szCs w:val="21"/>
          <w:highlight w:val="none"/>
        </w:rPr>
        <w:t>。</w:t>
      </w:r>
    </w:p>
    <w:p w14:paraId="040D8305">
      <w:pPr>
        <w:spacing w:beforeLines="0" w:afterLines="0"/>
        <w:rPr>
          <w:rFonts w:hint="eastAsia" w:ascii="宋体" w:hAnsi="宋体" w:eastAsia="宋体" w:cs="宋体"/>
          <w:color w:val="auto"/>
          <w:sz w:val="21"/>
          <w:szCs w:val="24"/>
          <w:highlight w:val="none"/>
        </w:rPr>
      </w:pPr>
      <w:bookmarkStart w:id="873" w:name="_Toc373227757"/>
      <w:bookmarkStart w:id="874" w:name="_Toc373478404"/>
      <w:bookmarkStart w:id="875" w:name="_Toc31058"/>
      <w:bookmarkStart w:id="876" w:name="_Toc389065322"/>
      <w:r>
        <w:rPr>
          <w:rFonts w:hint="eastAsia" w:ascii="宋体" w:hAnsi="宋体" w:eastAsia="宋体" w:cs="宋体"/>
          <w:color w:val="auto"/>
          <w:sz w:val="21"/>
          <w:szCs w:val="24"/>
          <w:highlight w:val="none"/>
        </w:rPr>
        <w:t>13.6 竣工退场</w:t>
      </w:r>
      <w:bookmarkEnd w:id="873"/>
      <w:bookmarkEnd w:id="874"/>
      <w:bookmarkEnd w:id="875"/>
      <w:bookmarkEnd w:id="876"/>
    </w:p>
    <w:p w14:paraId="060A73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171E6D76">
      <w:pPr>
        <w:pStyle w:val="45"/>
        <w:spacing w:beforeLines="0" w:afterLines="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 xml:space="preserve">  监理人颁发(出具)工程接收证书后，承包人负责按照通用合同条款本项约定的要求对施工场地进行清理并承担相关费用，直至监理人检验合格后七日内，如承包人到期后不退场，发包人有权安排其他人员进行清理，费用从承包人工程款中扣除  </w:t>
      </w:r>
      <w:r>
        <w:rPr>
          <w:rFonts w:hint="eastAsia" w:ascii="宋体" w:hAnsi="宋体" w:eastAsia="宋体" w:cs="宋体"/>
          <w:color w:val="auto"/>
          <w:kern w:val="0"/>
          <w:sz w:val="21"/>
          <w:szCs w:val="21"/>
          <w:highlight w:val="none"/>
        </w:rPr>
        <w:t>。</w:t>
      </w:r>
    </w:p>
    <w:p w14:paraId="12740CFE">
      <w:pPr>
        <w:spacing w:beforeLines="0" w:afterLines="0"/>
        <w:rPr>
          <w:rFonts w:hint="eastAsia" w:ascii="宋体" w:hAnsi="宋体" w:eastAsia="宋体" w:cs="宋体"/>
          <w:color w:val="auto"/>
          <w:sz w:val="21"/>
          <w:szCs w:val="24"/>
          <w:highlight w:val="none"/>
        </w:rPr>
      </w:pPr>
      <w:bookmarkStart w:id="877" w:name="_Toc373478405"/>
      <w:bookmarkStart w:id="878" w:name="_Toc351203646"/>
      <w:bookmarkStart w:id="879" w:name="_Toc373227758"/>
      <w:bookmarkStart w:id="880" w:name="_Toc20157"/>
      <w:bookmarkStart w:id="881" w:name="_Toc389065323"/>
      <w:r>
        <w:rPr>
          <w:rFonts w:hint="eastAsia" w:ascii="宋体" w:hAnsi="宋体" w:eastAsia="宋体" w:cs="宋体"/>
          <w:color w:val="auto"/>
          <w:sz w:val="21"/>
          <w:szCs w:val="24"/>
          <w:highlight w:val="none"/>
        </w:rPr>
        <w:t>14. 竣工结算</w:t>
      </w:r>
      <w:bookmarkEnd w:id="877"/>
      <w:bookmarkEnd w:id="878"/>
      <w:bookmarkEnd w:id="879"/>
      <w:bookmarkEnd w:id="880"/>
      <w:bookmarkEnd w:id="881"/>
    </w:p>
    <w:p w14:paraId="46FABA5B">
      <w:pPr>
        <w:spacing w:beforeLines="0" w:afterLines="0"/>
        <w:rPr>
          <w:rFonts w:hint="eastAsia" w:ascii="宋体" w:hAnsi="宋体" w:eastAsia="宋体" w:cs="宋体"/>
          <w:color w:val="auto"/>
          <w:sz w:val="21"/>
          <w:szCs w:val="24"/>
          <w:highlight w:val="none"/>
        </w:rPr>
      </w:pPr>
      <w:bookmarkStart w:id="882" w:name="_Toc7016"/>
      <w:bookmarkStart w:id="883" w:name="_Toc389065324"/>
      <w:bookmarkStart w:id="884" w:name="_Toc373227759"/>
      <w:bookmarkStart w:id="885" w:name="_Toc373478406"/>
      <w:r>
        <w:rPr>
          <w:rFonts w:hint="eastAsia" w:ascii="宋体" w:hAnsi="宋体" w:eastAsia="宋体" w:cs="宋体"/>
          <w:color w:val="auto"/>
          <w:sz w:val="21"/>
          <w:szCs w:val="24"/>
          <w:highlight w:val="none"/>
        </w:rPr>
        <w:t>14.1 竣工付款申请</w:t>
      </w:r>
      <w:bookmarkEnd w:id="882"/>
      <w:bookmarkEnd w:id="883"/>
      <w:bookmarkEnd w:id="884"/>
      <w:bookmarkEnd w:id="885"/>
    </w:p>
    <w:p w14:paraId="735601FE">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86" w:name="_Toc389065325"/>
      <w:bookmarkStart w:id="887" w:name="_Toc373478407"/>
      <w:bookmarkStart w:id="888" w:name="_Toc373227760"/>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本工程结算审定后 28 日内  </w:t>
      </w:r>
      <w:r>
        <w:rPr>
          <w:rFonts w:hint="eastAsia" w:ascii="宋体" w:hAnsi="宋体" w:eastAsia="宋体" w:cs="宋体"/>
          <w:color w:val="auto"/>
          <w:sz w:val="21"/>
          <w:szCs w:val="21"/>
          <w:highlight w:val="none"/>
        </w:rPr>
        <w:t>。</w:t>
      </w:r>
    </w:p>
    <w:p w14:paraId="2B29EA2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 xml:space="preserve">   除通用合同条款第 14.1 款约定的内容外，还应包括：工程结算审核结论书   </w:t>
      </w:r>
      <w:r>
        <w:rPr>
          <w:rFonts w:hint="eastAsia" w:ascii="宋体" w:hAnsi="宋体" w:eastAsia="宋体" w:cs="宋体"/>
          <w:color w:val="auto"/>
          <w:sz w:val="21"/>
          <w:szCs w:val="21"/>
          <w:highlight w:val="none"/>
        </w:rPr>
        <w:t>。</w:t>
      </w:r>
    </w:p>
    <w:p w14:paraId="55C37ECA">
      <w:pPr>
        <w:spacing w:beforeLines="0" w:afterLines="0"/>
        <w:rPr>
          <w:rFonts w:hint="eastAsia" w:ascii="宋体" w:hAnsi="宋体" w:eastAsia="宋体" w:cs="宋体"/>
          <w:color w:val="auto"/>
          <w:sz w:val="21"/>
          <w:szCs w:val="24"/>
          <w:highlight w:val="none"/>
        </w:rPr>
      </w:pPr>
      <w:bookmarkStart w:id="889" w:name="_Toc5653"/>
      <w:r>
        <w:rPr>
          <w:rFonts w:hint="eastAsia" w:ascii="宋体" w:hAnsi="宋体" w:eastAsia="宋体" w:cs="宋体"/>
          <w:color w:val="auto"/>
          <w:sz w:val="21"/>
          <w:szCs w:val="24"/>
          <w:highlight w:val="none"/>
        </w:rPr>
        <w:t>14.2 竣工结算审核</w:t>
      </w:r>
      <w:bookmarkEnd w:id="886"/>
      <w:bookmarkEnd w:id="887"/>
      <w:bookmarkEnd w:id="888"/>
      <w:bookmarkEnd w:id="889"/>
    </w:p>
    <w:p w14:paraId="05856B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24"/>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3224"/>
        <w:gridCol w:w="5776"/>
      </w:tblGrid>
      <w:tr w14:paraId="7AD6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8E5BBC">
            <w:pPr>
              <w:spacing w:beforeLines="0" w:afterLines="0" w:line="360" w:lineRule="auto"/>
              <w:rPr>
                <w:rFonts w:hint="eastAsia" w:ascii="宋体" w:hAnsi="宋体" w:eastAsia="宋体" w:cs="宋体"/>
                <w:color w:val="auto"/>
                <w:sz w:val="21"/>
                <w:szCs w:val="21"/>
                <w:highlight w:val="none"/>
              </w:rPr>
            </w:pP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23F45">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工程竣工结算报告金额</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4E901">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发包人审查时间</w:t>
            </w:r>
          </w:p>
        </w:tc>
      </w:tr>
      <w:tr w14:paraId="7AD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9D0E2">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F568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216A89">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从接到竣工结算报告和完整的竣工结算资料之日起20天</w:t>
            </w:r>
          </w:p>
        </w:tc>
      </w:tr>
      <w:tr w14:paraId="0BD1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2ADC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41574">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500万元-2000万元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B9A6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从接到竣工结算报告和完整的竣工结算资料之日起30天</w:t>
            </w:r>
          </w:p>
        </w:tc>
      </w:tr>
      <w:tr w14:paraId="38DC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8EBC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C086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2000万元-5000万元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0E762">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从接到竣工结算报告和完整的竣工结算资料之日起45天</w:t>
            </w:r>
          </w:p>
        </w:tc>
      </w:tr>
      <w:tr w14:paraId="6DE5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9D36B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BC41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5000万元以上</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C1C5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从接到竣工结算报告和完整的竣工结算资料之日起60天</w:t>
            </w:r>
          </w:p>
        </w:tc>
      </w:tr>
      <w:tr w14:paraId="4B6E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1EC7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C538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5000万以上每增加0.5亿(不足0.5亿不增加)</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208AAE">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增加10天</w:t>
            </w:r>
          </w:p>
        </w:tc>
      </w:tr>
    </w:tbl>
    <w:p w14:paraId="751DE17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290A23BF">
      <w:pPr>
        <w:spacing w:beforeLines="0" w:afterLines="0"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4"/>
          <w:highlight w:val="none"/>
        </w:rPr>
        <w:t>竣工</w:t>
      </w:r>
      <w:r>
        <w:rPr>
          <w:rFonts w:hint="eastAsia" w:ascii="宋体" w:hAnsi="宋体" w:eastAsia="宋体" w:cs="宋体"/>
          <w:color w:val="auto"/>
          <w:sz w:val="21"/>
          <w:szCs w:val="21"/>
          <w:highlight w:val="none"/>
        </w:rPr>
        <w:t>结算审核约定：</w:t>
      </w:r>
    </w:p>
    <w:p w14:paraId="583C152B">
      <w:pPr>
        <w:spacing w:beforeLines="0" w:afterLines="0" w:line="40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非国有投资项目：</w:t>
      </w:r>
      <w:r>
        <w:rPr>
          <w:rFonts w:hint="eastAsia" w:ascii="宋体" w:hAnsi="宋体" w:eastAsia="宋体" w:cs="宋体"/>
          <w:color w:val="auto"/>
          <w:sz w:val="21"/>
          <w:szCs w:val="21"/>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74FDDC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国有投资项目：（双方结合各地政府或有关部门管理规定进行局部调整）              </w:t>
      </w:r>
    </w:p>
    <w:p w14:paraId="34342F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56 天内       </w:t>
      </w:r>
      <w:r>
        <w:rPr>
          <w:rFonts w:hint="eastAsia" w:ascii="宋体" w:hAnsi="宋体" w:eastAsia="宋体" w:cs="宋体"/>
          <w:color w:val="auto"/>
          <w:sz w:val="21"/>
          <w:szCs w:val="21"/>
          <w:highlight w:val="none"/>
        </w:rPr>
        <w:t>。</w:t>
      </w:r>
    </w:p>
    <w:p w14:paraId="42CFF84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按本合同通用条款    </w:t>
      </w:r>
      <w:r>
        <w:rPr>
          <w:rFonts w:hint="eastAsia" w:ascii="宋体" w:hAnsi="宋体" w:eastAsia="宋体" w:cs="宋体"/>
          <w:color w:val="auto"/>
          <w:sz w:val="21"/>
          <w:szCs w:val="21"/>
          <w:highlight w:val="none"/>
        </w:rPr>
        <w:t>。</w:t>
      </w:r>
    </w:p>
    <w:p w14:paraId="4BBF2044">
      <w:pPr>
        <w:spacing w:beforeLines="0" w:afterLines="0"/>
        <w:rPr>
          <w:rFonts w:hint="eastAsia" w:ascii="宋体" w:hAnsi="宋体" w:eastAsia="宋体" w:cs="宋体"/>
          <w:color w:val="auto"/>
          <w:sz w:val="21"/>
          <w:szCs w:val="24"/>
          <w:highlight w:val="none"/>
        </w:rPr>
      </w:pPr>
      <w:bookmarkStart w:id="890" w:name="_Toc373478408"/>
      <w:bookmarkStart w:id="891" w:name="_Toc28081"/>
      <w:bookmarkStart w:id="892" w:name="_Toc373227761"/>
      <w:bookmarkStart w:id="893" w:name="_Toc389065326"/>
      <w:r>
        <w:rPr>
          <w:rFonts w:hint="eastAsia" w:ascii="宋体" w:hAnsi="宋体" w:eastAsia="宋体" w:cs="宋体"/>
          <w:color w:val="auto"/>
          <w:sz w:val="21"/>
          <w:szCs w:val="24"/>
          <w:highlight w:val="none"/>
        </w:rPr>
        <w:t>14.4 最终结清</w:t>
      </w:r>
      <w:bookmarkEnd w:id="890"/>
      <w:bookmarkEnd w:id="891"/>
      <w:bookmarkEnd w:id="892"/>
      <w:bookmarkEnd w:id="893"/>
    </w:p>
    <w:p w14:paraId="3D70E3C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14.4.1 最终结清申请单</w:t>
      </w:r>
    </w:p>
    <w:p w14:paraId="4BF70F3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承包人提交最终结清申请单的份数：</w:t>
      </w:r>
      <w:r>
        <w:rPr>
          <w:rFonts w:hint="eastAsia" w:ascii="宋体" w:hAnsi="宋体" w:eastAsia="宋体" w:cs="宋体"/>
          <w:color w:val="auto"/>
          <w:sz w:val="21"/>
          <w:szCs w:val="24"/>
          <w:highlight w:val="none"/>
          <w:u w:val="single"/>
        </w:rPr>
        <w:t xml:space="preserve">    壹式陆份    </w:t>
      </w:r>
      <w:r>
        <w:rPr>
          <w:rFonts w:hint="eastAsia" w:ascii="宋体" w:hAnsi="宋体" w:eastAsia="宋体" w:cs="宋体"/>
          <w:color w:val="auto"/>
          <w:sz w:val="21"/>
          <w:szCs w:val="24"/>
          <w:highlight w:val="none"/>
        </w:rPr>
        <w:t>。</w:t>
      </w:r>
    </w:p>
    <w:p w14:paraId="55D500B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承包人提交最终结算申请单的期限：</w:t>
      </w:r>
      <w:r>
        <w:rPr>
          <w:rFonts w:hint="eastAsia" w:ascii="宋体" w:hAnsi="宋体" w:eastAsia="宋体" w:cs="宋体"/>
          <w:color w:val="auto"/>
          <w:sz w:val="21"/>
          <w:szCs w:val="24"/>
          <w:highlight w:val="none"/>
          <w:u w:val="single"/>
        </w:rPr>
        <w:t xml:space="preserve">   按合同通用条款执行    </w:t>
      </w:r>
      <w:r>
        <w:rPr>
          <w:rFonts w:hint="eastAsia" w:ascii="宋体" w:hAnsi="宋体" w:eastAsia="宋体" w:cs="宋体"/>
          <w:color w:val="auto"/>
          <w:sz w:val="21"/>
          <w:szCs w:val="24"/>
          <w:highlight w:val="none"/>
        </w:rPr>
        <w:t xml:space="preserve">。 </w:t>
      </w:r>
    </w:p>
    <w:p w14:paraId="49D08F3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14.4.2 最终结清证书和支付</w:t>
      </w:r>
    </w:p>
    <w:p w14:paraId="6F0C4F30">
      <w:pPr>
        <w:pStyle w:val="45"/>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（1）发包人完成最终结清申请单的审批并颁发最终结清证书的期限：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1"/>
          <w:highlight w:val="none"/>
          <w:u w:val="single"/>
        </w:rPr>
        <w:t xml:space="preserve">缺陷责任期终止证书颁发后 14 天内          </w:t>
      </w:r>
      <w:r>
        <w:rPr>
          <w:rFonts w:hint="eastAsia" w:ascii="宋体" w:hAnsi="宋体" w:eastAsia="宋体" w:cs="宋体"/>
          <w:color w:val="auto"/>
          <w:sz w:val="21"/>
          <w:szCs w:val="21"/>
          <w:highlight w:val="none"/>
        </w:rPr>
        <w:t>。</w:t>
      </w:r>
    </w:p>
    <w:p w14:paraId="6B6080E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（2）发包人完成支付的期限：</w:t>
      </w:r>
      <w:r>
        <w:rPr>
          <w:rFonts w:hint="eastAsia" w:ascii="宋体" w:hAnsi="宋体" w:eastAsia="宋体" w:cs="宋体"/>
          <w:color w:val="auto"/>
          <w:sz w:val="21"/>
          <w:szCs w:val="24"/>
          <w:highlight w:val="none"/>
          <w:u w:val="single"/>
        </w:rPr>
        <w:t xml:space="preserve"> 缺陷责任期终止证书颁发后 28 天内   </w:t>
      </w:r>
      <w:r>
        <w:rPr>
          <w:rFonts w:hint="eastAsia" w:ascii="宋体" w:hAnsi="宋体" w:eastAsia="宋体" w:cs="宋体"/>
          <w:color w:val="auto"/>
          <w:sz w:val="21"/>
          <w:szCs w:val="24"/>
          <w:highlight w:val="none"/>
        </w:rPr>
        <w:t>。</w:t>
      </w:r>
    </w:p>
    <w:bookmarkEnd w:id="856"/>
    <w:bookmarkEnd w:id="857"/>
    <w:bookmarkEnd w:id="858"/>
    <w:bookmarkEnd w:id="859"/>
    <w:bookmarkEnd w:id="860"/>
    <w:bookmarkEnd w:id="861"/>
    <w:bookmarkEnd w:id="862"/>
    <w:bookmarkEnd w:id="868"/>
    <w:p w14:paraId="2BA29AF6">
      <w:pPr>
        <w:spacing w:beforeLines="0" w:afterLines="0"/>
        <w:rPr>
          <w:rFonts w:hint="eastAsia" w:ascii="宋体" w:hAnsi="宋体" w:eastAsia="宋体" w:cs="宋体"/>
          <w:color w:val="auto"/>
          <w:sz w:val="21"/>
          <w:szCs w:val="24"/>
          <w:highlight w:val="none"/>
        </w:rPr>
      </w:pPr>
      <w:bookmarkStart w:id="894" w:name="_Toc373478409"/>
      <w:bookmarkStart w:id="895" w:name="_Toc351203647"/>
      <w:bookmarkStart w:id="896" w:name="_Toc389065327"/>
      <w:bookmarkStart w:id="897" w:name="_Toc4833"/>
      <w:bookmarkStart w:id="898" w:name="_Toc373227762"/>
      <w:bookmarkStart w:id="899" w:name="_Toc267251483"/>
      <w:bookmarkStart w:id="900" w:name="_Toc267251484"/>
      <w:bookmarkStart w:id="901" w:name="_Toc267251482"/>
      <w:bookmarkStart w:id="902" w:name="_Toc267251485"/>
      <w:bookmarkStart w:id="903" w:name="_Toc267251486"/>
      <w:bookmarkStart w:id="904" w:name="_Toc267251490"/>
      <w:bookmarkStart w:id="905" w:name="_Toc267251489"/>
      <w:bookmarkStart w:id="906" w:name="_Toc267251488"/>
      <w:bookmarkStart w:id="907" w:name="_Toc267251498"/>
      <w:bookmarkStart w:id="908" w:name="_Toc267251497"/>
      <w:bookmarkStart w:id="909" w:name="_Toc267251499"/>
      <w:bookmarkStart w:id="910" w:name="_Toc267251501"/>
      <w:bookmarkStart w:id="911" w:name="_Toc267251502"/>
      <w:bookmarkStart w:id="912" w:name="_Toc267251494"/>
      <w:bookmarkStart w:id="913" w:name="_Toc267251495"/>
      <w:bookmarkStart w:id="914" w:name="_Toc267251492"/>
      <w:bookmarkStart w:id="915" w:name="_Toc267251493"/>
      <w:bookmarkStart w:id="916" w:name="_Toc267251503"/>
      <w:bookmarkStart w:id="917" w:name="_Toc267251491"/>
      <w:bookmarkStart w:id="918" w:name="_Toc267251496"/>
      <w:bookmarkStart w:id="919" w:name="_Toc267251504"/>
      <w:bookmarkStart w:id="920" w:name="_Toc267251506"/>
      <w:bookmarkStart w:id="921" w:name="_Toc267251507"/>
      <w:bookmarkStart w:id="922" w:name="_Toc267251508"/>
      <w:bookmarkStart w:id="923" w:name="_Toc267251510"/>
      <w:bookmarkStart w:id="924" w:name="_Toc267251509"/>
      <w:bookmarkStart w:id="925" w:name="_Toc267251515"/>
      <w:bookmarkStart w:id="926" w:name="_Toc267251513"/>
      <w:bookmarkStart w:id="927" w:name="_Toc267251514"/>
      <w:bookmarkStart w:id="928" w:name="_Toc267251511"/>
      <w:r>
        <w:rPr>
          <w:rFonts w:hint="eastAsia" w:ascii="宋体" w:hAnsi="宋体" w:eastAsia="宋体" w:cs="宋体"/>
          <w:color w:val="auto"/>
          <w:sz w:val="21"/>
          <w:szCs w:val="24"/>
          <w:highlight w:val="none"/>
        </w:rPr>
        <w:t>15. 缺陷责任期与保修</w:t>
      </w:r>
      <w:bookmarkEnd w:id="894"/>
      <w:bookmarkEnd w:id="895"/>
      <w:bookmarkEnd w:id="896"/>
      <w:bookmarkEnd w:id="897"/>
      <w:bookmarkEnd w:id="898"/>
    </w:p>
    <w:p w14:paraId="245E5B4E">
      <w:pPr>
        <w:spacing w:beforeLines="0" w:afterLines="0"/>
        <w:rPr>
          <w:rFonts w:hint="eastAsia" w:ascii="宋体" w:hAnsi="宋体" w:eastAsia="宋体" w:cs="宋体"/>
          <w:color w:val="auto"/>
          <w:sz w:val="21"/>
          <w:szCs w:val="24"/>
          <w:highlight w:val="none"/>
        </w:rPr>
      </w:pPr>
      <w:bookmarkStart w:id="929" w:name="_Toc22134"/>
      <w:bookmarkStart w:id="930" w:name="_Toc373227763"/>
      <w:bookmarkStart w:id="931" w:name="_Toc373478410"/>
      <w:bookmarkStart w:id="932" w:name="_Toc389065328"/>
      <w:r>
        <w:rPr>
          <w:rFonts w:hint="eastAsia" w:ascii="宋体" w:hAnsi="宋体" w:eastAsia="宋体" w:cs="宋体"/>
          <w:color w:val="auto"/>
          <w:sz w:val="21"/>
          <w:szCs w:val="24"/>
          <w:highlight w:val="none"/>
        </w:rPr>
        <w:t>15.2 缺陷责任期</w:t>
      </w:r>
      <w:bookmarkEnd w:id="899"/>
      <w:bookmarkEnd w:id="929"/>
      <w:bookmarkEnd w:id="930"/>
      <w:bookmarkEnd w:id="931"/>
      <w:bookmarkEnd w:id="932"/>
    </w:p>
    <w:p w14:paraId="13845F2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按照工程质量保修条例执行   </w:t>
      </w:r>
      <w:r>
        <w:rPr>
          <w:rFonts w:hint="eastAsia" w:ascii="宋体" w:hAnsi="宋体" w:eastAsia="宋体" w:cs="宋体"/>
          <w:color w:val="auto"/>
          <w:sz w:val="21"/>
          <w:szCs w:val="21"/>
          <w:highlight w:val="none"/>
        </w:rPr>
        <w:t>。</w:t>
      </w:r>
    </w:p>
    <w:p w14:paraId="5EA1ED30">
      <w:pPr>
        <w:spacing w:beforeLines="0" w:afterLines="0"/>
        <w:rPr>
          <w:rFonts w:hint="eastAsia" w:ascii="宋体" w:hAnsi="宋体" w:eastAsia="宋体" w:cs="宋体"/>
          <w:color w:val="auto"/>
          <w:sz w:val="21"/>
          <w:szCs w:val="24"/>
          <w:highlight w:val="none"/>
        </w:rPr>
      </w:pPr>
      <w:bookmarkStart w:id="933" w:name="_Toc373227764"/>
      <w:bookmarkStart w:id="934" w:name="_Toc389065329"/>
      <w:bookmarkStart w:id="935" w:name="_Toc3258"/>
      <w:bookmarkStart w:id="936" w:name="_Toc373478411"/>
      <w:r>
        <w:rPr>
          <w:rFonts w:hint="eastAsia" w:ascii="宋体" w:hAnsi="宋体" w:eastAsia="宋体" w:cs="宋体"/>
          <w:color w:val="auto"/>
          <w:sz w:val="21"/>
          <w:szCs w:val="24"/>
          <w:highlight w:val="none"/>
        </w:rPr>
        <w:t>15.3 质量保证金</w:t>
      </w:r>
      <w:bookmarkEnd w:id="933"/>
      <w:bookmarkEnd w:id="934"/>
      <w:bookmarkEnd w:id="935"/>
      <w:bookmarkEnd w:id="936"/>
    </w:p>
    <w:p w14:paraId="634C98E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30B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5065CA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69482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（1）质量保证金保函，保证金额为：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5D535">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（2）发包人按工程价款结算总额的</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4"/>
          <w:highlight w:val="none"/>
        </w:rPr>
        <w:t>不得超过3%</w:t>
      </w:r>
      <w:r>
        <w:rPr>
          <w:rFonts w:hint="eastAsia" w:ascii="宋体" w:hAnsi="宋体" w:eastAsia="宋体" w:cs="宋体"/>
          <w:color w:val="auto"/>
          <w:sz w:val="21"/>
          <w:szCs w:val="21"/>
          <w:highlight w:val="none"/>
        </w:rPr>
        <w:t>）预留工程质量保修金，待缺陷责任期满后返还，</w:t>
      </w:r>
      <w:r>
        <w:rPr>
          <w:rFonts w:hint="eastAsia" w:ascii="宋体" w:hAnsi="宋体" w:eastAsia="宋体" w:cs="宋体"/>
          <w:color w:val="auto"/>
          <w:sz w:val="21"/>
          <w:szCs w:val="24"/>
          <w:highlight w:val="none"/>
        </w:rPr>
        <w:t>是否付息及利息计算方式为：</w:t>
      </w:r>
      <w:r>
        <w:rPr>
          <w:rFonts w:hint="eastAsia" w:ascii="宋体" w:hAnsi="宋体" w:eastAsia="宋体" w:cs="宋体"/>
          <w:color w:val="auto"/>
          <w:sz w:val="21"/>
          <w:szCs w:val="24"/>
          <w:highlight w:val="none"/>
          <w:u w:val="single"/>
        </w:rPr>
        <w:t xml:space="preserve">  </w:t>
      </w:r>
      <w:r>
        <w:rPr>
          <w:rFonts w:hint="eastAsia" w:ascii="宋体" w:hAnsi="宋体" w:cs="宋体"/>
          <w:color w:val="auto"/>
          <w:sz w:val="21"/>
          <w:szCs w:val="24"/>
          <w:highlight w:val="none"/>
          <w:u w:val="single"/>
          <w:lang w:val="en-US" w:eastAsia="zh-CN"/>
        </w:rPr>
        <w:t>否</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1"/>
          <w:highlight w:val="none"/>
        </w:rPr>
        <w:t>；</w:t>
      </w:r>
    </w:p>
    <w:p w14:paraId="7FA20F7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E62D77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1202E4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4B2E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（1）在支付工程进度款时逐次扣留，质量保证金的计算基数不包括预付款的支付、扣回以及价格调整的金额；</w:t>
      </w:r>
    </w:p>
    <w:p w14:paraId="6667CBE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4"/>
          <w:highlight w:val="none"/>
        </w:rPr>
        <w:t xml:space="preserve">工程竣工结算时，一次性扣留质量保证金，由承包人以银行保函、保证保险替代预留质量保证金，保函金额不得高于工程价款结算总额的 </w:t>
      </w:r>
      <w:r>
        <w:rPr>
          <w:rFonts w:hint="eastAsia" w:ascii="宋体" w:hAnsi="宋体" w:cs="宋体"/>
          <w:color w:val="auto"/>
          <w:sz w:val="21"/>
          <w:szCs w:val="24"/>
          <w:highlight w:val="none"/>
          <w:lang w:val="en-US" w:eastAsia="zh-CN"/>
        </w:rPr>
        <w:t>3</w:t>
      </w:r>
      <w:r>
        <w:rPr>
          <w:rFonts w:hint="eastAsia" w:ascii="宋体" w:hAnsi="宋体" w:eastAsia="宋体" w:cs="宋体"/>
          <w:color w:val="auto"/>
          <w:sz w:val="21"/>
          <w:szCs w:val="24"/>
          <w:highlight w:val="none"/>
        </w:rPr>
        <w:t xml:space="preserve"> %；</w:t>
      </w:r>
    </w:p>
    <w:p w14:paraId="3495669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A7E5F5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900"/>
    <w:bookmarkEnd w:id="901"/>
    <w:p w14:paraId="2D9C4A93">
      <w:pPr>
        <w:spacing w:beforeLines="0" w:afterLines="0"/>
        <w:rPr>
          <w:rFonts w:hint="eastAsia" w:ascii="宋体" w:hAnsi="宋体" w:eastAsia="宋体" w:cs="宋体"/>
          <w:color w:val="auto"/>
          <w:sz w:val="21"/>
          <w:szCs w:val="24"/>
          <w:highlight w:val="none"/>
        </w:rPr>
      </w:pPr>
      <w:bookmarkStart w:id="937" w:name="_Toc22419"/>
      <w:bookmarkStart w:id="938" w:name="_Toc373478412"/>
      <w:bookmarkStart w:id="939" w:name="_Toc389065330"/>
      <w:bookmarkStart w:id="940" w:name="_Toc373227765"/>
      <w:r>
        <w:rPr>
          <w:rFonts w:hint="eastAsia" w:ascii="宋体" w:hAnsi="宋体" w:eastAsia="宋体" w:cs="宋体"/>
          <w:color w:val="auto"/>
          <w:sz w:val="21"/>
          <w:szCs w:val="24"/>
          <w:highlight w:val="none"/>
        </w:rPr>
        <w:t>15.4 保修</w:t>
      </w:r>
      <w:bookmarkEnd w:id="937"/>
      <w:bookmarkEnd w:id="938"/>
      <w:bookmarkEnd w:id="939"/>
      <w:bookmarkEnd w:id="940"/>
    </w:p>
    <w:bookmarkEnd w:id="902"/>
    <w:p w14:paraId="2DD8EA3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4F6CC1A2">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项目通过竣工验收合格后</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年     </w:t>
      </w:r>
      <w:r>
        <w:rPr>
          <w:rFonts w:hint="eastAsia" w:ascii="宋体" w:hAnsi="宋体" w:eastAsia="宋体" w:cs="宋体"/>
          <w:color w:val="auto"/>
          <w:sz w:val="21"/>
          <w:szCs w:val="21"/>
          <w:highlight w:val="none"/>
        </w:rPr>
        <w:t>。</w:t>
      </w:r>
    </w:p>
    <w:p w14:paraId="586B87B1">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p>
    <w:p w14:paraId="65F145D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54A03B9">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按质量保修书执行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903"/>
    <w:bookmarkEnd w:id="904"/>
    <w:bookmarkEnd w:id="905"/>
    <w:bookmarkEnd w:id="906"/>
    <w:p w14:paraId="69DDD7AE">
      <w:pPr>
        <w:spacing w:beforeLines="0" w:afterLines="0"/>
        <w:rPr>
          <w:rFonts w:hint="eastAsia" w:ascii="宋体" w:hAnsi="宋体" w:eastAsia="宋体" w:cs="宋体"/>
          <w:color w:val="auto"/>
          <w:sz w:val="21"/>
          <w:szCs w:val="24"/>
          <w:highlight w:val="none"/>
        </w:rPr>
      </w:pPr>
      <w:bookmarkStart w:id="941" w:name="_Toc373478413"/>
      <w:bookmarkStart w:id="942" w:name="_Toc373227766"/>
      <w:bookmarkStart w:id="943" w:name="_Toc7183"/>
      <w:bookmarkStart w:id="944" w:name="_Toc389065331"/>
      <w:bookmarkStart w:id="945" w:name="_Toc351203648"/>
      <w:bookmarkStart w:id="946" w:name="_Toc280868717"/>
      <w:bookmarkStart w:id="947" w:name="_Toc280868718"/>
      <w:r>
        <w:rPr>
          <w:rFonts w:hint="eastAsia" w:ascii="宋体" w:hAnsi="宋体" w:eastAsia="宋体" w:cs="宋体"/>
          <w:color w:val="auto"/>
          <w:sz w:val="21"/>
          <w:szCs w:val="24"/>
          <w:highlight w:val="none"/>
        </w:rPr>
        <w:t>16. 违约</w:t>
      </w:r>
      <w:bookmarkEnd w:id="941"/>
      <w:bookmarkEnd w:id="942"/>
      <w:bookmarkEnd w:id="943"/>
      <w:bookmarkEnd w:id="944"/>
      <w:bookmarkEnd w:id="945"/>
    </w:p>
    <w:p w14:paraId="49D9FA51">
      <w:pPr>
        <w:spacing w:beforeLines="0" w:afterLines="0"/>
        <w:rPr>
          <w:rFonts w:hint="eastAsia" w:ascii="宋体" w:hAnsi="宋体" w:eastAsia="宋体" w:cs="宋体"/>
          <w:color w:val="auto"/>
          <w:sz w:val="21"/>
          <w:szCs w:val="24"/>
          <w:highlight w:val="none"/>
        </w:rPr>
      </w:pPr>
      <w:bookmarkStart w:id="948" w:name="_Toc373478414"/>
      <w:bookmarkStart w:id="949" w:name="_Toc21939"/>
      <w:bookmarkStart w:id="950" w:name="_Toc373227767"/>
      <w:bookmarkStart w:id="951" w:name="_Toc389065332"/>
      <w:r>
        <w:rPr>
          <w:rFonts w:hint="eastAsia" w:ascii="宋体" w:hAnsi="宋体" w:eastAsia="宋体" w:cs="宋体"/>
          <w:color w:val="auto"/>
          <w:sz w:val="21"/>
          <w:szCs w:val="24"/>
          <w:highlight w:val="none"/>
        </w:rPr>
        <w:t>16.1 发包人违约</w:t>
      </w:r>
      <w:bookmarkEnd w:id="948"/>
      <w:bookmarkEnd w:id="949"/>
      <w:bookmarkEnd w:id="950"/>
      <w:bookmarkEnd w:id="951"/>
    </w:p>
    <w:p w14:paraId="34D9AEC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73CA6B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BF4B3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16.1.2 发包人违约的责任</w:t>
      </w:r>
    </w:p>
    <w:p w14:paraId="48E06D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78BEC69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33A92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color w:val="auto"/>
          <w:sz w:val="21"/>
          <w:szCs w:val="21"/>
          <w:highlight w:val="none"/>
          <w:u w:val="single"/>
        </w:rPr>
        <w:t xml:space="preserve">   承包人与发包人签订延期付款协议，延期付款协议须经财政部门及双方认可。     </w:t>
      </w:r>
      <w:r>
        <w:rPr>
          <w:rFonts w:hint="eastAsia" w:ascii="宋体" w:hAnsi="宋体" w:eastAsia="宋体" w:cs="宋体"/>
          <w:color w:val="auto"/>
          <w:sz w:val="21"/>
          <w:szCs w:val="21"/>
          <w:highlight w:val="none"/>
        </w:rPr>
        <w:t>。</w:t>
      </w:r>
    </w:p>
    <w:p w14:paraId="2370004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89B7E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091802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3F9A4E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EF5193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44A960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F89C8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73852594">
      <w:pPr>
        <w:spacing w:beforeLines="0" w:afterLines="0"/>
        <w:rPr>
          <w:rFonts w:hint="eastAsia" w:ascii="宋体" w:hAnsi="宋体" w:eastAsia="宋体" w:cs="宋体"/>
          <w:color w:val="auto"/>
          <w:sz w:val="21"/>
          <w:szCs w:val="24"/>
          <w:highlight w:val="none"/>
        </w:rPr>
      </w:pPr>
      <w:bookmarkStart w:id="952" w:name="_Toc373478415"/>
      <w:bookmarkStart w:id="953" w:name="_Toc389065333"/>
      <w:bookmarkStart w:id="954" w:name="_Toc28910"/>
      <w:bookmarkStart w:id="955" w:name="_Toc373227768"/>
      <w:r>
        <w:rPr>
          <w:rFonts w:hint="eastAsia" w:ascii="宋体" w:hAnsi="宋体" w:eastAsia="宋体" w:cs="宋体"/>
          <w:color w:val="auto"/>
          <w:sz w:val="21"/>
          <w:szCs w:val="24"/>
          <w:highlight w:val="none"/>
        </w:rPr>
        <w:t>16.2 承包人违约</w:t>
      </w:r>
      <w:bookmarkEnd w:id="952"/>
      <w:bookmarkEnd w:id="953"/>
      <w:bookmarkEnd w:id="954"/>
      <w:bookmarkEnd w:id="955"/>
    </w:p>
    <w:p w14:paraId="1F36735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6A14FE8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承包人有违反 2015 年《南宁市人民政府关于修改〈南宁市建设工程造价管理办法〉的决定》（南宁市人民政府令 第 34 号）规定的，按规定给予处罚。《南宁市建设工程造价管理办法》没有规定的按本合同《通用条款》执行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C505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6323B5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134D4E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4CCEAA6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（2）承包人有本合同通用条款第16.2.1（6）条情形的，或经监理人检验认为修复质量不合格而承包人拒绝再进行修补的，发包人将扣除承包人全部质量保修金。</w:t>
      </w:r>
    </w:p>
    <w:p w14:paraId="028A64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有本专用合同条款3.2、3.3条违约责任的，发包人有权扣除承包人的违约金。违约金金额在承包人的计量支付款内扣除。监理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监理人审核，发包人批准。罚款金额返还时不包括银行利息。</w:t>
      </w:r>
    </w:p>
    <w:p w14:paraId="20910F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2B9374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承包人有违反以下情况之一的，发包人有权解除合同</w:t>
      </w:r>
      <w:r>
        <w:rPr>
          <w:rFonts w:hint="eastAsia" w:ascii="宋体" w:hAnsi="宋体" w:eastAsia="宋体" w:cs="宋体"/>
          <w:color w:val="auto"/>
          <w:sz w:val="21"/>
          <w:szCs w:val="21"/>
          <w:highlight w:val="none"/>
        </w:rPr>
        <w:t>。</w:t>
      </w:r>
    </w:p>
    <w:p w14:paraId="2F2BFF7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(1)承包人无正当理由不按开工通知的要求及时进场组织施工和不按签订协议书时商定的进度计划有效地开展施工准备，造成工期延误的；</w:t>
      </w:r>
    </w:p>
    <w:p w14:paraId="302990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(2)承包人违反本合同通用条款第3.5条规定私自将合同或合同的任何部分或任何权利转让给其他人，或私自将工程或工程的一部分分包出去的；</w:t>
      </w:r>
    </w:p>
    <w:p w14:paraId="66E083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(3)未经监理人批准，承包人私自将已按投标文件承诺进入工地的工程设备、施工设备、临时工程或材料撤离工地的；</w:t>
      </w:r>
    </w:p>
    <w:p w14:paraId="1BD935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(4)由于承包人原因拒绝按合同进度计划及时完成合同规定的工程，而又未采取有效措施赶上进度，造成工期严重延误的；</w:t>
      </w:r>
    </w:p>
    <w:p w14:paraId="423C82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(5)承包人否认合同有效或拒绝履行合同规定的承包人义务，或由于法律、财务等原因导致承包人无法继续履行或实质上已停止履行合同的义务的；</w:t>
      </w:r>
    </w:p>
    <w:p w14:paraId="7CF2686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4"/>
          <w:highlight w:val="none"/>
        </w:rPr>
        <w:t xml:space="preserve"> 合同签订且具备法定开工条件后之日起十五日内，承包人无法按合同规定及投标文件的承诺进场经监理工程师认可的该施工阶段应有的全部人员和机械的。</w:t>
      </w:r>
    </w:p>
    <w:p w14:paraId="2C3BE0F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费用由承包人承担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5E4279">
      <w:pPr>
        <w:spacing w:beforeLines="0" w:afterLines="0"/>
        <w:rPr>
          <w:rFonts w:hint="eastAsia" w:ascii="宋体" w:hAnsi="宋体" w:eastAsia="宋体" w:cs="宋体"/>
          <w:color w:val="auto"/>
          <w:sz w:val="21"/>
          <w:szCs w:val="24"/>
          <w:highlight w:val="none"/>
        </w:rPr>
      </w:pPr>
      <w:bookmarkStart w:id="956" w:name="_Toc373478416"/>
      <w:bookmarkStart w:id="957" w:name="_Toc351203649"/>
      <w:bookmarkStart w:id="958" w:name="_Toc28282"/>
      <w:bookmarkStart w:id="959" w:name="_Toc373227769"/>
      <w:bookmarkStart w:id="960" w:name="_Toc389065334"/>
      <w:r>
        <w:rPr>
          <w:rFonts w:hint="eastAsia" w:ascii="宋体" w:hAnsi="宋体" w:eastAsia="宋体" w:cs="宋体"/>
          <w:color w:val="auto"/>
          <w:sz w:val="21"/>
          <w:szCs w:val="24"/>
          <w:highlight w:val="none"/>
        </w:rPr>
        <w:t>17. 不可抗力</w:t>
      </w:r>
      <w:bookmarkEnd w:id="956"/>
      <w:bookmarkEnd w:id="957"/>
      <w:bookmarkEnd w:id="958"/>
      <w:bookmarkEnd w:id="959"/>
      <w:bookmarkEnd w:id="960"/>
      <w:r>
        <w:rPr>
          <w:rFonts w:hint="eastAsia" w:ascii="宋体" w:hAnsi="宋体" w:eastAsia="宋体" w:cs="宋体"/>
          <w:color w:val="auto"/>
          <w:sz w:val="21"/>
          <w:szCs w:val="24"/>
          <w:highlight w:val="none"/>
        </w:rPr>
        <w:t xml:space="preserve"> </w:t>
      </w:r>
      <w:bookmarkEnd w:id="946"/>
    </w:p>
    <w:p w14:paraId="025359B1">
      <w:pPr>
        <w:spacing w:beforeLines="0" w:afterLines="0"/>
        <w:rPr>
          <w:rFonts w:hint="eastAsia" w:ascii="宋体" w:hAnsi="宋体" w:eastAsia="宋体" w:cs="宋体"/>
          <w:color w:val="auto"/>
          <w:sz w:val="21"/>
          <w:szCs w:val="24"/>
          <w:highlight w:val="none"/>
        </w:rPr>
      </w:pPr>
      <w:bookmarkStart w:id="961" w:name="_Toc373478417"/>
      <w:bookmarkStart w:id="962" w:name="_Toc373227770"/>
      <w:bookmarkStart w:id="963" w:name="_Toc389065335"/>
      <w:bookmarkStart w:id="964" w:name="_Toc20751"/>
      <w:r>
        <w:rPr>
          <w:rFonts w:hint="eastAsia" w:ascii="宋体" w:hAnsi="宋体" w:eastAsia="宋体" w:cs="宋体"/>
          <w:color w:val="auto"/>
          <w:sz w:val="21"/>
          <w:szCs w:val="24"/>
          <w:highlight w:val="none"/>
        </w:rPr>
        <w:t>17.1 不可抗力的确认</w:t>
      </w:r>
      <w:bookmarkEnd w:id="961"/>
      <w:bookmarkEnd w:id="962"/>
      <w:bookmarkEnd w:id="963"/>
      <w:bookmarkEnd w:id="964"/>
    </w:p>
    <w:p w14:paraId="7C0A348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 xml:space="preserve"> 因政府或相关主管部门要求导致项目中断施工  </w:t>
      </w:r>
      <w:r>
        <w:rPr>
          <w:rFonts w:hint="eastAsia" w:ascii="宋体" w:hAnsi="宋体" w:eastAsia="宋体" w:cs="宋体"/>
          <w:color w:val="auto"/>
          <w:sz w:val="21"/>
          <w:szCs w:val="21"/>
          <w:highlight w:val="none"/>
        </w:rPr>
        <w:t>。</w:t>
      </w:r>
    </w:p>
    <w:p w14:paraId="4DFF8A03">
      <w:pPr>
        <w:spacing w:beforeLines="0" w:afterLines="0"/>
        <w:rPr>
          <w:rFonts w:hint="eastAsia" w:ascii="宋体" w:hAnsi="宋体" w:eastAsia="宋体" w:cs="宋体"/>
          <w:color w:val="auto"/>
          <w:sz w:val="21"/>
          <w:szCs w:val="24"/>
          <w:highlight w:val="none"/>
        </w:rPr>
      </w:pPr>
      <w:bookmarkStart w:id="965" w:name="_Toc389065336"/>
      <w:bookmarkStart w:id="966" w:name="_Toc31960"/>
      <w:bookmarkStart w:id="967" w:name="_Toc373227771"/>
      <w:bookmarkStart w:id="968" w:name="_Toc373478418"/>
      <w:r>
        <w:rPr>
          <w:rFonts w:hint="eastAsia" w:ascii="宋体" w:hAnsi="宋体" w:eastAsia="宋体" w:cs="宋体"/>
          <w:color w:val="auto"/>
          <w:sz w:val="21"/>
          <w:szCs w:val="24"/>
          <w:highlight w:val="none"/>
        </w:rPr>
        <w:t>17.4 因不可抗力解除合同</w:t>
      </w:r>
      <w:bookmarkEnd w:id="965"/>
      <w:bookmarkEnd w:id="966"/>
      <w:bookmarkEnd w:id="967"/>
      <w:bookmarkEnd w:id="968"/>
    </w:p>
    <w:p w14:paraId="4A31230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天内完成款项的支付。</w:t>
      </w:r>
    </w:p>
    <w:p w14:paraId="066F4156">
      <w:pPr>
        <w:spacing w:beforeLines="0" w:afterLines="0"/>
        <w:rPr>
          <w:rFonts w:hint="eastAsia" w:ascii="宋体" w:hAnsi="宋体" w:eastAsia="宋体" w:cs="宋体"/>
          <w:color w:val="auto"/>
          <w:sz w:val="21"/>
          <w:szCs w:val="24"/>
          <w:highlight w:val="none"/>
        </w:rPr>
      </w:pPr>
      <w:bookmarkStart w:id="969" w:name="_Toc3919"/>
      <w:bookmarkStart w:id="970" w:name="_Toc373227772"/>
      <w:bookmarkStart w:id="971" w:name="_Toc351203650"/>
      <w:bookmarkStart w:id="972" w:name="_Toc389065337"/>
      <w:bookmarkStart w:id="973" w:name="_Toc373478419"/>
      <w:r>
        <w:rPr>
          <w:rFonts w:hint="eastAsia" w:ascii="宋体" w:hAnsi="宋体" w:eastAsia="宋体" w:cs="宋体"/>
          <w:color w:val="auto"/>
          <w:sz w:val="21"/>
          <w:szCs w:val="24"/>
          <w:highlight w:val="none"/>
        </w:rPr>
        <w:t>18. 保险</w:t>
      </w:r>
      <w:bookmarkEnd w:id="969"/>
      <w:bookmarkEnd w:id="970"/>
      <w:bookmarkEnd w:id="971"/>
      <w:bookmarkEnd w:id="972"/>
      <w:bookmarkEnd w:id="973"/>
    </w:p>
    <w:bookmarkEnd w:id="947"/>
    <w:p w14:paraId="278205A1">
      <w:pPr>
        <w:spacing w:beforeLines="0" w:afterLines="0"/>
        <w:rPr>
          <w:rFonts w:hint="eastAsia" w:ascii="宋体" w:hAnsi="宋体" w:eastAsia="宋体" w:cs="宋体"/>
          <w:color w:val="auto"/>
          <w:sz w:val="21"/>
          <w:szCs w:val="24"/>
          <w:highlight w:val="none"/>
        </w:rPr>
      </w:pPr>
      <w:bookmarkStart w:id="974" w:name="_Toc373227773"/>
      <w:bookmarkStart w:id="975" w:name="_Toc389065338"/>
      <w:bookmarkStart w:id="976" w:name="_Toc373478420"/>
      <w:bookmarkStart w:id="977" w:name="_Toc9503"/>
      <w:r>
        <w:rPr>
          <w:rFonts w:hint="eastAsia" w:ascii="宋体" w:hAnsi="宋体" w:eastAsia="宋体" w:cs="宋体"/>
          <w:color w:val="auto"/>
          <w:sz w:val="21"/>
          <w:szCs w:val="24"/>
          <w:highlight w:val="none"/>
        </w:rPr>
        <w:t>18.1 工程保险</w:t>
      </w:r>
      <w:bookmarkEnd w:id="974"/>
      <w:bookmarkEnd w:id="975"/>
      <w:bookmarkEnd w:id="976"/>
      <w:bookmarkEnd w:id="977"/>
    </w:p>
    <w:p w14:paraId="3538387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 xml:space="preserve">  发包人可根据需要投保工程质量保险；对已投保的工程项目，承包人应积极配合保险公司开展相关工作。</w:t>
      </w:r>
      <w:r>
        <w:rPr>
          <w:rFonts w:hint="eastAsia" w:ascii="宋体" w:hAnsi="宋体" w:eastAsia="宋体" w:cs="宋体"/>
          <w:color w:val="auto"/>
          <w:sz w:val="21"/>
          <w:szCs w:val="21"/>
          <w:highlight w:val="none"/>
        </w:rPr>
        <w:t>。</w:t>
      </w:r>
    </w:p>
    <w:p w14:paraId="6F6A70F5">
      <w:pPr>
        <w:spacing w:beforeLines="0" w:afterLines="0"/>
        <w:rPr>
          <w:rFonts w:hint="eastAsia" w:ascii="宋体" w:hAnsi="宋体" w:eastAsia="宋体" w:cs="宋体"/>
          <w:color w:val="auto"/>
          <w:sz w:val="21"/>
          <w:szCs w:val="24"/>
          <w:highlight w:val="none"/>
        </w:rPr>
      </w:pPr>
      <w:bookmarkStart w:id="978" w:name="_Toc4100"/>
      <w:bookmarkStart w:id="979" w:name="_Toc389065339"/>
      <w:bookmarkStart w:id="980" w:name="_Toc373227774"/>
      <w:bookmarkStart w:id="981" w:name="_Toc373478421"/>
      <w:r>
        <w:rPr>
          <w:rFonts w:hint="eastAsia" w:ascii="宋体" w:hAnsi="宋体" w:eastAsia="宋体" w:cs="宋体"/>
          <w:color w:val="auto"/>
          <w:sz w:val="21"/>
          <w:szCs w:val="24"/>
          <w:highlight w:val="none"/>
        </w:rPr>
        <w:t>18.3 其他保险</w:t>
      </w:r>
      <w:bookmarkEnd w:id="978"/>
      <w:bookmarkEnd w:id="979"/>
      <w:bookmarkEnd w:id="980"/>
      <w:bookmarkEnd w:id="981"/>
    </w:p>
    <w:p w14:paraId="30B027D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 xml:space="preserve">   承包人必须为施工现场从事施工的自有作业人员和管理人员办理意外伤害保险，并支付保险费，费用已包含在综合单价中不再另计计价     </w:t>
      </w:r>
      <w:r>
        <w:rPr>
          <w:rFonts w:hint="eastAsia" w:ascii="宋体" w:hAnsi="宋体" w:eastAsia="宋体" w:cs="宋体"/>
          <w:color w:val="auto"/>
          <w:sz w:val="21"/>
          <w:szCs w:val="21"/>
          <w:highlight w:val="none"/>
        </w:rPr>
        <w:t>。</w:t>
      </w:r>
    </w:p>
    <w:p w14:paraId="5BB41AE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承包人自行考虑    </w:t>
      </w:r>
      <w:r>
        <w:rPr>
          <w:rFonts w:hint="eastAsia" w:ascii="宋体" w:hAnsi="宋体" w:eastAsia="宋体" w:cs="宋体"/>
          <w:color w:val="auto"/>
          <w:sz w:val="21"/>
          <w:szCs w:val="21"/>
          <w:highlight w:val="none"/>
        </w:rPr>
        <w:t>。</w:t>
      </w:r>
    </w:p>
    <w:p w14:paraId="753A2154">
      <w:pPr>
        <w:spacing w:beforeLines="0" w:afterLines="0"/>
        <w:rPr>
          <w:rFonts w:hint="eastAsia" w:ascii="宋体" w:hAnsi="宋体" w:eastAsia="宋体" w:cs="宋体"/>
          <w:color w:val="auto"/>
          <w:sz w:val="21"/>
          <w:szCs w:val="24"/>
          <w:highlight w:val="none"/>
        </w:rPr>
      </w:pPr>
      <w:bookmarkStart w:id="982" w:name="_Toc373227775"/>
      <w:bookmarkStart w:id="983" w:name="_Toc20108"/>
      <w:bookmarkStart w:id="984" w:name="_Toc389065340"/>
      <w:bookmarkStart w:id="985" w:name="_Toc373478422"/>
      <w:r>
        <w:rPr>
          <w:rFonts w:hint="eastAsia" w:ascii="宋体" w:hAnsi="宋体" w:eastAsia="宋体" w:cs="宋体"/>
          <w:color w:val="auto"/>
          <w:sz w:val="21"/>
          <w:szCs w:val="24"/>
          <w:highlight w:val="none"/>
        </w:rPr>
        <w:t>18.7 通知义务</w:t>
      </w:r>
      <w:bookmarkEnd w:id="982"/>
      <w:bookmarkEnd w:id="983"/>
      <w:bookmarkEnd w:id="984"/>
      <w:bookmarkEnd w:id="985"/>
    </w:p>
    <w:p w14:paraId="3153BF2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907"/>
    <w:bookmarkEnd w:id="908"/>
    <w:bookmarkEnd w:id="909"/>
    <w:bookmarkEnd w:id="910"/>
    <w:bookmarkEnd w:id="911"/>
    <w:bookmarkEnd w:id="912"/>
    <w:bookmarkEnd w:id="913"/>
    <w:bookmarkEnd w:id="914"/>
    <w:bookmarkEnd w:id="915"/>
    <w:bookmarkEnd w:id="916"/>
    <w:bookmarkEnd w:id="917"/>
    <w:bookmarkEnd w:id="918"/>
    <w:p w14:paraId="7BB971A9">
      <w:pPr>
        <w:spacing w:beforeLines="0" w:afterLines="0"/>
        <w:rPr>
          <w:rFonts w:hint="eastAsia" w:ascii="宋体" w:hAnsi="宋体" w:eastAsia="宋体" w:cs="宋体"/>
          <w:color w:val="auto"/>
          <w:sz w:val="21"/>
          <w:szCs w:val="24"/>
          <w:highlight w:val="none"/>
        </w:rPr>
      </w:pPr>
      <w:bookmarkStart w:id="986" w:name="_Toc389065341"/>
      <w:bookmarkStart w:id="987" w:name="_Toc373478423"/>
      <w:bookmarkStart w:id="988" w:name="_Toc351203651"/>
      <w:bookmarkStart w:id="989" w:name="_Toc18626"/>
      <w:bookmarkStart w:id="990" w:name="_Toc373227776"/>
      <w:r>
        <w:rPr>
          <w:rFonts w:hint="eastAsia" w:ascii="宋体" w:hAnsi="宋体" w:eastAsia="宋体" w:cs="宋体"/>
          <w:color w:val="auto"/>
          <w:sz w:val="21"/>
          <w:szCs w:val="24"/>
          <w:highlight w:val="none"/>
        </w:rPr>
        <w:t>20. 争议解决</w:t>
      </w:r>
      <w:bookmarkEnd w:id="986"/>
      <w:bookmarkEnd w:id="987"/>
      <w:bookmarkEnd w:id="988"/>
      <w:bookmarkEnd w:id="989"/>
      <w:bookmarkEnd w:id="990"/>
    </w:p>
    <w:bookmarkEnd w:id="919"/>
    <w:bookmarkEnd w:id="920"/>
    <w:p w14:paraId="02E33622">
      <w:pPr>
        <w:spacing w:beforeLines="0" w:afterLines="0"/>
        <w:rPr>
          <w:rFonts w:hint="eastAsia" w:ascii="宋体" w:hAnsi="宋体" w:eastAsia="宋体" w:cs="宋体"/>
          <w:color w:val="auto"/>
          <w:sz w:val="21"/>
          <w:szCs w:val="24"/>
          <w:highlight w:val="none"/>
        </w:rPr>
      </w:pPr>
      <w:bookmarkStart w:id="991" w:name="_Toc373478424"/>
      <w:bookmarkStart w:id="992" w:name="_Toc373227777"/>
      <w:bookmarkStart w:id="993" w:name="_Toc389065342"/>
      <w:bookmarkStart w:id="994" w:name="_Toc24166"/>
      <w:r>
        <w:rPr>
          <w:rFonts w:hint="eastAsia" w:ascii="宋体" w:hAnsi="宋体" w:eastAsia="宋体" w:cs="宋体"/>
          <w:color w:val="auto"/>
          <w:sz w:val="21"/>
          <w:szCs w:val="24"/>
          <w:highlight w:val="none"/>
        </w:rPr>
        <w:t>20.3 争</w:t>
      </w:r>
      <w:bookmarkEnd w:id="921"/>
      <w:r>
        <w:rPr>
          <w:rFonts w:hint="eastAsia" w:ascii="宋体" w:hAnsi="宋体" w:eastAsia="宋体" w:cs="宋体"/>
          <w:color w:val="auto"/>
          <w:sz w:val="21"/>
          <w:szCs w:val="24"/>
          <w:highlight w:val="none"/>
        </w:rPr>
        <w:t>议评审</w:t>
      </w:r>
      <w:bookmarkEnd w:id="991"/>
      <w:bookmarkEnd w:id="992"/>
      <w:bookmarkEnd w:id="993"/>
      <w:bookmarkEnd w:id="994"/>
    </w:p>
    <w:p w14:paraId="1DC981D3">
      <w:pPr>
        <w:spacing w:beforeLines="0" w:afterLines="0" w:line="360" w:lineRule="auto"/>
        <w:ind w:left="149" w:leftChars="71" w:firstLine="315" w:firstLineChars="1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rPr>
        <w:t>。</w:t>
      </w:r>
    </w:p>
    <w:p w14:paraId="6646D28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0924040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FD7C5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1D5B0E9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6759BE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48B9BDB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20.3.2 争议评审小组的决定</w:t>
      </w:r>
    </w:p>
    <w:p w14:paraId="0674DF1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38181D2">
      <w:pPr>
        <w:spacing w:beforeLines="0" w:afterLines="0"/>
        <w:rPr>
          <w:rFonts w:hint="eastAsia" w:ascii="宋体" w:hAnsi="宋体" w:eastAsia="宋体" w:cs="宋体"/>
          <w:color w:val="auto"/>
          <w:sz w:val="21"/>
          <w:szCs w:val="24"/>
          <w:highlight w:val="none"/>
        </w:rPr>
      </w:pPr>
      <w:bookmarkStart w:id="995" w:name="_Toc24467"/>
      <w:bookmarkStart w:id="996" w:name="_Toc373227778"/>
      <w:bookmarkStart w:id="997" w:name="_Toc373478425"/>
      <w:bookmarkStart w:id="998" w:name="_Toc389065343"/>
      <w:r>
        <w:rPr>
          <w:rFonts w:hint="eastAsia" w:ascii="宋体" w:hAnsi="宋体" w:eastAsia="宋体" w:cs="宋体"/>
          <w:color w:val="auto"/>
          <w:sz w:val="21"/>
          <w:szCs w:val="24"/>
          <w:highlight w:val="none"/>
        </w:rPr>
        <w:t>20.4 仲裁或诉讼</w:t>
      </w:r>
      <w:bookmarkEnd w:id="922"/>
      <w:bookmarkEnd w:id="995"/>
      <w:bookmarkEnd w:id="996"/>
      <w:bookmarkEnd w:id="997"/>
      <w:bookmarkEnd w:id="998"/>
    </w:p>
    <w:p w14:paraId="78DC24C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8E48D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445D4D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工程所在地 </w:t>
      </w:r>
      <w:r>
        <w:rPr>
          <w:rFonts w:hint="eastAsia" w:ascii="宋体" w:hAnsi="宋体" w:eastAsia="宋体" w:cs="宋体"/>
          <w:color w:val="auto"/>
          <w:sz w:val="21"/>
          <w:szCs w:val="21"/>
          <w:highlight w:val="none"/>
        </w:rPr>
        <w:t>人民法院起诉。</w:t>
      </w:r>
      <w:bookmarkEnd w:id="923"/>
      <w:bookmarkEnd w:id="924"/>
      <w:bookmarkEnd w:id="925"/>
      <w:bookmarkEnd w:id="926"/>
      <w:bookmarkEnd w:id="927"/>
      <w:bookmarkEnd w:id="928"/>
    </w:p>
    <w:p w14:paraId="7B579CA8">
      <w:pPr>
        <w:pStyle w:val="3"/>
        <w:rPr>
          <w:rFonts w:hint="eastAsia"/>
          <w:color w:val="auto"/>
          <w:highlight w:val="none"/>
        </w:rPr>
        <w:sectPr>
          <w:footerReference r:id="rId11" w:type="first"/>
          <w:footerReference r:id="rId10" w:type="default"/>
          <w:pgSz w:w="11907" w:h="16840"/>
          <w:pgMar w:top="1247" w:right="964" w:bottom="1134" w:left="964" w:header="851" w:footer="1077" w:gutter="0"/>
          <w:cols w:space="720" w:num="1"/>
          <w:titlePg/>
        </w:sectPr>
      </w:pPr>
    </w:p>
    <w:p w14:paraId="07D6F0E5">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附件：    </w:t>
      </w:r>
    </w:p>
    <w:p w14:paraId="41A92C99">
      <w:pPr>
        <w:pageBreakBefore w:val="0"/>
        <w:kinsoku/>
        <w:overflowPunct/>
        <w:topLinePunct w:val="0"/>
        <w:bidi w:val="0"/>
        <w:spacing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工程质量保修书</w:t>
      </w:r>
    </w:p>
    <w:p w14:paraId="0EA33AC0">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发包人（全称）：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3E3730B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7F352C40">
      <w:pPr>
        <w:pageBreakBefore w:val="0"/>
        <w:kinsoku/>
        <w:overflowPunct/>
        <w:topLinePunct w:val="0"/>
        <w:bidi w:val="0"/>
        <w:spacing w:line="360" w:lineRule="auto"/>
        <w:rPr>
          <w:rFonts w:hint="eastAsia" w:ascii="宋体" w:hAnsi="宋体" w:eastAsia="宋体"/>
          <w:color w:val="auto"/>
          <w:sz w:val="24"/>
          <w:highlight w:val="none"/>
        </w:rPr>
      </w:pPr>
    </w:p>
    <w:p w14:paraId="3611ED4B">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发包人和承包人根据《中华人民共和国建筑法》和《建设工程质量管理条例》，经协商一致就</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南宁市西乡塘区金腾小学10KV配电及零星项目修缮工程</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（工程全称）签订工程质量保修书。</w:t>
      </w:r>
    </w:p>
    <w:p w14:paraId="468CD8E2">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一、工程质量保修范围和内容</w:t>
      </w:r>
    </w:p>
    <w:p w14:paraId="3F4E40F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承包人在质量保修期内，按照有关法律规定和合同约定，承担工程质量保修责任。</w:t>
      </w:r>
    </w:p>
    <w:p w14:paraId="41B847F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质量保修范围包括</w:t>
      </w:r>
      <w:r>
        <w:rPr>
          <w:rFonts w:hint="eastAsia" w:ascii="宋体" w:hAnsi="宋体"/>
          <w:color w:val="auto"/>
          <w:sz w:val="24"/>
          <w:highlight w:val="none"/>
          <w:u w:val="single"/>
          <w:lang w:eastAsia="zh-CN"/>
        </w:rPr>
        <w:t>南宁市西乡塘区金腾小学10KV配电及零星项目修缮工程</w:t>
      </w:r>
      <w:r>
        <w:rPr>
          <w:rFonts w:hint="eastAsia" w:ascii="宋体" w:hAnsi="宋体" w:eastAsia="宋体"/>
          <w:color w:val="auto"/>
          <w:sz w:val="24"/>
          <w:highlight w:val="none"/>
        </w:rPr>
        <w:t>，以及双方约定的其他项目。具体保修的内容，双方约定如下：</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501260B">
      <w:pPr>
        <w:pageBreakBefore w:val="0"/>
        <w:kinsoku/>
        <w:overflowPunct/>
        <w:topLinePunct w:val="0"/>
        <w:bidi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　　</w:t>
      </w:r>
      <w:r>
        <w:rPr>
          <w:rFonts w:hint="eastAsia" w:ascii="宋体" w:hAnsi="宋体" w:eastAsia="宋体"/>
          <w:color w:val="auto"/>
          <w:sz w:val="24"/>
          <w:highlight w:val="none"/>
        </w:rPr>
        <w:t>二、质量保修期</w:t>
      </w:r>
    </w:p>
    <w:p w14:paraId="0714CE0E">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根据《建设工程质量管理条例》及有关规定，工程的质量保修期如下：</w:t>
      </w:r>
    </w:p>
    <w:p w14:paraId="5E6A98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1．地基基础工程和主体结构工程为设计文件规定的工程合理使用年限；</w:t>
      </w:r>
    </w:p>
    <w:p w14:paraId="4CC9DE55">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2．屋面防水工程、有防水要求的卫生间、房间和外墙面的防渗为</w:t>
      </w:r>
      <w:r>
        <w:rPr>
          <w:rFonts w:hint="eastAsia" w:ascii="宋体" w:hAnsi="宋体" w:eastAsia="宋体"/>
          <w:color w:val="auto"/>
          <w:sz w:val="24"/>
          <w:highlight w:val="none"/>
          <w:u w:val="single"/>
        </w:rPr>
        <w:t xml:space="preserve"> 5 </w:t>
      </w:r>
      <w:r>
        <w:rPr>
          <w:rFonts w:hint="eastAsia" w:ascii="宋体" w:hAnsi="宋体" w:eastAsia="宋体"/>
          <w:color w:val="auto"/>
          <w:sz w:val="24"/>
          <w:highlight w:val="none"/>
        </w:rPr>
        <w:t>年；</w:t>
      </w:r>
    </w:p>
    <w:p w14:paraId="18EBE70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3．装修工程为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29BFD290">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4．电气管线、给排水管道、设备安装工程为</w:t>
      </w:r>
      <w:r>
        <w:rPr>
          <w:rFonts w:hint="eastAsia" w:ascii="宋体" w:hAnsi="宋体" w:eastAsia="宋体"/>
          <w:color w:val="auto"/>
          <w:sz w:val="24"/>
          <w:highlight w:val="none"/>
          <w:u w:val="single"/>
        </w:rPr>
        <w:t xml:space="preserve"> 2 </w:t>
      </w:r>
      <w:r>
        <w:rPr>
          <w:rFonts w:hint="eastAsia" w:ascii="宋体" w:hAnsi="宋体" w:eastAsia="宋体"/>
          <w:color w:val="auto"/>
          <w:sz w:val="24"/>
          <w:highlight w:val="none"/>
        </w:rPr>
        <w:t>年；</w:t>
      </w:r>
    </w:p>
    <w:p w14:paraId="288BF76E">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5．供热与供冷系统为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个采暖期、供冷期；</w:t>
      </w:r>
    </w:p>
    <w:p w14:paraId="5E35DEA5">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6．住宅小区内的给排水设施、道路等配套工程为</w:t>
      </w:r>
      <w:r>
        <w:rPr>
          <w:rFonts w:hint="eastAsia" w:ascii="宋体" w:hAnsi="宋体" w:eastAsia="宋体"/>
          <w:color w:val="auto"/>
          <w:sz w:val="24"/>
          <w:highlight w:val="none"/>
          <w:u w:val="single"/>
        </w:rPr>
        <w:t xml:space="preserve"> 2</w:t>
      </w:r>
      <w:r>
        <w:rPr>
          <w:rFonts w:hint="eastAsia" w:ascii="宋体" w:hAnsi="宋体" w:eastAsia="宋体"/>
          <w:color w:val="auto"/>
          <w:sz w:val="24"/>
          <w:highlight w:val="none"/>
        </w:rPr>
        <w:t>年；</w:t>
      </w:r>
    </w:p>
    <w:p w14:paraId="22EB95D6">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7. 运动场工程为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75C9CEB7">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8．其他项目保修期限约定如下：</w:t>
      </w:r>
      <w:r>
        <w:rPr>
          <w:rFonts w:hint="eastAsia" w:ascii="宋体" w:hAnsi="宋体" w:eastAsia="宋体"/>
          <w:color w:val="auto"/>
          <w:sz w:val="24"/>
          <w:highlight w:val="none"/>
          <w:u w:val="single"/>
        </w:rPr>
        <w:t xml:space="preserve"> 绿化工程部分绿化植株成活率要求达到98%以上  </w:t>
      </w:r>
    </w:p>
    <w:p w14:paraId="721A79A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质量保修期自工程竣工验收合格之日起计算。</w:t>
      </w:r>
    </w:p>
    <w:p w14:paraId="7EB6C909">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三、缺陷责任期</w:t>
      </w:r>
    </w:p>
    <w:p w14:paraId="00BE30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工程缺陷责任期为</w:t>
      </w:r>
      <w:r>
        <w:rPr>
          <w:rFonts w:hint="eastAsia" w:ascii="宋体" w:hAnsi="宋体"/>
          <w:color w:val="auto"/>
          <w:sz w:val="24"/>
          <w:highlight w:val="none"/>
          <w:u w:val="single"/>
          <w:lang w:val="en-US" w:eastAsia="zh-CN"/>
        </w:rPr>
        <w:t>24</w:t>
      </w:r>
      <w:r>
        <w:rPr>
          <w:rFonts w:hint="eastAsia" w:ascii="宋体" w:hAnsi="宋体" w:eastAsia="宋体"/>
          <w:color w:val="auto"/>
          <w:sz w:val="24"/>
          <w:highlight w:val="none"/>
        </w:rPr>
        <w:t>个月，缺陷责任期自工程竣工验收合格之日起计算。单位工程先于全部工程进行验收，单位工程缺陷责任期自单位工程验收合格之日起算。</w:t>
      </w:r>
    </w:p>
    <w:p w14:paraId="2C1BC5F9">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    四、质量保修责任</w:t>
      </w:r>
    </w:p>
    <w:p w14:paraId="2831F7FD">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1．属于保修范围、内容的项目，承包人应当在接到保修通知之日起7天内派人保修。承包人不在约定期限内派人保修的，发包人可以委托他人修理。</w:t>
      </w:r>
    </w:p>
    <w:p w14:paraId="594DCA52">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2．发生紧急事故需抢修的，承包人在接到事故通知后，应当立即到达事故现场抢修。</w:t>
      </w:r>
    </w:p>
    <w:p w14:paraId="12ADC569">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B4033F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4．质量保修完成后，由发包人组织验收。</w:t>
      </w:r>
    </w:p>
    <w:p w14:paraId="76D570D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五、保修费用</w:t>
      </w:r>
    </w:p>
    <w:p w14:paraId="7E52D7A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保修费用由造成质量缺陷的责任方承担。</w:t>
      </w:r>
    </w:p>
    <w:p w14:paraId="2A1AD19A">
      <w:pPr>
        <w:pageBreakBefore w:val="0"/>
        <w:kinsoku/>
        <w:overflowPunct/>
        <w:topLinePunct w:val="0"/>
        <w:bidi w:val="0"/>
        <w:spacing w:line="360" w:lineRule="auto"/>
        <w:ind w:firstLine="600"/>
        <w:jc w:val="left"/>
        <w:rPr>
          <w:rFonts w:hint="eastAsia" w:ascii="宋体" w:hAnsi="宋体" w:eastAsia="宋体"/>
          <w:color w:val="auto"/>
          <w:sz w:val="24"/>
          <w:highlight w:val="none"/>
          <w:u w:val="single"/>
        </w:rPr>
      </w:pPr>
      <w:r>
        <w:rPr>
          <w:rFonts w:hint="eastAsia" w:ascii="宋体" w:hAnsi="宋体" w:eastAsia="宋体"/>
          <w:b/>
          <w:color w:val="auto"/>
          <w:sz w:val="24"/>
          <w:highlight w:val="none"/>
        </w:rPr>
        <w:t>六</w:t>
      </w:r>
      <w:r>
        <w:rPr>
          <w:rFonts w:hint="eastAsia" w:ascii="宋体" w:hAnsi="宋体" w:eastAsia="宋体"/>
          <w:color w:val="auto"/>
          <w:sz w:val="24"/>
          <w:highlight w:val="none"/>
        </w:rPr>
        <w:t>、双方约定的其他工程质量保修事项：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E8F4DF9">
      <w:pPr>
        <w:pageBreakBefore w:val="0"/>
        <w:kinsoku/>
        <w:overflowPunct/>
        <w:topLinePunct w:val="0"/>
        <w:bidi w:val="0"/>
        <w:spacing w:line="360" w:lineRule="auto"/>
        <w:ind w:firstLine="456"/>
        <w:rPr>
          <w:rFonts w:hint="eastAsia" w:ascii="宋体" w:hAnsi="宋体" w:eastAsia="宋体"/>
          <w:color w:val="auto"/>
          <w:sz w:val="24"/>
          <w:highlight w:val="none"/>
        </w:rPr>
      </w:pPr>
      <w:r>
        <w:rPr>
          <w:rFonts w:hint="eastAsia" w:ascii="宋体" w:hAnsi="宋体" w:eastAsia="宋体"/>
          <w:color w:val="auto"/>
          <w:sz w:val="24"/>
          <w:highlight w:val="none"/>
        </w:rPr>
        <w:t>工程质量保修书由发包人、承包人在工程竣工验收前共同签署，作为施工合同附件，其有效期限至保修期满。</w:t>
      </w:r>
    </w:p>
    <w:p w14:paraId="0848D4F6">
      <w:pPr>
        <w:pageBreakBefore w:val="0"/>
        <w:kinsoku/>
        <w:overflowPunct/>
        <w:topLinePunct w:val="0"/>
        <w:bidi w:val="0"/>
        <w:spacing w:line="360" w:lineRule="auto"/>
        <w:ind w:firstLine="420"/>
        <w:rPr>
          <w:rFonts w:hint="eastAsia" w:ascii="宋体" w:hAnsi="宋体" w:eastAsia="宋体"/>
          <w:color w:val="auto"/>
          <w:sz w:val="24"/>
          <w:highlight w:val="none"/>
        </w:rPr>
      </w:pPr>
    </w:p>
    <w:p w14:paraId="6C4EE07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发包人(公章)：</w:t>
      </w:r>
      <w:r>
        <w:rPr>
          <w:rFonts w:hint="eastAsia" w:ascii="宋体" w:hAnsi="宋体" w:eastAsia="宋体"/>
          <w:color w:val="auto"/>
          <w:sz w:val="24"/>
          <w:highlight w:val="none"/>
          <w:u w:val="single"/>
        </w:rPr>
        <w:t xml:space="preserve">        </w:t>
      </w:r>
      <w:r>
        <w:rPr>
          <w:rFonts w:hint="eastAsia" w:ascii="宋体" w:hAnsi="宋体" w:eastAsia="宋体"/>
          <w:color w:val="auto"/>
          <w:sz w:val="24"/>
          <w:highlight w:val="none"/>
        </w:rPr>
        <w:t xml:space="preserve">          承包人(公章)：</w:t>
      </w:r>
      <w:r>
        <w:rPr>
          <w:rFonts w:hint="eastAsia" w:ascii="宋体" w:hAnsi="宋体" w:eastAsia="宋体"/>
          <w:color w:val="auto"/>
          <w:sz w:val="24"/>
          <w:highlight w:val="none"/>
          <w:u w:val="single"/>
        </w:rPr>
        <w:t xml:space="preserve">           </w:t>
      </w:r>
    </w:p>
    <w:p w14:paraId="4CB8100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地  址：</w:t>
      </w:r>
      <w:r>
        <w:rPr>
          <w:rFonts w:hint="eastAsia" w:ascii="宋体" w:hAnsi="宋体" w:eastAsia="宋体"/>
          <w:color w:val="auto"/>
          <w:sz w:val="24"/>
          <w:highlight w:val="none"/>
          <w:u w:val="single"/>
        </w:rPr>
        <w:t xml:space="preserve">       </w:t>
      </w:r>
    </w:p>
    <w:p w14:paraId="2E2A0A1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法定代表人(签字)：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法定代表人(签字)：</w:t>
      </w:r>
      <w:r>
        <w:rPr>
          <w:rFonts w:hint="eastAsia" w:ascii="宋体" w:hAnsi="宋体" w:eastAsia="宋体"/>
          <w:color w:val="auto"/>
          <w:sz w:val="24"/>
          <w:highlight w:val="none"/>
          <w:u w:val="single"/>
        </w:rPr>
        <w:t xml:space="preserve">       </w:t>
      </w:r>
    </w:p>
    <w:p w14:paraId="0DE9BF1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委托代理人(签字)：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委托代理人(签字)：</w:t>
      </w:r>
      <w:r>
        <w:rPr>
          <w:rFonts w:hint="eastAsia" w:ascii="宋体" w:hAnsi="宋体" w:eastAsia="宋体"/>
          <w:color w:val="auto"/>
          <w:sz w:val="24"/>
          <w:highlight w:val="none"/>
          <w:u w:val="single"/>
        </w:rPr>
        <w:t xml:space="preserve">       </w:t>
      </w:r>
    </w:p>
    <w:p w14:paraId="6013CFA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电  话：</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电  话：</w:t>
      </w:r>
      <w:r>
        <w:rPr>
          <w:rFonts w:hint="eastAsia" w:ascii="宋体" w:hAnsi="宋体" w:eastAsia="宋体"/>
          <w:color w:val="auto"/>
          <w:sz w:val="24"/>
          <w:highlight w:val="none"/>
          <w:u w:val="single"/>
        </w:rPr>
        <w:t xml:space="preserve">     </w:t>
      </w:r>
    </w:p>
    <w:p w14:paraId="67F7313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传  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传  真：</w:t>
      </w:r>
      <w:r>
        <w:rPr>
          <w:rFonts w:hint="eastAsia" w:ascii="宋体" w:hAnsi="宋体" w:eastAsia="宋体"/>
          <w:color w:val="auto"/>
          <w:sz w:val="24"/>
          <w:highlight w:val="none"/>
          <w:u w:val="single"/>
        </w:rPr>
        <w:t xml:space="preserve">     </w:t>
      </w:r>
    </w:p>
    <w:p w14:paraId="68BBF22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开户银行：</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开户银行：</w:t>
      </w:r>
      <w:r>
        <w:rPr>
          <w:rFonts w:hint="eastAsia" w:ascii="宋体" w:hAnsi="宋体" w:eastAsia="宋体"/>
          <w:color w:val="auto"/>
          <w:sz w:val="24"/>
          <w:highlight w:val="none"/>
          <w:u w:val="single"/>
        </w:rPr>
        <w:t xml:space="preserve">   </w:t>
      </w:r>
    </w:p>
    <w:p w14:paraId="0A8A8A5D">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账  号：</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账  号：</w:t>
      </w:r>
      <w:r>
        <w:rPr>
          <w:rFonts w:hint="eastAsia" w:ascii="宋体" w:hAnsi="宋体" w:eastAsia="宋体"/>
          <w:color w:val="auto"/>
          <w:sz w:val="24"/>
          <w:highlight w:val="none"/>
          <w:u w:val="single"/>
        </w:rPr>
        <w:t xml:space="preserve">     </w:t>
      </w:r>
    </w:p>
    <w:p w14:paraId="4719B01B">
      <w:pPr>
        <w:rPr>
          <w:rFonts w:hint="eastAsia"/>
          <w:color w:val="auto"/>
          <w:highlight w:val="none"/>
        </w:rPr>
        <w:sectPr>
          <w:pgSz w:w="11907" w:h="16840"/>
          <w:pgMar w:top="1247" w:right="964" w:bottom="1134" w:left="964" w:header="851" w:footer="1077" w:gutter="0"/>
          <w:cols w:space="720" w:num="1"/>
          <w:titlePg/>
        </w:sectPr>
      </w:pPr>
      <w:r>
        <w:rPr>
          <w:rFonts w:hint="eastAsia" w:ascii="宋体" w:hAnsi="宋体" w:eastAsia="宋体"/>
          <w:color w:val="auto"/>
          <w:sz w:val="24"/>
          <w:highlight w:val="none"/>
        </w:rPr>
        <w:t>邮政编码：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邮政编码：</w:t>
      </w:r>
      <w:r>
        <w:rPr>
          <w:rFonts w:hint="eastAsia" w:ascii="宋体" w:hAnsi="宋体" w:eastAsia="宋体"/>
          <w:color w:val="auto"/>
          <w:sz w:val="24"/>
          <w:highlight w:val="none"/>
          <w:u w:val="single"/>
        </w:rPr>
        <w:t xml:space="preserve">   </w:t>
      </w:r>
      <w:r>
        <w:rPr>
          <w:rFonts w:hint="eastAsia" w:ascii="宋体" w:hAnsi="宋体" w:eastAsia="宋体" w:cs="宋体"/>
          <w:color w:val="auto"/>
          <w:highlight w:val="none"/>
        </w:rPr>
        <w:br w:type="page"/>
      </w:r>
    </w:p>
    <w:p w14:paraId="1C711869">
      <w:pPr>
        <w:pStyle w:val="4"/>
        <w:jc w:val="center"/>
        <w:rPr>
          <w:rFonts w:hint="default" w:eastAsia="宋体"/>
          <w:color w:val="auto"/>
          <w:highlight w:val="none"/>
          <w:lang w:val="en-US" w:eastAsia="zh-CN"/>
        </w:rPr>
      </w:pPr>
      <w:bookmarkStart w:id="999" w:name="_Toc23153"/>
      <w:bookmarkStart w:id="1000" w:name="_Toc13697"/>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999"/>
      <w:bookmarkEnd w:id="1000"/>
    </w:p>
    <w:p w14:paraId="2B3BBE7B">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2" w:type="default"/>
          <w:footerReference r:id="rId13"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0FBDE6">
      <w:pPr>
        <w:pStyle w:val="4"/>
        <w:jc w:val="center"/>
        <w:rPr>
          <w:rFonts w:hint="eastAsia"/>
          <w:color w:val="auto"/>
          <w:highlight w:val="none"/>
        </w:rPr>
      </w:pPr>
      <w:bookmarkStart w:id="1001" w:name="_Toc948"/>
      <w:bookmarkStart w:id="1002" w:name="_Toc65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001"/>
      <w:bookmarkEnd w:id="1002"/>
    </w:p>
    <w:p w14:paraId="53818341">
      <w:pPr>
        <w:pStyle w:val="21"/>
        <w:rPr>
          <w:rFonts w:hint="eastAsia"/>
          <w:color w:val="auto"/>
          <w:highlight w:val="none"/>
        </w:rPr>
      </w:pPr>
    </w:p>
    <w:p w14:paraId="4B1A07F6">
      <w:pPr>
        <w:rPr>
          <w:rFonts w:hint="eastAsia"/>
          <w:color w:val="auto"/>
          <w:highlight w:val="none"/>
        </w:rPr>
      </w:pPr>
    </w:p>
    <w:p w14:paraId="1667A19D">
      <w:pPr>
        <w:pStyle w:val="21"/>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85B1EB">
      <w:pPr>
        <w:pStyle w:val="4"/>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003" w:name="_Toc24083"/>
      <w:bookmarkStart w:id="1004" w:name="_Toc5640"/>
      <w:bookmarkStart w:id="1005" w:name="_Toc1111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003"/>
      <w:bookmarkEnd w:id="1004"/>
      <w:bookmarkEnd w:id="1005"/>
    </w:p>
    <w:p w14:paraId="30F1F05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FA5283">
      <w:pPr>
        <w:pStyle w:val="15"/>
        <w:spacing w:line="360" w:lineRule="auto"/>
        <w:ind w:firstLine="482" w:firstLineChars="200"/>
        <w:contextualSpacing/>
        <w:rPr>
          <w:rFonts w:hint="eastAsia" w:ascii="宋体" w:hAnsi="宋体" w:eastAsia="宋体" w:cs="宋体"/>
          <w:b/>
          <w:bCs/>
          <w:color w:val="auto"/>
          <w:sz w:val="24"/>
          <w:szCs w:val="24"/>
          <w:highlight w:val="none"/>
        </w:rPr>
      </w:pPr>
    </w:p>
    <w:p w14:paraId="251FB43B">
      <w:pPr>
        <w:pStyle w:val="15"/>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E5C95F7">
      <w:pPr>
        <w:pStyle w:val="15"/>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A729228">
      <w:pPr>
        <w:pStyle w:val="15"/>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6E4D97">
      <w:pPr>
        <w:pStyle w:val="15"/>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138906">
      <w:pPr>
        <w:pStyle w:val="15"/>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4AF73BD5">
      <w:pPr>
        <w:pStyle w:val="15"/>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C8BA53E">
      <w:pPr>
        <w:pStyle w:val="15"/>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0924F0">
      <w:pPr>
        <w:pStyle w:val="15"/>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BDDBB31">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1E2D3E5">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C0EC7FD">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14A4FE0">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6797A75">
      <w:pPr>
        <w:pStyle w:val="15"/>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BFFBC23">
      <w:pPr>
        <w:pStyle w:val="15"/>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4052AE2">
      <w:pPr>
        <w:pStyle w:val="15"/>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332A7A57">
      <w:pPr>
        <w:pStyle w:val="15"/>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5372E4D">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7DCD72A">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04F3D9F5">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CC9784E">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5336DCE">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881F3BD">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5C9504E">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CA98040">
      <w:pPr>
        <w:pStyle w:val="15"/>
        <w:spacing w:line="360" w:lineRule="auto"/>
        <w:ind w:left="25" w:leftChars="12" w:firstLine="352" w:firstLineChars="147"/>
        <w:contextualSpacing/>
        <w:rPr>
          <w:rFonts w:hint="eastAsia" w:ascii="宋体" w:hAnsi="宋体" w:eastAsia="宋体" w:cs="宋体"/>
          <w:color w:val="auto"/>
          <w:sz w:val="24"/>
          <w:szCs w:val="24"/>
          <w:highlight w:val="none"/>
        </w:rPr>
      </w:pPr>
    </w:p>
    <w:p w14:paraId="1903A9EC">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5620DA9">
      <w:pPr>
        <w:pStyle w:val="15"/>
        <w:spacing w:line="360" w:lineRule="auto"/>
        <w:ind w:left="25" w:leftChars="12" w:firstLine="352" w:firstLineChars="147"/>
        <w:contextualSpacing/>
        <w:rPr>
          <w:rFonts w:hint="eastAsia" w:ascii="宋体" w:hAnsi="宋体" w:eastAsia="宋体" w:cs="宋体"/>
          <w:color w:val="auto"/>
          <w:sz w:val="24"/>
          <w:szCs w:val="24"/>
          <w:highlight w:val="none"/>
        </w:rPr>
      </w:pPr>
    </w:p>
    <w:p w14:paraId="68C64144">
      <w:pPr>
        <w:pStyle w:val="15"/>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162C721">
      <w:pPr>
        <w:pStyle w:val="15"/>
        <w:spacing w:line="360" w:lineRule="auto"/>
        <w:contextualSpacing/>
        <w:rPr>
          <w:rFonts w:hint="eastAsia" w:ascii="宋体" w:hAnsi="宋体" w:eastAsia="宋体" w:cs="宋体"/>
          <w:b/>
          <w:color w:val="auto"/>
          <w:sz w:val="24"/>
          <w:szCs w:val="24"/>
          <w:highlight w:val="none"/>
          <w:lang w:eastAsia="zh-CN"/>
        </w:rPr>
      </w:pPr>
    </w:p>
    <w:p w14:paraId="219CFAB6">
      <w:pPr>
        <w:pStyle w:val="15"/>
        <w:spacing w:line="360" w:lineRule="auto"/>
        <w:contextualSpacing/>
        <w:rPr>
          <w:rFonts w:hint="eastAsia" w:ascii="宋体" w:hAnsi="宋体" w:eastAsia="宋体" w:cs="宋体"/>
          <w:b/>
          <w:color w:val="auto"/>
          <w:sz w:val="24"/>
          <w:szCs w:val="24"/>
          <w:highlight w:val="none"/>
          <w:lang w:eastAsia="zh-CN"/>
        </w:rPr>
      </w:pPr>
    </w:p>
    <w:p w14:paraId="0D143A92">
      <w:pPr>
        <w:pStyle w:val="15"/>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4258A6A">
      <w:pPr>
        <w:pStyle w:val="15"/>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2B88905C">
      <w:pPr>
        <w:pStyle w:val="15"/>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B0F91F">
      <w:pPr>
        <w:pStyle w:val="15"/>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7552A72">
      <w:pPr>
        <w:pStyle w:val="15"/>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26506A9">
      <w:pPr>
        <w:pStyle w:val="15"/>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54C3B30C">
      <w:pPr>
        <w:pStyle w:val="15"/>
        <w:snapToGrid w:val="0"/>
        <w:spacing w:line="360" w:lineRule="auto"/>
        <w:rPr>
          <w:rFonts w:hint="eastAsia" w:ascii="宋体" w:hAnsi="宋体" w:eastAsia="宋体" w:cs="宋体"/>
          <w:b/>
          <w:color w:val="auto"/>
          <w:sz w:val="24"/>
          <w:szCs w:val="24"/>
          <w:highlight w:val="none"/>
        </w:rPr>
      </w:pPr>
    </w:p>
    <w:p w14:paraId="34EAE11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A170D9A">
      <w:pPr>
        <w:pStyle w:val="15"/>
        <w:snapToGrid w:val="0"/>
        <w:spacing w:line="360" w:lineRule="auto"/>
        <w:ind w:firstLine="482" w:firstLineChars="200"/>
        <w:rPr>
          <w:rFonts w:hint="eastAsia" w:ascii="宋体" w:hAnsi="宋体" w:eastAsia="宋体" w:cs="宋体"/>
          <w:b/>
          <w:bCs/>
          <w:color w:val="auto"/>
          <w:sz w:val="24"/>
          <w:szCs w:val="24"/>
          <w:highlight w:val="none"/>
        </w:rPr>
      </w:pPr>
    </w:p>
    <w:p w14:paraId="6ACFC03F">
      <w:pPr>
        <w:pStyle w:val="15"/>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40CDF88B">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84DFC3D">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F5F19D0">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1FEDA968">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415E83C">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436A0EE">
      <w:pPr>
        <w:pStyle w:val="15"/>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3A6827AF">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8E8F9A1">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44217EF">
      <w:pPr>
        <w:pStyle w:val="15"/>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06F4661">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B5BB12">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91B02FB">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0A8BC7B8">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AC58FF3">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3D82DB2">
      <w:pPr>
        <w:pStyle w:val="15"/>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773A9DBC">
      <w:pPr>
        <w:pStyle w:val="15"/>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15EBE8E">
      <w:pPr>
        <w:pStyle w:val="15"/>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6D53940C">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590F778">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B8BECBB">
      <w:pPr>
        <w:pStyle w:val="15"/>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D09042D">
      <w:pPr>
        <w:pStyle w:val="15"/>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7F8AEBC">
      <w:pPr>
        <w:pStyle w:val="15"/>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3989B5">
      <w:pPr>
        <w:pStyle w:val="15"/>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3025663">
      <w:pPr>
        <w:pStyle w:val="15"/>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6F967525">
      <w:pPr>
        <w:pStyle w:val="1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F9EB249">
      <w:pPr>
        <w:pStyle w:val="15"/>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ADCEC4F">
      <w:pPr>
        <w:pStyle w:val="15"/>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3A6123C">
      <w:pPr>
        <w:pStyle w:val="1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4A8EF7A0">
      <w:pPr>
        <w:pStyle w:val="15"/>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55ADE45C">
      <w:pPr>
        <w:pStyle w:val="15"/>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FC36BE4">
      <w:pPr>
        <w:pStyle w:val="15"/>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3A350F3">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BE0A06D">
      <w:pPr>
        <w:pStyle w:val="15"/>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5E0CFBE">
      <w:pPr>
        <w:pStyle w:val="15"/>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07CBE06">
      <w:pPr>
        <w:pStyle w:val="15"/>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001CBA6">
      <w:pPr>
        <w:pStyle w:val="15"/>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5ECDDCA">
      <w:pPr>
        <w:pStyle w:val="15"/>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67DD83C2">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D71F1F1">
      <w:pPr>
        <w:pStyle w:val="15"/>
        <w:spacing w:line="360" w:lineRule="auto"/>
        <w:ind w:left="25" w:leftChars="12" w:firstLine="352" w:firstLineChars="147"/>
        <w:rPr>
          <w:rFonts w:hint="eastAsia" w:ascii="宋体" w:hAnsi="宋体" w:eastAsia="宋体" w:cs="宋体"/>
          <w:color w:val="auto"/>
          <w:sz w:val="24"/>
          <w:szCs w:val="24"/>
          <w:highlight w:val="none"/>
        </w:rPr>
      </w:pPr>
    </w:p>
    <w:p w14:paraId="2567A3F3">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35FECBE">
      <w:pPr>
        <w:pStyle w:val="15"/>
        <w:spacing w:line="360" w:lineRule="auto"/>
        <w:ind w:left="25" w:leftChars="12" w:firstLine="352" w:firstLineChars="147"/>
        <w:rPr>
          <w:rFonts w:hint="eastAsia" w:ascii="宋体" w:hAnsi="宋体" w:eastAsia="宋体" w:cs="宋体"/>
          <w:color w:val="auto"/>
          <w:sz w:val="24"/>
          <w:szCs w:val="24"/>
          <w:highlight w:val="none"/>
        </w:rPr>
      </w:pPr>
    </w:p>
    <w:p w14:paraId="0EBD93A7">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B2A0809">
      <w:pPr>
        <w:pStyle w:val="15"/>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0388A26">
      <w:pPr>
        <w:pStyle w:val="15"/>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7AA406E">
      <w:pPr>
        <w:pStyle w:val="15"/>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1912C21">
      <w:pPr>
        <w:pStyle w:val="15"/>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B0BCC5">
      <w:pPr>
        <w:pStyle w:val="15"/>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79B86447">
      <w:pPr>
        <w:pStyle w:val="15"/>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5444219">
      <w:pPr>
        <w:pStyle w:val="15"/>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29C9059">
      <w:pPr>
        <w:pStyle w:val="15"/>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4EAC95BE">
      <w:pPr>
        <w:rPr>
          <w:rFonts w:hint="eastAsia"/>
          <w:color w:val="auto"/>
          <w:highlight w:val="none"/>
        </w:rPr>
      </w:pPr>
    </w:p>
    <w:p w14:paraId="4017560C">
      <w:pPr>
        <w:rPr>
          <w:rFonts w:hint="eastAsia"/>
          <w:color w:val="auto"/>
          <w:highlight w:val="none"/>
        </w:rPr>
      </w:pPr>
    </w:p>
    <w:p w14:paraId="18683CDC">
      <w:pPr>
        <w:rPr>
          <w:color w:val="auto"/>
          <w:highlight w:val="none"/>
        </w:rPr>
      </w:pPr>
    </w:p>
    <w:sectPr>
      <w:footerReference r:id="rId16" w:type="first"/>
      <w:headerReference r:id="rId14" w:type="default"/>
      <w:footerReference r:id="rId15"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00000001" w:usb1="08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4DBE">
    <w:pPr>
      <w:pStyle w:val="17"/>
      <w:tabs>
        <w:tab w:val="center" w:pos="4439"/>
        <w:tab w:val="clear" w:pos="4153"/>
      </w:tabs>
      <w:jc w:val="both"/>
    </w:pPr>
  </w:p>
  <w:p w14:paraId="0E9A8616">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3134">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00CE6">
                          <w:pPr>
                            <w:pStyle w:val="17"/>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BE00CE6">
                    <w:pPr>
                      <w:pStyle w:val="17"/>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1A6601E4">
    <w:pPr>
      <w:pStyle w:val="1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4E998">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9C769B">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9C769B">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EE065">
    <w:pPr>
      <w:pStyle w:val="17"/>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5AC6AF"/>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445AC6A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C4CD">
    <w:pPr>
      <w:pStyle w:val="17"/>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22E067">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A22E067">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DD80E30">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CF007">
    <w:pPr>
      <w:pStyle w:val="17"/>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E2376A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5E2376A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14E1F5DE">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75EE">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DB5ACC">
                          <w:pPr>
                            <w:pStyle w:val="1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7DB5ACC">
                    <w:pPr>
                      <w:pStyle w:val="1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D690">
    <w:pPr>
      <w:pStyle w:val="1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0F61F6">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B0F61F6">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506BDA8F">
    <w:pPr>
      <w:pStyle w:val="1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9822">
    <w:pPr>
      <w:pStyle w:val="17"/>
      <w:tabs>
        <w:tab w:val="center" w:pos="4989"/>
        <w:tab w:val="clear" w:pos="4153"/>
      </w:tabs>
      <w:ind w:right="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9B26D2">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019B26D2">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1312">
    <w:pPr>
      <w:pStyle w:val="17"/>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3E7FA1">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YUmJZQYnfvr96/Tn&#10;3+nvT4I+FKj3UGPevcfMOHxyAybPfkBn4j3IYNIXGRGMo7zHs7xiiISnR9WyqkoMcYzNF8QvHp/7&#10;APGzcIYko6EB55dlZYevEMfUOSVVs+5WaZ1nqC3pEfWyurrML84hRNcWiyQWY7fJisN2mKhtXXtE&#10;Zj0uQUMt7jwl+otFjdO+zEaYje1s7H1Quy4vVGoF/M0+Yju5y1RhhJ0K4/Qyz2nT0no8veesx79r&#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UD9+1dIBAAClAwAADgAAAAAAAAABACAAAAAi&#10;AQAAZHJzL2Uyb0RvYy54bWxQSwUGAAAAAAYABgBZAQAAZgUAAAAA&#10;">
              <v:fill on="f" focussize="0,0"/>
              <v:stroke on="f" weight="1.25pt"/>
              <v:imagedata o:title=""/>
              <o:lock v:ext="edit" aspectratio="f"/>
              <v:textbox inset="0mm,0mm,0mm,0mm" style="mso-fit-shape-to-text:t;">
                <w:txbxContent>
                  <w:p w14:paraId="7F3E7FA1">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FD28">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499FB7">
                          <w:pPr>
                            <w:pStyle w:val="17"/>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22499FB7">
                    <w:pPr>
                      <w:pStyle w:val="17"/>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5DAA7">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C8102">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F5718">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9"/>
      <w:lvlText w:val="%1."/>
      <w:lvlJc w:val="left"/>
      <w:pPr>
        <w:tabs>
          <w:tab w:val="left" w:pos="360"/>
        </w:tabs>
        <w:ind w:left="360" w:hanging="360"/>
      </w:pPr>
    </w:lvl>
  </w:abstractNum>
  <w:abstractNum w:abstractNumId="3">
    <w:nsid w:val="5498E193"/>
    <w:multiLevelType w:val="multilevel"/>
    <w:tmpl w:val="5498E193"/>
    <w:lvl w:ilvl="0" w:tentative="0">
      <w:start w:val="1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dit="readOnly" w:enforcement="1" w:cryptProviderType="rsaFull" w:cryptAlgorithmClass="hash" w:cryptAlgorithmType="typeAny" w:cryptAlgorithmSid="4" w:cryptSpinCount="0" w:hash="HJ6xJp9vCwjOcGZlYks1vrNFQ+w=" w:salt="oa8+FmSZj7yVTJ4wB21UoA=="/>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OTcyNWZlNDA1YTc2OGIwMTdjNTU2ZmQwNTk2NWEifQ=="/>
  </w:docVars>
  <w:rsids>
    <w:rsidRoot w:val="4A792BC1"/>
    <w:rsid w:val="003A6B66"/>
    <w:rsid w:val="00662FA2"/>
    <w:rsid w:val="0082537F"/>
    <w:rsid w:val="00A67D58"/>
    <w:rsid w:val="00FD0177"/>
    <w:rsid w:val="0102440D"/>
    <w:rsid w:val="01393B8B"/>
    <w:rsid w:val="01A3659A"/>
    <w:rsid w:val="028E4F47"/>
    <w:rsid w:val="02B80216"/>
    <w:rsid w:val="031501B1"/>
    <w:rsid w:val="03C55E5C"/>
    <w:rsid w:val="03F71F4B"/>
    <w:rsid w:val="041D47D5"/>
    <w:rsid w:val="042518DB"/>
    <w:rsid w:val="0442423B"/>
    <w:rsid w:val="04965A88"/>
    <w:rsid w:val="04C56DBD"/>
    <w:rsid w:val="04F63CC6"/>
    <w:rsid w:val="04F955FF"/>
    <w:rsid w:val="06B40B78"/>
    <w:rsid w:val="075726ED"/>
    <w:rsid w:val="088C6C99"/>
    <w:rsid w:val="091C55F3"/>
    <w:rsid w:val="09E71B0D"/>
    <w:rsid w:val="0A0A57FB"/>
    <w:rsid w:val="0A0C3321"/>
    <w:rsid w:val="0A1D552E"/>
    <w:rsid w:val="0ADC2637"/>
    <w:rsid w:val="0B195A81"/>
    <w:rsid w:val="0B714C98"/>
    <w:rsid w:val="0C10516F"/>
    <w:rsid w:val="0C41127C"/>
    <w:rsid w:val="0CA32483"/>
    <w:rsid w:val="0CDD1445"/>
    <w:rsid w:val="0D314E4D"/>
    <w:rsid w:val="0DB02216"/>
    <w:rsid w:val="0E372937"/>
    <w:rsid w:val="0E7B0A75"/>
    <w:rsid w:val="0EE152C7"/>
    <w:rsid w:val="0F1609AB"/>
    <w:rsid w:val="0F57119C"/>
    <w:rsid w:val="0F8F00B0"/>
    <w:rsid w:val="0F965814"/>
    <w:rsid w:val="0FCF2158"/>
    <w:rsid w:val="0FD83CA6"/>
    <w:rsid w:val="10BA7FBF"/>
    <w:rsid w:val="10CB7366"/>
    <w:rsid w:val="1117619B"/>
    <w:rsid w:val="112847B9"/>
    <w:rsid w:val="116C71C0"/>
    <w:rsid w:val="11AE74B8"/>
    <w:rsid w:val="1224566C"/>
    <w:rsid w:val="125B46F2"/>
    <w:rsid w:val="12B2350B"/>
    <w:rsid w:val="14554682"/>
    <w:rsid w:val="14861F22"/>
    <w:rsid w:val="164E59A4"/>
    <w:rsid w:val="1732013F"/>
    <w:rsid w:val="18323D24"/>
    <w:rsid w:val="18324737"/>
    <w:rsid w:val="188B3EA1"/>
    <w:rsid w:val="18AB7F70"/>
    <w:rsid w:val="192F0044"/>
    <w:rsid w:val="19B412DF"/>
    <w:rsid w:val="1A8702C3"/>
    <w:rsid w:val="1AB459E5"/>
    <w:rsid w:val="1ABD5F72"/>
    <w:rsid w:val="1AEB6F83"/>
    <w:rsid w:val="1B54323F"/>
    <w:rsid w:val="1BB32CA8"/>
    <w:rsid w:val="1D867E58"/>
    <w:rsid w:val="1D8B2357"/>
    <w:rsid w:val="1E547D20"/>
    <w:rsid w:val="1E6C5F91"/>
    <w:rsid w:val="1F901EA7"/>
    <w:rsid w:val="20444601"/>
    <w:rsid w:val="20E90B8D"/>
    <w:rsid w:val="214D1F74"/>
    <w:rsid w:val="21844ABB"/>
    <w:rsid w:val="22242C0A"/>
    <w:rsid w:val="227B299A"/>
    <w:rsid w:val="22C32593"/>
    <w:rsid w:val="23A62490"/>
    <w:rsid w:val="23E9080A"/>
    <w:rsid w:val="240741FA"/>
    <w:rsid w:val="2431093C"/>
    <w:rsid w:val="248E3EEA"/>
    <w:rsid w:val="250375D0"/>
    <w:rsid w:val="252D5589"/>
    <w:rsid w:val="25980FCB"/>
    <w:rsid w:val="25CC2EDF"/>
    <w:rsid w:val="262212E9"/>
    <w:rsid w:val="262615A8"/>
    <w:rsid w:val="26A7481C"/>
    <w:rsid w:val="27D45306"/>
    <w:rsid w:val="285464EA"/>
    <w:rsid w:val="28A874FD"/>
    <w:rsid w:val="28CA7A04"/>
    <w:rsid w:val="292245BC"/>
    <w:rsid w:val="29695D84"/>
    <w:rsid w:val="2B7451B5"/>
    <w:rsid w:val="2C284F37"/>
    <w:rsid w:val="2C352ADB"/>
    <w:rsid w:val="2CD81465"/>
    <w:rsid w:val="2D891CC6"/>
    <w:rsid w:val="2E556795"/>
    <w:rsid w:val="2EBD5129"/>
    <w:rsid w:val="2EE20BAD"/>
    <w:rsid w:val="2F030435"/>
    <w:rsid w:val="2F152C76"/>
    <w:rsid w:val="2FE63E17"/>
    <w:rsid w:val="30B6162E"/>
    <w:rsid w:val="30CA7DBD"/>
    <w:rsid w:val="30D15875"/>
    <w:rsid w:val="31D37CFE"/>
    <w:rsid w:val="31F91ADC"/>
    <w:rsid w:val="333F24FE"/>
    <w:rsid w:val="3345560D"/>
    <w:rsid w:val="33DB773D"/>
    <w:rsid w:val="33F6237A"/>
    <w:rsid w:val="34192975"/>
    <w:rsid w:val="34433EE4"/>
    <w:rsid w:val="34BB68B1"/>
    <w:rsid w:val="35FA7C22"/>
    <w:rsid w:val="360C132B"/>
    <w:rsid w:val="36956DC4"/>
    <w:rsid w:val="36DF1C32"/>
    <w:rsid w:val="376E466E"/>
    <w:rsid w:val="37ED732A"/>
    <w:rsid w:val="383C4522"/>
    <w:rsid w:val="390E0962"/>
    <w:rsid w:val="39870694"/>
    <w:rsid w:val="39D709A6"/>
    <w:rsid w:val="3A656824"/>
    <w:rsid w:val="3A7B09AA"/>
    <w:rsid w:val="3A824436"/>
    <w:rsid w:val="3B1F25AF"/>
    <w:rsid w:val="3BFB12C0"/>
    <w:rsid w:val="3C893B48"/>
    <w:rsid w:val="3D4E3533"/>
    <w:rsid w:val="3D6176CB"/>
    <w:rsid w:val="3D7E51A4"/>
    <w:rsid w:val="3DCB0641"/>
    <w:rsid w:val="3E1C7899"/>
    <w:rsid w:val="3E1D3DC6"/>
    <w:rsid w:val="3E3A2D68"/>
    <w:rsid w:val="3E403BBA"/>
    <w:rsid w:val="3E8409D1"/>
    <w:rsid w:val="3EAA6E99"/>
    <w:rsid w:val="3EFF6AAC"/>
    <w:rsid w:val="3F3A3882"/>
    <w:rsid w:val="3F470381"/>
    <w:rsid w:val="3FC61085"/>
    <w:rsid w:val="400431C0"/>
    <w:rsid w:val="400A04EA"/>
    <w:rsid w:val="41C17BCC"/>
    <w:rsid w:val="42554A87"/>
    <w:rsid w:val="429A3BAB"/>
    <w:rsid w:val="42FE473C"/>
    <w:rsid w:val="43127AF9"/>
    <w:rsid w:val="431E5B0C"/>
    <w:rsid w:val="432A1A6E"/>
    <w:rsid w:val="43516F22"/>
    <w:rsid w:val="43D553D9"/>
    <w:rsid w:val="443006B8"/>
    <w:rsid w:val="44405FFD"/>
    <w:rsid w:val="456B0172"/>
    <w:rsid w:val="461E0B69"/>
    <w:rsid w:val="47176357"/>
    <w:rsid w:val="48037987"/>
    <w:rsid w:val="493F3E51"/>
    <w:rsid w:val="49656BC0"/>
    <w:rsid w:val="49657141"/>
    <w:rsid w:val="49C16B93"/>
    <w:rsid w:val="4A050C18"/>
    <w:rsid w:val="4A32048B"/>
    <w:rsid w:val="4A792BC1"/>
    <w:rsid w:val="4B1D6F30"/>
    <w:rsid w:val="4B614574"/>
    <w:rsid w:val="4CA117D7"/>
    <w:rsid w:val="4D8209E3"/>
    <w:rsid w:val="4DA97C50"/>
    <w:rsid w:val="4DBD5EE2"/>
    <w:rsid w:val="4E1F7326"/>
    <w:rsid w:val="4E775148"/>
    <w:rsid w:val="4F7479F9"/>
    <w:rsid w:val="4F960564"/>
    <w:rsid w:val="4F9D7AB3"/>
    <w:rsid w:val="505B6788"/>
    <w:rsid w:val="50CD5C46"/>
    <w:rsid w:val="50D94BAC"/>
    <w:rsid w:val="51210806"/>
    <w:rsid w:val="51226553"/>
    <w:rsid w:val="5243507E"/>
    <w:rsid w:val="52490566"/>
    <w:rsid w:val="525D691E"/>
    <w:rsid w:val="52B40010"/>
    <w:rsid w:val="53351C00"/>
    <w:rsid w:val="53FF4235"/>
    <w:rsid w:val="54035E2F"/>
    <w:rsid w:val="54120E10"/>
    <w:rsid w:val="544D7966"/>
    <w:rsid w:val="555C1B4D"/>
    <w:rsid w:val="5579122C"/>
    <w:rsid w:val="55D1679A"/>
    <w:rsid w:val="56B43F29"/>
    <w:rsid w:val="56EA4FBA"/>
    <w:rsid w:val="57AC699D"/>
    <w:rsid w:val="58005F43"/>
    <w:rsid w:val="58AD4249"/>
    <w:rsid w:val="59124EEB"/>
    <w:rsid w:val="5928560F"/>
    <w:rsid w:val="596B0902"/>
    <w:rsid w:val="599C50C8"/>
    <w:rsid w:val="59E07779"/>
    <w:rsid w:val="5A025174"/>
    <w:rsid w:val="5A0737CD"/>
    <w:rsid w:val="5ACD29CE"/>
    <w:rsid w:val="5B984AFF"/>
    <w:rsid w:val="5C06444B"/>
    <w:rsid w:val="5CE72757"/>
    <w:rsid w:val="5CE868B8"/>
    <w:rsid w:val="5D9F1487"/>
    <w:rsid w:val="5DAF5613"/>
    <w:rsid w:val="5EAC7607"/>
    <w:rsid w:val="600A073C"/>
    <w:rsid w:val="606F111C"/>
    <w:rsid w:val="61555AB1"/>
    <w:rsid w:val="61B21B87"/>
    <w:rsid w:val="61F824B8"/>
    <w:rsid w:val="623E51B7"/>
    <w:rsid w:val="63042A79"/>
    <w:rsid w:val="63472E3E"/>
    <w:rsid w:val="636B2C30"/>
    <w:rsid w:val="63CF5861"/>
    <w:rsid w:val="63FC1159"/>
    <w:rsid w:val="642B7896"/>
    <w:rsid w:val="64FD1951"/>
    <w:rsid w:val="65B90E14"/>
    <w:rsid w:val="666F593F"/>
    <w:rsid w:val="66B81126"/>
    <w:rsid w:val="66F0347B"/>
    <w:rsid w:val="673006EC"/>
    <w:rsid w:val="67375865"/>
    <w:rsid w:val="67B14B53"/>
    <w:rsid w:val="681D4502"/>
    <w:rsid w:val="68E85E7D"/>
    <w:rsid w:val="698E4D78"/>
    <w:rsid w:val="69926B5E"/>
    <w:rsid w:val="699B6A4B"/>
    <w:rsid w:val="6A2722A3"/>
    <w:rsid w:val="6A3363C3"/>
    <w:rsid w:val="6AF208ED"/>
    <w:rsid w:val="6AFE7291"/>
    <w:rsid w:val="6CD73CCE"/>
    <w:rsid w:val="6D723464"/>
    <w:rsid w:val="6D8D69C1"/>
    <w:rsid w:val="6DAD515A"/>
    <w:rsid w:val="6DDB7D5E"/>
    <w:rsid w:val="6E1D2EA1"/>
    <w:rsid w:val="6E791ED2"/>
    <w:rsid w:val="6F3B4E90"/>
    <w:rsid w:val="6FC11894"/>
    <w:rsid w:val="70041C78"/>
    <w:rsid w:val="70480FAF"/>
    <w:rsid w:val="70737109"/>
    <w:rsid w:val="709C1888"/>
    <w:rsid w:val="710B5F0A"/>
    <w:rsid w:val="721970A7"/>
    <w:rsid w:val="7282726A"/>
    <w:rsid w:val="73037CD4"/>
    <w:rsid w:val="735A00A9"/>
    <w:rsid w:val="73FA52FA"/>
    <w:rsid w:val="74546610"/>
    <w:rsid w:val="74630054"/>
    <w:rsid w:val="75236199"/>
    <w:rsid w:val="752E10BB"/>
    <w:rsid w:val="75D91A00"/>
    <w:rsid w:val="75FA4D6A"/>
    <w:rsid w:val="762416C6"/>
    <w:rsid w:val="771B4819"/>
    <w:rsid w:val="771D511D"/>
    <w:rsid w:val="77C15CBD"/>
    <w:rsid w:val="77DA4BE2"/>
    <w:rsid w:val="77F14ABF"/>
    <w:rsid w:val="78FF1545"/>
    <w:rsid w:val="7916510E"/>
    <w:rsid w:val="7933180A"/>
    <w:rsid w:val="797901E1"/>
    <w:rsid w:val="798C478A"/>
    <w:rsid w:val="7A2E4F6E"/>
    <w:rsid w:val="7AFA648A"/>
    <w:rsid w:val="7B787909"/>
    <w:rsid w:val="7C491B71"/>
    <w:rsid w:val="7C757A82"/>
    <w:rsid w:val="7CD82038"/>
    <w:rsid w:val="7D0C34C4"/>
    <w:rsid w:val="7D807FDA"/>
    <w:rsid w:val="7DC21711"/>
    <w:rsid w:val="7E953427"/>
    <w:rsid w:val="7EE76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paragraph" w:styleId="7">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unhideWhenUsed/>
    <w:qFormat/>
    <w:uiPriority w:val="99"/>
    <w:pPr>
      <w:spacing w:after="120"/>
    </w:p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Normal Indent"/>
    <w:basedOn w:val="1"/>
    <w:unhideWhenUsed/>
    <w:qFormat/>
    <w:uiPriority w:val="99"/>
    <w:pPr>
      <w:ind w:firstLine="420"/>
    </w:pPr>
    <w:rPr>
      <w:szCs w:val="20"/>
    </w:r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Indent"/>
    <w:basedOn w:val="1"/>
    <w:unhideWhenUsed/>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unhideWhenUsed/>
    <w:qFormat/>
    <w:uiPriority w:val="99"/>
    <w:rPr>
      <w:rFonts w:ascii="宋体" w:hAnsi="Courier New"/>
      <w:kern w:val="0"/>
      <w:sz w:val="20"/>
      <w:szCs w:val="21"/>
    </w:rPr>
  </w:style>
  <w:style w:type="paragraph" w:styleId="16">
    <w:name w:val="Date"/>
    <w:basedOn w:val="1"/>
    <w:next w:val="1"/>
    <w:unhideWhenUsed/>
    <w:qFormat/>
    <w:uiPriority w:val="99"/>
    <w:pPr>
      <w:ind w:left="100" w:leftChars="2500"/>
    </w:pPr>
  </w:style>
  <w:style w:type="paragraph" w:styleId="17">
    <w:name w:val="footer"/>
    <w:basedOn w:val="1"/>
    <w:next w:val="1"/>
    <w:unhideWhenUsed/>
    <w:qFormat/>
    <w:uiPriority w:val="0"/>
    <w:pPr>
      <w:tabs>
        <w:tab w:val="center" w:pos="4153"/>
        <w:tab w:val="right" w:pos="8306"/>
      </w:tabs>
      <w:snapToGrid w:val="0"/>
      <w:jc w:val="left"/>
    </w:pPr>
    <w:rPr>
      <w:kern w:val="0"/>
      <w:sz w:val="18"/>
      <w:szCs w:val="18"/>
    </w:rPr>
  </w:style>
  <w:style w:type="paragraph" w:styleId="18">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unhideWhenUsed/>
    <w:qFormat/>
    <w:uiPriority w:val="99"/>
    <w:pPr>
      <w:ind w:left="200" w:hanging="200" w:hangingChars="200"/>
      <w:contextualSpacing/>
    </w:pPr>
  </w:style>
  <w:style w:type="paragraph" w:styleId="21">
    <w:name w:val="toc 2"/>
    <w:basedOn w:val="1"/>
    <w:next w:val="1"/>
    <w:unhideWhenUsed/>
    <w:qFormat/>
    <w:uiPriority w:val="39"/>
    <w:pPr>
      <w:tabs>
        <w:tab w:val="right" w:leader="dot" w:pos="8296"/>
      </w:tabs>
      <w:ind w:left="420" w:leftChars="200"/>
    </w:pPr>
  </w:style>
  <w:style w:type="paragraph" w:styleId="22">
    <w:name w:val="Title"/>
    <w:basedOn w:val="1"/>
    <w:next w:val="1"/>
    <w:qFormat/>
    <w:uiPriority w:val="0"/>
    <w:pPr>
      <w:widowControl/>
      <w:overflowPunct w:val="0"/>
      <w:autoSpaceDE w:val="0"/>
      <w:autoSpaceDN w:val="0"/>
      <w:adjustRightInd w:val="0"/>
      <w:jc w:val="center"/>
      <w:textAlignment w:val="baseline"/>
    </w:pPr>
    <w:rPr>
      <w:rFonts w:ascii="Calibri" w:hAnsi="Calibri"/>
      <w:b/>
      <w:kern w:val="0"/>
      <w:sz w:val="24"/>
      <w:szCs w:val="20"/>
      <w:lang w:val="en-GB"/>
    </w:rPr>
  </w:style>
  <w:style w:type="paragraph" w:styleId="23">
    <w:name w:val="Body Text First Indent 2"/>
    <w:basedOn w:val="13"/>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Hyperlink"/>
    <w:unhideWhenUsed/>
    <w:qFormat/>
    <w:uiPriority w:val="99"/>
    <w:rPr>
      <w:color w:val="0000FF"/>
      <w:u w:val="single"/>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 w:type="paragraph" w:customStyle="1" w:styleId="2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
    <w:qFormat/>
    <w:uiPriority w:val="0"/>
    <w:rPr>
      <w:rFonts w:hint="default" w:ascii="Times New Roman" w:hAnsi="Times New Roman" w:cs="Times New Roman"/>
    </w:rPr>
  </w:style>
  <w:style w:type="paragraph" w:customStyle="1" w:styleId="34">
    <w:name w:val="正文_2"/>
    <w:basedOn w:val="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3"/>
    <w:basedOn w:val="1"/>
    <w:qFormat/>
    <w:uiPriority w:val="0"/>
    <w:rPr>
      <w:szCs w:val="22"/>
    </w:rPr>
  </w:style>
  <w:style w:type="paragraph" w:customStyle="1" w:styleId="36">
    <w:name w:val="表格文字115"/>
    <w:basedOn w:val="1"/>
    <w:qFormat/>
    <w:uiPriority w:val="0"/>
    <w:pPr>
      <w:spacing w:before="25" w:after="25"/>
      <w:jc w:val="left"/>
    </w:pPr>
    <w:rPr>
      <w:bCs/>
      <w:spacing w:val="10"/>
      <w:kern w:val="0"/>
      <w:sz w:val="24"/>
    </w:rPr>
  </w:style>
  <w:style w:type="paragraph" w:customStyle="1" w:styleId="37">
    <w:name w:val="Normal Indent1"/>
    <w:basedOn w:val="1"/>
    <w:qFormat/>
    <w:uiPriority w:val="0"/>
    <w:pPr>
      <w:spacing w:line="660" w:lineRule="exact"/>
      <w:ind w:firstLine="720"/>
    </w:pPr>
    <w:rPr>
      <w:rFonts w:eastAsia="Cambria Math"/>
      <w:sz w:val="36"/>
      <w:szCs w:val="36"/>
    </w:rPr>
  </w:style>
  <w:style w:type="paragraph" w:customStyle="1" w:styleId="38">
    <w:name w:val="font5"/>
    <w:basedOn w:val="1"/>
    <w:qFormat/>
    <w:uiPriority w:val="0"/>
    <w:pPr>
      <w:widowControl/>
      <w:spacing w:before="100" w:beforeAutospacing="1" w:after="100" w:afterAutospacing="1"/>
      <w:jc w:val="left"/>
    </w:pPr>
    <w:rPr>
      <w:kern w:val="0"/>
      <w:sz w:val="24"/>
      <w:szCs w:val="20"/>
    </w:rPr>
  </w:style>
  <w:style w:type="paragraph" w:customStyle="1" w:styleId="39">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0">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1">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Default"/>
    <w:basedOn w:val="22"/>
    <w:next w:val="4"/>
    <w:qFormat/>
    <w:uiPriority w:val="0"/>
    <w:pPr>
      <w:autoSpaceDE w:val="0"/>
      <w:autoSpaceDN w:val="0"/>
      <w:adjustRightInd w:val="0"/>
    </w:pPr>
    <w:rPr>
      <w:rFonts w:ascii="华文中宋" w:hAnsi="Times New Roman" w:eastAsia="华文中宋" w:cs="华文中宋"/>
      <w:color w:val="000000"/>
      <w:sz w:val="24"/>
      <w:szCs w:val="24"/>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108</Pages>
  <Words>5602</Words>
  <Characters>6622</Characters>
  <Lines>0</Lines>
  <Paragraphs>0</Paragraphs>
  <TotalTime>0</TotalTime>
  <ScaleCrop>false</ScaleCrop>
  <LinksUpToDate>false</LinksUpToDate>
  <CharactersWithSpaces>6734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XL</cp:lastModifiedBy>
  <cp:lastPrinted>2023-09-11T02:23:00Z</cp:lastPrinted>
  <dcterms:modified xsi:type="dcterms:W3CDTF">2026-07-10T07:36:09Z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80C8EF6169B343CB96D7D9F06527E246_13</vt:lpwstr>
  </property>
  <property fmtid="{D5CDD505-2E9C-101B-9397-08002B2CF9AE}" pid="4" name="KSOTemplateDocerSaveRecord">
    <vt:lpwstr>eyJoZGlkIjoiMDQ0MjhjOWI2MzBkOWNlMWEwZGE1OTI2MzBhODlkODMiLCJ1c2VySWQiOiIxMTM3OTUwNDk5In0=</vt:lpwstr>
  </property>
</Properties>
</file>