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40611D">
      <w:pPr>
        <w:rPr>
          <w:b/>
          <w:color w:val="4472C4"/>
          <w:sz w:val="32"/>
          <w:szCs w:val="32"/>
        </w:rPr>
      </w:pPr>
      <w:bookmarkStart w:id="0" w:name="_Toc183682338"/>
      <w:bookmarkStart w:id="1" w:name="_Toc217446030"/>
      <w:r>
        <w:rPr>
          <w:rFonts w:hint="eastAsia" w:eastAsia="宋体"/>
          <w:lang w:eastAsia="zh-CN"/>
        </w:rPr>
        <w:drawing>
          <wp:anchor distT="0" distB="0" distL="114300" distR="114300" simplePos="0" relativeHeight="251660288" behindDoc="1" locked="0" layoutInCell="1" allowOverlap="1">
            <wp:simplePos x="0" y="0"/>
            <wp:positionH relativeFrom="column">
              <wp:posOffset>-935355</wp:posOffset>
            </wp:positionH>
            <wp:positionV relativeFrom="paragraph">
              <wp:posOffset>-895985</wp:posOffset>
            </wp:positionV>
            <wp:extent cx="7131685" cy="10714355"/>
            <wp:effectExtent l="0" t="0" r="12065" b="10795"/>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1"/>
                    <a:stretch>
                      <a:fillRect/>
                    </a:stretch>
                  </pic:blipFill>
                  <pic:spPr>
                    <a:xfrm>
                      <a:off x="0" y="0"/>
                      <a:ext cx="7131685" cy="10714355"/>
                    </a:xfrm>
                    <a:prstGeom prst="rect">
                      <a:avLst/>
                    </a:prstGeom>
                  </pic:spPr>
                </pic:pic>
              </a:graphicData>
            </a:graphic>
          </wp:anchor>
        </w:drawing>
      </w:r>
    </w:p>
    <w:p w14:paraId="6A97C1F2">
      <w:pPr>
        <w:rPr>
          <w:b/>
          <w:color w:val="4472C4"/>
          <w:sz w:val="32"/>
          <w:szCs w:val="32"/>
        </w:rPr>
      </w:pPr>
    </w:p>
    <w:p w14:paraId="65E189C2">
      <w:pPr>
        <w:ind w:firstLine="210" w:firstLineChars="100"/>
        <w:jc w:val="center"/>
        <w:rPr>
          <w:rFonts w:hint="eastAsia" w:eastAsia="宋体"/>
          <w:b/>
          <w:color w:val="4472C4"/>
          <w:sz w:val="32"/>
          <w:szCs w:val="32"/>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495935</wp:posOffset>
            </wp:positionH>
            <wp:positionV relativeFrom="paragraph">
              <wp:posOffset>193040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2"/>
                    <a:stretch>
                      <a:fillRect/>
                    </a:stretch>
                  </pic:blipFill>
                  <pic:spPr>
                    <a:xfrm>
                      <a:off x="0" y="0"/>
                      <a:ext cx="4654550" cy="584200"/>
                    </a:xfrm>
                    <a:prstGeom prst="rect">
                      <a:avLst/>
                    </a:prstGeom>
                  </pic:spPr>
                </pic:pic>
              </a:graphicData>
            </a:graphic>
          </wp:anchor>
        </w:drawing>
      </w:r>
    </w:p>
    <w:p w14:paraId="52A33A01">
      <w:pPr>
        <w:widowControl/>
        <w:jc w:val="center"/>
      </w:pPr>
    </w:p>
    <w:p w14:paraId="5BC9E8F3">
      <w:pPr>
        <w:widowControl/>
        <w:jc w:val="center"/>
      </w:pPr>
    </w:p>
    <w:p w14:paraId="55425635">
      <w:pPr>
        <w:widowControl/>
        <w:jc w:val="center"/>
      </w:pPr>
    </w:p>
    <w:p w14:paraId="1133B134">
      <w:pPr>
        <w:widowControl/>
        <w:jc w:val="center"/>
      </w:pPr>
    </w:p>
    <w:p w14:paraId="767EA4FA">
      <w:pPr>
        <w:widowControl/>
        <w:jc w:val="center"/>
      </w:pPr>
    </w:p>
    <w:p w14:paraId="648415B9">
      <w:pPr>
        <w:widowControl/>
        <w:jc w:val="center"/>
      </w:pPr>
    </w:p>
    <w:p w14:paraId="316539A4">
      <w:pPr>
        <w:widowControl/>
        <w:jc w:val="center"/>
      </w:pPr>
    </w:p>
    <w:p w14:paraId="0E34A92B">
      <w:pPr>
        <w:widowControl/>
        <w:jc w:val="center"/>
      </w:pPr>
    </w:p>
    <w:p w14:paraId="36BECBA8">
      <w:pPr>
        <w:widowControl/>
        <w:jc w:val="cente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404"/>
      </w:tblGrid>
      <w:tr w14:paraId="2472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457" w:type="dxa"/>
            <w:gridSpan w:val="2"/>
            <w:tcBorders>
              <w:top w:val="nil"/>
              <w:left w:val="nil"/>
              <w:right w:val="nil"/>
            </w:tcBorders>
          </w:tcPr>
          <w:p w14:paraId="796202F0">
            <w:pPr>
              <w:snapToGrid w:val="0"/>
              <w:spacing w:line="240" w:lineRule="atLeast"/>
              <w:jc w:val="center"/>
              <w:rPr>
                <w:b/>
                <w:sz w:val="13"/>
                <w:szCs w:val="13"/>
              </w:rPr>
            </w:pPr>
            <w:r>
              <w:rPr>
                <w:rFonts w:hint="eastAsia"/>
                <w:b/>
                <w:sz w:val="72"/>
                <w:szCs w:val="72"/>
              </w:rPr>
              <w:t>采购文件</w:t>
            </w:r>
          </w:p>
        </w:tc>
      </w:tr>
      <w:tr w14:paraId="525A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476A8CFF">
            <w:pPr>
              <w:rPr>
                <w:b/>
                <w:color w:val="auto"/>
                <w:sz w:val="32"/>
                <w:szCs w:val="32"/>
              </w:rPr>
            </w:pPr>
            <w:r>
              <w:rPr>
                <w:b/>
                <w:color w:val="auto"/>
                <w:sz w:val="32"/>
                <w:szCs w:val="32"/>
              </w:rPr>
              <w:t>项目名称：</w:t>
            </w:r>
          </w:p>
        </w:tc>
        <w:tc>
          <w:tcPr>
            <w:tcW w:w="4404" w:type="dxa"/>
            <w:vAlign w:val="center"/>
          </w:tcPr>
          <w:p w14:paraId="043DA242">
            <w:pPr>
              <w:rPr>
                <w:rFonts w:hint="eastAsia" w:eastAsia="宋体"/>
                <w:b/>
                <w:color w:val="auto"/>
                <w:sz w:val="32"/>
                <w:szCs w:val="32"/>
                <w:lang w:eastAsia="zh-CN"/>
              </w:rPr>
            </w:pPr>
            <w:r>
              <w:rPr>
                <w:rFonts w:hint="eastAsia"/>
                <w:b/>
                <w:color w:val="auto"/>
                <w:sz w:val="32"/>
                <w:szCs w:val="32"/>
                <w:lang w:eastAsia="zh-CN"/>
              </w:rPr>
              <w:t>河池市人民医院医用氧气（液态）采购项目（重）</w:t>
            </w:r>
          </w:p>
        </w:tc>
      </w:tr>
      <w:tr w14:paraId="0A41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2B5078AE">
            <w:pPr>
              <w:rPr>
                <w:b/>
                <w:color w:val="auto"/>
                <w:sz w:val="32"/>
                <w:szCs w:val="32"/>
              </w:rPr>
            </w:pPr>
            <w:r>
              <w:rPr>
                <w:b/>
                <w:color w:val="auto"/>
                <w:sz w:val="32"/>
                <w:szCs w:val="32"/>
              </w:rPr>
              <w:t>项目编号：</w:t>
            </w:r>
          </w:p>
        </w:tc>
        <w:tc>
          <w:tcPr>
            <w:tcW w:w="4404" w:type="dxa"/>
            <w:vAlign w:val="center"/>
          </w:tcPr>
          <w:p w14:paraId="03186231">
            <w:pPr>
              <w:rPr>
                <w:rFonts w:hint="eastAsia" w:eastAsia="宋体"/>
                <w:b/>
                <w:color w:val="auto"/>
                <w:sz w:val="32"/>
                <w:szCs w:val="32"/>
                <w:lang w:eastAsia="zh-CN"/>
              </w:rPr>
            </w:pPr>
            <w:r>
              <w:rPr>
                <w:rFonts w:hint="eastAsia"/>
                <w:b/>
                <w:color w:val="auto"/>
                <w:sz w:val="32"/>
                <w:szCs w:val="32"/>
                <w:lang w:eastAsia="zh-CN"/>
              </w:rPr>
              <w:t>HCZC2026-J1-990091-JDZB</w:t>
            </w:r>
          </w:p>
        </w:tc>
      </w:tr>
      <w:tr w14:paraId="3686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494EEF78">
            <w:pPr>
              <w:rPr>
                <w:b/>
                <w:color w:val="auto"/>
                <w:sz w:val="32"/>
                <w:szCs w:val="32"/>
              </w:rPr>
            </w:pPr>
            <w:r>
              <w:rPr>
                <w:b/>
                <w:color w:val="auto"/>
                <w:sz w:val="32"/>
                <w:szCs w:val="32"/>
              </w:rPr>
              <w:t>联系电话：</w:t>
            </w:r>
          </w:p>
        </w:tc>
        <w:tc>
          <w:tcPr>
            <w:tcW w:w="4404" w:type="dxa"/>
            <w:vAlign w:val="center"/>
          </w:tcPr>
          <w:p w14:paraId="7638D006">
            <w:pPr>
              <w:rPr>
                <w:rFonts w:hint="default" w:eastAsia="宋体"/>
                <w:b/>
                <w:color w:val="auto"/>
                <w:sz w:val="32"/>
                <w:szCs w:val="32"/>
                <w:lang w:val="en-US" w:eastAsia="zh-CN"/>
              </w:rPr>
            </w:pPr>
            <w:r>
              <w:rPr>
                <w:b/>
                <w:color w:val="auto"/>
                <w:sz w:val="32"/>
                <w:szCs w:val="32"/>
              </w:rPr>
              <w:t>077</w:t>
            </w:r>
            <w:r>
              <w:rPr>
                <w:rFonts w:hint="eastAsia"/>
                <w:b/>
                <w:color w:val="auto"/>
                <w:sz w:val="32"/>
                <w:szCs w:val="32"/>
                <w:lang w:val="en-US" w:eastAsia="zh-CN"/>
              </w:rPr>
              <w:t>8-7984379</w:t>
            </w:r>
          </w:p>
        </w:tc>
      </w:tr>
      <w:tr w14:paraId="4B08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58A44742">
            <w:pPr>
              <w:rPr>
                <w:b/>
                <w:color w:val="auto"/>
                <w:sz w:val="32"/>
                <w:szCs w:val="32"/>
              </w:rPr>
            </w:pPr>
            <w:r>
              <w:rPr>
                <w:rFonts w:hint="eastAsia"/>
                <w:b/>
                <w:color w:val="auto"/>
                <w:sz w:val="32"/>
                <w:szCs w:val="32"/>
              </w:rPr>
              <w:t>采购方式</w:t>
            </w:r>
          </w:p>
        </w:tc>
        <w:tc>
          <w:tcPr>
            <w:tcW w:w="4404" w:type="dxa"/>
            <w:vAlign w:val="center"/>
          </w:tcPr>
          <w:p w14:paraId="3DBAF65D">
            <w:pPr>
              <w:rPr>
                <w:b/>
                <w:color w:val="auto"/>
                <w:sz w:val="32"/>
                <w:szCs w:val="32"/>
              </w:rPr>
            </w:pPr>
            <w:r>
              <w:rPr>
                <w:rFonts w:hint="eastAsia"/>
                <w:b/>
                <w:color w:val="auto"/>
                <w:sz w:val="32"/>
                <w:szCs w:val="32"/>
              </w:rPr>
              <w:t>竞争性谈判</w:t>
            </w:r>
          </w:p>
        </w:tc>
      </w:tr>
    </w:tbl>
    <w:p w14:paraId="598FA838">
      <w:pPr>
        <w:widowControl/>
        <w:jc w:val="center"/>
        <w:rPr>
          <w:color w:val="auto"/>
        </w:rPr>
      </w:pPr>
    </w:p>
    <w:p w14:paraId="3D283480">
      <w:pPr>
        <w:widowControl/>
        <w:jc w:val="center"/>
        <w:rPr>
          <w:color w:val="auto"/>
        </w:rPr>
      </w:pPr>
    </w:p>
    <w:p w14:paraId="1C7C365B">
      <w:pPr>
        <w:widowControl/>
        <w:jc w:val="center"/>
        <w:rPr>
          <w:color w:val="auto"/>
        </w:rPr>
      </w:pPr>
    </w:p>
    <w:p w14:paraId="6A9A4B83">
      <w:pPr>
        <w:widowControl/>
        <w:jc w:val="center"/>
        <w:rPr>
          <w:color w:val="auto"/>
        </w:rPr>
      </w:pPr>
    </w:p>
    <w:p w14:paraId="33B6DC8B">
      <w:pPr>
        <w:widowControl/>
        <w:jc w:val="center"/>
        <w:rPr>
          <w:color w:val="auto"/>
        </w:rPr>
      </w:pPr>
    </w:p>
    <w:p w14:paraId="2AA138D2">
      <w:pPr>
        <w:widowControl/>
        <w:jc w:val="center"/>
        <w:rPr>
          <w:color w:val="auto"/>
        </w:rPr>
      </w:pPr>
    </w:p>
    <w:p w14:paraId="380978B2">
      <w:pPr>
        <w:widowControl/>
        <w:jc w:val="center"/>
        <w:rPr>
          <w:color w:val="auto"/>
        </w:rPr>
      </w:pPr>
    </w:p>
    <w:p w14:paraId="7E40167E">
      <w:pPr>
        <w:widowControl/>
        <w:jc w:val="center"/>
        <w:rPr>
          <w:color w:val="auto"/>
        </w:rPr>
      </w:pPr>
    </w:p>
    <w:p w14:paraId="1AC2A425">
      <w:pPr>
        <w:rPr>
          <w:color w:val="auto"/>
        </w:rPr>
      </w:pPr>
    </w:p>
    <w:p w14:paraId="53095DB5">
      <w:pPr>
        <w:rPr>
          <w:color w:val="auto"/>
        </w:rPr>
      </w:pPr>
    </w:p>
    <w:p w14:paraId="4A74F119">
      <w:pPr>
        <w:rPr>
          <w:color w:val="auto"/>
        </w:rPr>
      </w:pPr>
    </w:p>
    <w:p w14:paraId="038816E1">
      <w:pPr>
        <w:rPr>
          <w:color w:val="auto"/>
        </w:rPr>
      </w:pPr>
    </w:p>
    <w:p w14:paraId="143C4CC3">
      <w:pPr>
        <w:rPr>
          <w:color w:val="auto"/>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04822FFE">
        <w:tblPrEx>
          <w:tblCellMar>
            <w:top w:w="0" w:type="dxa"/>
            <w:left w:w="108" w:type="dxa"/>
            <w:bottom w:w="0" w:type="dxa"/>
            <w:right w:w="108" w:type="dxa"/>
          </w:tblCellMar>
        </w:tblPrEx>
        <w:trPr>
          <w:trHeight w:val="703" w:hRule="atLeast"/>
          <w:jc w:val="center"/>
        </w:trPr>
        <w:tc>
          <w:tcPr>
            <w:tcW w:w="2707" w:type="dxa"/>
            <w:vAlign w:val="center"/>
          </w:tcPr>
          <w:p w14:paraId="4405AD0C">
            <w:pPr>
              <w:autoSpaceDE w:val="0"/>
              <w:autoSpaceDN w:val="0"/>
              <w:adjustRightInd w:val="0"/>
              <w:jc w:val="right"/>
              <w:rPr>
                <w:b/>
                <w:color w:val="auto"/>
                <w:sz w:val="32"/>
                <w:szCs w:val="32"/>
              </w:rPr>
            </w:pPr>
            <w:r>
              <w:rPr>
                <w:b/>
                <w:color w:val="auto"/>
                <w:sz w:val="32"/>
                <w:szCs w:val="32"/>
              </w:rPr>
              <w:t xml:space="preserve">  采购人：</w:t>
            </w:r>
          </w:p>
        </w:tc>
        <w:tc>
          <w:tcPr>
            <w:tcW w:w="5577" w:type="dxa"/>
            <w:gridSpan w:val="2"/>
            <w:vAlign w:val="center"/>
          </w:tcPr>
          <w:p w14:paraId="2090BAE7">
            <w:pPr>
              <w:autoSpaceDE w:val="0"/>
              <w:autoSpaceDN w:val="0"/>
              <w:adjustRightInd w:val="0"/>
              <w:jc w:val="left"/>
              <w:rPr>
                <w:b/>
                <w:color w:val="auto"/>
                <w:sz w:val="32"/>
                <w:szCs w:val="32"/>
              </w:rPr>
            </w:pPr>
            <w:r>
              <w:rPr>
                <w:rFonts w:hint="eastAsia"/>
                <w:b/>
                <w:color w:val="auto"/>
                <w:sz w:val="32"/>
                <w:szCs w:val="32"/>
              </w:rPr>
              <w:t>河池市人民医院</w:t>
            </w:r>
          </w:p>
        </w:tc>
      </w:tr>
      <w:tr w14:paraId="7432CAEF">
        <w:tblPrEx>
          <w:tblCellMar>
            <w:top w:w="0" w:type="dxa"/>
            <w:left w:w="108" w:type="dxa"/>
            <w:bottom w:w="0" w:type="dxa"/>
            <w:right w:w="108" w:type="dxa"/>
          </w:tblCellMar>
        </w:tblPrEx>
        <w:trPr>
          <w:trHeight w:val="703" w:hRule="atLeast"/>
          <w:jc w:val="center"/>
        </w:trPr>
        <w:tc>
          <w:tcPr>
            <w:tcW w:w="2713" w:type="dxa"/>
            <w:gridSpan w:val="2"/>
          </w:tcPr>
          <w:p w14:paraId="37383F4A">
            <w:pPr>
              <w:autoSpaceDE w:val="0"/>
              <w:autoSpaceDN w:val="0"/>
              <w:adjustRightInd w:val="0"/>
              <w:jc w:val="right"/>
              <w:rPr>
                <w:b/>
                <w:color w:val="auto"/>
                <w:sz w:val="32"/>
                <w:szCs w:val="32"/>
              </w:rPr>
            </w:pPr>
            <w:r>
              <w:rPr>
                <w:b/>
                <w:color w:val="auto"/>
                <w:sz w:val="32"/>
                <w:szCs w:val="32"/>
              </w:rPr>
              <w:t>采购代理机构：</w:t>
            </w:r>
          </w:p>
        </w:tc>
        <w:tc>
          <w:tcPr>
            <w:tcW w:w="5571" w:type="dxa"/>
          </w:tcPr>
          <w:p w14:paraId="506D1907">
            <w:pPr>
              <w:autoSpaceDE w:val="0"/>
              <w:autoSpaceDN w:val="0"/>
              <w:adjustRightInd w:val="0"/>
              <w:rPr>
                <w:b/>
                <w:color w:val="auto"/>
                <w:sz w:val="32"/>
                <w:szCs w:val="32"/>
                <w:u w:val="single"/>
              </w:rPr>
            </w:pPr>
            <w:r>
              <w:rPr>
                <w:b/>
                <w:color w:val="auto"/>
                <w:sz w:val="32"/>
                <w:szCs w:val="32"/>
              </w:rPr>
              <w:t>广西机电设备招标有限公司</w:t>
            </w:r>
          </w:p>
        </w:tc>
      </w:tr>
    </w:tbl>
    <w:p w14:paraId="5CA56C66">
      <w:pPr>
        <w:rPr>
          <w:color w:val="auto"/>
        </w:rPr>
      </w:pPr>
    </w:p>
    <w:p w14:paraId="1B4989CA">
      <w:pPr>
        <w:ind w:firstLine="321" w:firstLineChars="100"/>
        <w:jc w:val="center"/>
        <w:rPr>
          <w:rFonts w:hint="eastAsia"/>
          <w:b/>
          <w:color w:val="4472C4"/>
          <w:sz w:val="32"/>
          <w:szCs w:val="32"/>
          <w:lang w:eastAsia="zh-CN"/>
        </w:rPr>
      </w:pPr>
      <w:r>
        <w:rPr>
          <w:b/>
          <w:color w:val="auto"/>
          <w:sz w:val="32"/>
          <w:szCs w:val="32"/>
        </w:rPr>
        <w:t>202</w:t>
      </w:r>
      <w:r>
        <w:rPr>
          <w:rFonts w:hint="eastAsia"/>
          <w:b/>
          <w:color w:val="auto"/>
          <w:sz w:val="32"/>
          <w:szCs w:val="32"/>
          <w:lang w:val="en-US" w:eastAsia="zh-CN"/>
        </w:rPr>
        <w:t>6</w:t>
      </w:r>
      <w:r>
        <w:rPr>
          <w:b/>
          <w:color w:val="auto"/>
          <w:sz w:val="32"/>
          <w:szCs w:val="32"/>
        </w:rPr>
        <w:t>年</w:t>
      </w:r>
      <w:r>
        <w:rPr>
          <w:rFonts w:hint="eastAsia"/>
          <w:b/>
          <w:color w:val="auto"/>
          <w:sz w:val="32"/>
          <w:szCs w:val="32"/>
          <w:lang w:val="en-US" w:eastAsia="zh-CN"/>
        </w:rPr>
        <w:t>7</w:t>
      </w:r>
      <w:r>
        <w:rPr>
          <w:b/>
          <w:color w:val="auto"/>
          <w:sz w:val="32"/>
          <w:szCs w:val="32"/>
        </w:rPr>
        <w:t>月</w:t>
      </w:r>
    </w:p>
    <w:p w14:paraId="717BEE18">
      <w:pPr>
        <w:tabs>
          <w:tab w:val="left" w:pos="1710"/>
        </w:tabs>
        <w:sectPr>
          <w:footerReference r:id="rId3" w:type="default"/>
          <w:pgSz w:w="11906" w:h="16838"/>
          <w:pgMar w:top="1418" w:right="1418" w:bottom="1246" w:left="1418" w:header="851" w:footer="992" w:gutter="0"/>
          <w:pgNumType w:start="0"/>
          <w:cols w:space="720" w:num="1"/>
          <w:titlePg/>
          <w:docGrid w:linePitch="312" w:charSpace="0"/>
        </w:sectPr>
      </w:pPr>
    </w:p>
    <w:p w14:paraId="054D1906">
      <w:pPr>
        <w:pStyle w:val="27"/>
        <w:snapToGrid w:val="0"/>
        <w:spacing w:before="120" w:after="120" w:line="320" w:lineRule="exact"/>
        <w:jc w:val="center"/>
        <w:outlineLvl w:val="0"/>
        <w:rPr>
          <w:rFonts w:ascii="Times New Roman" w:hAnsi="Times New Roman" w:cs="Times New Roman"/>
          <w:sz w:val="32"/>
          <w:szCs w:val="32"/>
        </w:rPr>
      </w:pPr>
      <w:bookmarkStart w:id="2" w:name="_Toc489863683"/>
      <w:bookmarkStart w:id="3" w:name="_Toc485803390"/>
      <w:r>
        <w:rPr>
          <w:rFonts w:ascii="Times New Roman" w:hAnsi="Times New Roman" w:cs="Times New Roman"/>
          <w:sz w:val="32"/>
          <w:szCs w:val="32"/>
        </w:rPr>
        <w:t>目    录</w:t>
      </w:r>
      <w:bookmarkEnd w:id="2"/>
      <w:bookmarkEnd w:id="3"/>
    </w:p>
    <w:p w14:paraId="291385A1">
      <w:pPr>
        <w:pStyle w:val="34"/>
        <w:ind w:firstLine="241"/>
        <w:rPr>
          <w:rFonts w:ascii="Times New Roman" w:hAnsi="Times New Roman"/>
          <w:b w:val="0"/>
          <w:bCs w:val="0"/>
          <w:caps w:val="0"/>
          <w:sz w:val="21"/>
          <w:szCs w:val="22"/>
          <w:lang w:val="en-US" w:eastAsia="zh-CN"/>
        </w:rPr>
      </w:pPr>
      <w:r>
        <w:rPr>
          <w:rFonts w:ascii="Times New Roman" w:hAnsi="Times New Roman"/>
        </w:rPr>
        <w:fldChar w:fldCharType="begin"/>
      </w:r>
      <w:r>
        <w:rPr>
          <w:rStyle w:val="58"/>
          <w:rFonts w:ascii="Times New Roman" w:hAnsi="Times New Roman"/>
          <w:color w:val="auto"/>
        </w:rPr>
        <w:instrText xml:space="preserve"> TOC \o "1-1" \h \z \u </w:instrText>
      </w:r>
      <w:r>
        <w:rPr>
          <w:rFonts w:ascii="Times New Roman" w:hAnsi="Times New Roman"/>
        </w:rPr>
        <w:fldChar w:fldCharType="separate"/>
      </w:r>
      <w:r>
        <w:rPr>
          <w:rStyle w:val="58"/>
          <w:rFonts w:ascii="Times New Roman" w:hAnsi="Times New Roman"/>
          <w:color w:val="auto"/>
        </w:rPr>
        <w:fldChar w:fldCharType="begin"/>
      </w:r>
      <w:r>
        <w:rPr>
          <w:rStyle w:val="58"/>
          <w:rFonts w:ascii="Times New Roman" w:hAnsi="Times New Roman"/>
          <w:color w:val="auto"/>
        </w:rPr>
        <w:instrText xml:space="preserve"> </w:instrText>
      </w:r>
      <w:r>
        <w:rPr>
          <w:rFonts w:ascii="Times New Roman" w:hAnsi="Times New Roman"/>
        </w:rPr>
        <w:instrText xml:space="preserve">HYPERLINK \l "_Toc489863684"</w:instrText>
      </w:r>
      <w:r>
        <w:rPr>
          <w:rStyle w:val="58"/>
          <w:rFonts w:ascii="Times New Roman" w:hAnsi="Times New Roman"/>
          <w:color w:val="auto"/>
        </w:rPr>
        <w:instrText xml:space="preserve"> </w:instrText>
      </w:r>
      <w:r>
        <w:rPr>
          <w:rStyle w:val="58"/>
          <w:rFonts w:ascii="Times New Roman" w:hAnsi="Times New Roman"/>
          <w:color w:val="auto"/>
        </w:rPr>
        <w:fldChar w:fldCharType="separate"/>
      </w:r>
      <w:r>
        <w:rPr>
          <w:rStyle w:val="58"/>
          <w:rFonts w:ascii="Times New Roman" w:hAnsi="Times New Roman"/>
          <w:color w:val="auto"/>
        </w:rPr>
        <w:t>第一章  竞争性谈判公告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_Toc489863684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Style w:val="58"/>
          <w:rFonts w:ascii="Times New Roman" w:hAnsi="Times New Roman"/>
          <w:color w:val="auto"/>
        </w:rPr>
        <w:fldChar w:fldCharType="end"/>
      </w:r>
    </w:p>
    <w:p w14:paraId="47AAC4F7">
      <w:pPr>
        <w:pStyle w:val="34"/>
        <w:ind w:firstLine="241"/>
        <w:rPr>
          <w:rFonts w:ascii="Times New Roman" w:hAnsi="Times New Roman"/>
          <w:b w:val="0"/>
          <w:bCs w:val="0"/>
          <w:caps w:val="0"/>
          <w:sz w:val="21"/>
          <w:szCs w:val="22"/>
          <w:lang w:val="en-US" w:eastAsia="zh-CN"/>
        </w:rPr>
      </w:pPr>
      <w:r>
        <w:rPr>
          <w:rStyle w:val="58"/>
          <w:rFonts w:ascii="Times New Roman" w:hAnsi="Times New Roman"/>
          <w:color w:val="auto"/>
        </w:rPr>
        <w:fldChar w:fldCharType="begin"/>
      </w:r>
      <w:r>
        <w:rPr>
          <w:rStyle w:val="58"/>
          <w:rFonts w:ascii="Times New Roman" w:hAnsi="Times New Roman"/>
          <w:color w:val="auto"/>
        </w:rPr>
        <w:instrText xml:space="preserve"> </w:instrText>
      </w:r>
      <w:r>
        <w:rPr>
          <w:rFonts w:ascii="Times New Roman" w:hAnsi="Times New Roman"/>
        </w:rPr>
        <w:instrText xml:space="preserve">HYPERLINK \l "_Toc489863685"</w:instrText>
      </w:r>
      <w:r>
        <w:rPr>
          <w:rStyle w:val="58"/>
          <w:rFonts w:ascii="Times New Roman" w:hAnsi="Times New Roman"/>
          <w:color w:val="auto"/>
        </w:rPr>
        <w:instrText xml:space="preserve"> </w:instrText>
      </w:r>
      <w:r>
        <w:rPr>
          <w:rStyle w:val="58"/>
          <w:rFonts w:ascii="Times New Roman" w:hAnsi="Times New Roman"/>
          <w:color w:val="auto"/>
        </w:rPr>
        <w:fldChar w:fldCharType="separate"/>
      </w:r>
      <w:r>
        <w:rPr>
          <w:rStyle w:val="58"/>
          <w:rFonts w:ascii="Times New Roman" w:hAnsi="Times New Roman"/>
          <w:color w:val="auto"/>
        </w:rPr>
        <w:t>第二章  采购</w:t>
      </w:r>
      <w:bookmarkStart w:id="4" w:name="_Hlt9352719"/>
      <w:bookmarkStart w:id="5" w:name="_Hlt9352718"/>
      <w:r>
        <w:rPr>
          <w:rStyle w:val="58"/>
          <w:rFonts w:ascii="Times New Roman" w:hAnsi="Times New Roman"/>
          <w:color w:val="auto"/>
        </w:rPr>
        <w:t>需</w:t>
      </w:r>
      <w:bookmarkEnd w:id="4"/>
      <w:bookmarkEnd w:id="5"/>
      <w:r>
        <w:rPr>
          <w:rStyle w:val="58"/>
          <w:rFonts w:ascii="Times New Roman" w:hAnsi="Times New Roman"/>
          <w:color w:val="auto"/>
        </w:rPr>
        <w:t>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_Toc489863685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Style w:val="58"/>
          <w:rFonts w:ascii="Times New Roman" w:hAnsi="Times New Roman"/>
          <w:color w:val="auto"/>
        </w:rPr>
        <w:fldChar w:fldCharType="end"/>
      </w:r>
    </w:p>
    <w:p w14:paraId="7DA84C63">
      <w:pPr>
        <w:pStyle w:val="34"/>
        <w:ind w:firstLine="241"/>
        <w:rPr>
          <w:rFonts w:ascii="Times New Roman" w:hAnsi="Times New Roman"/>
          <w:b w:val="0"/>
          <w:bCs w:val="0"/>
          <w:caps w:val="0"/>
          <w:sz w:val="21"/>
          <w:szCs w:val="22"/>
          <w:lang w:val="en-US" w:eastAsia="zh-CN"/>
        </w:rPr>
      </w:pPr>
      <w:r>
        <w:rPr>
          <w:rStyle w:val="58"/>
          <w:rFonts w:ascii="Times New Roman" w:hAnsi="Times New Roman"/>
          <w:color w:val="auto"/>
        </w:rPr>
        <w:fldChar w:fldCharType="begin"/>
      </w:r>
      <w:r>
        <w:rPr>
          <w:rStyle w:val="58"/>
          <w:rFonts w:ascii="Times New Roman" w:hAnsi="Times New Roman"/>
          <w:color w:val="auto"/>
        </w:rPr>
        <w:instrText xml:space="preserve"> </w:instrText>
      </w:r>
      <w:r>
        <w:rPr>
          <w:rFonts w:ascii="Times New Roman" w:hAnsi="Times New Roman"/>
        </w:rPr>
        <w:instrText xml:space="preserve">HYPERLINK \l "_Toc489863686"</w:instrText>
      </w:r>
      <w:r>
        <w:rPr>
          <w:rStyle w:val="58"/>
          <w:rFonts w:ascii="Times New Roman" w:hAnsi="Times New Roman"/>
          <w:color w:val="auto"/>
        </w:rPr>
        <w:instrText xml:space="preserve"> </w:instrText>
      </w:r>
      <w:r>
        <w:rPr>
          <w:rStyle w:val="58"/>
          <w:rFonts w:ascii="Times New Roman" w:hAnsi="Times New Roman"/>
          <w:color w:val="auto"/>
        </w:rPr>
        <w:fldChar w:fldCharType="separate"/>
      </w:r>
      <w:r>
        <w:rPr>
          <w:rStyle w:val="58"/>
          <w:rFonts w:ascii="Times New Roman" w:hAnsi="Times New Roman"/>
          <w:color w:val="auto"/>
        </w:rPr>
        <w:t>第三章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_Toc489863686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Style w:val="58"/>
          <w:rFonts w:ascii="Times New Roman" w:hAnsi="Times New Roman"/>
          <w:color w:val="auto"/>
        </w:rPr>
        <w:fldChar w:fldCharType="end"/>
      </w:r>
    </w:p>
    <w:p w14:paraId="1D13E738">
      <w:pPr>
        <w:pStyle w:val="34"/>
        <w:ind w:firstLine="241"/>
        <w:rPr>
          <w:rFonts w:ascii="Times New Roman" w:hAnsi="Times New Roman"/>
          <w:b w:val="0"/>
          <w:bCs w:val="0"/>
          <w:caps w:val="0"/>
          <w:sz w:val="21"/>
          <w:szCs w:val="22"/>
          <w:lang w:val="en-US" w:eastAsia="zh-CN"/>
        </w:rPr>
      </w:pPr>
      <w:r>
        <w:rPr>
          <w:rStyle w:val="58"/>
          <w:rFonts w:ascii="Times New Roman" w:hAnsi="Times New Roman"/>
          <w:color w:val="auto"/>
        </w:rPr>
        <w:fldChar w:fldCharType="begin"/>
      </w:r>
      <w:r>
        <w:rPr>
          <w:rStyle w:val="58"/>
          <w:rFonts w:ascii="Times New Roman" w:hAnsi="Times New Roman"/>
          <w:color w:val="auto"/>
        </w:rPr>
        <w:instrText xml:space="preserve"> </w:instrText>
      </w:r>
      <w:r>
        <w:rPr>
          <w:rFonts w:ascii="Times New Roman" w:hAnsi="Times New Roman"/>
        </w:rPr>
        <w:instrText xml:space="preserve">HYPERLINK \l "_Toc489863687"</w:instrText>
      </w:r>
      <w:r>
        <w:rPr>
          <w:rStyle w:val="58"/>
          <w:rFonts w:ascii="Times New Roman" w:hAnsi="Times New Roman"/>
          <w:color w:val="auto"/>
        </w:rPr>
        <w:instrText xml:space="preserve"> </w:instrText>
      </w:r>
      <w:r>
        <w:rPr>
          <w:rStyle w:val="58"/>
          <w:rFonts w:ascii="Times New Roman" w:hAnsi="Times New Roman"/>
          <w:color w:val="auto"/>
        </w:rPr>
        <w:fldChar w:fldCharType="separate"/>
      </w:r>
      <w:r>
        <w:rPr>
          <w:rStyle w:val="58"/>
          <w:rFonts w:ascii="Times New Roman" w:hAnsi="Times New Roman"/>
          <w:color w:val="auto"/>
        </w:rPr>
        <w:t>第四章  评审方法及标准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_Toc489863687 \h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Style w:val="58"/>
          <w:rFonts w:ascii="Times New Roman" w:hAnsi="Times New Roman"/>
          <w:color w:val="auto"/>
        </w:rPr>
        <w:fldChar w:fldCharType="end"/>
      </w:r>
    </w:p>
    <w:p w14:paraId="07898C88">
      <w:pPr>
        <w:pStyle w:val="34"/>
        <w:ind w:firstLine="241"/>
        <w:rPr>
          <w:rFonts w:hint="eastAsia" w:ascii="Times New Roman" w:hAnsi="Times New Roman" w:eastAsia="宋体"/>
          <w:b w:val="0"/>
          <w:bCs w:val="0"/>
          <w:caps w:val="0"/>
          <w:sz w:val="21"/>
          <w:szCs w:val="22"/>
          <w:lang w:val="en-US" w:eastAsia="zh-CN"/>
        </w:rPr>
      </w:pPr>
      <w:r>
        <w:rPr>
          <w:rStyle w:val="58"/>
          <w:rFonts w:ascii="Times New Roman" w:hAnsi="Times New Roman"/>
          <w:color w:val="auto"/>
        </w:rPr>
        <w:fldChar w:fldCharType="begin"/>
      </w:r>
      <w:r>
        <w:rPr>
          <w:rStyle w:val="58"/>
          <w:rFonts w:ascii="Times New Roman" w:hAnsi="Times New Roman"/>
          <w:color w:val="auto"/>
        </w:rPr>
        <w:instrText xml:space="preserve"> </w:instrText>
      </w:r>
      <w:r>
        <w:rPr>
          <w:rFonts w:ascii="Times New Roman" w:hAnsi="Times New Roman"/>
        </w:rPr>
        <w:instrText xml:space="preserve">HYPERLINK \l "_Toc489863688"</w:instrText>
      </w:r>
      <w:r>
        <w:rPr>
          <w:rStyle w:val="58"/>
          <w:rFonts w:ascii="Times New Roman" w:hAnsi="Times New Roman"/>
          <w:color w:val="auto"/>
        </w:rPr>
        <w:instrText xml:space="preserve"> </w:instrText>
      </w:r>
      <w:r>
        <w:rPr>
          <w:rStyle w:val="58"/>
          <w:rFonts w:ascii="Times New Roman" w:hAnsi="Times New Roman"/>
          <w:color w:val="auto"/>
        </w:rPr>
        <w:fldChar w:fldCharType="separate"/>
      </w:r>
      <w:r>
        <w:rPr>
          <w:rStyle w:val="58"/>
          <w:rFonts w:ascii="Times New Roman" w:hAnsi="Times New Roman"/>
          <w:color w:val="auto"/>
        </w:rPr>
        <w:t>第五章  合同主要条款格式</w:t>
      </w:r>
      <w:r>
        <w:rPr>
          <w:rFonts w:ascii="Times New Roman" w:hAnsi="Times New Roman"/>
        </w:rPr>
        <w:tab/>
      </w:r>
      <w:r>
        <w:rPr>
          <w:rFonts w:hint="eastAsia" w:ascii="Times New Roman" w:hAnsi="Times New Roman"/>
          <w:lang w:val="en-US" w:eastAsia="zh-CN"/>
        </w:rPr>
        <w:t>4</w:t>
      </w:r>
      <w:r>
        <w:rPr>
          <w:rStyle w:val="58"/>
          <w:rFonts w:ascii="Times New Roman" w:hAnsi="Times New Roman"/>
          <w:color w:val="auto"/>
        </w:rPr>
        <w:fldChar w:fldCharType="end"/>
      </w:r>
      <w:r>
        <w:rPr>
          <w:rStyle w:val="58"/>
          <w:rFonts w:hint="eastAsia" w:ascii="Times New Roman" w:hAnsi="Times New Roman"/>
          <w:color w:val="auto"/>
          <w:lang w:val="en-US" w:eastAsia="zh-CN"/>
        </w:rPr>
        <w:t>3</w:t>
      </w:r>
    </w:p>
    <w:p w14:paraId="3EA764F5">
      <w:pPr>
        <w:pStyle w:val="34"/>
        <w:ind w:firstLine="241"/>
        <w:rPr>
          <w:rStyle w:val="58"/>
          <w:rFonts w:ascii="Times New Roman" w:hAnsi="Times New Roman"/>
          <w:color w:val="auto"/>
        </w:rPr>
        <w:sectPr>
          <w:headerReference r:id="rId5" w:type="first"/>
          <w:footerReference r:id="rId7" w:type="first"/>
          <w:headerReference r:id="rId4" w:type="default"/>
          <w:footerReference r:id="rId6" w:type="default"/>
          <w:pgSz w:w="11906" w:h="16838"/>
          <w:pgMar w:top="1135" w:right="1133" w:bottom="1246" w:left="1418" w:header="851" w:footer="903" w:gutter="0"/>
          <w:pgNumType w:start="1"/>
          <w:cols w:space="720" w:num="1"/>
          <w:docGrid w:linePitch="312" w:charSpace="0"/>
        </w:sectPr>
      </w:pPr>
      <w:r>
        <w:rPr>
          <w:rStyle w:val="58"/>
          <w:rFonts w:ascii="Times New Roman" w:hAnsi="Times New Roman"/>
          <w:color w:val="auto"/>
        </w:rPr>
        <w:fldChar w:fldCharType="begin"/>
      </w:r>
      <w:r>
        <w:rPr>
          <w:rStyle w:val="58"/>
          <w:rFonts w:ascii="Times New Roman" w:hAnsi="Times New Roman"/>
          <w:color w:val="auto"/>
        </w:rPr>
        <w:instrText xml:space="preserve"> </w:instrText>
      </w:r>
      <w:r>
        <w:rPr>
          <w:rFonts w:ascii="Times New Roman" w:hAnsi="Times New Roman"/>
        </w:rPr>
        <w:instrText xml:space="preserve">HYPERLINK \l "_Toc489863689"</w:instrText>
      </w:r>
      <w:r>
        <w:rPr>
          <w:rStyle w:val="58"/>
          <w:rFonts w:ascii="Times New Roman" w:hAnsi="Times New Roman"/>
          <w:color w:val="auto"/>
        </w:rPr>
        <w:instrText xml:space="preserve"> </w:instrText>
      </w:r>
      <w:r>
        <w:rPr>
          <w:rStyle w:val="58"/>
          <w:rFonts w:ascii="Times New Roman" w:hAnsi="Times New Roman"/>
          <w:color w:val="auto"/>
        </w:rPr>
        <w:fldChar w:fldCharType="separate"/>
      </w:r>
      <w:r>
        <w:rPr>
          <w:rStyle w:val="58"/>
          <w:rFonts w:ascii="Times New Roman" w:hAnsi="Times New Roman"/>
          <w:color w:val="auto"/>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_Toc489863689 \h </w:instrText>
      </w:r>
      <w:r>
        <w:rPr>
          <w:rFonts w:ascii="Times New Roman" w:hAnsi="Times New Roman"/>
        </w:rPr>
        <w:fldChar w:fldCharType="separate"/>
      </w:r>
      <w:r>
        <w:rPr>
          <w:rFonts w:ascii="Times New Roman" w:hAnsi="Times New Roman"/>
        </w:rPr>
        <w:t>52</w:t>
      </w:r>
      <w:r>
        <w:rPr>
          <w:rFonts w:ascii="Times New Roman" w:hAnsi="Times New Roman"/>
        </w:rPr>
        <w:fldChar w:fldCharType="end"/>
      </w:r>
      <w:r>
        <w:rPr>
          <w:rStyle w:val="58"/>
          <w:rFonts w:ascii="Times New Roman" w:hAnsi="Times New Roman"/>
          <w:color w:val="auto"/>
        </w:rPr>
        <w:fldChar w:fldCharType="end"/>
      </w:r>
    </w:p>
    <w:p w14:paraId="0B5B5B92">
      <w:pPr>
        <w:pStyle w:val="27"/>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Cs w:val="28"/>
        </w:rPr>
        <w:fldChar w:fldCharType="end"/>
      </w:r>
      <w:bookmarkStart w:id="6" w:name="_Toc254970489"/>
      <w:bookmarkStart w:id="7" w:name="_Toc489863684"/>
      <w:bookmarkStart w:id="8" w:name="_Toc254970630"/>
      <w:r>
        <w:rPr>
          <w:rFonts w:ascii="Times New Roman" w:hAnsi="Times New Roman" w:cs="Times New Roman"/>
          <w:sz w:val="32"/>
          <w:szCs w:val="32"/>
        </w:rPr>
        <w:t>第一章  竞争性谈判公告</w:t>
      </w:r>
    </w:p>
    <w:bookmarkEnd w:id="6"/>
    <w:bookmarkEnd w:id="7"/>
    <w:bookmarkEnd w:id="8"/>
    <w:p w14:paraId="62A0EC84">
      <w:pPr>
        <w:spacing w:line="400" w:lineRule="exact"/>
        <w:jc w:val="center"/>
        <w:rPr>
          <w:rFonts w:hint="eastAsia" w:eastAsia="宋体"/>
          <w:color w:val="4472C4"/>
          <w:kern w:val="0"/>
          <w:sz w:val="24"/>
          <w:lang w:eastAsia="zh-CN"/>
        </w:rPr>
      </w:pPr>
      <w:r>
        <w:rPr>
          <w:kern w:val="0"/>
          <w:sz w:val="24"/>
        </w:rPr>
        <w:t>广西机电设备招标有限公司关于</w:t>
      </w:r>
      <w:r>
        <w:rPr>
          <w:rFonts w:hint="eastAsia"/>
          <w:kern w:val="0"/>
          <w:sz w:val="24"/>
          <w:lang w:eastAsia="zh-CN"/>
        </w:rPr>
        <w:t>河池市人民医院医用氧气（液态）采购项目（重）</w:t>
      </w:r>
    </w:p>
    <w:p w14:paraId="32C859F1">
      <w:pPr>
        <w:spacing w:line="400" w:lineRule="exact"/>
        <w:jc w:val="center"/>
        <w:rPr>
          <w:b/>
          <w:sz w:val="24"/>
        </w:rPr>
      </w:pPr>
      <w:r>
        <w:rPr>
          <w:color w:val="auto"/>
          <w:sz w:val="24"/>
        </w:rPr>
        <w:t>(</w:t>
      </w:r>
      <w:r>
        <w:rPr>
          <w:rFonts w:hint="eastAsia"/>
          <w:color w:val="auto"/>
          <w:sz w:val="24"/>
          <w:lang w:eastAsia="zh-CN"/>
        </w:rPr>
        <w:t>HCZC2026-J1-990091-JDZB</w:t>
      </w:r>
      <w:r>
        <w:rPr>
          <w:color w:val="auto"/>
          <w:sz w:val="24"/>
        </w:rPr>
        <w:t>)</w:t>
      </w:r>
      <w:r>
        <w:rPr>
          <w:color w:val="auto"/>
          <w:kern w:val="0"/>
          <w:sz w:val="24"/>
        </w:rPr>
        <w:t>竞争</w:t>
      </w:r>
      <w:r>
        <w:rPr>
          <w:kern w:val="0"/>
          <w:sz w:val="24"/>
        </w:rPr>
        <w:t>性谈判公告</w:t>
      </w:r>
    </w:p>
    <w:p w14:paraId="4913EFFC">
      <w:pPr>
        <w:jc w:val="left"/>
        <w:rPr>
          <w:rFonts w:hint="eastAsia"/>
          <w:kern w:val="0"/>
          <w:szCs w:val="21"/>
        </w:rPr>
      </w:pPr>
    </w:p>
    <w:p w14:paraId="3D2ADBE1">
      <w:pPr>
        <w:spacing w:line="312" w:lineRule="auto"/>
        <w:ind w:firstLine="420" w:firstLineChars="200"/>
        <w:jc w:val="left"/>
        <w:rPr>
          <w:b/>
          <w:bCs/>
          <w:kern w:val="0"/>
          <w:sz w:val="22"/>
          <w:szCs w:val="22"/>
        </w:rPr>
      </w:pPr>
      <w:r>
        <w:rPr>
          <w:rFonts w:hint="eastAsia"/>
          <w:szCs w:val="21"/>
        </w:rPr>
        <w:t>项目概况：</w:t>
      </w:r>
      <w:r>
        <w:rPr>
          <w:rFonts w:hint="eastAsia"/>
          <w:szCs w:val="21"/>
          <w:lang w:eastAsia="zh-CN"/>
        </w:rPr>
        <w:t>河池市人民医院医用氧气（液态）采购项目（重）</w:t>
      </w:r>
      <w:r>
        <w:rPr>
          <w:rFonts w:hint="eastAsia"/>
          <w:szCs w:val="21"/>
        </w:rPr>
        <w:t>的潜在供应商应在广西政府采购云平台（https://www.gcy.zfcg.gxzf.gov.cn/）获取采购文件，并于</w:t>
      </w:r>
      <w:r>
        <w:rPr>
          <w:rFonts w:hint="eastAsia"/>
          <w:color w:val="auto"/>
          <w:szCs w:val="21"/>
          <w:lang w:val="en-US" w:eastAsia="zh-CN"/>
        </w:rPr>
        <w:t>2026</w:t>
      </w:r>
      <w:r>
        <w:rPr>
          <w:rFonts w:hint="eastAsia"/>
          <w:color w:val="auto"/>
          <w:szCs w:val="21"/>
        </w:rPr>
        <w:t>年</w:t>
      </w:r>
      <w:r>
        <w:rPr>
          <w:rFonts w:hint="eastAsia"/>
          <w:color w:val="auto"/>
          <w:szCs w:val="21"/>
          <w:lang w:val="en-US" w:eastAsia="zh-CN"/>
        </w:rPr>
        <w:t>7</w:t>
      </w:r>
      <w:r>
        <w:rPr>
          <w:rFonts w:hint="eastAsia"/>
          <w:color w:val="auto"/>
          <w:szCs w:val="21"/>
        </w:rPr>
        <w:t>月</w:t>
      </w:r>
      <w:r>
        <w:rPr>
          <w:rFonts w:hint="eastAsia"/>
          <w:color w:val="auto"/>
          <w:szCs w:val="21"/>
          <w:lang w:val="en-US" w:eastAsia="zh-CN"/>
        </w:rPr>
        <w:t>10</w:t>
      </w:r>
      <w:r>
        <w:rPr>
          <w:rFonts w:hint="eastAsia"/>
          <w:color w:val="auto"/>
          <w:szCs w:val="21"/>
        </w:rPr>
        <w:t>日</w:t>
      </w:r>
      <w:r>
        <w:rPr>
          <w:rFonts w:hint="eastAsia"/>
          <w:color w:val="auto"/>
          <w:szCs w:val="21"/>
          <w:lang w:val="en-US" w:eastAsia="zh-CN"/>
        </w:rPr>
        <w:t>10</w:t>
      </w:r>
      <w:r>
        <w:rPr>
          <w:rFonts w:hint="eastAsia"/>
          <w:color w:val="auto"/>
          <w:szCs w:val="21"/>
        </w:rPr>
        <w:t>:</w:t>
      </w:r>
      <w:r>
        <w:rPr>
          <w:rFonts w:hint="eastAsia"/>
          <w:color w:val="auto"/>
          <w:szCs w:val="21"/>
          <w:lang w:val="en-US" w:eastAsia="zh-CN"/>
        </w:rPr>
        <w:t>0</w:t>
      </w:r>
      <w:r>
        <w:rPr>
          <w:rFonts w:hint="eastAsia"/>
          <w:color w:val="auto"/>
          <w:szCs w:val="21"/>
        </w:rPr>
        <w:t>0</w:t>
      </w:r>
      <w:r>
        <w:rPr>
          <w:rFonts w:hint="eastAsia"/>
          <w:szCs w:val="21"/>
        </w:rPr>
        <w:t>（北京时间）前提交响应文件。</w:t>
      </w:r>
    </w:p>
    <w:p w14:paraId="3A7AFB3D">
      <w:pPr>
        <w:spacing w:line="312" w:lineRule="auto"/>
        <w:ind w:firstLine="442" w:firstLineChars="200"/>
        <w:jc w:val="left"/>
        <w:rPr>
          <w:b/>
          <w:bCs/>
          <w:kern w:val="0"/>
          <w:sz w:val="22"/>
          <w:szCs w:val="22"/>
        </w:rPr>
      </w:pPr>
      <w:r>
        <w:rPr>
          <w:rFonts w:hint="eastAsia"/>
          <w:b/>
          <w:bCs/>
          <w:kern w:val="0"/>
          <w:sz w:val="22"/>
          <w:szCs w:val="22"/>
        </w:rPr>
        <w:t xml:space="preserve">一、项目基本情况 </w:t>
      </w:r>
    </w:p>
    <w:p w14:paraId="73A3B550">
      <w:pPr>
        <w:spacing w:line="312" w:lineRule="auto"/>
        <w:ind w:firstLine="420" w:firstLineChars="200"/>
        <w:jc w:val="left"/>
        <w:rPr>
          <w:rFonts w:hint="eastAsia" w:eastAsia="宋体"/>
          <w:color w:val="4472C4"/>
          <w:kern w:val="0"/>
          <w:szCs w:val="21"/>
          <w:lang w:eastAsia="zh-CN"/>
        </w:rPr>
      </w:pPr>
      <w:r>
        <w:rPr>
          <w:kern w:val="0"/>
          <w:szCs w:val="21"/>
        </w:rPr>
        <w:t>项目编号：</w:t>
      </w:r>
      <w:r>
        <w:rPr>
          <w:rFonts w:hint="eastAsia"/>
          <w:kern w:val="0"/>
          <w:szCs w:val="21"/>
          <w:lang w:eastAsia="zh-CN"/>
        </w:rPr>
        <w:t>HCZC2026-J1-990091-JDZB</w:t>
      </w:r>
    </w:p>
    <w:p w14:paraId="75C6FD85">
      <w:pPr>
        <w:spacing w:line="312" w:lineRule="auto"/>
        <w:ind w:firstLine="420" w:firstLineChars="200"/>
        <w:jc w:val="left"/>
        <w:rPr>
          <w:rFonts w:hint="eastAsia" w:eastAsia="宋体"/>
          <w:color w:val="auto"/>
          <w:kern w:val="0"/>
          <w:szCs w:val="21"/>
          <w:lang w:eastAsia="zh-CN"/>
        </w:rPr>
      </w:pPr>
      <w:r>
        <w:rPr>
          <w:kern w:val="0"/>
          <w:szCs w:val="21"/>
        </w:rPr>
        <w:t>项目名称：</w:t>
      </w:r>
      <w:r>
        <w:rPr>
          <w:rFonts w:hint="eastAsia"/>
          <w:color w:val="auto"/>
          <w:kern w:val="0"/>
          <w:szCs w:val="21"/>
          <w:lang w:eastAsia="zh-CN"/>
        </w:rPr>
        <w:t>河池市人民医院医用氧气（液态）采购项目（重）</w:t>
      </w:r>
    </w:p>
    <w:p w14:paraId="346C83E1">
      <w:pPr>
        <w:spacing w:line="312" w:lineRule="auto"/>
        <w:ind w:firstLine="420" w:firstLineChars="200"/>
        <w:jc w:val="left"/>
        <w:rPr>
          <w:color w:val="auto"/>
          <w:kern w:val="0"/>
          <w:szCs w:val="21"/>
        </w:rPr>
      </w:pPr>
      <w:r>
        <w:rPr>
          <w:rFonts w:hint="eastAsia"/>
          <w:color w:val="auto"/>
          <w:kern w:val="0"/>
          <w:szCs w:val="21"/>
        </w:rPr>
        <w:t xml:space="preserve">采购方式：竞争性谈判 </w:t>
      </w:r>
    </w:p>
    <w:p w14:paraId="75D071DA">
      <w:pPr>
        <w:spacing w:line="312" w:lineRule="auto"/>
        <w:ind w:firstLine="420" w:firstLineChars="200"/>
        <w:jc w:val="left"/>
        <w:rPr>
          <w:rFonts w:hint="default" w:eastAsia="宋体"/>
          <w:color w:val="auto"/>
          <w:kern w:val="0"/>
          <w:szCs w:val="21"/>
          <w:lang w:val="en-US" w:eastAsia="zh-CN"/>
        </w:rPr>
      </w:pPr>
      <w:r>
        <w:rPr>
          <w:rFonts w:hint="eastAsia"/>
          <w:color w:val="auto"/>
          <w:kern w:val="0"/>
          <w:szCs w:val="21"/>
        </w:rPr>
        <w:t>预算总金额（元）：</w:t>
      </w:r>
      <w:r>
        <w:rPr>
          <w:rFonts w:hint="eastAsia"/>
          <w:color w:val="auto"/>
          <w:kern w:val="0"/>
          <w:szCs w:val="21"/>
          <w:lang w:val="en-US" w:eastAsia="zh-CN"/>
        </w:rPr>
        <w:t>1600000</w:t>
      </w:r>
    </w:p>
    <w:p w14:paraId="7ECF49D4">
      <w:pPr>
        <w:spacing w:line="312" w:lineRule="auto"/>
        <w:ind w:firstLine="420" w:firstLineChars="200"/>
        <w:jc w:val="left"/>
        <w:rPr>
          <w:color w:val="auto"/>
          <w:kern w:val="0"/>
          <w:szCs w:val="21"/>
        </w:rPr>
      </w:pPr>
      <w:r>
        <w:rPr>
          <w:rFonts w:hint="eastAsia"/>
          <w:color w:val="auto"/>
          <w:kern w:val="0"/>
          <w:szCs w:val="21"/>
        </w:rPr>
        <w:t>采购需求：</w:t>
      </w:r>
    </w:p>
    <w:p w14:paraId="3DA40D4E">
      <w:pPr>
        <w:spacing w:line="312" w:lineRule="auto"/>
        <w:ind w:firstLine="735" w:firstLineChars="350"/>
        <w:jc w:val="left"/>
        <w:rPr>
          <w:rFonts w:hint="eastAsia"/>
          <w:color w:val="auto"/>
          <w:kern w:val="0"/>
          <w:szCs w:val="21"/>
          <w:lang w:eastAsia="zh-CN"/>
        </w:rPr>
      </w:pPr>
      <w:r>
        <w:rPr>
          <w:rFonts w:hint="eastAsia"/>
          <w:color w:val="auto"/>
          <w:kern w:val="0"/>
          <w:szCs w:val="21"/>
        </w:rPr>
        <w:t>标项名称：</w:t>
      </w:r>
      <w:r>
        <w:rPr>
          <w:rFonts w:hint="eastAsia"/>
          <w:color w:val="auto"/>
          <w:kern w:val="0"/>
          <w:szCs w:val="21"/>
          <w:lang w:eastAsia="zh-CN"/>
        </w:rPr>
        <w:t>河池市人民医院医用氧气（液态）采购项目（重）</w:t>
      </w:r>
    </w:p>
    <w:p w14:paraId="6AEA2770">
      <w:pPr>
        <w:spacing w:line="312" w:lineRule="auto"/>
        <w:ind w:firstLine="735" w:firstLineChars="350"/>
        <w:jc w:val="left"/>
        <w:rPr>
          <w:rFonts w:hint="eastAsia" w:eastAsia="宋体"/>
          <w:color w:val="auto"/>
          <w:kern w:val="0"/>
          <w:szCs w:val="21"/>
          <w:lang w:val="en-US" w:eastAsia="zh-CN"/>
        </w:rPr>
      </w:pPr>
      <w:r>
        <w:rPr>
          <w:rFonts w:hint="eastAsia"/>
          <w:color w:val="auto"/>
          <w:kern w:val="0"/>
          <w:szCs w:val="21"/>
        </w:rPr>
        <w:t>数量：</w:t>
      </w:r>
      <w:r>
        <w:rPr>
          <w:rFonts w:hint="eastAsia"/>
          <w:color w:val="auto"/>
          <w:kern w:val="0"/>
          <w:szCs w:val="21"/>
          <w:lang w:val="en-US" w:eastAsia="zh-CN"/>
        </w:rPr>
        <w:t>1</w:t>
      </w:r>
    </w:p>
    <w:p w14:paraId="054CBAAD">
      <w:pPr>
        <w:spacing w:line="312" w:lineRule="auto"/>
        <w:ind w:firstLine="735" w:firstLineChars="350"/>
        <w:jc w:val="left"/>
        <w:rPr>
          <w:rFonts w:hint="default" w:eastAsia="宋体"/>
          <w:color w:val="auto"/>
          <w:kern w:val="0"/>
          <w:szCs w:val="21"/>
          <w:lang w:val="en-US" w:eastAsia="zh-CN"/>
        </w:rPr>
      </w:pPr>
      <w:r>
        <w:rPr>
          <w:rFonts w:hint="eastAsia"/>
          <w:color w:val="auto"/>
          <w:kern w:val="0"/>
          <w:szCs w:val="21"/>
        </w:rPr>
        <w:t>预算金额（元）：</w:t>
      </w:r>
      <w:r>
        <w:rPr>
          <w:rFonts w:hint="eastAsia"/>
          <w:color w:val="auto"/>
          <w:kern w:val="0"/>
          <w:szCs w:val="21"/>
          <w:lang w:val="en-US" w:eastAsia="zh-CN"/>
        </w:rPr>
        <w:t>1600000</w:t>
      </w:r>
    </w:p>
    <w:p w14:paraId="633B1F23">
      <w:pPr>
        <w:spacing w:line="312" w:lineRule="auto"/>
        <w:ind w:firstLine="735" w:firstLineChars="350"/>
        <w:jc w:val="left"/>
        <w:rPr>
          <w:color w:val="auto"/>
          <w:kern w:val="0"/>
          <w:szCs w:val="21"/>
        </w:rPr>
      </w:pPr>
      <w:r>
        <w:rPr>
          <w:rFonts w:hint="eastAsia"/>
          <w:color w:val="auto"/>
          <w:kern w:val="0"/>
          <w:szCs w:val="21"/>
        </w:rPr>
        <w:t>简要规格描述或项目基本概况介绍、用途：为保障医院医疗活动平稳有序开展，满足临床诊疗、手术救治、重症监护等全场景用氧需求，确保医用液态氧供应的稳定性、安全性及合规性，根据医院工作安排，现开展医用氧气（液态）采购</w:t>
      </w:r>
      <w:r>
        <w:rPr>
          <w:rFonts w:hint="eastAsia"/>
          <w:color w:val="auto"/>
          <w:kern w:val="0"/>
          <w:szCs w:val="21"/>
          <w:lang w:eastAsia="zh-CN"/>
        </w:rPr>
        <w:t>。</w:t>
      </w:r>
      <w:r>
        <w:rPr>
          <w:rFonts w:hint="eastAsia"/>
          <w:color w:val="auto"/>
          <w:kern w:val="0"/>
          <w:szCs w:val="21"/>
        </w:rPr>
        <w:t>预算金额160万元/年（最终结算金额以供货单价乘以实际数量合计总金额为准）。具体详见采购文件 第二章 采购需求。</w:t>
      </w:r>
    </w:p>
    <w:p w14:paraId="50B0D761">
      <w:pPr>
        <w:spacing w:line="312" w:lineRule="auto"/>
        <w:ind w:firstLine="735" w:firstLineChars="350"/>
        <w:jc w:val="left"/>
        <w:rPr>
          <w:rFonts w:hint="default" w:eastAsia="宋体"/>
          <w:color w:val="auto"/>
          <w:kern w:val="0"/>
          <w:szCs w:val="21"/>
          <w:lang w:val="en-US" w:eastAsia="zh-CN"/>
        </w:rPr>
      </w:pPr>
      <w:r>
        <w:rPr>
          <w:rFonts w:hint="eastAsia"/>
          <w:color w:val="auto"/>
          <w:kern w:val="0"/>
          <w:szCs w:val="21"/>
        </w:rPr>
        <w:t>最高限价（如有）：</w:t>
      </w:r>
      <w:r>
        <w:rPr>
          <w:color w:val="auto"/>
          <w:kern w:val="0"/>
          <w:szCs w:val="21"/>
        </w:rPr>
        <w:t xml:space="preserve"> </w:t>
      </w:r>
      <w:r>
        <w:rPr>
          <w:rFonts w:hint="eastAsia"/>
          <w:color w:val="auto"/>
          <w:kern w:val="0"/>
          <w:szCs w:val="21"/>
          <w:lang w:val="en-US" w:eastAsia="zh-CN"/>
        </w:rPr>
        <w:t>1600000</w:t>
      </w:r>
    </w:p>
    <w:p w14:paraId="2CABDFDA">
      <w:pPr>
        <w:spacing w:line="312" w:lineRule="auto"/>
        <w:ind w:firstLine="735" w:firstLineChars="350"/>
        <w:jc w:val="left"/>
        <w:rPr>
          <w:color w:val="auto"/>
          <w:kern w:val="0"/>
          <w:szCs w:val="21"/>
        </w:rPr>
      </w:pPr>
      <w:r>
        <w:rPr>
          <w:rFonts w:hint="eastAsia"/>
          <w:color w:val="auto"/>
          <w:kern w:val="0"/>
          <w:szCs w:val="21"/>
        </w:rPr>
        <w:t>合同履约期限：合同期三年，采用1+2年模式，合同签订履行1年满，经考核合格后续签2年。</w:t>
      </w:r>
    </w:p>
    <w:p w14:paraId="159D9DB2">
      <w:pPr>
        <w:spacing w:line="312" w:lineRule="auto"/>
        <w:ind w:firstLine="735" w:firstLineChars="350"/>
        <w:jc w:val="left"/>
        <w:rPr>
          <w:color w:val="auto"/>
          <w:kern w:val="0"/>
          <w:szCs w:val="21"/>
        </w:rPr>
      </w:pPr>
      <w:r>
        <w:rPr>
          <w:color w:val="auto"/>
          <w:kern w:val="0"/>
          <w:szCs w:val="21"/>
        </w:rPr>
        <w:t>本项目</w:t>
      </w:r>
      <w:r>
        <w:rPr>
          <w:rFonts w:hint="eastAsia"/>
          <w:color w:val="auto"/>
          <w:kern w:val="0"/>
          <w:szCs w:val="21"/>
        </w:rPr>
        <w:t>（</w:t>
      </w:r>
      <w:r>
        <w:rPr>
          <w:rFonts w:hint="eastAsia"/>
          <w:color w:val="auto"/>
          <w:szCs w:val="21"/>
        </w:rPr>
        <w:t>否</w:t>
      </w:r>
      <w:r>
        <w:rPr>
          <w:rFonts w:hint="eastAsia"/>
          <w:color w:val="auto"/>
          <w:kern w:val="0"/>
          <w:szCs w:val="21"/>
        </w:rPr>
        <w:t>）接受</w:t>
      </w:r>
      <w:r>
        <w:rPr>
          <w:color w:val="auto"/>
          <w:kern w:val="0"/>
          <w:szCs w:val="21"/>
        </w:rPr>
        <w:t>联合体。</w:t>
      </w:r>
    </w:p>
    <w:p w14:paraId="08CF1FD5">
      <w:pPr>
        <w:spacing w:line="312" w:lineRule="auto"/>
        <w:ind w:firstLine="735" w:firstLineChars="350"/>
        <w:jc w:val="left"/>
        <w:rPr>
          <w:rFonts w:hint="eastAsia"/>
          <w:color w:val="auto"/>
          <w:kern w:val="0"/>
          <w:szCs w:val="21"/>
        </w:rPr>
      </w:pPr>
      <w:r>
        <w:rPr>
          <w:rFonts w:hint="eastAsia"/>
          <w:color w:val="auto"/>
          <w:kern w:val="0"/>
          <w:szCs w:val="21"/>
        </w:rPr>
        <w:t>备注：</w:t>
      </w:r>
    </w:p>
    <w:p w14:paraId="32AFA1BF">
      <w:pPr>
        <w:spacing w:line="312" w:lineRule="auto"/>
        <w:ind w:firstLine="442" w:firstLineChars="200"/>
        <w:jc w:val="left"/>
        <w:rPr>
          <w:rFonts w:hint="eastAsia"/>
          <w:b/>
          <w:bCs/>
          <w:kern w:val="0"/>
          <w:sz w:val="22"/>
          <w:szCs w:val="22"/>
        </w:rPr>
      </w:pPr>
      <w:r>
        <w:rPr>
          <w:rFonts w:hint="eastAsia"/>
          <w:b/>
          <w:bCs/>
          <w:kern w:val="0"/>
          <w:sz w:val="22"/>
          <w:szCs w:val="22"/>
        </w:rPr>
        <w:t>二、申请人的资格要求</w:t>
      </w:r>
    </w:p>
    <w:p w14:paraId="7ABBC418">
      <w:pPr>
        <w:spacing w:line="312" w:lineRule="auto"/>
        <w:ind w:firstLine="420" w:firstLineChars="200"/>
        <w:jc w:val="left"/>
        <w:rPr>
          <w:szCs w:val="21"/>
        </w:rPr>
      </w:pPr>
      <w:r>
        <w:rPr>
          <w:kern w:val="0"/>
          <w:szCs w:val="21"/>
        </w:rPr>
        <w:t>1</w:t>
      </w:r>
      <w:r>
        <w:rPr>
          <w:rFonts w:hint="eastAsia"/>
          <w:kern w:val="0"/>
          <w:szCs w:val="21"/>
        </w:rPr>
        <w:t>.满足</w:t>
      </w:r>
      <w:r>
        <w:rPr>
          <w:kern w:val="0"/>
          <w:szCs w:val="21"/>
        </w:rPr>
        <w:t>《中华人民共和国政府采购法》第二十二条规定；</w:t>
      </w:r>
      <w:r>
        <w:rPr>
          <w:szCs w:val="21"/>
        </w:rPr>
        <w:t xml:space="preserve"> </w:t>
      </w:r>
    </w:p>
    <w:p w14:paraId="2000C07E">
      <w:pPr>
        <w:spacing w:line="312" w:lineRule="auto"/>
        <w:ind w:firstLine="420" w:firstLineChars="200"/>
        <w:jc w:val="left"/>
        <w:rPr>
          <w:rFonts w:hint="eastAsia" w:eastAsia="宋体"/>
          <w:strike/>
          <w:color w:val="auto"/>
          <w:kern w:val="0"/>
          <w:szCs w:val="21"/>
          <w:lang w:eastAsia="zh-CN"/>
        </w:rPr>
      </w:pPr>
      <w:r>
        <w:rPr>
          <w:rFonts w:hint="eastAsia"/>
          <w:szCs w:val="21"/>
        </w:rPr>
        <w:t>2.落实政府采购政策需满足的资格要求：</w:t>
      </w:r>
      <w:bookmarkStart w:id="9" w:name="_Hlk132732708"/>
      <w:bookmarkStart w:id="131" w:name="_GoBack"/>
      <w:r>
        <w:rPr>
          <w:rFonts w:hint="eastAsia"/>
          <w:color w:val="auto"/>
          <w:szCs w:val="21"/>
        </w:rPr>
        <w:t>本项目供应商所提供产品制造商均为中小微企业或残疾人福利企业或监狱企业</w:t>
      </w:r>
      <w:bookmarkEnd w:id="9"/>
      <w:r>
        <w:rPr>
          <w:rFonts w:hint="eastAsia"/>
          <w:color w:val="auto"/>
          <w:szCs w:val="21"/>
          <w:lang w:eastAsia="zh-CN"/>
        </w:rPr>
        <w:t>。</w:t>
      </w:r>
      <w:bookmarkEnd w:id="131"/>
    </w:p>
    <w:p w14:paraId="0121E429">
      <w:pPr>
        <w:spacing w:line="312" w:lineRule="auto"/>
        <w:ind w:firstLine="420" w:firstLineChars="200"/>
        <w:jc w:val="left"/>
        <w:rPr>
          <w:rFonts w:hint="eastAsia"/>
          <w:color w:val="auto"/>
          <w:kern w:val="0"/>
          <w:szCs w:val="21"/>
        </w:rPr>
      </w:pPr>
      <w:r>
        <w:rPr>
          <w:color w:val="auto"/>
          <w:kern w:val="0"/>
          <w:szCs w:val="21"/>
        </w:rPr>
        <w:t>3</w:t>
      </w:r>
      <w:r>
        <w:rPr>
          <w:rFonts w:hint="eastAsia"/>
          <w:color w:val="auto"/>
          <w:kern w:val="0"/>
          <w:szCs w:val="21"/>
        </w:rPr>
        <w:t>.本项目的</w:t>
      </w:r>
      <w:r>
        <w:rPr>
          <w:color w:val="auto"/>
          <w:kern w:val="0"/>
          <w:szCs w:val="21"/>
        </w:rPr>
        <w:t>特定资格</w:t>
      </w:r>
      <w:r>
        <w:rPr>
          <w:rFonts w:hint="eastAsia"/>
          <w:color w:val="auto"/>
          <w:kern w:val="0"/>
          <w:szCs w:val="21"/>
        </w:rPr>
        <w:t>要求</w:t>
      </w:r>
      <w:r>
        <w:rPr>
          <w:color w:val="auto"/>
          <w:kern w:val="0"/>
          <w:szCs w:val="21"/>
        </w:rPr>
        <w:t>：</w:t>
      </w:r>
    </w:p>
    <w:p w14:paraId="7C07DFC6">
      <w:pPr>
        <w:spacing w:line="312" w:lineRule="auto"/>
        <w:ind w:firstLine="420" w:firstLineChars="200"/>
        <w:jc w:val="left"/>
        <w:rPr>
          <w:color w:val="auto"/>
          <w:kern w:val="0"/>
          <w:szCs w:val="21"/>
        </w:rPr>
      </w:pPr>
      <w:r>
        <w:rPr>
          <w:color w:val="auto"/>
          <w:kern w:val="0"/>
          <w:szCs w:val="21"/>
        </w:rPr>
        <w:t>（1）资质要求：</w:t>
      </w:r>
    </w:p>
    <w:p w14:paraId="35CBC3AD">
      <w:pPr>
        <w:spacing w:line="312" w:lineRule="auto"/>
        <w:ind w:firstLine="420" w:firstLineChars="200"/>
        <w:jc w:val="left"/>
        <w:rPr>
          <w:color w:val="auto"/>
          <w:kern w:val="0"/>
          <w:szCs w:val="21"/>
        </w:rPr>
      </w:pPr>
      <w:r>
        <w:rPr>
          <w:rFonts w:hint="eastAsia"/>
          <w:color w:val="auto"/>
          <w:kern w:val="0"/>
          <w:szCs w:val="21"/>
          <w:lang w:val="en-US" w:eastAsia="zh-CN"/>
        </w:rPr>
        <w:t>①供应商</w:t>
      </w:r>
      <w:r>
        <w:rPr>
          <w:color w:val="auto"/>
          <w:kern w:val="0"/>
          <w:szCs w:val="21"/>
        </w:rPr>
        <w:t>具有有效的《安全生产许可证》(许可范围包括</w:t>
      </w:r>
      <w:r>
        <w:rPr>
          <w:rFonts w:hint="eastAsia"/>
          <w:color w:val="auto"/>
          <w:kern w:val="0"/>
          <w:szCs w:val="21"/>
          <w:lang w:val="en-US" w:eastAsia="zh-CN"/>
        </w:rPr>
        <w:t>液氧</w:t>
      </w:r>
      <w:r>
        <w:rPr>
          <w:color w:val="auto"/>
          <w:kern w:val="0"/>
          <w:szCs w:val="21"/>
        </w:rPr>
        <w:t>)</w:t>
      </w:r>
      <w:r>
        <w:rPr>
          <w:rFonts w:hint="eastAsia"/>
          <w:color w:val="auto"/>
          <w:kern w:val="0"/>
          <w:szCs w:val="21"/>
          <w:lang w:val="en-US" w:eastAsia="zh-CN"/>
        </w:rPr>
        <w:t>及</w:t>
      </w:r>
      <w:r>
        <w:rPr>
          <w:color w:val="auto"/>
          <w:kern w:val="0"/>
          <w:szCs w:val="21"/>
        </w:rPr>
        <w:t>《危险化学品经营许可证》</w:t>
      </w:r>
      <w:r>
        <w:rPr>
          <w:rFonts w:hint="eastAsia"/>
          <w:color w:val="auto"/>
          <w:kern w:val="0"/>
          <w:szCs w:val="21"/>
        </w:rPr>
        <w:t>(许可范围包括含氧（液化的）)</w:t>
      </w:r>
      <w:r>
        <w:rPr>
          <w:color w:val="auto"/>
          <w:kern w:val="0"/>
          <w:szCs w:val="21"/>
        </w:rPr>
        <w:t>；</w:t>
      </w:r>
    </w:p>
    <w:p w14:paraId="37CD3DD7">
      <w:pPr>
        <w:spacing w:line="312" w:lineRule="auto"/>
        <w:ind w:firstLine="420" w:firstLineChars="200"/>
        <w:jc w:val="left"/>
        <w:rPr>
          <w:rFonts w:hint="eastAsia"/>
          <w:color w:val="auto"/>
          <w:kern w:val="0"/>
          <w:szCs w:val="21"/>
        </w:rPr>
      </w:pPr>
      <w:r>
        <w:rPr>
          <w:rFonts w:hint="eastAsia"/>
          <w:color w:val="auto"/>
          <w:kern w:val="0"/>
          <w:szCs w:val="21"/>
          <w:lang w:val="en-US" w:eastAsia="zh-CN"/>
        </w:rPr>
        <w:t>②供应商</w:t>
      </w:r>
      <w:r>
        <w:rPr>
          <w:rFonts w:hint="eastAsia"/>
          <w:color w:val="auto"/>
          <w:kern w:val="0"/>
          <w:szCs w:val="21"/>
        </w:rPr>
        <w:t>具有有效的《药品生产许可证》或《药品经营许可证》(许可范围</w:t>
      </w:r>
      <w:r>
        <w:rPr>
          <w:rFonts w:hint="eastAsia"/>
          <w:color w:val="auto"/>
          <w:kern w:val="0"/>
          <w:szCs w:val="21"/>
          <w:lang w:val="en-US" w:eastAsia="zh-CN"/>
        </w:rPr>
        <w:t>均</w:t>
      </w:r>
      <w:r>
        <w:rPr>
          <w:rFonts w:hint="eastAsia"/>
          <w:color w:val="auto"/>
          <w:kern w:val="0"/>
          <w:szCs w:val="21"/>
        </w:rPr>
        <w:t>包括医用氧（液态）；</w:t>
      </w:r>
    </w:p>
    <w:p w14:paraId="1D9D8DE5">
      <w:pPr>
        <w:spacing w:line="312" w:lineRule="auto"/>
        <w:ind w:firstLine="420" w:firstLineChars="200"/>
        <w:jc w:val="left"/>
        <w:rPr>
          <w:rFonts w:hint="eastAsia"/>
          <w:color w:val="auto"/>
          <w:kern w:val="0"/>
          <w:szCs w:val="21"/>
        </w:rPr>
      </w:pPr>
      <w:r>
        <w:rPr>
          <w:rFonts w:hint="eastAsia"/>
          <w:color w:val="auto"/>
          <w:kern w:val="0"/>
          <w:szCs w:val="21"/>
          <w:lang w:val="en-US" w:eastAsia="zh-CN"/>
        </w:rPr>
        <w:t>③供应商</w:t>
      </w:r>
      <w:r>
        <w:rPr>
          <w:rFonts w:hint="eastAsia"/>
          <w:color w:val="auto"/>
          <w:kern w:val="0"/>
          <w:szCs w:val="21"/>
        </w:rPr>
        <w:t>具有有效的《移动式压力容器充装许可证》</w:t>
      </w:r>
      <w:r>
        <w:rPr>
          <w:rFonts w:hint="eastAsia"/>
          <w:color w:val="auto"/>
          <w:kern w:val="0"/>
          <w:szCs w:val="21"/>
          <w:lang w:eastAsia="zh-CN"/>
        </w:rPr>
        <w:t>（</w:t>
      </w:r>
      <w:r>
        <w:rPr>
          <w:rFonts w:hint="eastAsia"/>
          <w:color w:val="auto"/>
          <w:kern w:val="0"/>
          <w:szCs w:val="21"/>
        </w:rPr>
        <w:t>许可范围</w:t>
      </w:r>
      <w:r>
        <w:rPr>
          <w:rFonts w:hint="eastAsia"/>
          <w:color w:val="auto"/>
          <w:kern w:val="0"/>
          <w:szCs w:val="21"/>
          <w:lang w:val="en-US" w:eastAsia="zh-CN"/>
        </w:rPr>
        <w:t>包括</w:t>
      </w:r>
      <w:r>
        <w:rPr>
          <w:rFonts w:hint="eastAsia"/>
          <w:color w:val="auto"/>
          <w:kern w:val="0"/>
          <w:szCs w:val="21"/>
          <w:lang w:eastAsia="zh-CN"/>
        </w:rPr>
        <w:t>液氧）</w:t>
      </w:r>
      <w:r>
        <w:rPr>
          <w:rFonts w:hint="eastAsia"/>
          <w:color w:val="auto"/>
          <w:kern w:val="0"/>
          <w:szCs w:val="21"/>
        </w:rPr>
        <w:t>；</w:t>
      </w:r>
    </w:p>
    <w:p w14:paraId="36CF23BC">
      <w:pPr>
        <w:spacing w:line="312" w:lineRule="auto"/>
        <w:ind w:firstLine="420" w:firstLineChars="200"/>
        <w:jc w:val="left"/>
        <w:rPr>
          <w:rFonts w:hint="eastAsia" w:eastAsia="宋体"/>
          <w:color w:val="auto"/>
          <w:kern w:val="0"/>
          <w:szCs w:val="21"/>
          <w:lang w:eastAsia="zh-CN"/>
        </w:rPr>
      </w:pPr>
      <w:r>
        <w:rPr>
          <w:rFonts w:hint="eastAsia"/>
          <w:color w:val="auto"/>
          <w:kern w:val="0"/>
          <w:szCs w:val="21"/>
          <w:lang w:val="en-US" w:eastAsia="zh-CN"/>
        </w:rPr>
        <w:t>④供应商</w:t>
      </w:r>
      <w:r>
        <w:rPr>
          <w:rFonts w:hint="eastAsia"/>
          <w:color w:val="auto"/>
          <w:kern w:val="0"/>
          <w:szCs w:val="21"/>
        </w:rPr>
        <w:t>或其委托的第三方运输单位具有有效的《道路运输经营许可证》（许可范围包含：危险货物运输2类2项）或《道路危险货物运输许可证》</w:t>
      </w:r>
      <w:r>
        <w:rPr>
          <w:rFonts w:hint="eastAsia"/>
          <w:color w:val="auto"/>
          <w:kern w:val="0"/>
          <w:szCs w:val="21"/>
          <w:lang w:eastAsia="zh-CN"/>
        </w:rPr>
        <w:t>；</w:t>
      </w:r>
    </w:p>
    <w:p w14:paraId="2B31BB8F">
      <w:pPr>
        <w:spacing w:line="312" w:lineRule="auto"/>
        <w:ind w:firstLine="420" w:firstLineChars="200"/>
        <w:jc w:val="left"/>
        <w:rPr>
          <w:rFonts w:hint="eastAsia" w:eastAsia="宋体"/>
          <w:color w:val="auto"/>
          <w:kern w:val="0"/>
          <w:szCs w:val="21"/>
          <w:lang w:val="en-US" w:eastAsia="zh-CN"/>
        </w:rPr>
      </w:pPr>
      <w:r>
        <w:rPr>
          <w:rFonts w:hint="eastAsia"/>
          <w:color w:val="auto"/>
          <w:kern w:val="0"/>
          <w:szCs w:val="21"/>
          <w:lang w:val="en-US" w:eastAsia="zh-CN"/>
        </w:rPr>
        <w:t>⑤供应商具有有效的液态医用氧《药品注册批件》、《药品注册证书》或《药品再注册批准通知书》。</w:t>
      </w:r>
    </w:p>
    <w:p w14:paraId="3BCC2F00">
      <w:pPr>
        <w:spacing w:line="312" w:lineRule="auto"/>
        <w:ind w:firstLine="420" w:firstLineChars="200"/>
        <w:jc w:val="left"/>
        <w:rPr>
          <w:rFonts w:hint="eastAsia"/>
          <w:color w:val="auto"/>
          <w:kern w:val="0"/>
          <w:szCs w:val="21"/>
        </w:rPr>
      </w:pPr>
      <w:r>
        <w:rPr>
          <w:color w:val="auto"/>
          <w:kern w:val="0"/>
          <w:szCs w:val="21"/>
        </w:rPr>
        <w:t>（2）业绩要求：无。</w:t>
      </w:r>
    </w:p>
    <w:p w14:paraId="20D86AA8">
      <w:pPr>
        <w:spacing w:line="312" w:lineRule="auto"/>
        <w:ind w:firstLine="420" w:firstLineChars="20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1CF2DF76">
      <w:pPr>
        <w:spacing w:line="312" w:lineRule="auto"/>
        <w:ind w:firstLine="420" w:firstLineChars="200"/>
        <w:jc w:val="left"/>
        <w:rPr>
          <w:kern w:val="0"/>
          <w:szCs w:val="21"/>
        </w:rPr>
      </w:pPr>
      <w:r>
        <w:rPr>
          <w:rFonts w:hint="eastAsia"/>
          <w:kern w:val="0"/>
          <w:szCs w:val="21"/>
        </w:rPr>
        <w:t>（</w:t>
      </w:r>
      <w:r>
        <w:rPr>
          <w:kern w:val="0"/>
          <w:szCs w:val="21"/>
        </w:rPr>
        <w:t>4</w:t>
      </w:r>
      <w:r>
        <w:rPr>
          <w:rFonts w:hint="eastAsia"/>
          <w:kern w:val="0"/>
          <w:szCs w:val="21"/>
        </w:rPr>
        <w:t>）</w:t>
      </w:r>
      <w:r>
        <w:rPr>
          <w:kern w:val="0"/>
          <w:szCs w:val="21"/>
        </w:rPr>
        <w:t>未被列入失信被执行人、重大税收违法失信主体、政府采购严重违法失信行为记录名单。</w:t>
      </w:r>
    </w:p>
    <w:p w14:paraId="469C864C">
      <w:pPr>
        <w:spacing w:line="312" w:lineRule="auto"/>
        <w:ind w:firstLine="420" w:firstLineChars="200"/>
        <w:jc w:val="left"/>
        <w:rPr>
          <w:rFonts w:hint="eastAsia"/>
          <w:color w:val="auto"/>
          <w:kern w:val="0"/>
          <w:szCs w:val="21"/>
        </w:rPr>
      </w:pPr>
      <w:r>
        <w:rPr>
          <w:rFonts w:hint="eastAsia"/>
          <w:kern w:val="0"/>
          <w:szCs w:val="21"/>
        </w:rPr>
        <w:t>（5）本项目</w:t>
      </w:r>
      <w:r>
        <w:rPr>
          <w:rFonts w:hint="eastAsia"/>
          <w:color w:val="auto"/>
          <w:kern w:val="0"/>
          <w:szCs w:val="21"/>
        </w:rPr>
        <w:t>不允许分公司参与响应。</w:t>
      </w:r>
    </w:p>
    <w:p w14:paraId="0BF05E8B">
      <w:pPr>
        <w:spacing w:line="312" w:lineRule="auto"/>
        <w:ind w:firstLine="420" w:firstLineChars="200"/>
        <w:jc w:val="left"/>
        <w:rPr>
          <w:color w:val="auto"/>
          <w:kern w:val="0"/>
          <w:szCs w:val="21"/>
        </w:rPr>
      </w:pPr>
      <w:bookmarkStart w:id="10" w:name="_Hlk132732817"/>
      <w:r>
        <w:rPr>
          <w:rFonts w:hint="eastAsia"/>
          <w:color w:val="auto"/>
          <w:szCs w:val="21"/>
        </w:rPr>
        <w:t>（</w:t>
      </w:r>
      <w:r>
        <w:rPr>
          <w:color w:val="auto"/>
          <w:szCs w:val="21"/>
        </w:rPr>
        <w:t>6</w:t>
      </w:r>
      <w:r>
        <w:rPr>
          <w:rFonts w:hint="eastAsia"/>
          <w:color w:val="auto"/>
          <w:szCs w:val="21"/>
        </w:rPr>
        <w:t>）</w:t>
      </w:r>
      <w:r>
        <w:rPr>
          <w:rFonts w:hint="eastAsia"/>
          <w:color w:val="auto"/>
          <w:kern w:val="0"/>
          <w:szCs w:val="21"/>
        </w:rPr>
        <w:t>本项目不允许分包。</w:t>
      </w:r>
    </w:p>
    <w:p w14:paraId="244D3CC5">
      <w:pPr>
        <w:spacing w:line="312" w:lineRule="auto"/>
        <w:ind w:firstLine="420" w:firstLineChars="200"/>
        <w:jc w:val="left"/>
        <w:rPr>
          <w:rFonts w:hint="eastAsia"/>
          <w:szCs w:val="21"/>
        </w:rPr>
      </w:pPr>
      <w:r>
        <w:rPr>
          <w:rFonts w:hint="eastAsia"/>
          <w:color w:val="auto"/>
          <w:kern w:val="0"/>
          <w:szCs w:val="21"/>
        </w:rPr>
        <w:t>（</w:t>
      </w:r>
      <w:r>
        <w:rPr>
          <w:color w:val="auto"/>
          <w:kern w:val="0"/>
          <w:szCs w:val="21"/>
        </w:rPr>
        <w:t>7</w:t>
      </w:r>
      <w:r>
        <w:rPr>
          <w:rFonts w:hint="eastAsia"/>
          <w:color w:val="auto"/>
          <w:kern w:val="0"/>
          <w:szCs w:val="21"/>
        </w:rPr>
        <w:t>）</w:t>
      </w:r>
      <w:r>
        <w:rPr>
          <w:color w:val="auto"/>
          <w:kern w:val="0"/>
          <w:szCs w:val="21"/>
        </w:rPr>
        <w:t>本项目不接受联</w:t>
      </w:r>
      <w:r>
        <w:rPr>
          <w:kern w:val="0"/>
          <w:szCs w:val="21"/>
        </w:rPr>
        <w:t>合体。</w:t>
      </w:r>
      <w:bookmarkEnd w:id="10"/>
    </w:p>
    <w:p w14:paraId="6A0B85B1">
      <w:pPr>
        <w:spacing w:line="312" w:lineRule="auto"/>
        <w:ind w:firstLine="420" w:firstLineChars="200"/>
        <w:jc w:val="left"/>
        <w:rPr>
          <w:rFonts w:hint="eastAsia"/>
          <w:kern w:val="0"/>
          <w:szCs w:val="21"/>
        </w:rPr>
      </w:pPr>
      <w:r>
        <w:rPr>
          <w:rFonts w:hint="eastAsia"/>
          <w:kern w:val="0"/>
          <w:szCs w:val="21"/>
        </w:rPr>
        <w:t>（</w:t>
      </w:r>
      <w:r>
        <w:rPr>
          <w:kern w:val="0"/>
          <w:szCs w:val="21"/>
        </w:rPr>
        <w:t>8</w:t>
      </w:r>
      <w:r>
        <w:rPr>
          <w:rFonts w:hint="eastAsia"/>
          <w:kern w:val="0"/>
          <w:szCs w:val="21"/>
        </w:rPr>
        <w:t>）</w:t>
      </w:r>
      <w:r>
        <w:rPr>
          <w:kern w:val="0"/>
          <w:szCs w:val="21"/>
        </w:rPr>
        <w:t>按照</w:t>
      </w:r>
      <w:r>
        <w:rPr>
          <w:rFonts w:hint="eastAsia"/>
        </w:rPr>
        <w:t>谈判</w:t>
      </w:r>
      <w:r>
        <w:rPr>
          <w:kern w:val="0"/>
          <w:szCs w:val="21"/>
        </w:rPr>
        <w:t>公告的规定获得</w:t>
      </w:r>
      <w:r>
        <w:rPr>
          <w:rFonts w:hint="eastAsia"/>
        </w:rPr>
        <w:t>采购文件</w:t>
      </w:r>
      <w:r>
        <w:rPr>
          <w:kern w:val="0"/>
          <w:szCs w:val="21"/>
        </w:rPr>
        <w:t>。</w:t>
      </w:r>
    </w:p>
    <w:p w14:paraId="04C309B1">
      <w:pPr>
        <w:spacing w:line="312" w:lineRule="auto"/>
        <w:ind w:firstLine="442" w:firstLineChars="200"/>
        <w:jc w:val="left"/>
        <w:rPr>
          <w:rFonts w:hint="eastAsia"/>
          <w:b/>
          <w:bCs/>
          <w:color w:val="auto"/>
          <w:kern w:val="0"/>
          <w:sz w:val="22"/>
          <w:szCs w:val="22"/>
        </w:rPr>
      </w:pPr>
      <w:r>
        <w:rPr>
          <w:rFonts w:hint="eastAsia"/>
          <w:b/>
          <w:bCs/>
          <w:kern w:val="0"/>
          <w:sz w:val="22"/>
          <w:szCs w:val="22"/>
        </w:rPr>
        <w:t>三、获</w:t>
      </w:r>
      <w:r>
        <w:rPr>
          <w:rFonts w:hint="eastAsia"/>
          <w:b/>
          <w:bCs/>
          <w:color w:val="auto"/>
          <w:kern w:val="0"/>
          <w:sz w:val="22"/>
          <w:szCs w:val="22"/>
        </w:rPr>
        <w:t>取采购文件</w:t>
      </w:r>
    </w:p>
    <w:p w14:paraId="346A7E7B">
      <w:pPr>
        <w:spacing w:line="312" w:lineRule="auto"/>
        <w:ind w:firstLine="420" w:firstLineChars="200"/>
        <w:jc w:val="left"/>
        <w:rPr>
          <w:color w:val="auto"/>
        </w:rPr>
      </w:pPr>
      <w:r>
        <w:rPr>
          <w:rFonts w:hint="eastAsia"/>
          <w:color w:val="auto"/>
        </w:rPr>
        <w:t>时间：</w:t>
      </w:r>
      <w:bookmarkStart w:id="11" w:name="_Hlk89179551"/>
      <w:r>
        <w:rPr>
          <w:color w:val="auto"/>
          <w:u w:val="single"/>
        </w:rPr>
        <w:t>20</w:t>
      </w:r>
      <w:r>
        <w:rPr>
          <w:rFonts w:hint="eastAsia"/>
          <w:color w:val="auto"/>
          <w:u w:val="single"/>
          <w:lang w:val="en-US" w:eastAsia="zh-CN"/>
        </w:rPr>
        <w:t>26</w:t>
      </w:r>
      <w:r>
        <w:rPr>
          <w:rFonts w:hint="eastAsia"/>
          <w:color w:val="auto"/>
          <w:u w:val="single"/>
        </w:rPr>
        <w:t>年</w:t>
      </w:r>
      <w:r>
        <w:rPr>
          <w:rFonts w:hint="eastAsia"/>
          <w:color w:val="auto"/>
          <w:u w:val="single"/>
          <w:lang w:val="en-US" w:eastAsia="zh-CN"/>
        </w:rPr>
        <w:t>7</w:t>
      </w:r>
      <w:r>
        <w:rPr>
          <w:rFonts w:hint="eastAsia"/>
          <w:color w:val="auto"/>
          <w:u w:val="single"/>
        </w:rPr>
        <w:t>月</w:t>
      </w:r>
      <w:r>
        <w:rPr>
          <w:rFonts w:hint="eastAsia"/>
          <w:color w:val="auto"/>
          <w:u w:val="single"/>
          <w:lang w:val="en-US" w:eastAsia="zh-CN"/>
        </w:rPr>
        <w:t>6</w:t>
      </w:r>
      <w:r>
        <w:rPr>
          <w:rFonts w:hint="eastAsia"/>
          <w:color w:val="auto"/>
          <w:u w:val="single"/>
        </w:rPr>
        <w:t>日起至</w:t>
      </w:r>
      <w:bookmarkEnd w:id="11"/>
      <w:r>
        <w:rPr>
          <w:rFonts w:hint="eastAsia"/>
          <w:color w:val="auto"/>
          <w:u w:val="single"/>
          <w:lang w:val="en-US" w:eastAsia="zh-CN"/>
        </w:rPr>
        <w:t>投标截止日期止</w:t>
      </w:r>
      <w:r>
        <w:rPr>
          <w:rFonts w:hint="eastAsia"/>
          <w:color w:val="auto"/>
        </w:rPr>
        <w:t>。</w:t>
      </w:r>
    </w:p>
    <w:p w14:paraId="23D57E47">
      <w:pPr>
        <w:spacing w:line="312" w:lineRule="auto"/>
        <w:ind w:firstLine="420" w:firstLineChars="200"/>
        <w:jc w:val="left"/>
        <w:rPr>
          <w:color w:val="auto"/>
          <w:szCs w:val="21"/>
        </w:rPr>
      </w:pPr>
      <w:bookmarkStart w:id="12" w:name="_Hlk89179558"/>
      <w:r>
        <w:rPr>
          <w:rFonts w:hint="eastAsia"/>
          <w:color w:val="auto"/>
        </w:rPr>
        <w:t>地点（网址）：</w:t>
      </w:r>
      <w:r>
        <w:rPr>
          <w:rFonts w:hint="eastAsia"/>
          <w:color w:val="auto"/>
          <w:szCs w:val="21"/>
        </w:rPr>
        <w:t xml:space="preserve">广西政府采购云平台 </w:t>
      </w:r>
      <w:bookmarkStart w:id="13" w:name="_Hlk160186238"/>
      <w:r>
        <w:rPr>
          <w:rFonts w:hint="eastAsia"/>
          <w:color w:val="auto"/>
          <w:szCs w:val="21"/>
        </w:rPr>
        <w:t>（</w:t>
      </w:r>
      <w:r>
        <w:rPr>
          <w:color w:val="auto"/>
          <w:szCs w:val="21"/>
        </w:rPr>
        <w:fldChar w:fldCharType="begin"/>
      </w:r>
      <w:r>
        <w:rPr>
          <w:color w:val="auto"/>
          <w:szCs w:val="21"/>
        </w:rPr>
        <w:instrText xml:space="preserve"> HYPERLINK "https://www.gcy.zfcg.gxzf.gov.cn/" </w:instrText>
      </w:r>
      <w:r>
        <w:rPr>
          <w:color w:val="auto"/>
          <w:szCs w:val="21"/>
        </w:rPr>
        <w:fldChar w:fldCharType="separate"/>
      </w:r>
      <w:r>
        <w:rPr>
          <w:rStyle w:val="58"/>
          <w:color w:val="auto"/>
          <w:szCs w:val="21"/>
        </w:rPr>
        <w:t>https://www.gcy.zfcg.gxzf.gov.cn/</w:t>
      </w:r>
      <w:r>
        <w:rPr>
          <w:color w:val="auto"/>
          <w:szCs w:val="21"/>
        </w:rPr>
        <w:fldChar w:fldCharType="end"/>
      </w:r>
      <w:r>
        <w:rPr>
          <w:rFonts w:hint="eastAsia"/>
          <w:color w:val="auto"/>
          <w:szCs w:val="21"/>
        </w:rPr>
        <w:t>）</w:t>
      </w:r>
      <w:bookmarkEnd w:id="13"/>
    </w:p>
    <w:p w14:paraId="7143397F">
      <w:pPr>
        <w:spacing w:line="312" w:lineRule="auto"/>
        <w:ind w:firstLine="420" w:firstLineChars="200"/>
        <w:jc w:val="left"/>
        <w:rPr>
          <w:color w:val="auto"/>
        </w:rPr>
      </w:pPr>
      <w:r>
        <w:rPr>
          <w:rFonts w:hint="eastAsia"/>
          <w:color w:val="auto"/>
          <w:szCs w:val="21"/>
        </w:rPr>
        <w:t>方式：供应商登录广西政府采购云平台在线申请获取采购文件（进入“项目采购”应用，在获取采购文件菜单中选择项目，申请获取采购文件）</w:t>
      </w:r>
      <w:r>
        <w:rPr>
          <w:color w:val="auto"/>
        </w:rPr>
        <w:t xml:space="preserve"> </w:t>
      </w:r>
    </w:p>
    <w:p w14:paraId="35D312A0">
      <w:pPr>
        <w:spacing w:line="312" w:lineRule="auto"/>
        <w:ind w:firstLine="420" w:firstLineChars="200"/>
        <w:jc w:val="left"/>
        <w:rPr>
          <w:color w:val="auto"/>
        </w:rPr>
      </w:pPr>
      <w:r>
        <w:rPr>
          <w:rFonts w:hint="eastAsia"/>
          <w:color w:val="auto"/>
        </w:rPr>
        <w:t>售价（元）：</w:t>
      </w:r>
      <w:r>
        <w:rPr>
          <w:color w:val="auto"/>
        </w:rPr>
        <w:t>0</w:t>
      </w:r>
    </w:p>
    <w:bookmarkEnd w:id="12"/>
    <w:p w14:paraId="2549084C">
      <w:pPr>
        <w:spacing w:line="312" w:lineRule="auto"/>
        <w:ind w:firstLine="442" w:firstLineChars="200"/>
        <w:jc w:val="left"/>
        <w:rPr>
          <w:rFonts w:hint="eastAsia"/>
          <w:b/>
          <w:bCs/>
          <w:color w:val="auto"/>
          <w:kern w:val="0"/>
          <w:sz w:val="22"/>
          <w:szCs w:val="22"/>
        </w:rPr>
      </w:pPr>
      <w:r>
        <w:rPr>
          <w:rFonts w:hint="eastAsia"/>
          <w:b/>
          <w:bCs/>
          <w:color w:val="auto"/>
          <w:kern w:val="0"/>
          <w:sz w:val="22"/>
          <w:szCs w:val="22"/>
        </w:rPr>
        <w:t>四、响应文件提交</w:t>
      </w:r>
    </w:p>
    <w:p w14:paraId="6AD9BAE6">
      <w:pPr>
        <w:spacing w:line="312" w:lineRule="auto"/>
        <w:ind w:firstLine="420" w:firstLineChars="200"/>
        <w:jc w:val="left"/>
        <w:rPr>
          <w:color w:val="auto"/>
          <w:kern w:val="0"/>
          <w:szCs w:val="21"/>
        </w:rPr>
      </w:pPr>
      <w:bookmarkStart w:id="14" w:name="_Hlk89179584"/>
      <w:r>
        <w:rPr>
          <w:rFonts w:hint="eastAsia"/>
          <w:color w:val="auto"/>
          <w:kern w:val="0"/>
          <w:szCs w:val="21"/>
        </w:rPr>
        <w:t>截止时间：</w:t>
      </w:r>
      <w:r>
        <w:rPr>
          <w:color w:val="auto"/>
          <w:kern w:val="0"/>
          <w:szCs w:val="21"/>
          <w:u w:val="single"/>
        </w:rPr>
        <w:t>20</w:t>
      </w:r>
      <w:r>
        <w:rPr>
          <w:rFonts w:hint="eastAsia"/>
          <w:color w:val="auto"/>
          <w:kern w:val="0"/>
          <w:szCs w:val="21"/>
          <w:u w:val="single"/>
          <w:lang w:val="en-US" w:eastAsia="zh-CN"/>
        </w:rPr>
        <w:t>26</w:t>
      </w:r>
      <w:r>
        <w:rPr>
          <w:color w:val="auto"/>
          <w:kern w:val="0"/>
          <w:szCs w:val="21"/>
          <w:u w:val="single"/>
        </w:rPr>
        <w:t>年</w:t>
      </w:r>
      <w:r>
        <w:rPr>
          <w:rFonts w:hint="eastAsia"/>
          <w:color w:val="auto"/>
          <w:kern w:val="0"/>
          <w:szCs w:val="21"/>
          <w:u w:val="single"/>
          <w:lang w:val="en-US" w:eastAsia="zh-CN"/>
        </w:rPr>
        <w:t>7</w:t>
      </w:r>
      <w:r>
        <w:rPr>
          <w:color w:val="auto"/>
          <w:kern w:val="0"/>
          <w:szCs w:val="21"/>
          <w:u w:val="single"/>
        </w:rPr>
        <w:t>月</w:t>
      </w:r>
      <w:r>
        <w:rPr>
          <w:rFonts w:hint="eastAsia"/>
          <w:color w:val="auto"/>
          <w:kern w:val="0"/>
          <w:szCs w:val="21"/>
          <w:u w:val="single"/>
          <w:lang w:val="en-US" w:eastAsia="zh-CN"/>
        </w:rPr>
        <w:t>10</w:t>
      </w:r>
      <w:r>
        <w:rPr>
          <w:color w:val="auto"/>
          <w:kern w:val="0"/>
          <w:szCs w:val="21"/>
          <w:u w:val="single"/>
        </w:rPr>
        <w:t>日</w:t>
      </w:r>
      <w:r>
        <w:rPr>
          <w:rFonts w:hint="eastAsia"/>
          <w:color w:val="auto"/>
          <w:kern w:val="0"/>
          <w:szCs w:val="21"/>
          <w:u w:val="single"/>
          <w:lang w:val="en-US" w:eastAsia="zh-CN"/>
        </w:rPr>
        <w:t>10</w:t>
      </w:r>
      <w:r>
        <w:rPr>
          <w:rFonts w:hint="eastAsia"/>
          <w:color w:val="auto"/>
          <w:kern w:val="0"/>
          <w:szCs w:val="21"/>
          <w:u w:val="single"/>
        </w:rPr>
        <w:t>:</w:t>
      </w:r>
      <w:r>
        <w:rPr>
          <w:rFonts w:hint="eastAsia"/>
          <w:color w:val="auto"/>
          <w:kern w:val="0"/>
          <w:szCs w:val="21"/>
          <w:u w:val="single"/>
          <w:lang w:val="en-US" w:eastAsia="zh-CN"/>
        </w:rPr>
        <w:t>0</w:t>
      </w:r>
      <w:r>
        <w:rPr>
          <w:rFonts w:hint="eastAsia"/>
          <w:color w:val="auto"/>
          <w:kern w:val="0"/>
          <w:szCs w:val="21"/>
          <w:u w:val="single"/>
        </w:rPr>
        <w:t>0</w:t>
      </w:r>
      <w:r>
        <w:rPr>
          <w:rFonts w:hint="eastAsia"/>
          <w:color w:val="auto"/>
          <w:kern w:val="0"/>
          <w:szCs w:val="21"/>
        </w:rPr>
        <w:t>（北京时间）</w:t>
      </w:r>
    </w:p>
    <w:p w14:paraId="446A1F40">
      <w:pPr>
        <w:spacing w:line="312" w:lineRule="auto"/>
        <w:ind w:firstLine="420" w:firstLineChars="200"/>
        <w:jc w:val="left"/>
        <w:rPr>
          <w:color w:val="auto"/>
          <w:kern w:val="0"/>
          <w:szCs w:val="21"/>
        </w:rPr>
      </w:pPr>
      <w:r>
        <w:rPr>
          <w:rFonts w:hint="eastAsia"/>
          <w:color w:val="auto"/>
          <w:kern w:val="0"/>
          <w:szCs w:val="21"/>
        </w:rPr>
        <w:t>地点（网址）：</w:t>
      </w:r>
      <w:r>
        <w:rPr>
          <w:rFonts w:hint="eastAsia"/>
          <w:color w:val="auto"/>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rPr>
        <w:t>A</w:t>
      </w:r>
      <w:r>
        <w:rPr>
          <w:rFonts w:hint="eastAsia"/>
          <w:color w:val="auto"/>
          <w:szCs w:val="21"/>
        </w:rPr>
        <w:t xml:space="preserve">认证编制、加密响应文件后在响应截止时间前上传至广西政府采购云平台，供应商在广西政府采购云平台提交电子版响应文件时，请填写参加远程截标活动经办人联系方式。 </w:t>
      </w:r>
    </w:p>
    <w:bookmarkEnd w:id="14"/>
    <w:p w14:paraId="72CD5AC7">
      <w:pPr>
        <w:spacing w:line="276" w:lineRule="auto"/>
        <w:ind w:firstLine="442" w:firstLineChars="200"/>
        <w:jc w:val="left"/>
        <w:rPr>
          <w:b/>
          <w:bCs/>
          <w:color w:val="auto"/>
          <w:kern w:val="0"/>
          <w:sz w:val="22"/>
          <w:szCs w:val="22"/>
        </w:rPr>
      </w:pPr>
      <w:r>
        <w:rPr>
          <w:rFonts w:hint="eastAsia"/>
          <w:b/>
          <w:bCs/>
          <w:color w:val="auto"/>
          <w:kern w:val="0"/>
          <w:sz w:val="22"/>
          <w:szCs w:val="22"/>
        </w:rPr>
        <w:t>五、开启</w:t>
      </w:r>
    </w:p>
    <w:p w14:paraId="560E5CAE">
      <w:pPr>
        <w:spacing w:line="276" w:lineRule="auto"/>
        <w:ind w:firstLine="442" w:firstLineChars="200"/>
        <w:jc w:val="left"/>
        <w:rPr>
          <w:color w:val="auto"/>
          <w:kern w:val="0"/>
          <w:szCs w:val="21"/>
        </w:rPr>
      </w:pPr>
      <w:bookmarkStart w:id="15" w:name="_Hlk89179592"/>
      <w:r>
        <w:rPr>
          <w:rFonts w:hint="eastAsia"/>
          <w:b/>
          <w:bCs/>
          <w:color w:val="auto"/>
          <w:kern w:val="0"/>
          <w:sz w:val="22"/>
          <w:szCs w:val="22"/>
        </w:rPr>
        <w:t>开启时间：</w:t>
      </w:r>
      <w:r>
        <w:rPr>
          <w:color w:val="auto"/>
          <w:kern w:val="0"/>
          <w:szCs w:val="21"/>
        </w:rPr>
        <w:t>20</w:t>
      </w:r>
      <w:r>
        <w:rPr>
          <w:rFonts w:hint="eastAsia"/>
          <w:color w:val="auto"/>
          <w:kern w:val="0"/>
          <w:szCs w:val="21"/>
          <w:lang w:val="en-US" w:eastAsia="zh-CN"/>
        </w:rPr>
        <w:t>26</w:t>
      </w:r>
      <w:r>
        <w:rPr>
          <w:color w:val="auto"/>
          <w:kern w:val="0"/>
          <w:szCs w:val="21"/>
        </w:rPr>
        <w:t>年</w:t>
      </w:r>
      <w:r>
        <w:rPr>
          <w:rFonts w:hint="eastAsia"/>
          <w:color w:val="auto"/>
          <w:kern w:val="0"/>
          <w:szCs w:val="21"/>
          <w:lang w:val="en-US" w:eastAsia="zh-CN"/>
        </w:rPr>
        <w:t>7</w:t>
      </w:r>
      <w:r>
        <w:rPr>
          <w:color w:val="auto"/>
          <w:kern w:val="0"/>
          <w:szCs w:val="21"/>
        </w:rPr>
        <w:t>月</w:t>
      </w:r>
      <w:r>
        <w:rPr>
          <w:rFonts w:hint="eastAsia"/>
          <w:color w:val="auto"/>
          <w:kern w:val="0"/>
          <w:szCs w:val="21"/>
          <w:lang w:val="en-US" w:eastAsia="zh-CN"/>
        </w:rPr>
        <w:t>10</w:t>
      </w:r>
      <w:r>
        <w:rPr>
          <w:color w:val="auto"/>
          <w:kern w:val="0"/>
          <w:szCs w:val="21"/>
        </w:rPr>
        <w:t>日</w:t>
      </w:r>
      <w:r>
        <w:rPr>
          <w:rFonts w:hint="eastAsia"/>
          <w:color w:val="auto"/>
          <w:kern w:val="0"/>
          <w:szCs w:val="21"/>
        </w:rPr>
        <w:t>1</w:t>
      </w:r>
      <w:r>
        <w:rPr>
          <w:rFonts w:hint="eastAsia"/>
          <w:color w:val="auto"/>
          <w:kern w:val="0"/>
          <w:szCs w:val="21"/>
          <w:lang w:val="en-US" w:eastAsia="zh-CN"/>
        </w:rPr>
        <w:t>0</w:t>
      </w:r>
      <w:r>
        <w:rPr>
          <w:rFonts w:hint="eastAsia"/>
          <w:color w:val="auto"/>
          <w:kern w:val="0"/>
          <w:szCs w:val="21"/>
        </w:rPr>
        <w:t>:00（北京时间）</w:t>
      </w:r>
    </w:p>
    <w:p w14:paraId="299E6EB7">
      <w:pPr>
        <w:spacing w:line="276" w:lineRule="auto"/>
        <w:ind w:firstLine="442" w:firstLineChars="200"/>
        <w:jc w:val="left"/>
        <w:rPr>
          <w:rFonts w:hint="eastAsia"/>
          <w:b/>
          <w:bCs/>
          <w:kern w:val="0"/>
          <w:sz w:val="22"/>
          <w:szCs w:val="22"/>
        </w:rPr>
      </w:pPr>
      <w:r>
        <w:rPr>
          <w:rFonts w:hint="eastAsia"/>
          <w:b/>
          <w:bCs/>
          <w:kern w:val="0"/>
          <w:sz w:val="22"/>
          <w:szCs w:val="22"/>
        </w:rPr>
        <w:t>地点：</w:t>
      </w:r>
      <w:r>
        <w:rPr>
          <w:rFonts w:hint="eastAsia"/>
          <w:color w:val="auto"/>
          <w:szCs w:val="21"/>
        </w:rPr>
        <w:t>供应商登录广西政府采购云平台电子开标大厅截标。</w:t>
      </w:r>
    </w:p>
    <w:bookmarkEnd w:id="15"/>
    <w:p w14:paraId="0746C457">
      <w:pPr>
        <w:spacing w:line="312" w:lineRule="auto"/>
        <w:ind w:firstLine="442" w:firstLineChars="200"/>
        <w:jc w:val="left"/>
        <w:rPr>
          <w:b/>
          <w:bCs/>
          <w:kern w:val="0"/>
          <w:sz w:val="22"/>
          <w:szCs w:val="22"/>
        </w:rPr>
      </w:pPr>
      <w:r>
        <w:rPr>
          <w:rFonts w:hint="eastAsia"/>
          <w:b/>
          <w:bCs/>
          <w:kern w:val="0"/>
          <w:sz w:val="22"/>
          <w:szCs w:val="22"/>
        </w:rPr>
        <w:t>六、公告期限</w:t>
      </w:r>
    </w:p>
    <w:p w14:paraId="762A21E6">
      <w:pPr>
        <w:spacing w:line="312" w:lineRule="auto"/>
        <w:ind w:firstLine="420" w:firstLineChars="200"/>
        <w:jc w:val="left"/>
        <w:rPr>
          <w:rFonts w:hint="eastAsia"/>
          <w:kern w:val="0"/>
          <w:szCs w:val="21"/>
        </w:rPr>
      </w:pPr>
      <w:r>
        <w:rPr>
          <w:rFonts w:hint="eastAsia"/>
          <w:kern w:val="0"/>
          <w:szCs w:val="21"/>
        </w:rPr>
        <w:t>自本公告发布之日起</w:t>
      </w:r>
      <w:r>
        <w:rPr>
          <w:kern w:val="0"/>
          <w:szCs w:val="21"/>
        </w:rPr>
        <w:t>3</w:t>
      </w:r>
      <w:r>
        <w:rPr>
          <w:rFonts w:hint="eastAsia"/>
          <w:kern w:val="0"/>
          <w:szCs w:val="21"/>
        </w:rPr>
        <w:t>个工作日。</w:t>
      </w:r>
    </w:p>
    <w:p w14:paraId="14198AC3">
      <w:pPr>
        <w:spacing w:line="312" w:lineRule="auto"/>
        <w:ind w:firstLine="442" w:firstLineChars="200"/>
        <w:jc w:val="left"/>
        <w:rPr>
          <w:b/>
          <w:bCs/>
          <w:kern w:val="0"/>
          <w:sz w:val="22"/>
          <w:szCs w:val="22"/>
        </w:rPr>
      </w:pPr>
      <w:r>
        <w:rPr>
          <w:rFonts w:hint="eastAsia"/>
          <w:b/>
          <w:bCs/>
          <w:kern w:val="0"/>
          <w:sz w:val="22"/>
          <w:szCs w:val="22"/>
        </w:rPr>
        <w:t>七、其他补充事宜</w:t>
      </w:r>
    </w:p>
    <w:p w14:paraId="64ADBD89">
      <w:pPr>
        <w:spacing w:line="312" w:lineRule="auto"/>
        <w:ind w:firstLine="420" w:firstLineChars="200"/>
        <w:jc w:val="left"/>
        <w:rPr>
          <w:color w:val="000000"/>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公告发布媒体：广西壮族自治区政府采购网、中国政府采购网、全国公共资源交易平台(广西•河池)</w:t>
      </w:r>
    </w:p>
    <w:p w14:paraId="3306C86C">
      <w:pPr>
        <w:spacing w:line="312" w:lineRule="auto"/>
        <w:ind w:firstLine="420" w:firstLineChars="200"/>
        <w:jc w:val="left"/>
        <w:rPr>
          <w:kern w:val="0"/>
          <w:szCs w:val="21"/>
        </w:rPr>
      </w:pPr>
      <w:r>
        <w:rPr>
          <w:rFonts w:hint="eastAsia"/>
          <w:kern w:val="0"/>
          <w:szCs w:val="21"/>
        </w:rPr>
        <w:t>2</w:t>
      </w:r>
      <w:r>
        <w:rPr>
          <w:kern w:val="0"/>
          <w:szCs w:val="21"/>
        </w:rPr>
        <w:t>.</w:t>
      </w:r>
      <w:r>
        <w:rPr>
          <w:rFonts w:hint="eastAsia"/>
          <w:kern w:val="0"/>
          <w:szCs w:val="21"/>
        </w:rPr>
        <w:t xml:space="preserve"> 需落实的政府采购政策：</w:t>
      </w:r>
      <w:r>
        <w:rPr>
          <w:kern w:val="0"/>
          <w:szCs w:val="21"/>
        </w:rPr>
        <w:t>政府采购促进中小企业、监狱企业发展、促进残疾人就业、</w:t>
      </w:r>
      <w:bookmarkStart w:id="16" w:name="_Hlk89179658"/>
      <w:r>
        <w:rPr>
          <w:kern w:val="0"/>
          <w:szCs w:val="21"/>
        </w:rPr>
        <w:t>节能环保</w:t>
      </w:r>
      <w:bookmarkEnd w:id="16"/>
      <w:r>
        <w:rPr>
          <w:rFonts w:hint="eastAsia"/>
          <w:kern w:val="0"/>
          <w:szCs w:val="21"/>
          <w:lang w:eastAsia="zh-CN"/>
        </w:rPr>
        <w:t>、对本国产品的支持</w:t>
      </w:r>
      <w:r>
        <w:rPr>
          <w:kern w:val="0"/>
          <w:szCs w:val="21"/>
        </w:rPr>
        <w:t>等有关政策，具体详见</w:t>
      </w:r>
      <w:r>
        <w:rPr>
          <w:rFonts w:hint="eastAsia"/>
        </w:rPr>
        <w:t>采购文件</w:t>
      </w:r>
      <w:r>
        <w:rPr>
          <w:kern w:val="0"/>
          <w:szCs w:val="21"/>
        </w:rPr>
        <w:t>。</w:t>
      </w:r>
    </w:p>
    <w:p w14:paraId="64431290">
      <w:pPr>
        <w:spacing w:line="312" w:lineRule="auto"/>
        <w:ind w:firstLine="420" w:firstLineChars="200"/>
        <w:jc w:val="left"/>
        <w:rPr>
          <w:rFonts w:eastAsia="楷体_GB2312"/>
          <w:b/>
          <w:color w:val="4472C4"/>
          <w:szCs w:val="21"/>
        </w:rPr>
      </w:pPr>
      <w:r>
        <w:rPr>
          <w:color w:val="000000"/>
          <w:kern w:val="0"/>
          <w:szCs w:val="21"/>
        </w:rPr>
        <w:t>3</w:t>
      </w:r>
      <w:r>
        <w:rPr>
          <w:rFonts w:hint="eastAsia"/>
          <w:color w:val="000000"/>
          <w:kern w:val="0"/>
          <w:szCs w:val="21"/>
        </w:rPr>
        <w:t>.本项目供应商的产生方式：</w:t>
      </w:r>
      <w:r>
        <w:t>发布</w:t>
      </w:r>
      <w:r>
        <w:rPr>
          <w:rFonts w:hint="eastAsia"/>
        </w:rPr>
        <w:t>公告征集</w:t>
      </w:r>
    </w:p>
    <w:p w14:paraId="64B731B0">
      <w:pPr>
        <w:spacing w:line="312" w:lineRule="auto"/>
        <w:ind w:firstLine="420" w:firstLineChars="200"/>
        <w:rPr>
          <w:kern w:val="0"/>
          <w:szCs w:val="21"/>
        </w:rPr>
      </w:pPr>
      <w:r>
        <w:rPr>
          <w:kern w:val="0"/>
          <w:szCs w:val="21"/>
        </w:rPr>
        <w:t>4.</w:t>
      </w:r>
      <w:r>
        <w:rPr>
          <w:rFonts w:hint="eastAsia"/>
          <w:kern w:val="0"/>
          <w:szCs w:val="21"/>
        </w:rPr>
        <w:t>注意事项：</w:t>
      </w:r>
    </w:p>
    <w:p w14:paraId="77923B75">
      <w:pPr>
        <w:spacing w:line="276" w:lineRule="auto"/>
        <w:ind w:firstLine="420" w:firstLineChars="200"/>
        <w:rPr>
          <w:szCs w:val="21"/>
        </w:rPr>
      </w:pPr>
      <w:r>
        <w:rPr>
          <w:rFonts w:hint="eastAsia"/>
          <w:kern w:val="0"/>
          <w:szCs w:val="21"/>
        </w:rPr>
        <w:t>（1）</w:t>
      </w:r>
      <w:r>
        <w:rPr>
          <w:rFonts w:hint="eastAsia"/>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BBF7C26">
      <w:pPr>
        <w:spacing w:line="276" w:lineRule="auto"/>
        <w:ind w:firstLine="420" w:firstLineChars="200"/>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5016B779">
      <w:pPr>
        <w:spacing w:line="276" w:lineRule="auto"/>
        <w:ind w:firstLine="420" w:firstLineChars="200"/>
        <w:rPr>
          <w:rFonts w:hint="eastAsia" w:eastAsia="宋体"/>
          <w:b/>
          <w:bCs/>
          <w:kern w:val="0"/>
          <w:sz w:val="22"/>
          <w:szCs w:val="22"/>
          <w:lang w:eastAsia="zh-CN"/>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）若对项目采购电子交易系统操作有疑问，可登录广西政府采购云平台（https://www.gcy.zfcg.gxzf.gov.cn/），点击右侧咨询小采或帮助文档或拨打客服热线95763</w:t>
      </w:r>
      <w:r>
        <w:rPr>
          <w:rFonts w:hint="eastAsia" w:ascii="宋体" w:hAnsi="宋体" w:cs="宋体"/>
          <w:kern w:val="0"/>
          <w:szCs w:val="21"/>
          <w:lang w:eastAsia="zh-CN"/>
        </w:rPr>
        <w:t>。</w:t>
      </w:r>
    </w:p>
    <w:p w14:paraId="47014B64">
      <w:pPr>
        <w:spacing w:line="276" w:lineRule="auto"/>
        <w:ind w:firstLine="442" w:firstLineChars="200"/>
        <w:rPr>
          <w:rFonts w:hint="eastAsia"/>
          <w:b/>
          <w:bCs/>
          <w:kern w:val="0"/>
          <w:sz w:val="22"/>
          <w:szCs w:val="22"/>
        </w:rPr>
      </w:pPr>
      <w:r>
        <w:rPr>
          <w:rFonts w:hint="eastAsia"/>
          <w:b/>
          <w:bCs/>
          <w:kern w:val="0"/>
          <w:sz w:val="22"/>
          <w:szCs w:val="22"/>
        </w:rPr>
        <w:t>八、对本次采购提出询问，请按以下方式联系</w:t>
      </w:r>
    </w:p>
    <w:p w14:paraId="4AB4C55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kern w:val="0"/>
          <w:szCs w:val="21"/>
        </w:rPr>
      </w:pPr>
      <w:r>
        <w:rPr>
          <w:rFonts w:hint="eastAsia"/>
          <w:kern w:val="0"/>
          <w:szCs w:val="21"/>
        </w:rPr>
        <w:t>1.采购人信息</w:t>
      </w:r>
    </w:p>
    <w:p w14:paraId="3672B99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rPr>
        <w:t>河池市人民医院</w:t>
      </w:r>
    </w:p>
    <w:p w14:paraId="170FED5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color w:val="auto"/>
          <w:kern w:val="0"/>
          <w:szCs w:val="21"/>
          <w:highlight w:val="none"/>
          <w:u w:val="single"/>
        </w:rPr>
      </w:pPr>
      <w:r>
        <w:rPr>
          <w:color w:val="auto"/>
          <w:kern w:val="0"/>
          <w:szCs w:val="21"/>
          <w:highlight w:val="none"/>
        </w:rPr>
        <w:t>地址：</w:t>
      </w:r>
      <w:r>
        <w:rPr>
          <w:rFonts w:hint="eastAsia"/>
          <w:color w:val="auto"/>
          <w:kern w:val="0"/>
          <w:szCs w:val="21"/>
          <w:highlight w:val="none"/>
          <w:u w:val="single"/>
        </w:rPr>
        <w:t>广西河池市金城江区金城中路455号</w:t>
      </w:r>
    </w:p>
    <w:p w14:paraId="5ACB8558">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eastAsia="宋体"/>
          <w:color w:val="auto"/>
          <w:kern w:val="0"/>
          <w:szCs w:val="21"/>
          <w:highlight w:val="none"/>
          <w:u w:val="single"/>
          <w:lang w:val="en-US" w:eastAsia="zh-CN"/>
        </w:rPr>
      </w:pPr>
      <w:r>
        <w:rPr>
          <w:rFonts w:hint="eastAsia"/>
          <w:color w:val="auto"/>
          <w:kern w:val="0"/>
          <w:szCs w:val="21"/>
          <w:highlight w:val="none"/>
        </w:rPr>
        <w:t>项目联系人：</w:t>
      </w:r>
      <w:r>
        <w:rPr>
          <w:rFonts w:hint="eastAsia"/>
          <w:color w:val="auto"/>
          <w:kern w:val="0"/>
          <w:szCs w:val="21"/>
          <w:highlight w:val="none"/>
          <w:u w:val="single"/>
        </w:rPr>
        <w:t>谷芙蓉</w:t>
      </w:r>
    </w:p>
    <w:p w14:paraId="0AC528C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kern w:val="0"/>
          <w:szCs w:val="21"/>
          <w:u w:val="single"/>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r>
        <w:rPr>
          <w:rFonts w:hint="eastAsia"/>
          <w:color w:val="auto"/>
          <w:kern w:val="0"/>
          <w:szCs w:val="21"/>
          <w:highlight w:val="none"/>
          <w:u w:val="single"/>
        </w:rPr>
        <w:t>0778-2250036</w:t>
      </w:r>
      <w:r>
        <w:rPr>
          <w:rFonts w:hint="eastAsia"/>
          <w:color w:val="auto"/>
          <w:kern w:val="0"/>
          <w:szCs w:val="21"/>
          <w:highlight w:val="none"/>
        </w:rPr>
        <w:t xml:space="preserve"> </w:t>
      </w:r>
    </w:p>
    <w:p w14:paraId="6A09077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kern w:val="0"/>
          <w:szCs w:val="21"/>
        </w:rPr>
      </w:pPr>
      <w:r>
        <w:rPr>
          <w:rFonts w:hint="eastAsia"/>
          <w:kern w:val="0"/>
          <w:szCs w:val="21"/>
        </w:rPr>
        <w:t>2.采购代理机构信息</w:t>
      </w:r>
    </w:p>
    <w:p w14:paraId="7C7717C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49C35E7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color w:val="auto"/>
          <w:kern w:val="0"/>
          <w:szCs w:val="21"/>
          <w:highlight w:val="none"/>
          <w:u w:val="single"/>
        </w:rPr>
      </w:pPr>
      <w:r>
        <w:rPr>
          <w:color w:val="auto"/>
          <w:kern w:val="0"/>
          <w:szCs w:val="21"/>
          <w:highlight w:val="none"/>
        </w:rPr>
        <w:t>地址：</w:t>
      </w:r>
      <w:bookmarkStart w:id="17" w:name="_Hlk43198245"/>
      <w:r>
        <w:rPr>
          <w:color w:val="auto"/>
          <w:highlight w:val="none"/>
          <w:u w:val="single"/>
        </w:rPr>
        <w:t>广西南宁市金湖路63号金源CBD现代城B座7层701</w:t>
      </w:r>
      <w:bookmarkEnd w:id="17"/>
    </w:p>
    <w:p w14:paraId="33015393">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color w:val="auto"/>
          <w:kern w:val="0"/>
          <w:szCs w:val="21"/>
          <w:highlight w:val="none"/>
          <w:u w:val="single"/>
        </w:rPr>
      </w:pPr>
      <w:r>
        <w:rPr>
          <w:color w:val="auto"/>
          <w:kern w:val="0"/>
          <w:szCs w:val="21"/>
          <w:highlight w:val="none"/>
        </w:rPr>
        <w:t>项目联系人：</w:t>
      </w:r>
      <w:r>
        <w:rPr>
          <w:rFonts w:hint="eastAsia"/>
          <w:color w:val="auto"/>
          <w:kern w:val="0"/>
          <w:szCs w:val="21"/>
          <w:highlight w:val="none"/>
          <w:u w:val="single"/>
        </w:rPr>
        <w:t>柳佳惠、李柯睿</w:t>
      </w:r>
    </w:p>
    <w:p w14:paraId="34452379">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kern w:val="0"/>
          <w:szCs w:val="21"/>
        </w:rPr>
      </w:pPr>
      <w:r>
        <w:rPr>
          <w:rFonts w:hint="eastAsia"/>
          <w:color w:val="auto"/>
          <w:kern w:val="0"/>
          <w:szCs w:val="21"/>
          <w:highlight w:val="none"/>
        </w:rPr>
        <w:t>项目联系方式</w:t>
      </w:r>
      <w:r>
        <w:rPr>
          <w:color w:val="auto"/>
          <w:kern w:val="0"/>
          <w:szCs w:val="21"/>
          <w:highlight w:val="none"/>
        </w:rPr>
        <w:t>：</w:t>
      </w:r>
      <w:r>
        <w:rPr>
          <w:color w:val="auto"/>
          <w:kern w:val="0"/>
          <w:szCs w:val="21"/>
          <w:highlight w:val="none"/>
          <w:u w:val="single"/>
        </w:rPr>
        <w:t>077</w:t>
      </w:r>
      <w:r>
        <w:rPr>
          <w:rFonts w:hint="eastAsia"/>
          <w:color w:val="auto"/>
          <w:kern w:val="0"/>
          <w:szCs w:val="21"/>
          <w:highlight w:val="none"/>
          <w:u w:val="single"/>
        </w:rPr>
        <w:t>8-7984379</w:t>
      </w:r>
    </w:p>
    <w:p w14:paraId="5FBC2F2D">
      <w:pPr>
        <w:spacing w:line="312" w:lineRule="auto"/>
        <w:ind w:firstLine="420" w:firstLineChars="200"/>
        <w:jc w:val="right"/>
        <w:rPr>
          <w:kern w:val="0"/>
          <w:szCs w:val="21"/>
        </w:rPr>
      </w:pPr>
      <w:r>
        <w:rPr>
          <w:kern w:val="0"/>
          <w:szCs w:val="21"/>
        </w:rPr>
        <w:t>广西机电设备招标有限公司</w:t>
      </w:r>
    </w:p>
    <w:p w14:paraId="41B324A2">
      <w:pPr>
        <w:spacing w:line="312" w:lineRule="auto"/>
        <w:ind w:firstLine="420" w:firstLineChars="200"/>
        <w:jc w:val="right"/>
        <w:rPr>
          <w:color w:val="4472C4"/>
          <w:kern w:val="0"/>
          <w:sz w:val="18"/>
          <w:szCs w:val="18"/>
        </w:rPr>
      </w:pPr>
      <w:r>
        <w:rPr>
          <w:color w:val="auto"/>
          <w:kern w:val="0"/>
          <w:szCs w:val="21"/>
        </w:rPr>
        <w:t>2</w:t>
      </w:r>
      <w:r>
        <w:rPr>
          <w:rFonts w:hint="eastAsia"/>
          <w:color w:val="auto"/>
          <w:kern w:val="0"/>
          <w:szCs w:val="21"/>
          <w:lang w:val="en-US" w:eastAsia="zh-CN"/>
        </w:rPr>
        <w:t>026</w:t>
      </w:r>
      <w:r>
        <w:rPr>
          <w:color w:val="auto"/>
          <w:kern w:val="0"/>
          <w:szCs w:val="21"/>
        </w:rPr>
        <w:t>年</w:t>
      </w:r>
      <w:r>
        <w:rPr>
          <w:rFonts w:hint="eastAsia"/>
          <w:color w:val="auto"/>
          <w:kern w:val="0"/>
          <w:szCs w:val="21"/>
          <w:lang w:val="en-US" w:eastAsia="zh-CN"/>
        </w:rPr>
        <w:t>7</w:t>
      </w:r>
      <w:r>
        <w:rPr>
          <w:color w:val="auto"/>
          <w:kern w:val="0"/>
          <w:szCs w:val="21"/>
        </w:rPr>
        <w:t>月</w:t>
      </w:r>
      <w:r>
        <w:rPr>
          <w:rFonts w:hint="eastAsia"/>
          <w:color w:val="auto"/>
          <w:kern w:val="0"/>
          <w:szCs w:val="21"/>
          <w:lang w:val="en-US" w:eastAsia="zh-CN"/>
        </w:rPr>
        <w:t>6</w:t>
      </w:r>
      <w:r>
        <w:rPr>
          <w:color w:val="auto"/>
          <w:kern w:val="0"/>
          <w:szCs w:val="21"/>
        </w:rPr>
        <w:t>日</w:t>
      </w:r>
    </w:p>
    <w:p w14:paraId="0B14EDD0">
      <w:pPr>
        <w:pStyle w:val="27"/>
        <w:snapToGrid w:val="0"/>
        <w:spacing w:before="120" w:after="120" w:line="320" w:lineRule="exact"/>
        <w:outlineLvl w:val="0"/>
        <w:rPr>
          <w:rFonts w:hint="eastAsia" w:ascii="Times New Roman" w:hAnsi="Times New Roman" w:cs="Times New Roman"/>
        </w:rPr>
        <w:sectPr>
          <w:headerReference r:id="rId8" w:type="default"/>
          <w:pgSz w:w="11906" w:h="16838"/>
          <w:pgMar w:top="1135" w:right="1133" w:bottom="1246" w:left="1418" w:header="851" w:footer="903" w:gutter="0"/>
          <w:pgNumType w:start="1"/>
          <w:cols w:space="720" w:num="1"/>
          <w:docGrid w:linePitch="312" w:charSpace="0"/>
        </w:sectPr>
      </w:pPr>
    </w:p>
    <w:p w14:paraId="7394C207">
      <w:pPr>
        <w:pStyle w:val="27"/>
        <w:snapToGrid w:val="0"/>
        <w:spacing w:before="120" w:after="120" w:line="320" w:lineRule="exact"/>
        <w:jc w:val="center"/>
        <w:outlineLvl w:val="0"/>
        <w:rPr>
          <w:rFonts w:ascii="Times New Roman" w:hAnsi="Times New Roman" w:cs="Times New Roman"/>
          <w:sz w:val="32"/>
          <w:szCs w:val="32"/>
        </w:rPr>
      </w:pPr>
      <w:bookmarkStart w:id="18" w:name="_Toc489863685"/>
      <w:r>
        <w:rPr>
          <w:rFonts w:ascii="Times New Roman" w:hAnsi="Times New Roman" w:cs="Times New Roman"/>
          <w:sz w:val="32"/>
          <w:szCs w:val="32"/>
        </w:rPr>
        <w:t>第二章  采购需求</w:t>
      </w:r>
      <w:bookmarkEnd w:id="18"/>
    </w:p>
    <w:p w14:paraId="1D0FDB8C">
      <w:pPr>
        <w:pStyle w:val="27"/>
        <w:snapToGrid w:val="0"/>
        <w:jc w:val="center"/>
        <w:rPr>
          <w:rFonts w:ascii="Times New Roman" w:hAnsi="Times New Roman" w:cs="Times New Roman"/>
          <w:b/>
        </w:rPr>
      </w:pPr>
      <w:bookmarkStart w:id="19" w:name="_Toc254970490"/>
      <w:bookmarkStart w:id="20" w:name="_Toc254970631"/>
    </w:p>
    <w:p w14:paraId="5AE591D2">
      <w:pPr>
        <w:spacing w:line="360" w:lineRule="auto"/>
        <w:rPr>
          <w:rFonts w:hint="eastAsia" w:ascii="黑体" w:hAnsi="黑体" w:eastAsia="黑体" w:cs="Arial"/>
          <w:b/>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2844A3D8">
      <w:pPr>
        <w:spacing w:line="360" w:lineRule="auto"/>
        <w:rPr>
          <w:szCs w:val="21"/>
        </w:rPr>
      </w:pPr>
      <w:r>
        <w:rPr>
          <w:szCs w:val="21"/>
        </w:rPr>
        <w:t>1</w:t>
      </w:r>
      <w:r>
        <w:rPr>
          <w:rFonts w:hint="eastAsia"/>
          <w:szCs w:val="21"/>
        </w:rPr>
        <w:t>.政府采购政策的应用</w:t>
      </w:r>
    </w:p>
    <w:p w14:paraId="776DAE50">
      <w:pPr>
        <w:spacing w:line="360" w:lineRule="auto"/>
        <w:rPr>
          <w:color w:val="auto"/>
          <w:szCs w:val="21"/>
        </w:rPr>
      </w:pPr>
      <w:r>
        <w:rPr>
          <w:rFonts w:hint="eastAsia"/>
          <w:color w:val="auto"/>
          <w:szCs w:val="21"/>
        </w:rPr>
        <w:t>详见采购文件“评审方法及标准</w:t>
      </w:r>
      <w:r>
        <w:rPr>
          <w:color w:val="auto"/>
          <w:szCs w:val="21"/>
        </w:rPr>
        <w:t>/政府采购政策应用说明”。</w:t>
      </w:r>
    </w:p>
    <w:p w14:paraId="671CC819">
      <w:pPr>
        <w:spacing w:line="360" w:lineRule="auto"/>
        <w:rPr>
          <w:color w:val="auto"/>
          <w:szCs w:val="21"/>
        </w:rPr>
      </w:pPr>
      <w:r>
        <w:rPr>
          <w:color w:val="auto"/>
          <w:szCs w:val="21"/>
        </w:rPr>
        <w:t>2</w:t>
      </w:r>
      <w:r>
        <w:rPr>
          <w:rFonts w:hint="eastAsia"/>
          <w:color w:val="auto"/>
          <w:szCs w:val="21"/>
        </w:rPr>
        <w:t>.采购需求要求未尽事宜</w:t>
      </w:r>
      <w:r>
        <w:rPr>
          <w:color w:val="auto"/>
          <w:szCs w:val="21"/>
        </w:rPr>
        <w:t>由</w:t>
      </w:r>
      <w:r>
        <w:rPr>
          <w:rFonts w:hint="eastAsia"/>
          <w:color w:val="auto"/>
          <w:szCs w:val="21"/>
        </w:rPr>
        <w:t>采购人与成交供应商</w:t>
      </w:r>
      <w:r>
        <w:rPr>
          <w:color w:val="auto"/>
          <w:szCs w:val="21"/>
        </w:rPr>
        <w:t>在采购合同中约定。</w:t>
      </w:r>
    </w:p>
    <w:p w14:paraId="34025A46">
      <w:pPr>
        <w:spacing w:line="360" w:lineRule="auto"/>
        <w:rPr>
          <w:color w:val="auto"/>
          <w:szCs w:val="21"/>
        </w:rPr>
      </w:pPr>
      <w:r>
        <w:rPr>
          <w:color w:val="auto"/>
          <w:szCs w:val="21"/>
        </w:rPr>
        <w:t>3</w:t>
      </w:r>
      <w:r>
        <w:rPr>
          <w:rFonts w:hint="eastAsia"/>
          <w:color w:val="auto"/>
          <w:szCs w:val="21"/>
        </w:rPr>
        <w:t>.</w:t>
      </w:r>
      <w:r>
        <w:rPr>
          <w:color w:val="auto"/>
          <w:szCs w:val="21"/>
        </w:rPr>
        <w:t>标注“▲”的条款或要求系指实质性条款或实质性要求，必须满足，如存在负偏离将导致响应</w:t>
      </w:r>
      <w:r>
        <w:rPr>
          <w:rFonts w:hint="eastAsia"/>
          <w:color w:val="auto"/>
          <w:szCs w:val="21"/>
          <w:lang w:val="en-US" w:eastAsia="zh-CN"/>
        </w:rPr>
        <w:t>无效</w:t>
      </w:r>
      <w:r>
        <w:rPr>
          <w:color w:val="auto"/>
          <w:szCs w:val="21"/>
        </w:rPr>
        <w:t>。</w:t>
      </w:r>
    </w:p>
    <w:p w14:paraId="7B1ACF05">
      <w:pPr>
        <w:spacing w:line="360" w:lineRule="auto"/>
        <w:rPr>
          <w:rFonts w:ascii="黑体" w:hAnsi="黑体" w:eastAsia="黑体" w:cs="Arial"/>
          <w:b/>
          <w:color w:val="auto"/>
          <w:kern w:val="0"/>
          <w:sz w:val="28"/>
          <w:szCs w:val="28"/>
        </w:rPr>
      </w:pPr>
      <w:r>
        <w:rPr>
          <w:rFonts w:hint="eastAsia" w:ascii="黑体" w:hAnsi="黑体" w:eastAsia="黑体" w:cs="Arial"/>
          <w:b/>
          <w:color w:val="auto"/>
          <w:kern w:val="0"/>
          <w:sz w:val="28"/>
          <w:szCs w:val="28"/>
        </w:rPr>
        <w:t>二、技术要求</w:t>
      </w:r>
    </w:p>
    <w:p w14:paraId="23A1D910">
      <w:pPr>
        <w:spacing w:line="360" w:lineRule="auto"/>
        <w:rPr>
          <w:color w:val="auto"/>
          <w:szCs w:val="21"/>
        </w:rPr>
      </w:pPr>
      <w:r>
        <w:rPr>
          <w:rFonts w:hint="eastAsia"/>
          <w:color w:val="auto"/>
          <w:szCs w:val="21"/>
        </w:rPr>
        <w:t>1.需实现的功能、目标及应用场景</w:t>
      </w:r>
    </w:p>
    <w:p w14:paraId="2ABD07D7">
      <w:pPr>
        <w:spacing w:line="360" w:lineRule="auto"/>
        <w:rPr>
          <w:color w:val="auto"/>
          <w:szCs w:val="21"/>
        </w:rPr>
      </w:pPr>
      <w:r>
        <w:rPr>
          <w:rFonts w:hint="eastAsia"/>
          <w:color w:val="auto"/>
          <w:szCs w:val="21"/>
        </w:rPr>
        <w:t>满足采购文件要求，验收达到合格标准</w:t>
      </w:r>
    </w:p>
    <w:p w14:paraId="5719D82C">
      <w:pPr>
        <w:spacing w:line="360" w:lineRule="auto"/>
        <w:rPr>
          <w:szCs w:val="21"/>
        </w:rPr>
      </w:pPr>
      <w:r>
        <w:rPr>
          <w:szCs w:val="21"/>
        </w:rPr>
        <w:t>2</w:t>
      </w:r>
      <w:r>
        <w:rPr>
          <w:rFonts w:hint="eastAsia"/>
          <w:szCs w:val="21"/>
        </w:rPr>
        <w:t>.</w:t>
      </w:r>
      <w:r>
        <w:rPr>
          <w:rFonts w:hint="eastAsia"/>
          <w:szCs w:val="21"/>
          <w:lang w:val="en-US" w:eastAsia="zh-CN"/>
        </w:rPr>
        <w:t>本项目不</w:t>
      </w:r>
      <w:r>
        <w:rPr>
          <w:rFonts w:hint="eastAsia"/>
          <w:szCs w:val="21"/>
        </w:rPr>
        <w:t>接受进口产品</w:t>
      </w:r>
      <w:r>
        <w:rPr>
          <w:szCs w:val="21"/>
        </w:rPr>
        <w:t>。</w:t>
      </w:r>
    </w:p>
    <w:p w14:paraId="64CFC49B">
      <w:pPr>
        <w:spacing w:line="360" w:lineRule="auto"/>
        <w:rPr>
          <w:szCs w:val="21"/>
        </w:rPr>
      </w:pPr>
      <w:r>
        <w:rPr>
          <w:szCs w:val="21"/>
        </w:rPr>
        <w:t>3</w:t>
      </w:r>
      <w:r>
        <w:rPr>
          <w:rFonts w:hint="eastAsia"/>
          <w:szCs w:val="21"/>
        </w:rPr>
        <w:t>.</w:t>
      </w:r>
      <w:r>
        <w:rPr>
          <w:szCs w:val="21"/>
        </w:rPr>
        <w:t>需执行的国家相关标准、行业标准、地方标准或者其他标准、规范</w:t>
      </w:r>
    </w:p>
    <w:p w14:paraId="5489043B">
      <w:pPr>
        <w:spacing w:line="360" w:lineRule="auto"/>
        <w:rPr>
          <w:rFonts w:hint="eastAsia"/>
          <w:color w:val="4472C4"/>
          <w:szCs w:val="21"/>
          <w:u w:val="single"/>
        </w:rPr>
      </w:pPr>
      <w:r>
        <w:rPr>
          <w:rFonts w:hint="eastAsia"/>
          <w:szCs w:val="21"/>
        </w:rPr>
        <w:t>本项目应执行的国家相关标准、行业标准、地方标准或者其他标准、规范为：</w:t>
      </w:r>
      <w:r>
        <w:rPr>
          <w:rFonts w:hint="eastAsia"/>
          <w:color w:val="auto"/>
          <w:szCs w:val="21"/>
          <w:u w:val="single"/>
        </w:rPr>
        <w:t xml:space="preserve"> </w:t>
      </w:r>
      <w:r>
        <w:rPr>
          <w:color w:val="auto"/>
          <w:szCs w:val="21"/>
          <w:u w:val="single"/>
        </w:rPr>
        <w:t xml:space="preserve"> </w:t>
      </w:r>
      <w:bookmarkStart w:id="21" w:name="_Hlk89182885"/>
      <w:r>
        <w:rPr>
          <w:rFonts w:hint="eastAsia"/>
          <w:i w:val="0"/>
          <w:iCs/>
          <w:color w:val="auto"/>
          <w:szCs w:val="21"/>
          <w:u w:val="single"/>
        </w:rPr>
        <w:t>详见技术指标要求</w:t>
      </w:r>
      <w:r>
        <w:rPr>
          <w:i/>
          <w:color w:val="auto"/>
          <w:szCs w:val="21"/>
          <w:u w:val="single"/>
        </w:rPr>
        <w:t xml:space="preserve">   </w:t>
      </w:r>
      <w:r>
        <w:rPr>
          <w:color w:val="4472C4"/>
          <w:szCs w:val="21"/>
          <w:u w:val="single"/>
        </w:rPr>
        <w:t xml:space="preserve"> </w:t>
      </w:r>
    </w:p>
    <w:bookmarkEnd w:id="21"/>
    <w:p w14:paraId="3AE681B5">
      <w:pPr>
        <w:spacing w:line="360" w:lineRule="auto"/>
        <w:rPr>
          <w:szCs w:val="21"/>
        </w:rPr>
      </w:pPr>
      <w:r>
        <w:rPr>
          <w:szCs w:val="21"/>
        </w:rPr>
        <w:t>4</w:t>
      </w:r>
      <w:r>
        <w:rPr>
          <w:rFonts w:hint="eastAsia"/>
          <w:szCs w:val="21"/>
        </w:rPr>
        <w:t>.一般说明</w:t>
      </w:r>
    </w:p>
    <w:p w14:paraId="7FF39D44">
      <w:pPr>
        <w:spacing w:line="360" w:lineRule="auto"/>
        <w:rPr>
          <w:szCs w:val="21"/>
        </w:rPr>
      </w:pPr>
      <w:r>
        <w:rPr>
          <w:rFonts w:hint="eastAsia"/>
          <w:szCs w:val="21"/>
        </w:rPr>
        <w:t>（</w:t>
      </w:r>
      <w:r>
        <w:rPr>
          <w:szCs w:val="21"/>
        </w:rPr>
        <w:t>1）本</w:t>
      </w:r>
      <w:r>
        <w:rPr>
          <w:rFonts w:hint="eastAsia"/>
          <w:szCs w:val="21"/>
        </w:rPr>
        <w:t>章</w:t>
      </w:r>
      <w:r>
        <w:rPr>
          <w:szCs w:val="21"/>
        </w:rPr>
        <w:t>中如提及品牌型号，仅起参考作用。供应商可选用其他品牌型号替代，但这些替代的品牌型号要实质上参照或相当于或优于参考品牌型号及其技术参数性能（配置）要求。</w:t>
      </w:r>
    </w:p>
    <w:p w14:paraId="1680FB2F">
      <w:pPr>
        <w:spacing w:line="360" w:lineRule="auto"/>
        <w:rPr>
          <w:szCs w:val="21"/>
        </w:rPr>
      </w:pPr>
      <w:r>
        <w:rPr>
          <w:rFonts w:hint="eastAsia"/>
          <w:szCs w:val="21"/>
        </w:rPr>
        <w:t>（</w:t>
      </w:r>
      <w:r>
        <w:rPr>
          <w:szCs w:val="21"/>
        </w:rPr>
        <w:t>2）</w:t>
      </w:r>
      <w:bookmarkStart w:id="22" w:name="_Hlk132788003"/>
      <w:r>
        <w:rPr>
          <w:szCs w:val="21"/>
        </w:rPr>
        <w:t>如要求提供检测报告</w:t>
      </w:r>
      <w:r>
        <w:rPr>
          <w:rFonts w:hint="eastAsia"/>
          <w:szCs w:val="21"/>
        </w:rPr>
        <w:t>或其他证明材料</w:t>
      </w:r>
      <w:r>
        <w:rPr>
          <w:szCs w:val="21"/>
        </w:rPr>
        <w:t>的，检测报告或</w:t>
      </w:r>
      <w:r>
        <w:rPr>
          <w:rFonts w:hint="eastAsia"/>
          <w:szCs w:val="21"/>
        </w:rPr>
        <w:t>其他证明材料</w:t>
      </w:r>
      <w:r>
        <w:rPr>
          <w:szCs w:val="21"/>
        </w:rPr>
        <w:t>内容中若涉及外文说明，必须同时提供对应中文翻译说明，评审依据以中文翻译内容为准，外文说明仅供参考；产品</w:t>
      </w:r>
      <w:r>
        <w:rPr>
          <w:rFonts w:hint="eastAsia"/>
          <w:szCs w:val="21"/>
        </w:rPr>
        <w:t>证明材料</w:t>
      </w:r>
      <w:r>
        <w:rPr>
          <w:szCs w:val="21"/>
        </w:rPr>
        <w:t>应为报告正面、背面和附件标注的全部具体内容；产品</w:t>
      </w:r>
      <w:r>
        <w:rPr>
          <w:rFonts w:hint="eastAsia"/>
          <w:szCs w:val="21"/>
        </w:rPr>
        <w:t>证明材料</w:t>
      </w:r>
      <w:r>
        <w:rPr>
          <w:szCs w:val="21"/>
        </w:rPr>
        <w:t>的</w:t>
      </w:r>
      <w:r>
        <w:rPr>
          <w:rFonts w:hint="eastAsia"/>
          <w:szCs w:val="21"/>
        </w:rPr>
        <w:t>内容</w:t>
      </w:r>
      <w:r>
        <w:rPr>
          <w:szCs w:val="21"/>
        </w:rPr>
        <w:t>应该能够被阅读、识别和判断</w:t>
      </w:r>
      <w:bookmarkEnd w:id="22"/>
      <w:r>
        <w:rPr>
          <w:szCs w:val="21"/>
        </w:rPr>
        <w:t>。</w:t>
      </w:r>
      <w:r>
        <w:rPr>
          <w:rFonts w:hint="eastAsia"/>
          <w:szCs w:val="21"/>
        </w:rPr>
        <w:t xml:space="preserve"> </w:t>
      </w:r>
    </w:p>
    <w:p w14:paraId="6E9083B6">
      <w:pPr>
        <w:spacing w:line="360" w:lineRule="auto"/>
        <w:rPr>
          <w:szCs w:val="21"/>
        </w:rPr>
      </w:pPr>
      <w:r>
        <w:rPr>
          <w:szCs w:val="21"/>
        </w:rPr>
        <w:t>5</w:t>
      </w:r>
      <w:r>
        <w:rPr>
          <w:rFonts w:hint="eastAsia"/>
          <w:szCs w:val="21"/>
        </w:rPr>
        <w:t>.核心产品</w:t>
      </w:r>
    </w:p>
    <w:p w14:paraId="7C6BC055">
      <w:pPr>
        <w:spacing w:line="360" w:lineRule="auto"/>
        <w:rPr>
          <w:szCs w:val="21"/>
          <w:u w:val="single"/>
        </w:rPr>
      </w:pPr>
      <w:r>
        <w:rPr>
          <w:rFonts w:hint="eastAsia"/>
          <w:szCs w:val="21"/>
        </w:rPr>
        <w:t>本项目为货物采购项目，核心产品为：</w:t>
      </w:r>
      <w:r>
        <w:rPr>
          <w:szCs w:val="21"/>
          <w:u w:val="single"/>
        </w:rPr>
        <w:t xml:space="preserve">   </w:t>
      </w:r>
      <w:r>
        <w:rPr>
          <w:rFonts w:hint="eastAsia"/>
          <w:szCs w:val="21"/>
          <w:u w:val="single"/>
        </w:rPr>
        <w:t>医用氧气（液态）</w:t>
      </w:r>
      <w:r>
        <w:rPr>
          <w:szCs w:val="21"/>
          <w:u w:val="single"/>
        </w:rPr>
        <w:t xml:space="preserve">  </w:t>
      </w:r>
    </w:p>
    <w:p w14:paraId="60779529">
      <w:pPr>
        <w:spacing w:line="360" w:lineRule="auto"/>
        <w:rPr>
          <w:color w:val="auto"/>
          <w:szCs w:val="21"/>
        </w:rPr>
      </w:pPr>
      <w:r>
        <w:rPr>
          <w:rFonts w:hint="eastAsia"/>
          <w:szCs w:val="21"/>
        </w:rPr>
        <w:t>6.节能产品</w:t>
      </w:r>
    </w:p>
    <w:p w14:paraId="622E3BFA">
      <w:pPr>
        <w:spacing w:line="360" w:lineRule="auto"/>
        <w:rPr>
          <w:rFonts w:hint="eastAsia" w:eastAsia="宋体"/>
          <w:color w:val="auto"/>
          <w:u w:val="single"/>
          <w:lang w:val="en-US" w:eastAsia="zh-CN"/>
        </w:rPr>
      </w:pPr>
      <w:r>
        <w:rPr>
          <w:rFonts w:hint="eastAsia"/>
          <w:color w:val="auto"/>
          <w:szCs w:val="21"/>
        </w:rPr>
        <w:t>本项目强制采购节能产品为：</w:t>
      </w:r>
      <w:r>
        <w:rPr>
          <w:rFonts w:hint="eastAsia"/>
          <w:color w:val="auto"/>
          <w:szCs w:val="21"/>
          <w:u w:val="single"/>
          <w:lang w:val="en-US" w:eastAsia="zh-CN"/>
        </w:rPr>
        <w:t>/</w:t>
      </w:r>
    </w:p>
    <w:p w14:paraId="5CCEF67E">
      <w:pPr>
        <w:numPr>
          <w:ilvl w:val="0"/>
          <w:numId w:val="0"/>
        </w:numPr>
        <w:spacing w:line="360" w:lineRule="auto"/>
        <w:rPr>
          <w:rFonts w:hint="eastAsia"/>
          <w:color w:val="auto"/>
          <w:u w:val="none"/>
          <w:lang w:val="en-US" w:eastAsia="zh-CN"/>
        </w:rPr>
      </w:pPr>
      <w:r>
        <w:rPr>
          <w:rFonts w:hint="eastAsia"/>
          <w:color w:val="auto"/>
          <w:kern w:val="2"/>
          <w:sz w:val="21"/>
          <w:szCs w:val="24"/>
          <w:lang w:val="en-US" w:eastAsia="zh-CN" w:bidi="ar-SA"/>
        </w:rPr>
        <w:t>7.</w:t>
      </w:r>
      <w:r>
        <w:rPr>
          <w:rFonts w:hint="eastAsia"/>
          <w:color w:val="auto"/>
          <w:u w:val="none"/>
          <w:lang w:val="en-US" w:eastAsia="zh-CN"/>
        </w:rPr>
        <w:t>网络安全专用产品</w:t>
      </w:r>
    </w:p>
    <w:p w14:paraId="377D8545">
      <w:pPr>
        <w:numPr>
          <w:ilvl w:val="0"/>
          <w:numId w:val="0"/>
        </w:numPr>
        <w:spacing w:line="360" w:lineRule="auto"/>
        <w:rPr>
          <w:color w:val="auto"/>
          <w:szCs w:val="21"/>
        </w:rPr>
      </w:pPr>
      <w:r>
        <w:rPr>
          <w:rFonts w:hint="eastAsia"/>
          <w:color w:val="auto"/>
          <w:szCs w:val="21"/>
        </w:rPr>
        <w:t>本项目</w:t>
      </w:r>
      <w:r>
        <w:rPr>
          <w:rFonts w:hint="eastAsia"/>
          <w:color w:val="auto"/>
          <w:szCs w:val="21"/>
          <w:lang w:val="en-US" w:eastAsia="zh-CN"/>
        </w:rPr>
        <w:t>网络安全专用产品</w:t>
      </w:r>
      <w:r>
        <w:rPr>
          <w:rFonts w:hint="eastAsia"/>
          <w:color w:val="auto"/>
          <w:szCs w:val="21"/>
        </w:rPr>
        <w:t>为：</w:t>
      </w:r>
      <w:r>
        <w:rPr>
          <w:rFonts w:hint="eastAsia"/>
          <w:color w:val="auto"/>
          <w:szCs w:val="21"/>
          <w:u w:val="single"/>
          <w:lang w:val="en-US" w:eastAsia="zh-CN"/>
        </w:rPr>
        <w:t>/</w:t>
      </w:r>
      <w:r>
        <w:rPr>
          <w:rFonts w:hint="eastAsia"/>
          <w:color w:val="auto"/>
        </w:rPr>
        <w:t xml:space="preserve">   </w:t>
      </w:r>
    </w:p>
    <w:p w14:paraId="5D4B1363">
      <w:pPr>
        <w:spacing w:line="360" w:lineRule="auto"/>
        <w:rPr>
          <w:rFonts w:hint="eastAsia"/>
          <w:color w:val="FF0000"/>
          <w:szCs w:val="21"/>
        </w:rPr>
      </w:pPr>
      <w:r>
        <w:rPr>
          <w:rFonts w:hint="eastAsia"/>
          <w:szCs w:val="21"/>
          <w:lang w:val="en-US" w:eastAsia="zh-CN"/>
        </w:rPr>
        <w:t>8</w:t>
      </w:r>
      <w:r>
        <w:rPr>
          <w:rFonts w:hint="eastAsia"/>
          <w:szCs w:val="21"/>
        </w:rPr>
        <w:t>.标的名称、数量、需满足的质量、技术规格、物理特性、性能、材料、结构、外观、安全，或者服务内容和标准一览表</w:t>
      </w:r>
    </w:p>
    <w:tbl>
      <w:tblPr>
        <w:tblStyle w:val="52"/>
        <w:tblW w:w="9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1092"/>
        <w:gridCol w:w="1164"/>
        <w:gridCol w:w="1296"/>
        <w:gridCol w:w="730"/>
        <w:gridCol w:w="4403"/>
      </w:tblGrid>
      <w:tr w14:paraId="0804B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724" w:type="dxa"/>
            <w:noWrap w:val="0"/>
            <w:vAlign w:val="center"/>
          </w:tcPr>
          <w:p w14:paraId="40304F01">
            <w:pPr>
              <w:spacing w:line="360" w:lineRule="auto"/>
              <w:jc w:val="center"/>
              <w:rPr>
                <w:szCs w:val="21"/>
              </w:rPr>
            </w:pPr>
            <w:r>
              <w:rPr>
                <w:szCs w:val="21"/>
              </w:rPr>
              <w:t>序号</w:t>
            </w:r>
          </w:p>
        </w:tc>
        <w:tc>
          <w:tcPr>
            <w:tcW w:w="1092" w:type="dxa"/>
            <w:noWrap w:val="0"/>
            <w:vAlign w:val="center"/>
          </w:tcPr>
          <w:p w14:paraId="39EEB12B">
            <w:pPr>
              <w:spacing w:line="360" w:lineRule="auto"/>
              <w:jc w:val="center"/>
              <w:rPr>
                <w:szCs w:val="21"/>
              </w:rPr>
            </w:pPr>
            <w:r>
              <w:rPr>
                <w:szCs w:val="21"/>
              </w:rPr>
              <w:t>货物名称</w:t>
            </w:r>
          </w:p>
        </w:tc>
        <w:tc>
          <w:tcPr>
            <w:tcW w:w="1164" w:type="dxa"/>
            <w:noWrap w:val="0"/>
            <w:vAlign w:val="center"/>
          </w:tcPr>
          <w:p w14:paraId="3B62BF42">
            <w:pPr>
              <w:spacing w:line="360" w:lineRule="auto"/>
              <w:rPr>
                <w:rFonts w:hint="default" w:eastAsia="宋体"/>
                <w:szCs w:val="21"/>
                <w:lang w:val="en-US" w:eastAsia="zh-CN"/>
              </w:rPr>
            </w:pPr>
            <w:r>
              <w:rPr>
                <w:rFonts w:hint="eastAsia"/>
                <w:szCs w:val="21"/>
                <w:lang w:val="en-US" w:eastAsia="zh-CN"/>
              </w:rPr>
              <w:t>预估采购</w:t>
            </w:r>
            <w:r>
              <w:rPr>
                <w:szCs w:val="21"/>
              </w:rPr>
              <w:t>数量</w:t>
            </w:r>
            <w:r>
              <w:rPr>
                <w:rFonts w:hint="eastAsia"/>
                <w:szCs w:val="21"/>
                <w:lang w:val="en-US" w:eastAsia="zh-CN"/>
              </w:rPr>
              <w:t>/吨</w:t>
            </w:r>
          </w:p>
        </w:tc>
        <w:tc>
          <w:tcPr>
            <w:tcW w:w="1296" w:type="dxa"/>
            <w:tcBorders>
              <w:right w:val="single" w:color="auto" w:sz="4" w:space="0"/>
            </w:tcBorders>
            <w:noWrap w:val="0"/>
            <w:vAlign w:val="center"/>
          </w:tcPr>
          <w:p w14:paraId="1892859F">
            <w:pPr>
              <w:spacing w:line="360" w:lineRule="auto"/>
              <w:jc w:val="center"/>
              <w:rPr>
                <w:szCs w:val="21"/>
              </w:rPr>
            </w:pPr>
            <w:r>
              <w:rPr>
                <w:rFonts w:hint="eastAsia"/>
                <w:szCs w:val="21"/>
              </w:rPr>
              <w:t>控制</w:t>
            </w:r>
            <w:r>
              <w:rPr>
                <w:rFonts w:hint="eastAsia"/>
                <w:szCs w:val="21"/>
                <w:lang w:val="en-US" w:eastAsia="zh-CN"/>
              </w:rPr>
              <w:t>单</w:t>
            </w:r>
            <w:r>
              <w:rPr>
                <w:rFonts w:hint="eastAsia"/>
                <w:szCs w:val="21"/>
              </w:rPr>
              <w:t>价（元</w:t>
            </w:r>
            <w:r>
              <w:rPr>
                <w:rFonts w:hint="eastAsia"/>
                <w:szCs w:val="21"/>
                <w:lang w:val="en-US" w:eastAsia="zh-CN"/>
              </w:rPr>
              <w:t>/吨</w:t>
            </w:r>
            <w:r>
              <w:rPr>
                <w:rFonts w:hint="eastAsia"/>
                <w:szCs w:val="21"/>
              </w:rPr>
              <w:t>）</w:t>
            </w:r>
          </w:p>
        </w:tc>
        <w:tc>
          <w:tcPr>
            <w:tcW w:w="730" w:type="dxa"/>
            <w:tcBorders>
              <w:right w:val="single" w:color="auto" w:sz="4" w:space="0"/>
            </w:tcBorders>
            <w:noWrap w:val="0"/>
            <w:vAlign w:val="center"/>
          </w:tcPr>
          <w:p w14:paraId="3C1D83F8">
            <w:pPr>
              <w:spacing w:line="360" w:lineRule="auto"/>
              <w:rPr>
                <w:szCs w:val="21"/>
              </w:rPr>
            </w:pPr>
            <w:r>
              <w:rPr>
                <w:rFonts w:hint="eastAsia"/>
                <w:szCs w:val="21"/>
              </w:rPr>
              <w:t>所属行业</w:t>
            </w:r>
          </w:p>
        </w:tc>
        <w:tc>
          <w:tcPr>
            <w:tcW w:w="4403" w:type="dxa"/>
            <w:tcBorders>
              <w:left w:val="single" w:color="auto" w:sz="4" w:space="0"/>
              <w:right w:val="single" w:color="auto" w:sz="4" w:space="0"/>
            </w:tcBorders>
            <w:noWrap w:val="0"/>
            <w:vAlign w:val="center"/>
          </w:tcPr>
          <w:p w14:paraId="64B24586">
            <w:pPr>
              <w:spacing w:line="360" w:lineRule="auto"/>
              <w:jc w:val="center"/>
              <w:rPr>
                <w:szCs w:val="21"/>
              </w:rPr>
            </w:pPr>
            <w:r>
              <w:rPr>
                <w:szCs w:val="21"/>
              </w:rPr>
              <w:t>技术</w:t>
            </w:r>
            <w:r>
              <w:rPr>
                <w:rFonts w:hint="eastAsia"/>
                <w:szCs w:val="21"/>
              </w:rPr>
              <w:t>指标要求</w:t>
            </w:r>
          </w:p>
        </w:tc>
      </w:tr>
      <w:tr w14:paraId="4FFFB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724" w:type="dxa"/>
            <w:noWrap w:val="0"/>
            <w:vAlign w:val="center"/>
          </w:tcPr>
          <w:p w14:paraId="4D2C405D">
            <w:pPr>
              <w:spacing w:line="360" w:lineRule="auto"/>
              <w:jc w:val="center"/>
              <w:rPr>
                <w:color w:val="auto"/>
                <w:szCs w:val="21"/>
              </w:rPr>
            </w:pPr>
            <w:r>
              <w:rPr>
                <w:color w:val="auto"/>
                <w:szCs w:val="21"/>
              </w:rPr>
              <w:t>1</w:t>
            </w:r>
          </w:p>
        </w:tc>
        <w:tc>
          <w:tcPr>
            <w:tcW w:w="1092" w:type="dxa"/>
            <w:noWrap w:val="0"/>
            <w:vAlign w:val="center"/>
          </w:tcPr>
          <w:p w14:paraId="08A3D5DD">
            <w:pPr>
              <w:spacing w:line="360" w:lineRule="auto"/>
              <w:jc w:val="center"/>
              <w:rPr>
                <w:color w:val="auto"/>
                <w:szCs w:val="21"/>
              </w:rPr>
            </w:pPr>
            <w:r>
              <w:rPr>
                <w:rFonts w:hint="eastAsia"/>
                <w:color w:val="auto"/>
                <w:szCs w:val="21"/>
              </w:rPr>
              <w:t>医用氧气（液态）</w:t>
            </w:r>
          </w:p>
        </w:tc>
        <w:tc>
          <w:tcPr>
            <w:tcW w:w="1164" w:type="dxa"/>
            <w:noWrap w:val="0"/>
            <w:vAlign w:val="center"/>
          </w:tcPr>
          <w:p w14:paraId="3C906A3B">
            <w:pPr>
              <w:spacing w:line="360" w:lineRule="auto"/>
              <w:jc w:val="center"/>
              <w:rPr>
                <w:rFonts w:hint="eastAsia" w:eastAsia="宋体"/>
                <w:color w:val="auto"/>
                <w:szCs w:val="21"/>
                <w:lang w:eastAsia="zh-CN"/>
              </w:rPr>
            </w:pPr>
            <w:r>
              <w:rPr>
                <w:rFonts w:hint="eastAsia"/>
                <w:color w:val="auto"/>
                <w:szCs w:val="21"/>
                <w:lang w:val="en-US" w:eastAsia="zh-CN"/>
              </w:rPr>
              <w:t>943</w:t>
            </w:r>
          </w:p>
        </w:tc>
        <w:tc>
          <w:tcPr>
            <w:tcW w:w="1296" w:type="dxa"/>
            <w:tcBorders>
              <w:right w:val="single" w:color="auto" w:sz="4" w:space="0"/>
            </w:tcBorders>
            <w:noWrap w:val="0"/>
            <w:vAlign w:val="center"/>
          </w:tcPr>
          <w:p w14:paraId="017AEF6E">
            <w:pPr>
              <w:spacing w:line="360" w:lineRule="auto"/>
              <w:jc w:val="center"/>
              <w:rPr>
                <w:rFonts w:hint="default" w:eastAsia="宋体"/>
                <w:color w:val="auto"/>
                <w:szCs w:val="21"/>
                <w:lang w:val="en-US" w:eastAsia="zh-CN"/>
              </w:rPr>
            </w:pPr>
            <w:r>
              <w:rPr>
                <w:rFonts w:hint="eastAsia"/>
                <w:color w:val="auto"/>
                <w:szCs w:val="21"/>
                <w:lang w:val="en-US" w:eastAsia="zh-CN"/>
              </w:rPr>
              <w:t>1700</w:t>
            </w:r>
          </w:p>
        </w:tc>
        <w:tc>
          <w:tcPr>
            <w:tcW w:w="730" w:type="dxa"/>
            <w:tcBorders>
              <w:right w:val="single" w:color="auto" w:sz="4" w:space="0"/>
            </w:tcBorders>
            <w:noWrap w:val="0"/>
            <w:vAlign w:val="center"/>
          </w:tcPr>
          <w:p w14:paraId="095DC6D7">
            <w:pPr>
              <w:spacing w:line="360" w:lineRule="auto"/>
              <w:jc w:val="center"/>
              <w:rPr>
                <w:color w:val="auto"/>
                <w:szCs w:val="21"/>
              </w:rPr>
            </w:pPr>
            <w:r>
              <w:rPr>
                <w:rFonts w:hint="eastAsia"/>
                <w:color w:val="auto"/>
                <w:szCs w:val="21"/>
              </w:rPr>
              <w:t>工业</w:t>
            </w:r>
          </w:p>
        </w:tc>
        <w:tc>
          <w:tcPr>
            <w:tcW w:w="4403" w:type="dxa"/>
            <w:tcBorders>
              <w:left w:val="single" w:color="auto" w:sz="4" w:space="0"/>
              <w:right w:val="single" w:color="auto" w:sz="4" w:space="0"/>
            </w:tcBorders>
            <w:noWrap w:val="0"/>
            <w:vAlign w:val="center"/>
          </w:tcPr>
          <w:p w14:paraId="584C7CB6">
            <w:pPr>
              <w:spacing w:line="360" w:lineRule="auto"/>
              <w:rPr>
                <w:rFonts w:hint="eastAsia"/>
                <w:color w:val="auto"/>
                <w:szCs w:val="21"/>
              </w:rPr>
            </w:pPr>
            <w:r>
              <w:rPr>
                <w:rFonts w:hint="eastAsia"/>
                <w:color w:val="auto"/>
                <w:szCs w:val="21"/>
              </w:rPr>
              <w:t>▲1.质量标准：按《中华人民共和国药典》2025年版二部“氧”、《药品生产质量管理规范》（2010年修订）的标准执行。</w:t>
            </w:r>
          </w:p>
          <w:p w14:paraId="5DC28C43">
            <w:pPr>
              <w:spacing w:line="360" w:lineRule="auto"/>
              <w:rPr>
                <w:rFonts w:hint="eastAsia"/>
                <w:color w:val="auto"/>
                <w:szCs w:val="21"/>
              </w:rPr>
            </w:pPr>
            <w:r>
              <w:rPr>
                <w:rFonts w:hint="eastAsia"/>
                <w:color w:val="auto"/>
                <w:szCs w:val="21"/>
              </w:rPr>
              <w:t>2.医用液氧性状为无色气体：无臭、无味。</w:t>
            </w:r>
          </w:p>
          <w:p w14:paraId="4F487839">
            <w:pPr>
              <w:spacing w:line="360" w:lineRule="auto"/>
              <w:rPr>
                <w:rFonts w:hint="eastAsia"/>
                <w:color w:val="auto"/>
                <w:szCs w:val="21"/>
              </w:rPr>
            </w:pPr>
            <w:r>
              <w:rPr>
                <w:rFonts w:hint="eastAsia"/>
                <w:color w:val="auto"/>
                <w:szCs w:val="21"/>
              </w:rPr>
              <w:t>3.配送的医用液氧的氧纯度≥99.5%（根据铜氨吸收法或顺磁式氧分析仪检测）、一氧化碳含量≤0.0005%；二氧化碳含量≤0.03%；水分含量≤0.0067%，要求符合《中华人民共和国药典》2025年版二部中“氧”的质量要求。</w:t>
            </w:r>
          </w:p>
          <w:p w14:paraId="7F8498A6">
            <w:pPr>
              <w:spacing w:line="360" w:lineRule="auto"/>
              <w:rPr>
                <w:rFonts w:hint="eastAsia"/>
                <w:color w:val="auto"/>
                <w:szCs w:val="21"/>
              </w:rPr>
            </w:pPr>
            <w:r>
              <w:rPr>
                <w:rFonts w:hint="eastAsia"/>
                <w:color w:val="auto"/>
                <w:szCs w:val="21"/>
              </w:rPr>
              <w:t>4.供气设备：根据采购人的用氧储量及安全运行的要求，</w:t>
            </w:r>
            <w:r>
              <w:rPr>
                <w:rFonts w:hint="eastAsia"/>
                <w:color w:val="auto"/>
                <w:szCs w:val="21"/>
                <w:lang w:eastAsia="zh-CN"/>
              </w:rPr>
              <w:t>成交供应商</w:t>
            </w:r>
            <w:r>
              <w:rPr>
                <w:rFonts w:hint="eastAsia"/>
                <w:color w:val="auto"/>
                <w:szCs w:val="21"/>
              </w:rPr>
              <w:t>须向采购人提供相应的医用液氧专用供气设备（含杜瓦罐、压力表、安全阀等），并负责该设备的日常维护、检验，保证设备有效使用。</w:t>
            </w:r>
          </w:p>
        </w:tc>
      </w:tr>
    </w:tbl>
    <w:p w14:paraId="0F78056B">
      <w:pPr>
        <w:spacing w:line="360" w:lineRule="auto"/>
        <w:rPr>
          <w:rFonts w:hint="eastAsia"/>
          <w:szCs w:val="21"/>
        </w:rPr>
      </w:pPr>
      <w:r>
        <w:rPr>
          <w:rFonts w:hint="eastAsia"/>
          <w:szCs w:val="21"/>
        </w:rPr>
        <w:t>注：1、所属行业标明“/”的采购标的，无需在中小企业声明函中填写。</w:t>
      </w:r>
    </w:p>
    <w:p w14:paraId="0842514B">
      <w:pPr>
        <w:spacing w:line="360" w:lineRule="auto"/>
        <w:rPr>
          <w:szCs w:val="21"/>
        </w:rPr>
      </w:pPr>
      <w:r>
        <w:rPr>
          <w:rFonts w:hint="eastAsia"/>
          <w:szCs w:val="21"/>
        </w:rPr>
        <w:t>2、实质性参数要求提交证明材料的，应按照要求提供，未提供或未按要求提供的将视为响应无效。</w:t>
      </w:r>
    </w:p>
    <w:p w14:paraId="75B8B8BF">
      <w:pPr>
        <w:spacing w:line="360" w:lineRule="auto"/>
        <w:rPr>
          <w:rFonts w:ascii="黑体" w:hAnsi="黑体" w:eastAsia="黑体" w:cs="Arial"/>
          <w:b/>
          <w:kern w:val="0"/>
          <w:sz w:val="28"/>
          <w:szCs w:val="28"/>
        </w:rPr>
      </w:pPr>
      <w:r>
        <w:rPr>
          <w:rFonts w:hint="eastAsia" w:ascii="黑体" w:hAnsi="黑体" w:eastAsia="黑体" w:cs="Arial"/>
          <w:b/>
          <w:kern w:val="0"/>
          <w:sz w:val="28"/>
          <w:szCs w:val="28"/>
        </w:rPr>
        <w:t>三、商务要求</w:t>
      </w:r>
    </w:p>
    <w:p w14:paraId="326B4023">
      <w:pPr>
        <w:spacing w:line="360" w:lineRule="auto"/>
        <w:rPr>
          <w:szCs w:val="21"/>
        </w:rPr>
      </w:pPr>
      <w:r>
        <w:rPr>
          <w:rFonts w:hint="eastAsia"/>
          <w:szCs w:val="21"/>
        </w:rPr>
        <w:t>1．报价要求</w:t>
      </w:r>
    </w:p>
    <w:p w14:paraId="070DD809">
      <w:pPr>
        <w:spacing w:line="360" w:lineRule="auto"/>
        <w:rPr>
          <w:rFonts w:hint="eastAsia"/>
          <w:color w:val="auto"/>
          <w:szCs w:val="21"/>
        </w:rPr>
      </w:pPr>
      <w:r>
        <w:rPr>
          <w:rFonts w:hint="eastAsia"/>
          <w:color w:val="auto"/>
          <w:szCs w:val="21"/>
          <w:lang w:eastAsia="zh-CN"/>
        </w:rPr>
        <w:t>（</w:t>
      </w:r>
      <w:r>
        <w:rPr>
          <w:rFonts w:hint="eastAsia"/>
          <w:color w:val="auto"/>
          <w:szCs w:val="21"/>
          <w:lang w:val="en-US" w:eastAsia="zh-CN"/>
        </w:rPr>
        <w:t>一</w:t>
      </w:r>
      <w:r>
        <w:rPr>
          <w:rFonts w:hint="eastAsia"/>
          <w:color w:val="auto"/>
          <w:szCs w:val="21"/>
          <w:lang w:eastAsia="zh-CN"/>
        </w:rPr>
        <w:t>）</w:t>
      </w:r>
      <w:r>
        <w:rPr>
          <w:rFonts w:hint="eastAsia"/>
          <w:b/>
          <w:bCs/>
          <w:color w:val="auto"/>
          <w:szCs w:val="21"/>
        </w:rPr>
        <w:t>本次报价须为</w:t>
      </w:r>
      <w:r>
        <w:rPr>
          <w:rFonts w:hint="eastAsia"/>
          <w:b/>
          <w:bCs/>
          <w:color w:val="auto"/>
          <w:szCs w:val="21"/>
          <w:lang w:val="en-US" w:eastAsia="zh-CN"/>
        </w:rPr>
        <w:t>单价（人民币）</w:t>
      </w:r>
      <w:r>
        <w:rPr>
          <w:rFonts w:hint="eastAsia"/>
          <w:b/>
          <w:bCs/>
          <w:color w:val="auto"/>
          <w:szCs w:val="21"/>
        </w:rPr>
        <w:t>报价</w:t>
      </w:r>
      <w:r>
        <w:rPr>
          <w:rFonts w:hint="eastAsia"/>
          <w:color w:val="auto"/>
          <w:szCs w:val="21"/>
        </w:rPr>
        <w:t>，包含产品价、</w:t>
      </w:r>
      <w:r>
        <w:rPr>
          <w:rFonts w:hint="eastAsia"/>
          <w:color w:val="auto"/>
          <w:szCs w:val="21"/>
          <w:lang w:val="en-US" w:eastAsia="zh-CN"/>
        </w:rPr>
        <w:t>招标代理费、</w:t>
      </w:r>
      <w:r>
        <w:rPr>
          <w:rFonts w:hint="eastAsia"/>
          <w:color w:val="auto"/>
          <w:szCs w:val="21"/>
        </w:rPr>
        <w:t>运输费（含装卸费）、保险费、安装调试费、税费、培训费、</w:t>
      </w:r>
      <w:r>
        <w:rPr>
          <w:rFonts w:hint="eastAsia"/>
          <w:color w:val="auto"/>
          <w:szCs w:val="21"/>
          <w:lang w:val="en-US" w:eastAsia="zh-CN"/>
        </w:rPr>
        <w:t>安全阀压力表的检测费</w:t>
      </w:r>
      <w:r>
        <w:rPr>
          <w:rFonts w:hint="eastAsia"/>
          <w:color w:val="auto"/>
          <w:szCs w:val="21"/>
        </w:rPr>
        <w:t>、配套设备设施</w:t>
      </w:r>
      <w:r>
        <w:rPr>
          <w:rFonts w:hint="eastAsia"/>
          <w:color w:val="auto"/>
          <w:szCs w:val="21"/>
          <w:lang w:val="en-US" w:eastAsia="zh-CN"/>
        </w:rPr>
        <w:t>费、</w:t>
      </w:r>
      <w:r>
        <w:rPr>
          <w:rFonts w:hint="eastAsia"/>
          <w:color w:val="auto"/>
          <w:szCs w:val="21"/>
        </w:rPr>
        <w:t>产品质保期内维护费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2059D340">
      <w:pPr>
        <w:spacing w:line="360" w:lineRule="auto"/>
        <w:rPr>
          <w:rFonts w:hint="eastAsia"/>
          <w:color w:val="auto"/>
          <w:szCs w:val="21"/>
          <w:lang w:eastAsia="zh-CN"/>
        </w:rPr>
      </w:pPr>
      <w:r>
        <w:rPr>
          <w:rFonts w:hint="eastAsia"/>
          <w:color w:val="auto"/>
          <w:szCs w:val="21"/>
          <w:lang w:eastAsia="zh-CN"/>
        </w:rPr>
        <w:t>（</w:t>
      </w:r>
      <w:r>
        <w:rPr>
          <w:rFonts w:hint="eastAsia"/>
          <w:color w:val="auto"/>
          <w:szCs w:val="21"/>
          <w:lang w:val="en-US" w:eastAsia="zh-CN"/>
        </w:rPr>
        <w:t>二</w:t>
      </w:r>
      <w:r>
        <w:rPr>
          <w:rFonts w:hint="eastAsia"/>
          <w:color w:val="auto"/>
          <w:szCs w:val="21"/>
          <w:lang w:eastAsia="zh-CN"/>
        </w:rPr>
        <w:t>）合同履行期间，</w:t>
      </w:r>
      <w:r>
        <w:rPr>
          <w:rFonts w:hint="eastAsia"/>
          <w:color w:val="auto"/>
          <w:szCs w:val="21"/>
        </w:rPr>
        <w:t>成交供应商</w:t>
      </w:r>
      <w:r>
        <w:rPr>
          <w:rFonts w:hint="eastAsia"/>
          <w:color w:val="auto"/>
          <w:szCs w:val="21"/>
          <w:lang w:eastAsia="zh-CN"/>
        </w:rPr>
        <w:t>须按照中标单价执行。</w:t>
      </w:r>
    </w:p>
    <w:p w14:paraId="575777D1">
      <w:pPr>
        <w:spacing w:line="360" w:lineRule="auto"/>
        <w:rPr>
          <w:rFonts w:hint="eastAsia"/>
          <w:color w:val="auto"/>
          <w:szCs w:val="21"/>
          <w:lang w:eastAsia="zh-CN"/>
        </w:rPr>
      </w:pPr>
      <w:r>
        <w:rPr>
          <w:rFonts w:hint="eastAsia"/>
          <w:color w:val="auto"/>
          <w:szCs w:val="21"/>
          <w:lang w:eastAsia="zh-CN"/>
        </w:rPr>
        <w:t>（</w:t>
      </w:r>
      <w:r>
        <w:rPr>
          <w:rFonts w:hint="eastAsia"/>
          <w:color w:val="auto"/>
          <w:szCs w:val="21"/>
          <w:lang w:val="en-US" w:eastAsia="zh-CN"/>
        </w:rPr>
        <w:t>三</w:t>
      </w:r>
      <w:r>
        <w:rPr>
          <w:rFonts w:hint="eastAsia"/>
          <w:color w:val="auto"/>
          <w:szCs w:val="21"/>
          <w:lang w:eastAsia="zh-CN"/>
        </w:rPr>
        <w:t>）采购人不承诺业务量，最终结算金额以实际发生采购量×中标单价为准。供应商应自行考虑风险。</w:t>
      </w:r>
    </w:p>
    <w:p w14:paraId="6A98DF0F">
      <w:pPr>
        <w:spacing w:line="360" w:lineRule="auto"/>
        <w:rPr>
          <w:color w:val="auto"/>
          <w:szCs w:val="21"/>
        </w:rPr>
      </w:pPr>
      <w:r>
        <w:rPr>
          <w:rFonts w:hint="eastAsia"/>
          <w:color w:val="auto"/>
          <w:szCs w:val="21"/>
        </w:rPr>
        <w:t>2.合同签订日期</w:t>
      </w:r>
    </w:p>
    <w:p w14:paraId="18A6F3CF">
      <w:pPr>
        <w:spacing w:line="360" w:lineRule="auto"/>
        <w:rPr>
          <w:rFonts w:hint="eastAsia" w:ascii="宋体" w:hAnsi="宋体"/>
          <w:i/>
          <w:color w:val="auto"/>
          <w:sz w:val="28"/>
          <w:szCs w:val="28"/>
        </w:rPr>
      </w:pPr>
      <w:r>
        <w:rPr>
          <w:rFonts w:hint="eastAsia"/>
          <w:color w:val="auto"/>
          <w:szCs w:val="21"/>
        </w:rPr>
        <w:t>成交通知书发出后25日内。</w:t>
      </w:r>
    </w:p>
    <w:p w14:paraId="50DF8766">
      <w:pPr>
        <w:spacing w:line="360" w:lineRule="auto"/>
        <w:rPr>
          <w:color w:val="auto"/>
          <w:szCs w:val="21"/>
        </w:rPr>
      </w:pPr>
      <w:r>
        <w:rPr>
          <w:rFonts w:hint="eastAsia"/>
          <w:color w:val="auto"/>
          <w:szCs w:val="21"/>
        </w:rPr>
        <w:t>3.交货（实施）时间</w:t>
      </w:r>
    </w:p>
    <w:p w14:paraId="11A2073A">
      <w:pPr>
        <w:spacing w:line="360" w:lineRule="auto"/>
        <w:rPr>
          <w:color w:val="auto"/>
          <w:szCs w:val="21"/>
        </w:rPr>
      </w:pPr>
      <w:r>
        <w:rPr>
          <w:rFonts w:hint="eastAsia"/>
          <w:color w:val="auto"/>
          <w:szCs w:val="21"/>
        </w:rPr>
        <w:t>合同期三年，采用1+2年模式，合同签订履行1年满，经考核合格后续签2年。</w:t>
      </w:r>
    </w:p>
    <w:p w14:paraId="2FC2AD43">
      <w:pPr>
        <w:spacing w:line="360" w:lineRule="auto"/>
        <w:rPr>
          <w:color w:val="auto"/>
          <w:szCs w:val="21"/>
        </w:rPr>
      </w:pPr>
      <w:r>
        <w:rPr>
          <w:rFonts w:hint="eastAsia"/>
          <w:color w:val="auto"/>
          <w:szCs w:val="21"/>
        </w:rPr>
        <w:t>4.交货地点或服务地点</w:t>
      </w:r>
    </w:p>
    <w:p w14:paraId="6AE179B2">
      <w:pPr>
        <w:spacing w:line="360" w:lineRule="auto"/>
        <w:rPr>
          <w:color w:val="auto"/>
          <w:szCs w:val="21"/>
        </w:rPr>
      </w:pPr>
      <w:r>
        <w:rPr>
          <w:rFonts w:hint="eastAsia"/>
          <w:color w:val="auto"/>
          <w:szCs w:val="21"/>
        </w:rPr>
        <w:t>医院总院区（河池市金城江区金城中路455号）、中山院区（河池市金城江区中山路561号）</w:t>
      </w:r>
    </w:p>
    <w:p w14:paraId="2127ABA4">
      <w:pPr>
        <w:spacing w:line="360" w:lineRule="auto"/>
        <w:rPr>
          <w:color w:val="auto"/>
          <w:szCs w:val="21"/>
        </w:rPr>
      </w:pPr>
      <w:r>
        <w:rPr>
          <w:rFonts w:hint="eastAsia"/>
          <w:color w:val="auto"/>
          <w:szCs w:val="21"/>
        </w:rPr>
        <w:t>5.验收标准</w:t>
      </w:r>
    </w:p>
    <w:p w14:paraId="04820CD5">
      <w:pPr>
        <w:spacing w:line="360" w:lineRule="auto"/>
        <w:rPr>
          <w:rFonts w:hint="eastAsia"/>
          <w:color w:val="auto"/>
          <w:szCs w:val="21"/>
        </w:rPr>
      </w:pPr>
      <w:r>
        <w:rPr>
          <w:rFonts w:hint="eastAsia"/>
          <w:color w:val="auto"/>
          <w:szCs w:val="21"/>
        </w:rPr>
        <w:t>（一）</w:t>
      </w:r>
      <w:r>
        <w:rPr>
          <w:rFonts w:hint="eastAsia"/>
          <w:color w:val="auto"/>
          <w:szCs w:val="21"/>
          <w:lang w:eastAsia="zh-CN"/>
        </w:rPr>
        <w:t>成交供应商</w:t>
      </w:r>
      <w:r>
        <w:rPr>
          <w:rFonts w:hint="eastAsia"/>
          <w:color w:val="auto"/>
          <w:szCs w:val="21"/>
        </w:rPr>
        <w:t>在发货前，对货物的外观质量、规格、数量等进行准确全面的检验。</w:t>
      </w:r>
    </w:p>
    <w:p w14:paraId="35004AF4">
      <w:pPr>
        <w:spacing w:line="360" w:lineRule="auto"/>
        <w:rPr>
          <w:rFonts w:hint="eastAsia"/>
          <w:color w:val="auto"/>
          <w:szCs w:val="21"/>
        </w:rPr>
      </w:pPr>
      <w:r>
        <w:rPr>
          <w:rFonts w:hint="eastAsia"/>
          <w:color w:val="auto"/>
          <w:szCs w:val="21"/>
        </w:rPr>
        <w:t>（二）交付期限和地点：自合同签订之日起5个工作日内完成低温液氧储槽等设备安装，3个工作日内完成产品的调试、培训。</w:t>
      </w:r>
    </w:p>
    <w:p w14:paraId="31623F77">
      <w:pPr>
        <w:spacing w:line="360" w:lineRule="auto"/>
        <w:rPr>
          <w:rFonts w:hint="eastAsia"/>
          <w:color w:val="auto"/>
          <w:szCs w:val="21"/>
        </w:rPr>
      </w:pPr>
      <w:r>
        <w:rPr>
          <w:rFonts w:hint="eastAsia"/>
          <w:color w:val="auto"/>
          <w:szCs w:val="21"/>
        </w:rPr>
        <w:t>（三）验收应有招标人和</w:t>
      </w:r>
      <w:r>
        <w:rPr>
          <w:rFonts w:hint="eastAsia"/>
          <w:color w:val="auto"/>
          <w:szCs w:val="21"/>
          <w:lang w:eastAsia="zh-CN"/>
        </w:rPr>
        <w:t>成交供应商</w:t>
      </w:r>
      <w:r>
        <w:rPr>
          <w:rFonts w:hint="eastAsia"/>
          <w:color w:val="auto"/>
          <w:szCs w:val="21"/>
        </w:rPr>
        <w:t>双方共同参与。</w:t>
      </w:r>
    </w:p>
    <w:p w14:paraId="6D8E7864">
      <w:pPr>
        <w:spacing w:line="360" w:lineRule="auto"/>
        <w:rPr>
          <w:rFonts w:hint="eastAsia"/>
          <w:color w:val="auto"/>
          <w:szCs w:val="21"/>
        </w:rPr>
      </w:pPr>
      <w:r>
        <w:rPr>
          <w:rFonts w:hint="eastAsia"/>
          <w:color w:val="auto"/>
          <w:szCs w:val="21"/>
        </w:rPr>
        <w:t>（四）</w:t>
      </w:r>
      <w:r>
        <w:rPr>
          <w:rFonts w:hint="eastAsia"/>
          <w:color w:val="auto"/>
          <w:szCs w:val="21"/>
          <w:lang w:eastAsia="zh-CN"/>
        </w:rPr>
        <w:t>成交供应商</w:t>
      </w:r>
      <w:r>
        <w:rPr>
          <w:rFonts w:hint="eastAsia"/>
          <w:color w:val="auto"/>
          <w:szCs w:val="21"/>
        </w:rPr>
        <w:t>在送货时需向招标人提交货物随车地磅单及质检报告书，招标人将不定期对货物进行检验。检验按国家有关规定进行，并记录检验情况。对检验不合格的货物，招标人有权拒收，而</w:t>
      </w:r>
      <w:r>
        <w:rPr>
          <w:rFonts w:hint="eastAsia"/>
          <w:color w:val="auto"/>
          <w:szCs w:val="21"/>
          <w:lang w:eastAsia="zh-CN"/>
        </w:rPr>
        <w:t>成交供应商</w:t>
      </w:r>
      <w:r>
        <w:rPr>
          <w:rFonts w:hint="eastAsia"/>
          <w:color w:val="auto"/>
          <w:szCs w:val="21"/>
        </w:rPr>
        <w:t>则必须在12小时内提供符合要求的货物，并且承担由此产生的一切费用。</w:t>
      </w:r>
    </w:p>
    <w:p w14:paraId="1DA67F2E">
      <w:pPr>
        <w:spacing w:line="360" w:lineRule="auto"/>
        <w:rPr>
          <w:rFonts w:hint="eastAsia"/>
          <w:color w:val="auto"/>
          <w:szCs w:val="21"/>
        </w:rPr>
      </w:pPr>
      <w:r>
        <w:rPr>
          <w:rFonts w:hint="eastAsia"/>
          <w:color w:val="auto"/>
          <w:szCs w:val="21"/>
        </w:rPr>
        <w:t>（五）货物一律在招标人仓库由招标人验收。对需要检定的各类材料以招标人检定部门检定合格为准。</w:t>
      </w:r>
    </w:p>
    <w:p w14:paraId="24B96D3B">
      <w:pPr>
        <w:spacing w:line="360" w:lineRule="auto"/>
        <w:rPr>
          <w:rFonts w:hint="eastAsia"/>
          <w:color w:val="auto"/>
          <w:szCs w:val="21"/>
        </w:rPr>
      </w:pPr>
      <w:r>
        <w:rPr>
          <w:rFonts w:hint="eastAsia"/>
          <w:color w:val="auto"/>
          <w:szCs w:val="21"/>
        </w:rPr>
        <w:t>（六）上述检验与验收，不能代替质保期内的货物性能和质量考核。</w:t>
      </w:r>
    </w:p>
    <w:p w14:paraId="6F06E83A">
      <w:pPr>
        <w:spacing w:line="360" w:lineRule="auto"/>
        <w:rPr>
          <w:rFonts w:hint="eastAsia"/>
          <w:color w:val="auto"/>
          <w:szCs w:val="21"/>
        </w:rPr>
      </w:pPr>
      <w:r>
        <w:rPr>
          <w:rFonts w:hint="eastAsia"/>
          <w:color w:val="auto"/>
          <w:szCs w:val="21"/>
        </w:rPr>
        <w:t>（七）如因</w:t>
      </w:r>
      <w:r>
        <w:rPr>
          <w:rFonts w:hint="eastAsia"/>
          <w:color w:val="auto"/>
          <w:szCs w:val="21"/>
          <w:lang w:eastAsia="zh-CN"/>
        </w:rPr>
        <w:t>成交供应商</w:t>
      </w:r>
      <w:r>
        <w:rPr>
          <w:rFonts w:hint="eastAsia"/>
          <w:color w:val="auto"/>
          <w:szCs w:val="21"/>
        </w:rPr>
        <w:t>供货不及时或成交货物质量不合格发生的事故，使用户遭受损失的，</w:t>
      </w:r>
      <w:r>
        <w:rPr>
          <w:rFonts w:hint="eastAsia"/>
          <w:color w:val="auto"/>
          <w:szCs w:val="21"/>
          <w:lang w:eastAsia="zh-CN"/>
        </w:rPr>
        <w:t>成交供应商</w:t>
      </w:r>
      <w:r>
        <w:rPr>
          <w:rFonts w:hint="eastAsia"/>
          <w:color w:val="auto"/>
          <w:szCs w:val="21"/>
        </w:rPr>
        <w:t>应承担一切责任，并赔偿因此造成的所有损失。</w:t>
      </w:r>
    </w:p>
    <w:p w14:paraId="6227EEFC">
      <w:pPr>
        <w:spacing w:line="360" w:lineRule="auto"/>
        <w:rPr>
          <w:rFonts w:hint="eastAsia"/>
          <w:color w:val="auto"/>
          <w:szCs w:val="21"/>
        </w:rPr>
      </w:pPr>
      <w:r>
        <w:rPr>
          <w:rFonts w:hint="eastAsia"/>
          <w:color w:val="auto"/>
          <w:szCs w:val="21"/>
        </w:rPr>
        <w:t>（八）</w:t>
      </w:r>
      <w:r>
        <w:rPr>
          <w:rFonts w:hint="eastAsia"/>
          <w:color w:val="auto"/>
          <w:szCs w:val="21"/>
          <w:lang w:eastAsia="zh-CN"/>
        </w:rPr>
        <w:t>成交供应商</w:t>
      </w:r>
      <w:r>
        <w:rPr>
          <w:rFonts w:hint="eastAsia"/>
          <w:color w:val="auto"/>
          <w:szCs w:val="21"/>
        </w:rPr>
        <w:t>提供的全部货物采用相应标准的保护措施进行包装。</w:t>
      </w:r>
      <w:r>
        <w:rPr>
          <w:rFonts w:hint="eastAsia"/>
          <w:color w:val="auto"/>
          <w:szCs w:val="21"/>
          <w:lang w:eastAsia="zh-CN"/>
        </w:rPr>
        <w:t>成交供应商</w:t>
      </w:r>
      <w:r>
        <w:rPr>
          <w:rFonts w:hint="eastAsia"/>
          <w:color w:val="auto"/>
          <w:szCs w:val="21"/>
        </w:rPr>
        <w:t>应承担由于包装不妥而引起的全部损失。</w:t>
      </w:r>
    </w:p>
    <w:p w14:paraId="6B07C4D1">
      <w:pPr>
        <w:spacing w:line="360" w:lineRule="auto"/>
        <w:rPr>
          <w:rFonts w:hint="eastAsia"/>
          <w:color w:val="auto"/>
          <w:szCs w:val="21"/>
          <w:lang w:val="en-US" w:eastAsia="zh-CN"/>
        </w:rPr>
      </w:pPr>
      <w:r>
        <w:rPr>
          <w:rFonts w:hint="eastAsia"/>
          <w:color w:val="auto"/>
          <w:szCs w:val="21"/>
          <w:lang w:val="en-US" w:eastAsia="zh-CN"/>
        </w:rPr>
        <w:t>6.基本要求</w:t>
      </w:r>
    </w:p>
    <w:p w14:paraId="54F9666A">
      <w:pPr>
        <w:spacing w:line="360" w:lineRule="auto"/>
        <w:rPr>
          <w:rFonts w:hint="eastAsia"/>
          <w:color w:val="auto"/>
          <w:szCs w:val="21"/>
        </w:rPr>
      </w:pPr>
      <w:r>
        <w:rPr>
          <w:rFonts w:hint="eastAsia"/>
          <w:color w:val="auto"/>
          <w:szCs w:val="21"/>
        </w:rPr>
        <w:t>（一）本项目供氧配套设备设施由</w:t>
      </w:r>
      <w:r>
        <w:rPr>
          <w:rFonts w:hint="eastAsia"/>
          <w:color w:val="auto"/>
          <w:szCs w:val="21"/>
          <w:lang w:eastAsia="zh-CN"/>
        </w:rPr>
        <w:t>成交供应商</w:t>
      </w:r>
      <w:r>
        <w:rPr>
          <w:rFonts w:hint="eastAsia"/>
          <w:color w:val="auto"/>
          <w:szCs w:val="21"/>
        </w:rPr>
        <w:t>提供并负责安装调试，按医院要求施工，在设备出氧处安装有计量表，工程施工满足国家相关规范要求并负责验收合格，保证正常使用</w:t>
      </w:r>
      <w:r>
        <w:rPr>
          <w:rFonts w:hint="eastAsia"/>
          <w:color w:val="auto"/>
          <w:szCs w:val="21"/>
          <w:lang w:eastAsia="zh-CN"/>
        </w:rPr>
        <w:t>，所产生的费用由成交供应商自行承担</w:t>
      </w:r>
      <w:r>
        <w:rPr>
          <w:rFonts w:hint="eastAsia"/>
          <w:color w:val="auto"/>
          <w:szCs w:val="21"/>
        </w:rPr>
        <w:t>。</w:t>
      </w:r>
    </w:p>
    <w:p w14:paraId="5708B8BA">
      <w:pPr>
        <w:spacing w:line="360" w:lineRule="auto"/>
        <w:rPr>
          <w:rFonts w:hint="eastAsia"/>
          <w:color w:val="auto"/>
          <w:szCs w:val="21"/>
        </w:rPr>
      </w:pPr>
      <w:r>
        <w:rPr>
          <w:rFonts w:hint="eastAsia"/>
          <w:color w:val="auto"/>
          <w:szCs w:val="21"/>
        </w:rPr>
        <w:t>（二）</w:t>
      </w:r>
      <w:r>
        <w:rPr>
          <w:rFonts w:hint="eastAsia"/>
          <w:color w:val="auto"/>
          <w:szCs w:val="21"/>
          <w:lang w:eastAsia="zh-CN"/>
        </w:rPr>
        <w:t>成交供应商</w:t>
      </w:r>
      <w:r>
        <w:rPr>
          <w:rFonts w:hint="eastAsia"/>
          <w:color w:val="auto"/>
          <w:szCs w:val="21"/>
        </w:rPr>
        <w:t>在施工过程中应服从医院的安全管理规定，确保施工人员自身及其他人员安全，做好安全技术工作。</w:t>
      </w:r>
    </w:p>
    <w:p w14:paraId="3BB78E80">
      <w:pPr>
        <w:spacing w:line="360" w:lineRule="auto"/>
        <w:rPr>
          <w:rFonts w:hint="eastAsia"/>
          <w:color w:val="auto"/>
          <w:szCs w:val="21"/>
        </w:rPr>
      </w:pPr>
      <w:r>
        <w:rPr>
          <w:rFonts w:hint="eastAsia"/>
          <w:color w:val="auto"/>
          <w:szCs w:val="21"/>
        </w:rPr>
        <w:t>（三）若</w:t>
      </w:r>
      <w:r>
        <w:rPr>
          <w:rFonts w:hint="eastAsia"/>
          <w:color w:val="auto"/>
          <w:szCs w:val="21"/>
          <w:lang w:eastAsia="zh-CN"/>
        </w:rPr>
        <w:t>成交供应商</w:t>
      </w:r>
      <w:r>
        <w:rPr>
          <w:rFonts w:hint="eastAsia"/>
          <w:color w:val="auto"/>
          <w:szCs w:val="21"/>
        </w:rPr>
        <w:t>提供的设备出现严重故障造成供货方面出现断氧、医用液态氧质量不合格的情况，损失由</w:t>
      </w:r>
      <w:r>
        <w:rPr>
          <w:rFonts w:hint="eastAsia"/>
          <w:color w:val="auto"/>
          <w:szCs w:val="21"/>
          <w:lang w:eastAsia="zh-CN"/>
        </w:rPr>
        <w:t>成交供应商</w:t>
      </w:r>
      <w:r>
        <w:rPr>
          <w:rFonts w:hint="eastAsia"/>
          <w:color w:val="auto"/>
          <w:szCs w:val="21"/>
        </w:rPr>
        <w:t>自行承担。</w:t>
      </w:r>
    </w:p>
    <w:p w14:paraId="625DCF5B">
      <w:pPr>
        <w:spacing w:line="360" w:lineRule="auto"/>
        <w:rPr>
          <w:rFonts w:hint="eastAsia"/>
          <w:color w:val="auto"/>
          <w:szCs w:val="21"/>
        </w:rPr>
      </w:pPr>
      <w:r>
        <w:rPr>
          <w:rFonts w:hint="eastAsia"/>
          <w:color w:val="auto"/>
          <w:szCs w:val="21"/>
        </w:rPr>
        <w:t>（四）所有设备必须是设备厂家通过合法渠道销售的正规产品，满足本采购需求中要求的技术性能，符合国家各项有关质量标准。若产品在运输过程中损坏或擦伤须无偿调换相同产品。</w:t>
      </w:r>
    </w:p>
    <w:p w14:paraId="15F547A7">
      <w:pPr>
        <w:spacing w:line="360" w:lineRule="auto"/>
        <w:rPr>
          <w:rFonts w:hint="eastAsia"/>
          <w:color w:val="auto"/>
          <w:szCs w:val="21"/>
        </w:rPr>
      </w:pPr>
      <w:r>
        <w:rPr>
          <w:rFonts w:hint="eastAsia"/>
          <w:color w:val="auto"/>
          <w:szCs w:val="21"/>
        </w:rPr>
        <w:t>（五）产品及服务应符合本采购需求的技术要求，如没有提及适用标准，则应符合中华人民共和国国家标准或行业标准，如果中华人民共和国没有相关标准的，则采用货物来源国适用的官方标准。这些标准必须是有关机构发布的最新版本的标准。</w:t>
      </w:r>
    </w:p>
    <w:p w14:paraId="4AA03FEB">
      <w:pPr>
        <w:spacing w:line="360" w:lineRule="auto"/>
        <w:rPr>
          <w:rFonts w:hint="eastAsia"/>
          <w:color w:val="auto"/>
          <w:szCs w:val="21"/>
        </w:rPr>
      </w:pPr>
      <w:r>
        <w:rPr>
          <w:rFonts w:hint="eastAsia"/>
          <w:color w:val="auto"/>
          <w:szCs w:val="21"/>
        </w:rPr>
        <w:t>（六）</w:t>
      </w:r>
      <w:r>
        <w:rPr>
          <w:rFonts w:hint="eastAsia"/>
          <w:color w:val="auto"/>
          <w:szCs w:val="21"/>
          <w:lang w:eastAsia="zh-CN"/>
        </w:rPr>
        <w:t>成交供应商</w:t>
      </w:r>
      <w:r>
        <w:rPr>
          <w:rFonts w:hint="eastAsia"/>
          <w:color w:val="auto"/>
          <w:szCs w:val="21"/>
        </w:rPr>
        <w:t>应保证投标产品涉及的知识产权和所提供的相关技术资料是合法取得，并享有完整的知识产权，不会因为需方的使用而被责令停止使用、追偿或要求赔偿损失，如出现此情况，一切经济和法律责任均由</w:t>
      </w:r>
      <w:r>
        <w:rPr>
          <w:rFonts w:hint="eastAsia"/>
          <w:color w:val="auto"/>
          <w:szCs w:val="21"/>
          <w:lang w:eastAsia="zh-CN"/>
        </w:rPr>
        <w:t>成交供应商</w:t>
      </w:r>
      <w:r>
        <w:rPr>
          <w:rFonts w:hint="eastAsia"/>
          <w:color w:val="auto"/>
          <w:szCs w:val="21"/>
        </w:rPr>
        <w:t>承担。</w:t>
      </w:r>
    </w:p>
    <w:p w14:paraId="04183757">
      <w:pPr>
        <w:spacing w:line="360" w:lineRule="auto"/>
        <w:rPr>
          <w:color w:val="auto"/>
          <w:szCs w:val="21"/>
        </w:rPr>
      </w:pPr>
      <w:r>
        <w:rPr>
          <w:rFonts w:hint="eastAsia"/>
          <w:color w:val="auto"/>
          <w:szCs w:val="21"/>
        </w:rPr>
        <w:t>（七）</w:t>
      </w:r>
      <w:r>
        <w:rPr>
          <w:rFonts w:hint="eastAsia"/>
          <w:color w:val="auto"/>
          <w:szCs w:val="21"/>
          <w:lang w:eastAsia="zh-CN"/>
        </w:rPr>
        <w:t>成交供应商</w:t>
      </w:r>
      <w:r>
        <w:rPr>
          <w:rFonts w:hint="eastAsia"/>
          <w:color w:val="auto"/>
          <w:szCs w:val="21"/>
        </w:rPr>
        <w:t>负责总部院区、中山院区供氧配套设备的安全阀、压力表定期检验并将纸质报告提供给招标人。</w:t>
      </w:r>
    </w:p>
    <w:p w14:paraId="522D4EFE">
      <w:pPr>
        <w:spacing w:line="360" w:lineRule="auto"/>
        <w:rPr>
          <w:rFonts w:hint="eastAsia"/>
          <w:color w:val="auto"/>
          <w:szCs w:val="21"/>
        </w:rPr>
      </w:pPr>
      <w:r>
        <w:rPr>
          <w:rFonts w:hint="eastAsia"/>
          <w:color w:val="auto"/>
          <w:szCs w:val="21"/>
          <w:lang w:val="en-US" w:eastAsia="zh-CN"/>
        </w:rPr>
        <w:t>7</w:t>
      </w:r>
      <w:r>
        <w:rPr>
          <w:rFonts w:hint="eastAsia"/>
          <w:color w:val="auto"/>
          <w:szCs w:val="21"/>
        </w:rPr>
        <w:t>.供货要求</w:t>
      </w:r>
    </w:p>
    <w:p w14:paraId="65582774">
      <w:pPr>
        <w:spacing w:line="360" w:lineRule="auto"/>
        <w:rPr>
          <w:rFonts w:hint="eastAsia"/>
          <w:color w:val="auto"/>
          <w:szCs w:val="21"/>
        </w:rPr>
      </w:pPr>
      <w:r>
        <w:rPr>
          <w:rFonts w:hint="eastAsia"/>
          <w:color w:val="auto"/>
          <w:szCs w:val="21"/>
        </w:rPr>
        <w:t>（一）要求</w:t>
      </w:r>
      <w:r>
        <w:rPr>
          <w:rFonts w:hint="eastAsia"/>
          <w:color w:val="auto"/>
          <w:szCs w:val="21"/>
          <w:lang w:eastAsia="zh-CN"/>
        </w:rPr>
        <w:t>成交供应商</w:t>
      </w:r>
      <w:r>
        <w:rPr>
          <w:rFonts w:hint="eastAsia"/>
          <w:color w:val="auto"/>
          <w:szCs w:val="21"/>
        </w:rPr>
        <w:t>提供的货物必须是合格的，所采用的原料优良、质量上乘，原材料、辅料、成品均须符合相应的国家标准和行业标准的要求。</w:t>
      </w:r>
    </w:p>
    <w:p w14:paraId="7D395984">
      <w:pPr>
        <w:spacing w:line="360" w:lineRule="auto"/>
        <w:rPr>
          <w:rFonts w:hint="eastAsia"/>
          <w:color w:val="auto"/>
          <w:szCs w:val="21"/>
        </w:rPr>
      </w:pPr>
      <w:r>
        <w:rPr>
          <w:rFonts w:hint="eastAsia"/>
          <w:color w:val="auto"/>
          <w:szCs w:val="21"/>
        </w:rPr>
        <w:t>（二）所供货物必须适用于各种特定医疗环境使用的特性和使用要求。</w:t>
      </w:r>
    </w:p>
    <w:p w14:paraId="3E73E5DE">
      <w:pPr>
        <w:spacing w:line="360" w:lineRule="auto"/>
        <w:rPr>
          <w:rFonts w:hint="eastAsia"/>
          <w:color w:val="auto"/>
          <w:szCs w:val="21"/>
        </w:rPr>
      </w:pPr>
      <w:r>
        <w:rPr>
          <w:rFonts w:hint="eastAsia"/>
          <w:color w:val="auto"/>
          <w:szCs w:val="21"/>
        </w:rPr>
        <w:t>（三）根据采购人需求按时供货，送货到指定地点。当接到采购人应急供货电话后，4小时内将满足应急供货量的指定规格气体送达指定地点，并根据实际情况提供不间断的持续供给。</w:t>
      </w:r>
    </w:p>
    <w:p w14:paraId="47A1275E">
      <w:pPr>
        <w:spacing w:line="360" w:lineRule="auto"/>
        <w:rPr>
          <w:rFonts w:hint="eastAsia"/>
          <w:color w:val="auto"/>
          <w:szCs w:val="21"/>
        </w:rPr>
      </w:pPr>
      <w:r>
        <w:rPr>
          <w:rFonts w:hint="eastAsia"/>
          <w:color w:val="auto"/>
          <w:szCs w:val="21"/>
        </w:rPr>
        <w:t>（四）供应商将货物送达指定地点后，须由采购人在“送货单”签字确认，双方签署的“送货单”作为结算依据</w:t>
      </w:r>
    </w:p>
    <w:p w14:paraId="05B26B1C">
      <w:pPr>
        <w:spacing w:line="360" w:lineRule="auto"/>
        <w:rPr>
          <w:rFonts w:hint="eastAsia"/>
          <w:color w:val="auto"/>
          <w:szCs w:val="21"/>
        </w:rPr>
      </w:pPr>
      <w:r>
        <w:rPr>
          <w:rFonts w:hint="eastAsia"/>
          <w:color w:val="auto"/>
          <w:szCs w:val="21"/>
        </w:rPr>
        <w:t>（五）所有合同货物均由</w:t>
      </w:r>
      <w:r>
        <w:rPr>
          <w:rFonts w:hint="eastAsia"/>
          <w:color w:val="auto"/>
          <w:szCs w:val="21"/>
          <w:lang w:eastAsia="zh-CN"/>
        </w:rPr>
        <w:t>成交供应商</w:t>
      </w:r>
      <w:r>
        <w:rPr>
          <w:rFonts w:hint="eastAsia"/>
          <w:color w:val="auto"/>
          <w:szCs w:val="21"/>
        </w:rPr>
        <w:t>装运至招标人指定地点，所有货物的包装费用、运输费、装卸费用及运输安全均由</w:t>
      </w:r>
      <w:r>
        <w:rPr>
          <w:rFonts w:hint="eastAsia"/>
          <w:color w:val="auto"/>
          <w:szCs w:val="21"/>
          <w:lang w:eastAsia="zh-CN"/>
        </w:rPr>
        <w:t>成交供应商</w:t>
      </w:r>
      <w:r>
        <w:rPr>
          <w:rFonts w:hint="eastAsia"/>
          <w:color w:val="auto"/>
          <w:szCs w:val="21"/>
        </w:rPr>
        <w:t>负责。货物装运后由</w:t>
      </w:r>
      <w:r>
        <w:rPr>
          <w:rFonts w:hint="eastAsia"/>
          <w:color w:val="auto"/>
          <w:szCs w:val="21"/>
          <w:lang w:eastAsia="zh-CN"/>
        </w:rPr>
        <w:t>成交供应商</w:t>
      </w:r>
      <w:r>
        <w:rPr>
          <w:rFonts w:hint="eastAsia"/>
          <w:color w:val="auto"/>
          <w:szCs w:val="21"/>
        </w:rPr>
        <w:t>办理保险，费用已含在合同价中。如国家对此类货物的运输有特殊要求的，</w:t>
      </w:r>
      <w:r>
        <w:rPr>
          <w:rFonts w:hint="eastAsia"/>
          <w:color w:val="auto"/>
          <w:szCs w:val="21"/>
          <w:lang w:eastAsia="zh-CN"/>
        </w:rPr>
        <w:t>成交供应商</w:t>
      </w:r>
      <w:r>
        <w:rPr>
          <w:rFonts w:hint="eastAsia"/>
          <w:color w:val="auto"/>
          <w:szCs w:val="21"/>
        </w:rPr>
        <w:t>负责办理相关手续并承担一切费用。</w:t>
      </w:r>
    </w:p>
    <w:p w14:paraId="2A762ECE">
      <w:pPr>
        <w:spacing w:line="360" w:lineRule="auto"/>
        <w:rPr>
          <w:rFonts w:hint="eastAsia"/>
          <w:color w:val="auto"/>
          <w:szCs w:val="21"/>
        </w:rPr>
      </w:pPr>
      <w:r>
        <w:rPr>
          <w:rFonts w:hint="eastAsia"/>
          <w:color w:val="auto"/>
          <w:szCs w:val="21"/>
        </w:rPr>
        <w:t>（六）</w:t>
      </w:r>
      <w:r>
        <w:rPr>
          <w:rFonts w:hint="eastAsia"/>
          <w:color w:val="auto"/>
          <w:szCs w:val="21"/>
          <w:lang w:eastAsia="zh-CN"/>
        </w:rPr>
        <w:t>成交供应商</w:t>
      </w:r>
      <w:r>
        <w:rPr>
          <w:rFonts w:hint="eastAsia"/>
          <w:color w:val="auto"/>
          <w:szCs w:val="21"/>
        </w:rPr>
        <w:t>有专门的联络人员，自行配备相应的运输、配送工具及装卸人员。</w:t>
      </w:r>
    </w:p>
    <w:p w14:paraId="07B5A557">
      <w:pPr>
        <w:spacing w:line="360" w:lineRule="auto"/>
        <w:rPr>
          <w:rFonts w:hint="eastAsia"/>
          <w:color w:val="auto"/>
          <w:szCs w:val="21"/>
        </w:rPr>
      </w:pPr>
      <w:r>
        <w:rPr>
          <w:rFonts w:hint="eastAsia"/>
          <w:color w:val="auto"/>
          <w:szCs w:val="21"/>
        </w:rPr>
        <w:t>（七）在运输和装卸过程中的一切安全问题由</w:t>
      </w:r>
      <w:r>
        <w:rPr>
          <w:rFonts w:hint="eastAsia"/>
          <w:color w:val="auto"/>
          <w:szCs w:val="21"/>
          <w:lang w:eastAsia="zh-CN"/>
        </w:rPr>
        <w:t>成交供应商</w:t>
      </w:r>
      <w:r>
        <w:rPr>
          <w:rFonts w:hint="eastAsia"/>
          <w:color w:val="auto"/>
          <w:szCs w:val="21"/>
        </w:rPr>
        <w:t>负责。</w:t>
      </w:r>
    </w:p>
    <w:p w14:paraId="3AA1AA90">
      <w:pPr>
        <w:spacing w:line="360" w:lineRule="auto"/>
        <w:rPr>
          <w:rFonts w:hint="eastAsia"/>
          <w:color w:val="auto"/>
          <w:szCs w:val="21"/>
        </w:rPr>
      </w:pPr>
      <w:r>
        <w:rPr>
          <w:rFonts w:hint="eastAsia"/>
          <w:color w:val="auto"/>
          <w:szCs w:val="21"/>
        </w:rPr>
        <w:t>（八）技术要求：符合《中华人民共和国药典》《液氧安全监察规程》，以及各类气体的相关国家标准和技术规范的规定（氧含量≥99.5%）。</w:t>
      </w:r>
    </w:p>
    <w:p w14:paraId="5DAECB47">
      <w:pPr>
        <w:spacing w:line="360" w:lineRule="auto"/>
        <w:rPr>
          <w:rFonts w:hint="eastAsia"/>
          <w:color w:val="auto"/>
          <w:szCs w:val="21"/>
        </w:rPr>
      </w:pPr>
      <w:r>
        <w:rPr>
          <w:rFonts w:hint="eastAsia"/>
          <w:color w:val="auto"/>
          <w:szCs w:val="21"/>
        </w:rPr>
        <w:t>（九）</w:t>
      </w:r>
      <w:r>
        <w:rPr>
          <w:rFonts w:hint="eastAsia"/>
          <w:color w:val="auto"/>
          <w:szCs w:val="21"/>
          <w:lang w:eastAsia="zh-CN"/>
        </w:rPr>
        <w:t>成交供应商</w:t>
      </w:r>
      <w:r>
        <w:rPr>
          <w:rFonts w:hint="eastAsia"/>
          <w:color w:val="auto"/>
          <w:szCs w:val="21"/>
        </w:rPr>
        <w:t>必须与医院现有储存设备配套（详见</w:t>
      </w:r>
      <w:r>
        <w:rPr>
          <w:rFonts w:hint="eastAsia"/>
          <w:color w:val="auto"/>
          <w:szCs w:val="21"/>
          <w:lang w:eastAsia="zh-CN"/>
        </w:rPr>
        <w:t>：</w:t>
      </w:r>
      <w:r>
        <w:rPr>
          <w:rFonts w:hint="eastAsia"/>
          <w:color w:val="auto"/>
          <w:szCs w:val="21"/>
        </w:rPr>
        <w:t>四、其他要求），并拥有中转和装卸等配套设施。其中：配备的储存、中转、装卸设备必须符合国家有关要求。</w:t>
      </w:r>
    </w:p>
    <w:p w14:paraId="7F5F5F2E">
      <w:pPr>
        <w:spacing w:line="360" w:lineRule="auto"/>
        <w:rPr>
          <w:color w:val="auto"/>
          <w:szCs w:val="21"/>
        </w:rPr>
      </w:pPr>
      <w:r>
        <w:rPr>
          <w:rFonts w:hint="eastAsia"/>
          <w:color w:val="auto"/>
          <w:szCs w:val="21"/>
          <w:lang w:val="en-US" w:eastAsia="zh-CN"/>
        </w:rPr>
        <w:t>8</w:t>
      </w:r>
      <w:r>
        <w:rPr>
          <w:rFonts w:hint="eastAsia"/>
          <w:color w:val="auto"/>
          <w:szCs w:val="21"/>
        </w:rPr>
        <w:t>.培训</w:t>
      </w:r>
    </w:p>
    <w:p w14:paraId="27032E7C">
      <w:pPr>
        <w:spacing w:line="360" w:lineRule="auto"/>
        <w:rPr>
          <w:color w:val="auto"/>
          <w:szCs w:val="21"/>
        </w:rPr>
      </w:pPr>
      <w:r>
        <w:rPr>
          <w:rFonts w:hint="eastAsia"/>
          <w:color w:val="auto"/>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5DB608F9">
      <w:pPr>
        <w:spacing w:line="360" w:lineRule="auto"/>
        <w:rPr>
          <w:color w:val="auto"/>
          <w:szCs w:val="21"/>
        </w:rPr>
      </w:pPr>
      <w:r>
        <w:rPr>
          <w:rFonts w:hint="eastAsia"/>
          <w:color w:val="auto"/>
          <w:szCs w:val="21"/>
          <w:lang w:val="en-US" w:eastAsia="zh-CN"/>
        </w:rPr>
        <w:t>9</w:t>
      </w:r>
      <w:r>
        <w:rPr>
          <w:rFonts w:hint="eastAsia"/>
          <w:color w:val="auto"/>
          <w:szCs w:val="21"/>
        </w:rPr>
        <w:t>.付款方式、时间及条件</w:t>
      </w:r>
    </w:p>
    <w:p w14:paraId="0F10FB65">
      <w:pPr>
        <w:spacing w:line="360" w:lineRule="auto"/>
        <w:rPr>
          <w:color w:val="auto"/>
          <w:szCs w:val="21"/>
        </w:rPr>
      </w:pPr>
      <w:r>
        <w:rPr>
          <w:rFonts w:hint="eastAsia"/>
          <w:color w:val="auto"/>
          <w:szCs w:val="21"/>
        </w:rPr>
        <w:t>详见采购文件合同主要条款格式部分</w:t>
      </w:r>
    </w:p>
    <w:p w14:paraId="5DBA3229">
      <w:pPr>
        <w:spacing w:line="360" w:lineRule="auto"/>
        <w:rPr>
          <w:color w:val="auto"/>
          <w:szCs w:val="21"/>
        </w:rPr>
      </w:pPr>
      <w:r>
        <w:rPr>
          <w:rFonts w:hint="eastAsia"/>
          <w:color w:val="auto"/>
          <w:szCs w:val="21"/>
          <w:lang w:val="en-US" w:eastAsia="zh-CN"/>
        </w:rPr>
        <w:t>10</w:t>
      </w:r>
      <w:r>
        <w:rPr>
          <w:rFonts w:hint="eastAsia"/>
          <w:color w:val="auto"/>
          <w:szCs w:val="21"/>
        </w:rPr>
        <w:t>.履约保证金</w:t>
      </w:r>
    </w:p>
    <w:p w14:paraId="37485826">
      <w:pPr>
        <w:spacing w:line="360" w:lineRule="auto"/>
        <w:rPr>
          <w:color w:val="auto"/>
          <w:szCs w:val="21"/>
        </w:rPr>
      </w:pPr>
      <w:r>
        <w:rPr>
          <w:rFonts w:hint="eastAsia"/>
          <w:color w:val="auto"/>
          <w:szCs w:val="21"/>
        </w:rPr>
        <w:t>详见采购文件合同主要条款格式部分</w:t>
      </w:r>
    </w:p>
    <w:p w14:paraId="122122DA">
      <w:pPr>
        <w:spacing w:line="360" w:lineRule="auto"/>
        <w:rPr>
          <w:color w:val="auto"/>
          <w:szCs w:val="21"/>
        </w:rPr>
      </w:pPr>
      <w:r>
        <w:rPr>
          <w:rFonts w:hint="eastAsia"/>
          <w:color w:val="auto"/>
          <w:szCs w:val="21"/>
        </w:rPr>
        <w:t>1</w:t>
      </w:r>
      <w:r>
        <w:rPr>
          <w:rFonts w:hint="eastAsia"/>
          <w:color w:val="auto"/>
          <w:szCs w:val="21"/>
          <w:lang w:val="en-US" w:eastAsia="zh-CN"/>
        </w:rPr>
        <w:t>1</w:t>
      </w:r>
      <w:r>
        <w:rPr>
          <w:rFonts w:hint="eastAsia"/>
          <w:color w:val="auto"/>
          <w:szCs w:val="21"/>
        </w:rPr>
        <w:t>.包装和运输要求</w:t>
      </w:r>
    </w:p>
    <w:p w14:paraId="53B47E13">
      <w:pPr>
        <w:spacing w:line="360" w:lineRule="auto"/>
        <w:rPr>
          <w:color w:val="auto"/>
          <w:szCs w:val="21"/>
        </w:rPr>
      </w:pPr>
      <w:r>
        <w:rPr>
          <w:rFonts w:hint="eastAsia"/>
          <w:color w:val="auto"/>
          <w:szCs w:val="21"/>
        </w:rPr>
        <w:t>根据《财政部等三部门联合印发商品包装和快递包装政府采购需求标准（试行）》财办库</w:t>
      </w:r>
      <w:r>
        <w:rPr>
          <w:rFonts w:hint="eastAsia"/>
          <w:color w:val="auto"/>
          <w:szCs w:val="21"/>
          <w:lang w:eastAsia="zh-CN"/>
        </w:rPr>
        <w:t>〔2020〕123号</w:t>
      </w:r>
      <w:r>
        <w:rPr>
          <w:rFonts w:hint="eastAsia"/>
          <w:color w:val="auto"/>
          <w:szCs w:val="21"/>
        </w:rPr>
        <w:t>文规定，若响应产品使用塑料、纸质、木质等包装材料时应满足《商品包装政府采购需求标准（试行）》要求，若响应产品需要快递包装，快递封装材料应满足《快递包装政府采购需求标准（试行）》要求。</w:t>
      </w:r>
    </w:p>
    <w:p w14:paraId="07BB7317">
      <w:pPr>
        <w:spacing w:line="360" w:lineRule="auto"/>
        <w:rPr>
          <w:color w:val="auto"/>
          <w:szCs w:val="21"/>
        </w:rPr>
      </w:pPr>
      <w:r>
        <w:rPr>
          <w:rFonts w:hint="eastAsia"/>
          <w:color w:val="auto"/>
          <w:szCs w:val="21"/>
        </w:rPr>
        <w:t>运输要求详见采购文件合同主要条款格式部分。</w:t>
      </w:r>
    </w:p>
    <w:p w14:paraId="374479E8">
      <w:pPr>
        <w:spacing w:line="360" w:lineRule="auto"/>
        <w:rPr>
          <w:color w:val="auto"/>
          <w:szCs w:val="21"/>
        </w:rPr>
      </w:pPr>
      <w:r>
        <w:rPr>
          <w:rFonts w:hint="eastAsia"/>
          <w:color w:val="auto"/>
          <w:szCs w:val="21"/>
        </w:rPr>
        <w:t>▲1</w:t>
      </w:r>
      <w:r>
        <w:rPr>
          <w:rFonts w:hint="eastAsia"/>
          <w:color w:val="auto"/>
          <w:szCs w:val="21"/>
          <w:lang w:val="en-US" w:eastAsia="zh-CN"/>
        </w:rPr>
        <w:t>2</w:t>
      </w:r>
      <w:r>
        <w:rPr>
          <w:rFonts w:hint="eastAsia"/>
          <w:color w:val="auto"/>
          <w:szCs w:val="21"/>
        </w:rPr>
        <w:t>.售后服务</w:t>
      </w:r>
    </w:p>
    <w:p w14:paraId="5ACC5A50">
      <w:pPr>
        <w:spacing w:line="360" w:lineRule="auto"/>
        <w:rPr>
          <w:rFonts w:hint="eastAsia"/>
          <w:color w:val="auto"/>
          <w:szCs w:val="21"/>
        </w:rPr>
      </w:pPr>
      <w:r>
        <w:rPr>
          <w:rFonts w:hint="eastAsia"/>
          <w:color w:val="auto"/>
          <w:szCs w:val="21"/>
        </w:rPr>
        <w:t>（一）施工验收合格后由</w:t>
      </w:r>
      <w:r>
        <w:rPr>
          <w:rFonts w:hint="eastAsia"/>
          <w:color w:val="auto"/>
          <w:szCs w:val="21"/>
          <w:lang w:eastAsia="zh-CN"/>
        </w:rPr>
        <w:t>成交供应商</w:t>
      </w:r>
      <w:r>
        <w:rPr>
          <w:rFonts w:hint="eastAsia"/>
          <w:color w:val="auto"/>
          <w:szCs w:val="21"/>
        </w:rPr>
        <w:t>负责办好《特种设备使用证》。</w:t>
      </w:r>
    </w:p>
    <w:p w14:paraId="7ABDDF93">
      <w:pPr>
        <w:spacing w:line="360" w:lineRule="auto"/>
        <w:rPr>
          <w:rFonts w:hint="eastAsia"/>
          <w:color w:val="auto"/>
          <w:szCs w:val="21"/>
        </w:rPr>
      </w:pPr>
      <w:r>
        <w:rPr>
          <w:rFonts w:hint="eastAsia"/>
          <w:color w:val="auto"/>
          <w:szCs w:val="21"/>
        </w:rPr>
        <w:t>（二）</w:t>
      </w:r>
      <w:r>
        <w:rPr>
          <w:rFonts w:hint="eastAsia"/>
          <w:color w:val="auto"/>
          <w:szCs w:val="21"/>
          <w:lang w:eastAsia="zh-CN"/>
        </w:rPr>
        <w:t>成交供应商</w:t>
      </w:r>
      <w:r>
        <w:rPr>
          <w:rFonts w:hint="eastAsia"/>
          <w:color w:val="auto"/>
          <w:szCs w:val="21"/>
        </w:rPr>
        <w:t>无偿培训采购人的相关人员，培训主要内容为设备的基本结构、性能、主要部件的构造等，以确保使用人员日常操作流畅无误，培训地点主要在设备安装现场或由采购人安排。</w:t>
      </w:r>
    </w:p>
    <w:p w14:paraId="15B0E02B">
      <w:pPr>
        <w:spacing w:line="360" w:lineRule="auto"/>
        <w:rPr>
          <w:rFonts w:hint="eastAsia"/>
          <w:color w:val="auto"/>
          <w:szCs w:val="21"/>
        </w:rPr>
      </w:pPr>
      <w:r>
        <w:rPr>
          <w:rFonts w:hint="eastAsia"/>
          <w:color w:val="auto"/>
          <w:szCs w:val="21"/>
        </w:rPr>
        <w:t>（三）在保修期内，</w:t>
      </w:r>
      <w:r>
        <w:rPr>
          <w:rFonts w:hint="eastAsia"/>
          <w:color w:val="auto"/>
          <w:szCs w:val="21"/>
          <w:lang w:eastAsia="zh-CN"/>
        </w:rPr>
        <w:t>成交供应商</w:t>
      </w:r>
      <w:r>
        <w:rPr>
          <w:rFonts w:hint="eastAsia"/>
          <w:color w:val="auto"/>
          <w:szCs w:val="21"/>
        </w:rPr>
        <w:t>应无偿更换由于原材料缺陷及制造工艺等问题而发生故障的设备。原厂工作人员应做到24小时全天候电话响应，在接到设备故障通知后，原厂技术人员应在30分钟内响应，远程技术支持无法解决的，3小时内处理，如现场24小时内仍不能解决问题，</w:t>
      </w:r>
      <w:r>
        <w:rPr>
          <w:rFonts w:hint="eastAsia"/>
          <w:color w:val="auto"/>
          <w:szCs w:val="21"/>
          <w:lang w:eastAsia="zh-CN"/>
        </w:rPr>
        <w:t>成交供应商</w:t>
      </w:r>
      <w:r>
        <w:rPr>
          <w:rFonts w:hint="eastAsia"/>
          <w:color w:val="auto"/>
          <w:szCs w:val="21"/>
        </w:rPr>
        <w:t>应无条件提供与故障件同等档次或以上的备用件直至故障件修复为止</w:t>
      </w:r>
      <w:r>
        <w:rPr>
          <w:rFonts w:hint="eastAsia"/>
          <w:color w:val="auto"/>
          <w:szCs w:val="21"/>
          <w:lang w:eastAsia="zh-CN"/>
        </w:rPr>
        <w:t>，所产生的费用由成交供应商自行承担</w:t>
      </w:r>
      <w:r>
        <w:rPr>
          <w:rFonts w:hint="eastAsia"/>
          <w:color w:val="auto"/>
          <w:szCs w:val="21"/>
        </w:rPr>
        <w:t>。</w:t>
      </w:r>
    </w:p>
    <w:p w14:paraId="538059E5">
      <w:pPr>
        <w:spacing w:line="360" w:lineRule="auto"/>
        <w:rPr>
          <w:rFonts w:hint="eastAsia"/>
          <w:color w:val="4472C4"/>
          <w:szCs w:val="21"/>
        </w:rPr>
      </w:pPr>
      <w:r>
        <w:rPr>
          <w:rFonts w:hint="eastAsia"/>
          <w:color w:val="auto"/>
          <w:szCs w:val="21"/>
        </w:rPr>
        <w:t>（四）</w:t>
      </w:r>
      <w:r>
        <w:rPr>
          <w:rFonts w:hint="eastAsia"/>
          <w:color w:val="auto"/>
          <w:szCs w:val="21"/>
          <w:lang w:eastAsia="zh-CN"/>
        </w:rPr>
        <w:t>成交供应商</w:t>
      </w:r>
      <w:r>
        <w:rPr>
          <w:rFonts w:hint="eastAsia"/>
          <w:color w:val="auto"/>
          <w:szCs w:val="21"/>
        </w:rPr>
        <w:t>提供氧配套设施定期维保服务，并形成书面巡检服务报告将相关情况反馈给招标人。</w:t>
      </w:r>
    </w:p>
    <w:p w14:paraId="088A853C">
      <w:pPr>
        <w:spacing w:line="360" w:lineRule="auto"/>
        <w:rPr>
          <w:szCs w:val="21"/>
        </w:rPr>
      </w:pPr>
      <w:r>
        <w:rPr>
          <w:rFonts w:hint="eastAsia"/>
          <w:szCs w:val="21"/>
        </w:rPr>
        <w:t>1</w:t>
      </w:r>
      <w:r>
        <w:rPr>
          <w:rFonts w:hint="eastAsia"/>
          <w:szCs w:val="21"/>
          <w:lang w:val="en-US" w:eastAsia="zh-CN"/>
        </w:rPr>
        <w:t>3</w:t>
      </w:r>
      <w:r>
        <w:rPr>
          <w:rFonts w:hint="eastAsia"/>
          <w:szCs w:val="21"/>
        </w:rPr>
        <w:t>.保险</w:t>
      </w:r>
    </w:p>
    <w:p w14:paraId="1FF506FD">
      <w:pPr>
        <w:spacing w:line="360" w:lineRule="auto"/>
        <w:rPr>
          <w:szCs w:val="21"/>
        </w:rPr>
      </w:pPr>
      <w:r>
        <w:rPr>
          <w:rFonts w:hint="eastAsia"/>
          <w:szCs w:val="21"/>
        </w:rPr>
        <w:t>供应商负责办理运输和保险，将货物运抵交货地点。与运输、保险相关的费用由供应商承担。</w:t>
      </w:r>
    </w:p>
    <w:p w14:paraId="18E53512">
      <w:pPr>
        <w:spacing w:line="360" w:lineRule="auto"/>
        <w:rPr>
          <w:rFonts w:hint="eastAsia" w:ascii="黑体" w:hAnsi="黑体" w:eastAsia="黑体" w:cs="Arial"/>
          <w:b/>
          <w:kern w:val="0"/>
          <w:sz w:val="28"/>
          <w:szCs w:val="28"/>
        </w:rPr>
      </w:pPr>
      <w:r>
        <w:rPr>
          <w:rFonts w:hint="eastAsia" w:ascii="黑体" w:hAnsi="黑体" w:eastAsia="黑体" w:cs="Arial"/>
          <w:b/>
          <w:kern w:val="0"/>
          <w:sz w:val="28"/>
          <w:szCs w:val="28"/>
        </w:rPr>
        <w:t>四、其他要求</w:t>
      </w:r>
    </w:p>
    <w:p w14:paraId="51D5F0A1">
      <w:pPr>
        <w:spacing w:line="360" w:lineRule="auto"/>
        <w:rPr>
          <w:rFonts w:hint="eastAsia" w:ascii="宋体" w:hAnsi="宋体" w:eastAsia="宋体" w:cs="宋体"/>
          <w:b w:val="0"/>
          <w:bCs w:val="0"/>
          <w:i w:val="0"/>
          <w:iCs w:val="0"/>
          <w:caps w:val="0"/>
          <w:color w:val="333333"/>
          <w:spacing w:val="0"/>
          <w:sz w:val="21"/>
          <w:szCs w:val="21"/>
          <w:shd w:val="clear" w:color="auto" w:fill="FFFFFF"/>
          <w:lang w:val="en-US" w:eastAsia="zh-CN"/>
        </w:rPr>
      </w:pPr>
    </w:p>
    <w:p w14:paraId="2D4B65EA">
      <w:pPr>
        <w:spacing w:line="360" w:lineRule="auto"/>
        <w:rPr>
          <w:rFonts w:hint="eastAsia" w:ascii="宋体" w:hAnsi="宋体" w:eastAsia="宋体" w:cs="宋体"/>
          <w:b w:val="0"/>
          <w:bCs w:val="0"/>
          <w:i w:val="0"/>
          <w:iCs w:val="0"/>
          <w:caps w:val="0"/>
          <w:color w:val="333333"/>
          <w:spacing w:val="0"/>
          <w:sz w:val="21"/>
          <w:szCs w:val="21"/>
          <w:shd w:val="clear" w:color="auto" w:fill="FFFFFF"/>
          <w:lang w:val="en-US" w:eastAsia="zh-CN"/>
        </w:rPr>
      </w:pPr>
    </w:p>
    <w:p w14:paraId="3CA07AC4">
      <w:pPr>
        <w:spacing w:line="360" w:lineRule="auto"/>
        <w:rPr>
          <w:rFonts w:hint="eastAsia" w:ascii="宋体" w:hAnsi="宋体" w:eastAsia="宋体" w:cs="宋体"/>
          <w:b w:val="0"/>
          <w:bCs w:val="0"/>
          <w:i w:val="0"/>
          <w:iCs w:val="0"/>
          <w:caps w:val="0"/>
          <w:color w:val="333333"/>
          <w:spacing w:val="0"/>
          <w:sz w:val="21"/>
          <w:szCs w:val="21"/>
          <w:shd w:val="clear" w:color="auto" w:fill="FFFFFF"/>
          <w:lang w:val="en-US" w:eastAsia="zh-CN"/>
        </w:rPr>
      </w:pPr>
    </w:p>
    <w:p w14:paraId="52B263B7">
      <w:pPr>
        <w:spacing w:line="360" w:lineRule="auto"/>
        <w:rPr>
          <w:rFonts w:hint="eastAsia" w:ascii="宋体" w:hAnsi="宋体" w:eastAsia="宋体" w:cs="宋体"/>
          <w:b w:val="0"/>
          <w:bCs w:val="0"/>
          <w:i w:val="0"/>
          <w:iCs w:val="0"/>
          <w:caps w:val="0"/>
          <w:color w:val="333333"/>
          <w:spacing w:val="0"/>
          <w:sz w:val="21"/>
          <w:szCs w:val="21"/>
          <w:shd w:val="clear" w:color="auto" w:fill="FFFFFF"/>
          <w:lang w:val="en-US" w:eastAsia="zh-CN"/>
        </w:rPr>
      </w:pPr>
    </w:p>
    <w:p w14:paraId="606F31AB">
      <w:pPr>
        <w:spacing w:line="360" w:lineRule="auto"/>
        <w:rPr>
          <w:rFonts w:hint="eastAsia" w:ascii="宋体" w:hAnsi="宋体" w:eastAsia="宋体" w:cs="宋体"/>
          <w:b w:val="0"/>
          <w:bCs w:val="0"/>
          <w:i w:val="0"/>
          <w:iCs w:val="0"/>
          <w:caps w:val="0"/>
          <w:color w:val="333333"/>
          <w:spacing w:val="0"/>
          <w:sz w:val="21"/>
          <w:szCs w:val="21"/>
          <w:shd w:val="clear" w:color="auto" w:fill="FFFFFF"/>
          <w:lang w:val="en-US" w:eastAsia="zh-CN"/>
        </w:rPr>
      </w:pPr>
    </w:p>
    <w:p w14:paraId="4B2D42B1">
      <w:pPr>
        <w:spacing w:line="360" w:lineRule="auto"/>
        <w:rPr>
          <w:rFonts w:hint="eastAsia" w:ascii="宋体" w:hAnsi="宋体" w:eastAsia="宋体" w:cs="宋体"/>
          <w:b w:val="0"/>
          <w:bCs w:val="0"/>
          <w:i w:val="0"/>
          <w:iCs w:val="0"/>
          <w:caps w:val="0"/>
          <w:color w:val="333333"/>
          <w:spacing w:val="0"/>
          <w:sz w:val="21"/>
          <w:szCs w:val="21"/>
          <w:shd w:val="clear" w:color="auto" w:fill="FFFFFF"/>
          <w:lang w:val="en-US" w:eastAsia="zh-CN"/>
        </w:rPr>
      </w:pPr>
    </w:p>
    <w:p w14:paraId="072A61C4">
      <w:pPr>
        <w:spacing w:line="360" w:lineRule="auto"/>
        <w:rPr>
          <w:rFonts w:hint="eastAsia" w:ascii="宋体" w:hAnsi="宋体" w:eastAsia="宋体" w:cs="宋体"/>
          <w:b w:val="0"/>
          <w:bCs w:val="0"/>
          <w:i w:val="0"/>
          <w:iCs w:val="0"/>
          <w:caps w:val="0"/>
          <w:color w:val="333333"/>
          <w:spacing w:val="0"/>
          <w:sz w:val="21"/>
          <w:szCs w:val="21"/>
          <w:shd w:val="clear" w:color="auto" w:fill="FFFFFF"/>
          <w:lang w:val="en-US" w:eastAsia="zh-CN"/>
        </w:rPr>
      </w:pPr>
    </w:p>
    <w:p w14:paraId="60E47092">
      <w:pPr>
        <w:spacing w:line="360" w:lineRule="auto"/>
        <w:rPr>
          <w:rFonts w:hint="eastAsia" w:ascii="宋体" w:hAnsi="宋体" w:eastAsia="宋体" w:cs="宋体"/>
          <w:b w:val="0"/>
          <w:bCs w:val="0"/>
          <w:i w:val="0"/>
          <w:iCs w:val="0"/>
          <w:caps w:val="0"/>
          <w:color w:val="333333"/>
          <w:spacing w:val="0"/>
          <w:sz w:val="21"/>
          <w:szCs w:val="21"/>
          <w:shd w:val="clear" w:color="auto" w:fill="FFFFFF"/>
          <w:lang w:val="en-US" w:eastAsia="zh-CN"/>
        </w:rPr>
      </w:pPr>
      <w:r>
        <w:rPr>
          <w:rFonts w:hint="eastAsia" w:ascii="宋体" w:hAnsi="宋体" w:eastAsia="宋体" w:cs="宋体"/>
          <w:b/>
          <w:bCs/>
          <w:i w:val="0"/>
          <w:iCs w:val="0"/>
          <w:caps w:val="0"/>
          <w:color w:val="333333"/>
          <w:spacing w:val="0"/>
          <w:sz w:val="21"/>
          <w:szCs w:val="21"/>
          <w:shd w:val="clear" w:color="auto" w:fill="FFFFFF"/>
          <w:lang w:val="en-US" w:eastAsia="zh-CN"/>
        </w:rPr>
        <w:t>1.配套设备设施要求（</w:t>
      </w:r>
      <w:r>
        <w:rPr>
          <w:rFonts w:hint="eastAsia" w:ascii="宋体" w:hAnsi="宋体" w:cs="宋体"/>
          <w:b/>
          <w:bCs/>
          <w:i w:val="0"/>
          <w:iCs w:val="0"/>
          <w:caps w:val="0"/>
          <w:color w:val="333333"/>
          <w:spacing w:val="0"/>
          <w:sz w:val="21"/>
          <w:szCs w:val="21"/>
          <w:shd w:val="clear" w:color="auto" w:fill="FFFFFF"/>
          <w:lang w:val="en-US" w:eastAsia="zh-CN"/>
        </w:rPr>
        <w:t>此项所产生的费用由成交供应商自行承担</w:t>
      </w:r>
      <w:r>
        <w:rPr>
          <w:rFonts w:hint="eastAsia" w:ascii="宋体" w:hAnsi="宋体" w:eastAsia="宋体" w:cs="宋体"/>
          <w:b/>
          <w:bCs/>
          <w:i w:val="0"/>
          <w:iCs w:val="0"/>
          <w:caps w:val="0"/>
          <w:color w:val="333333"/>
          <w:spacing w:val="0"/>
          <w:sz w:val="21"/>
          <w:szCs w:val="21"/>
          <w:shd w:val="clear" w:color="auto" w:fill="FFFFFF"/>
          <w:lang w:val="en-US" w:eastAsia="zh-CN"/>
        </w:rPr>
        <w:t>）</w:t>
      </w:r>
    </w:p>
    <w:tbl>
      <w:tblPr>
        <w:tblStyle w:val="52"/>
        <w:tblpPr w:leftFromText="180" w:rightFromText="180" w:vertAnchor="text" w:horzAnchor="page" w:tblpX="1440" w:tblpY="341"/>
        <w:tblOverlap w:val="never"/>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04"/>
        <w:gridCol w:w="1086"/>
        <w:gridCol w:w="790"/>
        <w:gridCol w:w="1932"/>
        <w:gridCol w:w="3046"/>
      </w:tblGrid>
      <w:tr w14:paraId="67E6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0" w:type="dxa"/>
            <w:noWrap w:val="0"/>
            <w:vAlign w:val="center"/>
          </w:tcPr>
          <w:p w14:paraId="0E8CFA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序号</w:t>
            </w:r>
          </w:p>
        </w:tc>
        <w:tc>
          <w:tcPr>
            <w:tcW w:w="1504" w:type="dxa"/>
            <w:noWrap w:val="0"/>
            <w:vAlign w:val="center"/>
          </w:tcPr>
          <w:p w14:paraId="075534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设备名称</w:t>
            </w:r>
          </w:p>
        </w:tc>
        <w:tc>
          <w:tcPr>
            <w:tcW w:w="1086" w:type="dxa"/>
            <w:noWrap w:val="0"/>
            <w:vAlign w:val="center"/>
          </w:tcPr>
          <w:p w14:paraId="69518E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规格型号</w:t>
            </w:r>
          </w:p>
        </w:tc>
        <w:tc>
          <w:tcPr>
            <w:tcW w:w="790" w:type="dxa"/>
            <w:noWrap w:val="0"/>
            <w:vAlign w:val="center"/>
          </w:tcPr>
          <w:p w14:paraId="3A7DE7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数量</w:t>
            </w:r>
          </w:p>
        </w:tc>
        <w:tc>
          <w:tcPr>
            <w:tcW w:w="1932" w:type="dxa"/>
            <w:noWrap w:val="0"/>
            <w:vAlign w:val="center"/>
          </w:tcPr>
          <w:p w14:paraId="4D92B8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技术标准规范</w:t>
            </w:r>
          </w:p>
        </w:tc>
        <w:tc>
          <w:tcPr>
            <w:tcW w:w="3046" w:type="dxa"/>
            <w:noWrap w:val="0"/>
            <w:vAlign w:val="center"/>
          </w:tcPr>
          <w:p w14:paraId="20E57F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要求</w:t>
            </w:r>
          </w:p>
        </w:tc>
      </w:tr>
      <w:tr w14:paraId="7B6F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9" w:hRule="atLeast"/>
        </w:trPr>
        <w:tc>
          <w:tcPr>
            <w:tcW w:w="800" w:type="dxa"/>
            <w:noWrap w:val="0"/>
            <w:vAlign w:val="center"/>
          </w:tcPr>
          <w:p w14:paraId="07214B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w:t>
            </w:r>
          </w:p>
        </w:tc>
        <w:tc>
          <w:tcPr>
            <w:tcW w:w="1504" w:type="dxa"/>
            <w:noWrap w:val="0"/>
            <w:vAlign w:val="center"/>
          </w:tcPr>
          <w:p w14:paraId="5DD4EF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低温液氧储槽</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其中10m³一台，5m³二台）</w:t>
            </w:r>
          </w:p>
        </w:tc>
        <w:tc>
          <w:tcPr>
            <w:tcW w:w="1086" w:type="dxa"/>
            <w:noWrap w:val="0"/>
            <w:vAlign w:val="center"/>
          </w:tcPr>
          <w:p w14:paraId="13140D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w:t>
            </w:r>
          </w:p>
        </w:tc>
        <w:tc>
          <w:tcPr>
            <w:tcW w:w="790" w:type="dxa"/>
            <w:noWrap w:val="0"/>
            <w:vAlign w:val="center"/>
          </w:tcPr>
          <w:p w14:paraId="56ECA1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i w:val="0"/>
                <w:iCs w:val="0"/>
                <w:caps w:val="0"/>
                <w:color w:val="333333"/>
                <w:spacing w:val="0"/>
                <w:sz w:val="21"/>
                <w:szCs w:val="21"/>
                <w:shd w:val="clear" w:color="auto" w:fill="FFFFFF"/>
                <w:lang w:val="en-US" w:eastAsia="zh-CN"/>
              </w:rPr>
              <w:t>3</w:t>
            </w:r>
            <w:r>
              <w:rPr>
                <w:rFonts w:hint="eastAsia" w:ascii="宋体" w:hAnsi="宋体" w:eastAsia="宋体" w:cs="宋体"/>
                <w:color w:val="000000"/>
                <w:sz w:val="21"/>
                <w:szCs w:val="21"/>
                <w:highlight w:val="none"/>
              </w:rPr>
              <w:t>台</w:t>
            </w:r>
          </w:p>
        </w:tc>
        <w:tc>
          <w:tcPr>
            <w:tcW w:w="1932" w:type="dxa"/>
            <w:noWrap w:val="0"/>
            <w:vAlign w:val="center"/>
          </w:tcPr>
          <w:p w14:paraId="463A9892">
            <w:pPr>
              <w:keepNext w:val="0"/>
              <w:keepLines w:val="0"/>
              <w:pageBreakBefore w:val="0"/>
              <w:widowControl w:val="0"/>
              <w:kinsoku/>
              <w:wordWrap w:val="0"/>
              <w:overflowPunct/>
              <w:topLinePunct w:val="0"/>
              <w:autoSpaceDE/>
              <w:autoSpaceDN/>
              <w:bidi w:val="0"/>
              <w:adjustRightInd/>
              <w:snapToGrid/>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i w:val="0"/>
                <w:iCs w:val="0"/>
                <w:caps w:val="0"/>
                <w:color w:val="333333"/>
                <w:spacing w:val="0"/>
                <w:sz w:val="21"/>
                <w:szCs w:val="21"/>
                <w:shd w:val="clear" w:color="auto" w:fill="FFFFFF"/>
                <w:lang w:val="en-US" w:eastAsia="zh-CN"/>
              </w:rPr>
              <w:t>TSG21-2016</w:t>
            </w:r>
            <w:r>
              <w:rPr>
                <w:rFonts w:hint="eastAsia" w:ascii="宋体" w:hAnsi="宋体" w:eastAsia="宋体" w:cs="宋体"/>
                <w:color w:val="000000"/>
                <w:sz w:val="21"/>
                <w:szCs w:val="21"/>
                <w:highlight w:val="none"/>
              </w:rPr>
              <w:t>《固定式压力容器安全技术监督规程》。</w:t>
            </w:r>
          </w:p>
        </w:tc>
        <w:tc>
          <w:tcPr>
            <w:tcW w:w="3046" w:type="dxa"/>
            <w:noWrap w:val="0"/>
            <w:vAlign w:val="center"/>
          </w:tcPr>
          <w:p w14:paraId="08B56878">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rPr>
              <w:t>储槽须设置远程监控报警装置，随时监控储槽压力、液位；</w:t>
            </w:r>
          </w:p>
          <w:p w14:paraId="53C190D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2.</w:t>
            </w:r>
            <w:r>
              <w:rPr>
                <w:rFonts w:hint="eastAsia" w:ascii="宋体" w:hAnsi="宋体" w:eastAsia="宋体" w:cs="宋体"/>
                <w:color w:val="000000"/>
                <w:sz w:val="21"/>
                <w:szCs w:val="21"/>
                <w:highlight w:val="none"/>
              </w:rPr>
              <w:t>储槽须装设自动降压阀，即根据储槽压力自动切换气相和液相出口阀；</w:t>
            </w:r>
          </w:p>
          <w:p w14:paraId="115103D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rPr>
              <w:t>使用期</w:t>
            </w:r>
            <w:r>
              <w:rPr>
                <w:rFonts w:hint="eastAsia" w:ascii="宋体" w:hAnsi="宋体" w:eastAsia="宋体" w:cs="宋体"/>
                <w:i w:val="0"/>
                <w:iCs w:val="0"/>
                <w:caps w:val="0"/>
                <w:color w:val="333333"/>
                <w:spacing w:val="0"/>
                <w:sz w:val="21"/>
                <w:szCs w:val="21"/>
                <w:shd w:val="clear" w:color="auto" w:fill="FFFFFF"/>
                <w:lang w:val="en-US" w:eastAsia="zh-CN"/>
              </w:rPr>
              <w:t>20</w:t>
            </w:r>
            <w:r>
              <w:rPr>
                <w:rFonts w:hint="eastAsia" w:ascii="宋体" w:hAnsi="宋体" w:eastAsia="宋体" w:cs="宋体"/>
                <w:color w:val="000000"/>
                <w:sz w:val="21"/>
                <w:szCs w:val="21"/>
                <w:highlight w:val="none"/>
              </w:rPr>
              <w:t>年。</w:t>
            </w:r>
          </w:p>
        </w:tc>
      </w:tr>
      <w:tr w14:paraId="5B46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00" w:type="dxa"/>
            <w:noWrap w:val="0"/>
            <w:vAlign w:val="center"/>
          </w:tcPr>
          <w:p w14:paraId="54175C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w:t>
            </w:r>
          </w:p>
        </w:tc>
        <w:tc>
          <w:tcPr>
            <w:tcW w:w="1504" w:type="dxa"/>
            <w:noWrap w:val="0"/>
            <w:vAlign w:val="center"/>
          </w:tcPr>
          <w:p w14:paraId="32330F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汽化器</w:t>
            </w:r>
          </w:p>
        </w:tc>
        <w:tc>
          <w:tcPr>
            <w:tcW w:w="1086" w:type="dxa"/>
            <w:noWrap w:val="0"/>
            <w:vAlign w:val="center"/>
          </w:tcPr>
          <w:p w14:paraId="17370B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200m³/h</w:t>
            </w:r>
          </w:p>
        </w:tc>
        <w:tc>
          <w:tcPr>
            <w:tcW w:w="790" w:type="dxa"/>
            <w:noWrap w:val="0"/>
            <w:vAlign w:val="center"/>
          </w:tcPr>
          <w:p w14:paraId="1DA07D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2</w:t>
            </w:r>
            <w:r>
              <w:rPr>
                <w:rFonts w:hint="eastAsia" w:ascii="宋体" w:hAnsi="宋体" w:eastAsia="宋体" w:cs="宋体"/>
                <w:color w:val="000000"/>
                <w:sz w:val="21"/>
                <w:szCs w:val="21"/>
                <w:highlight w:val="none"/>
                <w:lang w:val="en-US" w:eastAsia="zh-CN"/>
              </w:rPr>
              <w:t>台</w:t>
            </w:r>
          </w:p>
        </w:tc>
        <w:tc>
          <w:tcPr>
            <w:tcW w:w="1932" w:type="dxa"/>
            <w:noWrap w:val="0"/>
            <w:vAlign w:val="center"/>
          </w:tcPr>
          <w:p w14:paraId="38BEAEFC">
            <w:pPr>
              <w:keepNext w:val="0"/>
              <w:keepLines w:val="0"/>
              <w:pageBreakBefore w:val="0"/>
              <w:widowControl w:val="0"/>
              <w:kinsoku/>
              <w:wordWrap w:val="0"/>
              <w:overflowPunct/>
              <w:topLinePunct w:val="0"/>
              <w:autoSpaceDE/>
              <w:autoSpaceDN/>
              <w:bidi w:val="0"/>
              <w:adjustRightInd/>
              <w:snapToGrid/>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i w:val="0"/>
                <w:iCs w:val="0"/>
                <w:caps w:val="0"/>
                <w:color w:val="333333"/>
                <w:spacing w:val="0"/>
                <w:sz w:val="21"/>
                <w:szCs w:val="21"/>
                <w:shd w:val="clear" w:color="auto" w:fill="FFFFFF"/>
                <w:lang w:val="en-US" w:eastAsia="zh-CN"/>
              </w:rPr>
              <w:t>Q/HNT2-2013</w:t>
            </w:r>
            <w:r>
              <w:rPr>
                <w:rFonts w:hint="eastAsia" w:ascii="宋体" w:hAnsi="宋体" w:eastAsia="宋体" w:cs="宋体"/>
                <w:color w:val="000000"/>
                <w:sz w:val="21"/>
                <w:szCs w:val="21"/>
                <w:highlight w:val="none"/>
              </w:rPr>
              <w:t>《空温式翅片管子汽化器》要求。</w:t>
            </w:r>
          </w:p>
        </w:tc>
        <w:tc>
          <w:tcPr>
            <w:tcW w:w="3046" w:type="dxa"/>
            <w:noWrap w:val="0"/>
            <w:vAlign w:val="center"/>
          </w:tcPr>
          <w:p w14:paraId="527A4057">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该汽化器</w:t>
            </w:r>
            <w:r>
              <w:rPr>
                <w:rFonts w:hint="eastAsia" w:ascii="宋体" w:hAnsi="宋体" w:eastAsia="宋体" w:cs="宋体"/>
                <w:color w:val="000000"/>
                <w:sz w:val="21"/>
                <w:szCs w:val="21"/>
                <w:highlight w:val="none"/>
                <w:lang w:eastAsia="zh-CN"/>
              </w:rPr>
              <w:t>需</w:t>
            </w:r>
            <w:r>
              <w:rPr>
                <w:rFonts w:hint="eastAsia" w:ascii="宋体" w:hAnsi="宋体" w:eastAsia="宋体" w:cs="宋体"/>
                <w:color w:val="000000"/>
                <w:sz w:val="21"/>
                <w:szCs w:val="21"/>
                <w:highlight w:val="none"/>
              </w:rPr>
              <w:t>满足病房、手术室、ICU等使用需求，并能满足后期增长需求。</w:t>
            </w:r>
          </w:p>
        </w:tc>
      </w:tr>
      <w:tr w14:paraId="6854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800" w:type="dxa"/>
            <w:noWrap w:val="0"/>
            <w:vAlign w:val="center"/>
          </w:tcPr>
          <w:p w14:paraId="275C3F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w:t>
            </w:r>
          </w:p>
        </w:tc>
        <w:tc>
          <w:tcPr>
            <w:tcW w:w="1504" w:type="dxa"/>
            <w:noWrap w:val="0"/>
            <w:vAlign w:val="center"/>
          </w:tcPr>
          <w:p w14:paraId="3CFBB9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汽化器</w:t>
            </w:r>
          </w:p>
        </w:tc>
        <w:tc>
          <w:tcPr>
            <w:tcW w:w="1086" w:type="dxa"/>
            <w:noWrap w:val="0"/>
            <w:vAlign w:val="center"/>
          </w:tcPr>
          <w:p w14:paraId="516942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i w:val="0"/>
                <w:iCs w:val="0"/>
                <w:caps w:val="0"/>
                <w:color w:val="333333"/>
                <w:spacing w:val="0"/>
                <w:sz w:val="21"/>
                <w:szCs w:val="21"/>
                <w:shd w:val="clear" w:color="auto" w:fill="FFFFFF"/>
                <w:lang w:val="en-US" w:eastAsia="zh-CN"/>
              </w:rPr>
              <w:t>50m³/h</w:t>
            </w:r>
          </w:p>
        </w:tc>
        <w:tc>
          <w:tcPr>
            <w:tcW w:w="790" w:type="dxa"/>
            <w:noWrap w:val="0"/>
            <w:vAlign w:val="center"/>
          </w:tcPr>
          <w:p w14:paraId="7BE695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i w:val="0"/>
                <w:iCs w:val="0"/>
                <w:caps w:val="0"/>
                <w:color w:val="333333"/>
                <w:spacing w:val="0"/>
                <w:sz w:val="21"/>
                <w:szCs w:val="21"/>
                <w:shd w:val="clear" w:color="auto" w:fill="FFFFFF"/>
                <w:lang w:val="en-US" w:eastAsia="zh-CN"/>
              </w:rPr>
              <w:t>1</w:t>
            </w:r>
            <w:r>
              <w:rPr>
                <w:rFonts w:hint="eastAsia" w:ascii="宋体" w:hAnsi="宋体" w:eastAsia="宋体" w:cs="宋体"/>
                <w:color w:val="000000"/>
                <w:sz w:val="21"/>
                <w:szCs w:val="21"/>
                <w:highlight w:val="none"/>
              </w:rPr>
              <w:t>台</w:t>
            </w:r>
          </w:p>
        </w:tc>
        <w:tc>
          <w:tcPr>
            <w:tcW w:w="1932" w:type="dxa"/>
            <w:noWrap w:val="0"/>
            <w:vAlign w:val="center"/>
          </w:tcPr>
          <w:p w14:paraId="03365955">
            <w:pPr>
              <w:keepNext w:val="0"/>
              <w:keepLines w:val="0"/>
              <w:pageBreakBefore w:val="0"/>
              <w:widowControl w:val="0"/>
              <w:kinsoku/>
              <w:wordWrap w:val="0"/>
              <w:overflowPunct/>
              <w:topLinePunct w:val="0"/>
              <w:autoSpaceDE/>
              <w:autoSpaceDN/>
              <w:bidi w:val="0"/>
              <w:adjustRightInd/>
              <w:snapToGrid/>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i w:val="0"/>
                <w:iCs w:val="0"/>
                <w:caps w:val="0"/>
                <w:color w:val="333333"/>
                <w:spacing w:val="0"/>
                <w:sz w:val="21"/>
                <w:szCs w:val="21"/>
                <w:shd w:val="clear" w:color="auto" w:fill="FFFFFF"/>
                <w:lang w:val="en-US" w:eastAsia="zh-CN"/>
              </w:rPr>
              <w:t>Q/HNT2-2013</w:t>
            </w:r>
            <w:r>
              <w:rPr>
                <w:rFonts w:hint="eastAsia" w:ascii="宋体" w:hAnsi="宋体" w:eastAsia="宋体" w:cs="宋体"/>
                <w:color w:val="000000"/>
                <w:sz w:val="21"/>
                <w:szCs w:val="21"/>
                <w:highlight w:val="none"/>
              </w:rPr>
              <w:t>《空温式翅片管子汽化器》</w:t>
            </w:r>
          </w:p>
        </w:tc>
        <w:tc>
          <w:tcPr>
            <w:tcW w:w="3046" w:type="dxa"/>
            <w:noWrap w:val="0"/>
            <w:vAlign w:val="center"/>
          </w:tcPr>
          <w:p w14:paraId="3F73834A">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该汽化器单供高压氧舱使用。</w:t>
            </w:r>
          </w:p>
        </w:tc>
      </w:tr>
      <w:tr w14:paraId="51BC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00" w:type="dxa"/>
            <w:noWrap w:val="0"/>
            <w:vAlign w:val="center"/>
          </w:tcPr>
          <w:p w14:paraId="6076BC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4</w:t>
            </w:r>
          </w:p>
        </w:tc>
        <w:tc>
          <w:tcPr>
            <w:tcW w:w="1504" w:type="dxa"/>
            <w:noWrap w:val="0"/>
            <w:vAlign w:val="center"/>
          </w:tcPr>
          <w:p w14:paraId="5937DE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自力式调压器</w:t>
            </w:r>
          </w:p>
        </w:tc>
        <w:tc>
          <w:tcPr>
            <w:tcW w:w="1086" w:type="dxa"/>
            <w:noWrap w:val="0"/>
            <w:vAlign w:val="center"/>
          </w:tcPr>
          <w:p w14:paraId="41005F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w:t>
            </w:r>
          </w:p>
        </w:tc>
        <w:tc>
          <w:tcPr>
            <w:tcW w:w="790" w:type="dxa"/>
            <w:noWrap w:val="0"/>
            <w:vAlign w:val="center"/>
          </w:tcPr>
          <w:p w14:paraId="3B3E46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i w:val="0"/>
                <w:iCs w:val="0"/>
                <w:caps w:val="0"/>
                <w:color w:val="333333"/>
                <w:spacing w:val="0"/>
                <w:sz w:val="21"/>
                <w:szCs w:val="21"/>
                <w:shd w:val="clear" w:color="auto" w:fill="FFFFFF"/>
                <w:lang w:val="en-US" w:eastAsia="zh-CN"/>
              </w:rPr>
              <w:t>2</w:t>
            </w:r>
            <w:r>
              <w:rPr>
                <w:rFonts w:hint="eastAsia" w:ascii="宋体" w:hAnsi="宋体" w:eastAsia="宋体" w:cs="宋体"/>
                <w:color w:val="000000"/>
                <w:sz w:val="21"/>
                <w:szCs w:val="21"/>
                <w:highlight w:val="none"/>
              </w:rPr>
              <w:t>台</w:t>
            </w:r>
          </w:p>
        </w:tc>
        <w:tc>
          <w:tcPr>
            <w:tcW w:w="1932" w:type="dxa"/>
            <w:noWrap w:val="0"/>
            <w:vAlign w:val="center"/>
          </w:tcPr>
          <w:p w14:paraId="132BA725">
            <w:pPr>
              <w:keepNext w:val="0"/>
              <w:keepLines w:val="0"/>
              <w:pageBreakBefore w:val="0"/>
              <w:widowControl w:val="0"/>
              <w:kinsoku/>
              <w:wordWrap w:val="0"/>
              <w:overflowPunct/>
              <w:topLinePunct w:val="0"/>
              <w:autoSpaceDE/>
              <w:autoSpaceDN/>
              <w:bidi w:val="0"/>
              <w:adjustRightInd/>
              <w:snapToGrid/>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符合工厂技术标准。</w:t>
            </w:r>
          </w:p>
        </w:tc>
        <w:tc>
          <w:tcPr>
            <w:tcW w:w="3046" w:type="dxa"/>
            <w:noWrap w:val="0"/>
            <w:vAlign w:val="center"/>
          </w:tcPr>
          <w:p w14:paraId="7D075CF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该自力式调压器专供高压氧舱使用。（一备一用）</w:t>
            </w:r>
          </w:p>
        </w:tc>
      </w:tr>
      <w:tr w14:paraId="70D5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00" w:type="dxa"/>
            <w:noWrap w:val="0"/>
            <w:vAlign w:val="center"/>
          </w:tcPr>
          <w:p w14:paraId="00D77F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5</w:t>
            </w:r>
          </w:p>
        </w:tc>
        <w:tc>
          <w:tcPr>
            <w:tcW w:w="1504" w:type="dxa"/>
            <w:noWrap w:val="0"/>
            <w:vAlign w:val="center"/>
          </w:tcPr>
          <w:p w14:paraId="235916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自力式调压器</w:t>
            </w:r>
          </w:p>
        </w:tc>
        <w:tc>
          <w:tcPr>
            <w:tcW w:w="1086" w:type="dxa"/>
            <w:noWrap w:val="0"/>
            <w:vAlign w:val="center"/>
          </w:tcPr>
          <w:p w14:paraId="34E66C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w:t>
            </w:r>
          </w:p>
        </w:tc>
        <w:tc>
          <w:tcPr>
            <w:tcW w:w="790" w:type="dxa"/>
            <w:noWrap w:val="0"/>
            <w:vAlign w:val="center"/>
          </w:tcPr>
          <w:p w14:paraId="46FC15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i w:val="0"/>
                <w:iCs w:val="0"/>
                <w:caps w:val="0"/>
                <w:color w:val="333333"/>
                <w:spacing w:val="0"/>
                <w:sz w:val="21"/>
                <w:szCs w:val="21"/>
                <w:shd w:val="clear" w:color="auto" w:fill="FFFFFF"/>
                <w:lang w:val="en-US" w:eastAsia="zh-CN"/>
              </w:rPr>
              <w:t>2</w:t>
            </w:r>
            <w:r>
              <w:rPr>
                <w:rFonts w:hint="eastAsia" w:ascii="宋体" w:hAnsi="宋体" w:eastAsia="宋体" w:cs="宋体"/>
                <w:color w:val="000000"/>
                <w:sz w:val="21"/>
                <w:szCs w:val="21"/>
                <w:highlight w:val="none"/>
              </w:rPr>
              <w:t>台</w:t>
            </w:r>
          </w:p>
        </w:tc>
        <w:tc>
          <w:tcPr>
            <w:tcW w:w="1932" w:type="dxa"/>
            <w:noWrap w:val="0"/>
            <w:vAlign w:val="center"/>
          </w:tcPr>
          <w:p w14:paraId="3DB8A9B3">
            <w:pPr>
              <w:keepNext w:val="0"/>
              <w:keepLines w:val="0"/>
              <w:pageBreakBefore w:val="0"/>
              <w:widowControl w:val="0"/>
              <w:kinsoku/>
              <w:wordWrap w:val="0"/>
              <w:overflowPunct/>
              <w:topLinePunct w:val="0"/>
              <w:autoSpaceDE/>
              <w:autoSpaceDN/>
              <w:bidi w:val="0"/>
              <w:adjustRightInd/>
              <w:snapToGrid/>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符合工厂技术标准。</w:t>
            </w:r>
          </w:p>
        </w:tc>
        <w:tc>
          <w:tcPr>
            <w:tcW w:w="3046" w:type="dxa"/>
            <w:noWrap w:val="0"/>
            <w:vAlign w:val="center"/>
          </w:tcPr>
          <w:p w14:paraId="34448C0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该自力式调压器专供病房、手术室、ICU等使用。（一备一用）</w:t>
            </w:r>
          </w:p>
        </w:tc>
      </w:tr>
      <w:tr w14:paraId="45C7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800" w:type="dxa"/>
            <w:noWrap w:val="0"/>
            <w:vAlign w:val="center"/>
          </w:tcPr>
          <w:p w14:paraId="4B8E1E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val="en-US" w:eastAsia="zh-CN"/>
              </w:rPr>
              <w:t>6</w:t>
            </w:r>
          </w:p>
        </w:tc>
        <w:tc>
          <w:tcPr>
            <w:tcW w:w="1504" w:type="dxa"/>
            <w:noWrap w:val="0"/>
            <w:vAlign w:val="center"/>
          </w:tcPr>
          <w:p w14:paraId="460677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不锈钢管</w:t>
            </w:r>
          </w:p>
        </w:tc>
        <w:tc>
          <w:tcPr>
            <w:tcW w:w="1086" w:type="dxa"/>
            <w:noWrap w:val="0"/>
            <w:vAlign w:val="center"/>
          </w:tcPr>
          <w:p w14:paraId="2175B0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1"/>
                <w:szCs w:val="21"/>
                <w:highlight w:val="none"/>
                <w:lang w:val="en-US"/>
              </w:rPr>
            </w:pPr>
            <w:r>
              <w:rPr>
                <w:rFonts w:hint="eastAsia" w:ascii="宋体" w:hAnsi="宋体" w:eastAsia="宋体" w:cs="宋体"/>
                <w:i w:val="0"/>
                <w:iCs w:val="0"/>
                <w:caps w:val="0"/>
                <w:color w:val="auto"/>
                <w:spacing w:val="0"/>
                <w:sz w:val="21"/>
                <w:szCs w:val="21"/>
                <w:shd w:val="clear" w:color="auto" w:fill="FFFFFF"/>
                <w:lang w:val="en-US" w:eastAsia="zh-CN"/>
              </w:rPr>
              <w:t>Φ</w:t>
            </w:r>
            <w:r>
              <w:rPr>
                <w:rFonts w:hint="eastAsia" w:ascii="宋体" w:hAnsi="宋体" w:cs="宋体"/>
                <w:i w:val="0"/>
                <w:iCs w:val="0"/>
                <w:caps w:val="0"/>
                <w:color w:val="auto"/>
                <w:spacing w:val="0"/>
                <w:sz w:val="21"/>
                <w:szCs w:val="21"/>
                <w:shd w:val="clear" w:color="auto" w:fill="FFFFFF"/>
                <w:lang w:val="en-US" w:eastAsia="zh-CN"/>
              </w:rPr>
              <w:t>25</w:t>
            </w:r>
            <w:r>
              <w:rPr>
                <w:rFonts w:hint="eastAsia" w:ascii="宋体" w:hAnsi="宋体" w:eastAsia="宋体" w:cs="宋体"/>
                <w:i w:val="0"/>
                <w:iCs w:val="0"/>
                <w:caps w:val="0"/>
                <w:color w:val="auto"/>
                <w:spacing w:val="0"/>
                <w:sz w:val="21"/>
                <w:szCs w:val="21"/>
                <w:shd w:val="clear" w:color="auto" w:fill="FFFFFF"/>
                <w:lang w:val="en-US" w:eastAsia="zh-CN"/>
              </w:rPr>
              <w:t>×</w:t>
            </w:r>
            <w:r>
              <w:rPr>
                <w:rFonts w:hint="eastAsia" w:ascii="宋体" w:hAnsi="宋体" w:cs="宋体"/>
                <w:i w:val="0"/>
                <w:iCs w:val="0"/>
                <w:caps w:val="0"/>
                <w:color w:val="auto"/>
                <w:spacing w:val="0"/>
                <w:sz w:val="21"/>
                <w:szCs w:val="21"/>
                <w:shd w:val="clear" w:color="auto" w:fill="FFFFFF"/>
                <w:lang w:val="en-US" w:eastAsia="zh-CN"/>
              </w:rPr>
              <w:t>2</w:t>
            </w:r>
          </w:p>
        </w:tc>
        <w:tc>
          <w:tcPr>
            <w:tcW w:w="790" w:type="dxa"/>
            <w:noWrap w:val="0"/>
            <w:vAlign w:val="center"/>
          </w:tcPr>
          <w:p w14:paraId="557804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w:t>
            </w:r>
            <w:r>
              <w:rPr>
                <w:rFonts w:hint="eastAsia" w:ascii="宋体" w:hAnsi="宋体" w:eastAsia="宋体" w:cs="宋体"/>
                <w:color w:val="000000"/>
                <w:sz w:val="21"/>
                <w:szCs w:val="21"/>
                <w:highlight w:val="none"/>
                <w:lang w:val="en-US" w:eastAsia="zh-CN"/>
              </w:rPr>
              <w:t>施工</w:t>
            </w:r>
            <w:r>
              <w:rPr>
                <w:rFonts w:hint="eastAsia" w:ascii="宋体" w:hAnsi="宋体" w:eastAsia="宋体" w:cs="宋体"/>
                <w:color w:val="000000"/>
                <w:sz w:val="21"/>
                <w:szCs w:val="21"/>
                <w:highlight w:val="none"/>
              </w:rPr>
              <w:t>要求</w:t>
            </w:r>
          </w:p>
        </w:tc>
        <w:tc>
          <w:tcPr>
            <w:tcW w:w="1932" w:type="dxa"/>
            <w:noWrap w:val="0"/>
            <w:vAlign w:val="center"/>
          </w:tcPr>
          <w:p w14:paraId="13773A1E">
            <w:pPr>
              <w:keepNext w:val="0"/>
              <w:keepLines w:val="0"/>
              <w:pageBreakBefore w:val="0"/>
              <w:widowControl w:val="0"/>
              <w:kinsoku/>
              <w:wordWrap w:val="0"/>
              <w:overflowPunct/>
              <w:topLinePunct w:val="0"/>
              <w:autoSpaceDE/>
              <w:autoSpaceDN/>
              <w:bidi w:val="0"/>
              <w:adjustRightInd/>
              <w:snapToGrid/>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i w:val="0"/>
                <w:iCs w:val="0"/>
                <w:caps w:val="0"/>
                <w:color w:val="333333"/>
                <w:spacing w:val="0"/>
                <w:sz w:val="21"/>
                <w:szCs w:val="21"/>
                <w:shd w:val="clear" w:color="auto" w:fill="FFFFFF"/>
                <w:lang w:val="en-US" w:eastAsia="zh-CN"/>
              </w:rPr>
              <w:t>GB 50751-2012、GB/T14976-2025</w:t>
            </w:r>
          </w:p>
        </w:tc>
        <w:tc>
          <w:tcPr>
            <w:tcW w:w="3046" w:type="dxa"/>
            <w:noWrap w:val="0"/>
            <w:vAlign w:val="center"/>
          </w:tcPr>
          <w:p w14:paraId="7E638E6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rPr>
              <w:t>管材</w:t>
            </w:r>
            <w:r>
              <w:rPr>
                <w:rFonts w:hint="eastAsia" w:ascii="宋体" w:hAnsi="宋体" w:eastAsia="宋体" w:cs="宋体"/>
                <w:color w:val="000000"/>
                <w:sz w:val="21"/>
                <w:szCs w:val="21"/>
                <w:highlight w:val="none"/>
                <w:lang w:eastAsia="zh-CN"/>
              </w:rPr>
              <w:t>：</w:t>
            </w:r>
            <w:r>
              <w:rPr>
                <w:rFonts w:hint="eastAsia" w:ascii="宋体" w:hAnsi="宋体" w:eastAsia="宋体" w:cs="宋体"/>
                <w:i w:val="0"/>
                <w:iCs w:val="0"/>
                <w:caps w:val="0"/>
                <w:color w:val="333333"/>
                <w:spacing w:val="0"/>
                <w:sz w:val="21"/>
                <w:szCs w:val="21"/>
                <w:shd w:val="clear" w:color="auto" w:fill="FFFFFF"/>
                <w:lang w:val="en-US" w:eastAsia="zh-CN"/>
              </w:rPr>
              <w:t>022Cr17Ni12Mo2（316L）</w:t>
            </w:r>
          </w:p>
          <w:p w14:paraId="6EF48F2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2.</w:t>
            </w:r>
            <w:r>
              <w:rPr>
                <w:rFonts w:hint="eastAsia" w:ascii="宋体" w:hAnsi="宋体" w:eastAsia="宋体" w:cs="宋体"/>
                <w:color w:val="000000"/>
                <w:sz w:val="21"/>
                <w:szCs w:val="21"/>
                <w:highlight w:val="none"/>
              </w:rPr>
              <w:t>用于储槽与汽化器连接管道</w:t>
            </w:r>
          </w:p>
          <w:p w14:paraId="3CCF67B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rPr>
              <w:t>具体</w:t>
            </w:r>
            <w:r>
              <w:rPr>
                <w:rFonts w:hint="eastAsia" w:ascii="宋体" w:hAnsi="宋体" w:eastAsia="宋体" w:cs="宋体"/>
                <w:color w:val="000000"/>
                <w:sz w:val="21"/>
                <w:szCs w:val="21"/>
                <w:highlight w:val="none"/>
                <w:lang w:val="en-US" w:eastAsia="zh-CN"/>
              </w:rPr>
              <w:t>按医院要求</w:t>
            </w:r>
            <w:r>
              <w:rPr>
                <w:rFonts w:hint="eastAsia" w:ascii="宋体" w:hAnsi="宋体" w:eastAsia="宋体" w:cs="宋体"/>
                <w:color w:val="000000"/>
                <w:sz w:val="21"/>
                <w:szCs w:val="21"/>
                <w:highlight w:val="none"/>
              </w:rPr>
              <w:t>施工</w:t>
            </w:r>
            <w:r>
              <w:rPr>
                <w:rFonts w:hint="eastAsia" w:ascii="宋体" w:hAnsi="宋体" w:eastAsia="宋体" w:cs="宋体"/>
                <w:color w:val="000000"/>
                <w:sz w:val="21"/>
                <w:szCs w:val="21"/>
                <w:highlight w:val="none"/>
                <w:lang w:eastAsia="zh-CN"/>
              </w:rPr>
              <w:t>。</w:t>
            </w:r>
          </w:p>
        </w:tc>
      </w:tr>
      <w:tr w14:paraId="51BE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800" w:type="dxa"/>
            <w:noWrap w:val="0"/>
            <w:vAlign w:val="center"/>
          </w:tcPr>
          <w:p w14:paraId="5CA8C1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val="en-US" w:eastAsia="zh-CN"/>
              </w:rPr>
              <w:t>7</w:t>
            </w:r>
          </w:p>
        </w:tc>
        <w:tc>
          <w:tcPr>
            <w:tcW w:w="1504" w:type="dxa"/>
            <w:noWrap w:val="0"/>
            <w:vAlign w:val="center"/>
          </w:tcPr>
          <w:p w14:paraId="559216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不锈钢管</w:t>
            </w:r>
          </w:p>
        </w:tc>
        <w:tc>
          <w:tcPr>
            <w:tcW w:w="1086" w:type="dxa"/>
            <w:noWrap w:val="0"/>
            <w:vAlign w:val="center"/>
          </w:tcPr>
          <w:p w14:paraId="2C091C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Φ32×3</w:t>
            </w:r>
          </w:p>
          <w:p w14:paraId="1E6E016F">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center"/>
              <w:textAlignment w:val="auto"/>
              <w:rPr>
                <w:rFonts w:hint="eastAsia" w:ascii="宋体" w:hAnsi="宋体" w:eastAsia="宋体" w:cs="宋体"/>
                <w:color w:val="auto"/>
                <w:sz w:val="21"/>
                <w:szCs w:val="21"/>
                <w:highlight w:val="none"/>
              </w:rPr>
            </w:pPr>
          </w:p>
        </w:tc>
        <w:tc>
          <w:tcPr>
            <w:tcW w:w="790" w:type="dxa"/>
            <w:noWrap w:val="0"/>
            <w:vAlign w:val="center"/>
          </w:tcPr>
          <w:p w14:paraId="2A6FA3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按</w:t>
            </w:r>
            <w:r>
              <w:rPr>
                <w:rFonts w:hint="eastAsia" w:ascii="宋体" w:hAnsi="宋体" w:eastAsia="宋体" w:cs="宋体"/>
                <w:color w:val="000000"/>
                <w:sz w:val="21"/>
                <w:szCs w:val="21"/>
                <w:highlight w:val="none"/>
                <w:lang w:val="en-US" w:eastAsia="zh-CN"/>
              </w:rPr>
              <w:t>施工</w:t>
            </w:r>
            <w:r>
              <w:rPr>
                <w:rFonts w:hint="eastAsia" w:ascii="宋体" w:hAnsi="宋体" w:eastAsia="宋体" w:cs="宋体"/>
                <w:color w:val="000000"/>
                <w:sz w:val="21"/>
                <w:szCs w:val="21"/>
                <w:highlight w:val="none"/>
              </w:rPr>
              <w:t>要求</w:t>
            </w:r>
          </w:p>
        </w:tc>
        <w:tc>
          <w:tcPr>
            <w:tcW w:w="1932" w:type="dxa"/>
            <w:noWrap w:val="0"/>
            <w:vAlign w:val="center"/>
          </w:tcPr>
          <w:p w14:paraId="230C0C6D">
            <w:pPr>
              <w:keepNext w:val="0"/>
              <w:keepLines w:val="0"/>
              <w:pageBreakBefore w:val="0"/>
              <w:widowControl w:val="0"/>
              <w:kinsoku/>
              <w:wordWrap w:val="0"/>
              <w:overflowPunct/>
              <w:topLinePunct w:val="0"/>
              <w:autoSpaceDE/>
              <w:autoSpaceDN/>
              <w:bidi w:val="0"/>
              <w:adjustRightInd/>
              <w:snapToGrid/>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i w:val="0"/>
                <w:iCs w:val="0"/>
                <w:caps w:val="0"/>
                <w:color w:val="333333"/>
                <w:spacing w:val="0"/>
                <w:sz w:val="21"/>
                <w:szCs w:val="21"/>
                <w:shd w:val="clear" w:color="auto" w:fill="FFFFFF"/>
                <w:lang w:val="en-US" w:eastAsia="zh-CN"/>
              </w:rPr>
              <w:t>GB/T14976-2025</w:t>
            </w:r>
          </w:p>
        </w:tc>
        <w:tc>
          <w:tcPr>
            <w:tcW w:w="3046" w:type="dxa"/>
            <w:noWrap w:val="0"/>
            <w:vAlign w:val="center"/>
          </w:tcPr>
          <w:p w14:paraId="4566753F">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rPr>
              <w:t>管材</w:t>
            </w:r>
            <w:r>
              <w:rPr>
                <w:rFonts w:hint="eastAsia" w:ascii="宋体" w:hAnsi="宋体" w:eastAsia="宋体" w:cs="宋体"/>
                <w:color w:val="000000"/>
                <w:sz w:val="21"/>
                <w:szCs w:val="21"/>
                <w:highlight w:val="none"/>
                <w:lang w:eastAsia="zh-CN"/>
              </w:rPr>
              <w:t>：</w:t>
            </w:r>
            <w:r>
              <w:rPr>
                <w:rFonts w:hint="eastAsia" w:ascii="宋体" w:hAnsi="宋体" w:eastAsia="宋体" w:cs="宋体"/>
                <w:i w:val="0"/>
                <w:iCs w:val="0"/>
                <w:caps w:val="0"/>
                <w:color w:val="333333"/>
                <w:spacing w:val="0"/>
                <w:sz w:val="21"/>
                <w:szCs w:val="21"/>
                <w:shd w:val="clear" w:color="auto" w:fill="FFFFFF"/>
                <w:lang w:val="en-US" w:eastAsia="zh-CN"/>
              </w:rPr>
              <w:t>022Cr17Ni12Mo2（316L）</w:t>
            </w:r>
          </w:p>
          <w:p w14:paraId="63A838E2">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2.</w:t>
            </w:r>
            <w:r>
              <w:rPr>
                <w:rFonts w:hint="eastAsia" w:ascii="宋体" w:hAnsi="宋体" w:eastAsia="宋体" w:cs="宋体"/>
                <w:color w:val="000000"/>
                <w:sz w:val="21"/>
                <w:szCs w:val="21"/>
                <w:highlight w:val="none"/>
              </w:rPr>
              <w:t>用于汽化器与氧汇流排连接管道</w:t>
            </w:r>
          </w:p>
          <w:p w14:paraId="232633BA">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rPr>
              <w:t>具体</w:t>
            </w:r>
            <w:r>
              <w:rPr>
                <w:rFonts w:hint="eastAsia" w:ascii="宋体" w:hAnsi="宋体" w:eastAsia="宋体" w:cs="宋体"/>
                <w:color w:val="000000"/>
                <w:sz w:val="21"/>
                <w:szCs w:val="21"/>
                <w:highlight w:val="none"/>
                <w:lang w:val="en-US" w:eastAsia="zh-CN"/>
              </w:rPr>
              <w:t>按医院要求</w:t>
            </w:r>
            <w:r>
              <w:rPr>
                <w:rFonts w:hint="eastAsia" w:ascii="宋体" w:hAnsi="宋体" w:eastAsia="宋体" w:cs="宋体"/>
                <w:color w:val="000000"/>
                <w:sz w:val="21"/>
                <w:szCs w:val="21"/>
                <w:highlight w:val="none"/>
              </w:rPr>
              <w:t>施工</w:t>
            </w:r>
            <w:r>
              <w:rPr>
                <w:rFonts w:hint="eastAsia" w:ascii="宋体" w:hAnsi="宋体" w:eastAsia="宋体" w:cs="宋体"/>
                <w:color w:val="000000"/>
                <w:sz w:val="21"/>
                <w:szCs w:val="21"/>
                <w:highlight w:val="none"/>
                <w:lang w:eastAsia="zh-CN"/>
              </w:rPr>
              <w:t>。</w:t>
            </w:r>
          </w:p>
        </w:tc>
      </w:tr>
      <w:tr w14:paraId="33AA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800" w:type="dxa"/>
            <w:noWrap w:val="0"/>
            <w:vAlign w:val="center"/>
          </w:tcPr>
          <w:p w14:paraId="38EEAD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8</w:t>
            </w:r>
          </w:p>
        </w:tc>
        <w:tc>
          <w:tcPr>
            <w:tcW w:w="1504" w:type="dxa"/>
            <w:noWrap w:val="0"/>
            <w:vAlign w:val="center"/>
          </w:tcPr>
          <w:p w14:paraId="4B207B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不锈钢管</w:t>
            </w:r>
          </w:p>
        </w:tc>
        <w:tc>
          <w:tcPr>
            <w:tcW w:w="1086" w:type="dxa"/>
            <w:noWrap w:val="0"/>
            <w:vAlign w:val="center"/>
          </w:tcPr>
          <w:p w14:paraId="32A6F8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Φ38×3.5</w:t>
            </w:r>
          </w:p>
          <w:p w14:paraId="24256FB7">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center"/>
              <w:textAlignment w:val="auto"/>
              <w:rPr>
                <w:rFonts w:hint="eastAsia" w:ascii="宋体" w:hAnsi="宋体" w:eastAsia="宋体" w:cs="宋体"/>
                <w:color w:val="000000"/>
                <w:sz w:val="21"/>
                <w:szCs w:val="21"/>
                <w:highlight w:val="none"/>
              </w:rPr>
            </w:pPr>
          </w:p>
        </w:tc>
        <w:tc>
          <w:tcPr>
            <w:tcW w:w="790" w:type="dxa"/>
            <w:noWrap w:val="0"/>
            <w:vAlign w:val="center"/>
          </w:tcPr>
          <w:p w14:paraId="46ECB9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125</w:t>
            </w:r>
            <w:r>
              <w:rPr>
                <w:rFonts w:hint="eastAsia" w:ascii="宋体" w:hAnsi="宋体" w:eastAsia="宋体" w:cs="宋体"/>
                <w:color w:val="000000"/>
                <w:sz w:val="21"/>
                <w:szCs w:val="21"/>
                <w:highlight w:val="none"/>
                <w:lang w:val="en-US" w:eastAsia="zh-CN"/>
              </w:rPr>
              <w:t>米</w:t>
            </w:r>
          </w:p>
        </w:tc>
        <w:tc>
          <w:tcPr>
            <w:tcW w:w="1932" w:type="dxa"/>
            <w:noWrap w:val="0"/>
            <w:vAlign w:val="center"/>
          </w:tcPr>
          <w:p w14:paraId="76BE3CA1">
            <w:pPr>
              <w:keepNext w:val="0"/>
              <w:keepLines w:val="0"/>
              <w:pageBreakBefore w:val="0"/>
              <w:widowControl w:val="0"/>
              <w:kinsoku/>
              <w:wordWrap w:val="0"/>
              <w:overflowPunct/>
              <w:topLinePunct w:val="0"/>
              <w:autoSpaceDE/>
              <w:autoSpaceDN/>
              <w:bidi w:val="0"/>
              <w:adjustRightInd/>
              <w:snapToGrid/>
              <w:spacing w:line="320" w:lineRule="exact"/>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符合</w:t>
            </w:r>
            <w:r>
              <w:rPr>
                <w:rFonts w:hint="eastAsia" w:ascii="宋体" w:hAnsi="宋体" w:eastAsia="宋体" w:cs="宋体"/>
                <w:color w:val="000000"/>
                <w:sz w:val="21"/>
                <w:szCs w:val="21"/>
              </w:rPr>
              <w:t xml:space="preserve">GB </w:t>
            </w:r>
            <w:r>
              <w:rPr>
                <w:rFonts w:hint="eastAsia" w:ascii="宋体" w:hAnsi="宋体" w:eastAsia="宋体" w:cs="宋体"/>
                <w:i w:val="0"/>
                <w:iCs w:val="0"/>
                <w:caps w:val="0"/>
                <w:color w:val="333333"/>
                <w:spacing w:val="0"/>
                <w:sz w:val="21"/>
                <w:szCs w:val="21"/>
                <w:shd w:val="clear" w:color="auto" w:fill="FFFFFF"/>
                <w:lang w:val="en-US" w:eastAsia="zh-CN"/>
              </w:rPr>
              <w:t>50751-2012、GB/T14976-2025</w:t>
            </w:r>
          </w:p>
        </w:tc>
        <w:tc>
          <w:tcPr>
            <w:tcW w:w="3046" w:type="dxa"/>
            <w:noWrap w:val="0"/>
            <w:vAlign w:val="center"/>
          </w:tcPr>
          <w:p w14:paraId="165BA897">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rPr>
              <w:t>管材</w:t>
            </w:r>
            <w:r>
              <w:rPr>
                <w:rFonts w:hint="eastAsia" w:ascii="宋体" w:hAnsi="宋体" w:eastAsia="宋体" w:cs="宋体"/>
                <w:color w:val="000000"/>
                <w:sz w:val="21"/>
                <w:szCs w:val="21"/>
                <w:highlight w:val="none"/>
                <w:lang w:eastAsia="zh-CN"/>
              </w:rPr>
              <w:t>：</w:t>
            </w:r>
            <w:r>
              <w:rPr>
                <w:rFonts w:hint="eastAsia" w:ascii="宋体" w:hAnsi="宋体" w:eastAsia="宋体" w:cs="宋体"/>
                <w:i w:val="0"/>
                <w:iCs w:val="0"/>
                <w:caps w:val="0"/>
                <w:color w:val="333333"/>
                <w:spacing w:val="0"/>
                <w:sz w:val="21"/>
                <w:szCs w:val="21"/>
                <w:shd w:val="clear" w:color="auto" w:fill="FFFFFF"/>
                <w:lang w:val="en-US" w:eastAsia="zh-CN"/>
              </w:rPr>
              <w:t>022Cr17Ni12Mo2（316L）</w:t>
            </w:r>
          </w:p>
          <w:p w14:paraId="7E79E612">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2.</w:t>
            </w:r>
            <w:r>
              <w:rPr>
                <w:rFonts w:hint="eastAsia" w:ascii="宋体" w:hAnsi="宋体" w:eastAsia="宋体" w:cs="宋体"/>
                <w:color w:val="000000"/>
                <w:sz w:val="21"/>
                <w:szCs w:val="21"/>
                <w:highlight w:val="none"/>
              </w:rPr>
              <w:t>用于</w:t>
            </w:r>
            <w:r>
              <w:rPr>
                <w:rFonts w:hint="eastAsia" w:ascii="宋体" w:hAnsi="宋体" w:eastAsia="宋体" w:cs="宋体"/>
                <w:color w:val="000000"/>
                <w:sz w:val="21"/>
                <w:szCs w:val="21"/>
                <w:highlight w:val="none"/>
                <w:lang w:val="en-US" w:eastAsia="zh-CN"/>
              </w:rPr>
              <w:t>病案科门口气井</w:t>
            </w:r>
            <w:r>
              <w:rPr>
                <w:rFonts w:hint="eastAsia" w:ascii="宋体" w:hAnsi="宋体" w:eastAsia="宋体" w:cs="宋体"/>
                <w:color w:val="000000"/>
                <w:sz w:val="21"/>
                <w:szCs w:val="21"/>
                <w:highlight w:val="none"/>
              </w:rPr>
              <w:t>与</w:t>
            </w:r>
            <w:r>
              <w:rPr>
                <w:rFonts w:hint="eastAsia" w:ascii="宋体" w:hAnsi="宋体" w:eastAsia="宋体" w:cs="宋体"/>
                <w:color w:val="000000"/>
                <w:sz w:val="21"/>
                <w:szCs w:val="21"/>
                <w:highlight w:val="none"/>
                <w:lang w:val="en-US" w:eastAsia="zh-CN"/>
              </w:rPr>
              <w:t>外科大楼</w:t>
            </w:r>
            <w:r>
              <w:rPr>
                <w:rFonts w:hint="eastAsia" w:ascii="宋体" w:hAnsi="宋体" w:eastAsia="宋体" w:cs="宋体"/>
                <w:color w:val="000000"/>
                <w:sz w:val="21"/>
                <w:szCs w:val="21"/>
                <w:highlight w:val="none"/>
              </w:rPr>
              <w:t>连接管道</w:t>
            </w:r>
          </w:p>
          <w:p w14:paraId="33E190F5">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rPr>
              <w:t>具体</w:t>
            </w:r>
            <w:r>
              <w:rPr>
                <w:rFonts w:hint="eastAsia" w:ascii="宋体" w:hAnsi="宋体" w:eastAsia="宋体" w:cs="宋体"/>
                <w:color w:val="000000"/>
                <w:sz w:val="21"/>
                <w:szCs w:val="21"/>
                <w:highlight w:val="none"/>
                <w:lang w:val="en-US" w:eastAsia="zh-CN"/>
              </w:rPr>
              <w:t>按医院要求</w:t>
            </w:r>
            <w:r>
              <w:rPr>
                <w:rFonts w:hint="eastAsia" w:ascii="宋体" w:hAnsi="宋体" w:eastAsia="宋体" w:cs="宋体"/>
                <w:color w:val="000000"/>
                <w:sz w:val="21"/>
                <w:szCs w:val="21"/>
                <w:highlight w:val="none"/>
              </w:rPr>
              <w:t>施工</w:t>
            </w:r>
            <w:r>
              <w:rPr>
                <w:rFonts w:hint="eastAsia" w:ascii="宋体" w:hAnsi="宋体" w:eastAsia="宋体" w:cs="宋体"/>
                <w:color w:val="000000"/>
                <w:sz w:val="21"/>
                <w:szCs w:val="21"/>
                <w:highlight w:val="none"/>
                <w:lang w:eastAsia="zh-CN"/>
              </w:rPr>
              <w:t>。</w:t>
            </w:r>
          </w:p>
        </w:tc>
      </w:tr>
    </w:tbl>
    <w:p w14:paraId="459E779F">
      <w:pPr>
        <w:spacing w:line="528" w:lineRule="exact"/>
        <w:ind w:firstLine="210" w:firstLineChars="100"/>
        <w:rPr>
          <w:szCs w:val="21"/>
        </w:rPr>
      </w:pPr>
    </w:p>
    <w:p w14:paraId="6164F45E">
      <w:pPr>
        <w:bidi w:val="0"/>
        <w:rPr>
          <w:szCs w:val="21"/>
        </w:rPr>
      </w:pPr>
    </w:p>
    <w:p w14:paraId="79BC0411">
      <w:pPr>
        <w:bidi w:val="0"/>
        <w:rPr>
          <w:szCs w:val="21"/>
        </w:rPr>
      </w:pPr>
    </w:p>
    <w:p w14:paraId="71282BEB">
      <w:pPr>
        <w:bidi w:val="0"/>
        <w:rPr>
          <w:szCs w:val="21"/>
        </w:rPr>
      </w:pPr>
    </w:p>
    <w:p w14:paraId="45B6FD33">
      <w:pPr>
        <w:bidi w:val="0"/>
        <w:jc w:val="left"/>
        <w:rPr>
          <w:szCs w:val="21"/>
        </w:rPr>
        <w:sectPr>
          <w:footerReference r:id="rId10" w:type="first"/>
          <w:headerReference r:id="rId9" w:type="default"/>
          <w:pgSz w:w="11906" w:h="16838"/>
          <w:pgMar w:top="851" w:right="1133" w:bottom="1246" w:left="1418" w:header="851" w:footer="797" w:gutter="0"/>
          <w:cols w:space="720" w:num="1"/>
          <w:docGrid w:linePitch="312" w:charSpace="0"/>
        </w:sectPr>
      </w:pPr>
    </w:p>
    <w:p w14:paraId="59BFE3D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2.河池市人民医院医用氧气（液态）年度考核表</w:t>
      </w:r>
    </w:p>
    <w:p w14:paraId="123DC1CC">
      <w:pPr>
        <w:jc w:val="both"/>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被考核企业：              考核时间：       考核者：       </w:t>
      </w:r>
    </w:p>
    <w:tbl>
      <w:tblPr>
        <w:tblStyle w:val="53"/>
        <w:tblW w:w="10028" w:type="dxa"/>
        <w:tblInd w:w="-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4215"/>
        <w:gridCol w:w="540"/>
        <w:gridCol w:w="2835"/>
        <w:gridCol w:w="750"/>
        <w:gridCol w:w="743"/>
      </w:tblGrid>
      <w:tr w14:paraId="468A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center"/>
          </w:tcPr>
          <w:p w14:paraId="56CAC8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考核指标</w:t>
            </w:r>
          </w:p>
        </w:tc>
        <w:tc>
          <w:tcPr>
            <w:tcW w:w="4215" w:type="dxa"/>
            <w:noWrap w:val="0"/>
            <w:vAlign w:val="center"/>
          </w:tcPr>
          <w:p w14:paraId="1205C5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考核内容</w:t>
            </w:r>
          </w:p>
        </w:tc>
        <w:tc>
          <w:tcPr>
            <w:tcW w:w="540" w:type="dxa"/>
            <w:noWrap w:val="0"/>
            <w:vAlign w:val="center"/>
          </w:tcPr>
          <w:p w14:paraId="5C367E9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分值</w:t>
            </w:r>
          </w:p>
          <w:p w14:paraId="2C5DAB0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2835" w:type="dxa"/>
            <w:noWrap w:val="0"/>
            <w:vAlign w:val="center"/>
          </w:tcPr>
          <w:p w14:paraId="0F458FE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考核标准</w:t>
            </w:r>
          </w:p>
        </w:tc>
        <w:tc>
          <w:tcPr>
            <w:tcW w:w="750" w:type="dxa"/>
            <w:noWrap w:val="0"/>
            <w:vAlign w:val="center"/>
          </w:tcPr>
          <w:p w14:paraId="088681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考核情况</w:t>
            </w:r>
          </w:p>
        </w:tc>
        <w:tc>
          <w:tcPr>
            <w:tcW w:w="743" w:type="dxa"/>
            <w:noWrap w:val="0"/>
            <w:vAlign w:val="center"/>
          </w:tcPr>
          <w:p w14:paraId="443A537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得分</w:t>
            </w:r>
          </w:p>
        </w:tc>
      </w:tr>
      <w:tr w14:paraId="4DCF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noWrap w:val="0"/>
            <w:vAlign w:val="center"/>
          </w:tcPr>
          <w:p w14:paraId="588F3E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资质与文件</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4215" w:type="dxa"/>
            <w:noWrap w:val="0"/>
            <w:vAlign w:val="center"/>
          </w:tcPr>
          <w:p w14:paraId="16B4B9A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1-1</w:t>
            </w:r>
            <w:r>
              <w:rPr>
                <w:rFonts w:hint="eastAsia" w:ascii="仿宋_GB2312" w:hAnsi="仿宋_GB2312" w:eastAsia="仿宋_GB2312" w:cs="仿宋_GB2312"/>
                <w:color w:val="auto"/>
                <w:sz w:val="21"/>
                <w:szCs w:val="21"/>
              </w:rPr>
              <w:t>法定资质</w:t>
            </w:r>
            <w:r>
              <w:rPr>
                <w:rFonts w:hint="eastAsia" w:ascii="仿宋_GB2312" w:hAnsi="仿宋_GB2312" w:eastAsia="仿宋_GB2312" w:cs="仿宋_GB2312"/>
                <w:color w:val="auto"/>
                <w:sz w:val="21"/>
                <w:szCs w:val="21"/>
                <w:lang w:eastAsia="zh-CN"/>
              </w:rPr>
              <w:t>：①具有有效的《安全生产许可证》(许可范围包括液氧)及《危险化学品经营许可证》(许可范围包括含氧（液化的）)；</w:t>
            </w:r>
          </w:p>
          <w:p w14:paraId="6EE5B97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auto"/>
                <w:sz w:val="21"/>
                <w:szCs w:val="21"/>
                <w:lang w:eastAsia="zh-CN"/>
              </w:rPr>
              <w:t>②具有有效的《药品生产许可证》或《药品经营许可证》(许可范围均包括医用氧（液态）；③具有有效的《移动式压力容器充装许可证》（许可范围包括液氧）；④具有有效的《道路运输经营许可证》（许可范围包含：危险货物运输2类2项）或《道路危险货物运输许可证》；⑤具有有效的液态医用氧《药品注册批件》、《药品注册证书》或《药品再注册批准通知书》。</w:t>
            </w:r>
          </w:p>
        </w:tc>
        <w:tc>
          <w:tcPr>
            <w:tcW w:w="540" w:type="dxa"/>
            <w:noWrap w:val="0"/>
            <w:vAlign w:val="center"/>
          </w:tcPr>
          <w:p w14:paraId="44363E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7</w:t>
            </w:r>
          </w:p>
        </w:tc>
        <w:tc>
          <w:tcPr>
            <w:tcW w:w="2835" w:type="dxa"/>
            <w:noWrap w:val="0"/>
            <w:vAlign w:val="center"/>
          </w:tcPr>
          <w:p w14:paraId="507D7EA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证件齐全、有效且在许可范围内得满分；任一证件缺失、过期，本项为0分，一票否决。</w:t>
            </w:r>
          </w:p>
        </w:tc>
        <w:tc>
          <w:tcPr>
            <w:tcW w:w="750" w:type="dxa"/>
            <w:noWrap w:val="0"/>
            <w:vAlign w:val="center"/>
          </w:tcPr>
          <w:p w14:paraId="4A3502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743" w:type="dxa"/>
            <w:noWrap w:val="0"/>
            <w:vAlign w:val="center"/>
          </w:tcPr>
          <w:p w14:paraId="4041E4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14:paraId="2982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14:paraId="359122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4215" w:type="dxa"/>
            <w:noWrap w:val="0"/>
            <w:vAlign w:val="center"/>
          </w:tcPr>
          <w:p w14:paraId="59E8ABD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i w:val="0"/>
                <w:iCs w:val="0"/>
                <w:color w:val="000000" w:themeColor="text1"/>
                <w:sz w:val="21"/>
                <w:szCs w:val="21"/>
                <w14:textFill>
                  <w14:solidFill>
                    <w14:schemeClr w14:val="tx1"/>
                  </w14:solidFill>
                </w14:textFill>
              </w:rPr>
            </w:pPr>
            <w:r>
              <w:rPr>
                <w:rFonts w:hint="eastAsia" w:ascii="仿宋_GB2312" w:hAnsi="仿宋_GB2312" w:eastAsia="仿宋_GB2312" w:cs="仿宋_GB2312"/>
                <w:b w:val="0"/>
                <w:i w:val="0"/>
                <w:iCs w:val="0"/>
                <w:color w:val="000000" w:themeColor="text1"/>
                <w:sz w:val="21"/>
                <w:szCs w:val="21"/>
                <w:lang w:val="en-US" w:eastAsia="zh-CN"/>
                <w14:textFill>
                  <w14:solidFill>
                    <w14:schemeClr w14:val="tx1"/>
                  </w14:solidFill>
                </w14:textFill>
              </w:rPr>
              <w:t>1-2</w:t>
            </w:r>
            <w:r>
              <w:rPr>
                <w:rFonts w:hint="eastAsia" w:ascii="仿宋_GB2312" w:hAnsi="仿宋_GB2312" w:eastAsia="仿宋_GB2312" w:cs="仿宋_GB2312"/>
                <w:color w:val="000000" w:themeColor="text1"/>
                <w:sz w:val="21"/>
                <w:szCs w:val="21"/>
                <w14:textFill>
                  <w14:solidFill>
                    <w14:schemeClr w14:val="tx1"/>
                  </w14:solidFill>
                </w14:textFill>
              </w:rPr>
              <w:t>产品资质</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能随货提供每批次的合规检验报告</w:t>
            </w:r>
            <w:r>
              <w:rPr>
                <w:rFonts w:hint="eastAsia" w:ascii="仿宋_GB2312" w:hAnsi="仿宋_GB2312" w:eastAsia="仿宋_GB2312" w:cs="仿宋_GB2312"/>
                <w:color w:val="000000" w:themeColor="text1"/>
                <w:sz w:val="21"/>
                <w:szCs w:val="21"/>
                <w:lang w:eastAsia="zh-CN"/>
                <w14:textFill>
                  <w14:solidFill>
                    <w14:schemeClr w14:val="tx1"/>
                  </w14:solidFill>
                </w14:textFill>
              </w:rPr>
              <w:t>、产品合格证</w:t>
            </w:r>
            <w:r>
              <w:rPr>
                <w:rFonts w:hint="eastAsia" w:ascii="仿宋_GB2312" w:hAnsi="仿宋_GB2312" w:eastAsia="仿宋_GB2312" w:cs="仿宋_GB2312"/>
                <w:color w:val="000000" w:themeColor="text1"/>
                <w:sz w:val="21"/>
                <w:szCs w:val="21"/>
                <w14:textFill>
                  <w14:solidFill>
                    <w14:schemeClr w14:val="tx1"/>
                  </w14:solidFill>
                </w14:textFill>
              </w:rPr>
              <w:t>。</w:t>
            </w:r>
          </w:p>
        </w:tc>
        <w:tc>
          <w:tcPr>
            <w:tcW w:w="540" w:type="dxa"/>
            <w:noWrap w:val="0"/>
            <w:vAlign w:val="center"/>
          </w:tcPr>
          <w:p w14:paraId="0D18F6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8</w:t>
            </w:r>
          </w:p>
        </w:tc>
        <w:tc>
          <w:tcPr>
            <w:tcW w:w="2835" w:type="dxa"/>
            <w:noWrap w:val="0"/>
            <w:vAlign w:val="center"/>
          </w:tcPr>
          <w:p w14:paraId="484585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缺一项扣4分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750" w:type="dxa"/>
            <w:noWrap w:val="0"/>
            <w:vAlign w:val="center"/>
          </w:tcPr>
          <w:p w14:paraId="450716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743" w:type="dxa"/>
            <w:noWrap w:val="0"/>
            <w:vAlign w:val="center"/>
          </w:tcPr>
          <w:p w14:paraId="1A942A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14:paraId="645F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14:paraId="3B6E16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4215" w:type="dxa"/>
            <w:noWrap w:val="0"/>
            <w:vAlign w:val="center"/>
          </w:tcPr>
          <w:p w14:paraId="334177E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1-3</w:t>
            </w:r>
            <w:r>
              <w:rPr>
                <w:rFonts w:hint="eastAsia" w:ascii="仿宋_GB2312" w:hAnsi="仿宋_GB2312" w:eastAsia="仿宋_GB2312" w:cs="仿宋_GB2312"/>
                <w:color w:val="000000" w:themeColor="text1"/>
                <w:sz w:val="21"/>
                <w:szCs w:val="21"/>
                <w14:textFill>
                  <w14:solidFill>
                    <w14:schemeClr w14:val="tx1"/>
                  </w14:solidFill>
                </w14:textFill>
              </w:rPr>
              <w:t>质量管理体系</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建立并运行有效的质量管理体系</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p w14:paraId="446D7E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540" w:type="dxa"/>
            <w:noWrap w:val="0"/>
            <w:vAlign w:val="center"/>
          </w:tcPr>
          <w:p w14:paraId="34E5E2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5</w:t>
            </w:r>
          </w:p>
        </w:tc>
        <w:tc>
          <w:tcPr>
            <w:tcW w:w="2835" w:type="dxa"/>
            <w:noWrap w:val="0"/>
            <w:vAlign w:val="center"/>
          </w:tcPr>
          <w:p w14:paraId="2F4EBAB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通过相关质量体系认证</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已通过认证且在有效期内得5分；体系健全但未认证得3分；体系不完善得1分。</w:t>
            </w:r>
          </w:p>
        </w:tc>
        <w:tc>
          <w:tcPr>
            <w:tcW w:w="750" w:type="dxa"/>
            <w:noWrap w:val="0"/>
            <w:vAlign w:val="center"/>
          </w:tcPr>
          <w:p w14:paraId="354C60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743" w:type="dxa"/>
            <w:noWrap w:val="0"/>
            <w:vAlign w:val="center"/>
          </w:tcPr>
          <w:p w14:paraId="03B302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14:paraId="0731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45" w:type="dxa"/>
            <w:vMerge w:val="restart"/>
            <w:noWrap w:val="0"/>
            <w:vAlign w:val="center"/>
          </w:tcPr>
          <w:p w14:paraId="71E5AD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2.产品质量（30分）</w:t>
            </w:r>
          </w:p>
        </w:tc>
        <w:tc>
          <w:tcPr>
            <w:tcW w:w="4215" w:type="dxa"/>
            <w:noWrap w:val="0"/>
            <w:vAlign w:val="center"/>
          </w:tcPr>
          <w:p w14:paraId="21A92E0F">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2-1</w:t>
            </w:r>
            <w:r>
              <w:rPr>
                <w:rFonts w:hint="eastAsia" w:ascii="仿宋_GB2312" w:hAnsi="仿宋_GB2312" w:eastAsia="仿宋_GB2312" w:cs="仿宋_GB2312"/>
                <w:color w:val="000000" w:themeColor="text1"/>
                <w:sz w:val="21"/>
                <w:szCs w:val="21"/>
                <w14:textFill>
                  <w14:solidFill>
                    <w14:schemeClr w14:val="tx1"/>
                  </w14:solidFill>
                </w14:textFill>
              </w:rPr>
              <w:t>质量标准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产品纯度（≥99.5%）及其他指标（CO、CO₂、水分等）严格符合《中华人民共和国药典》规定。</w:t>
            </w:r>
          </w:p>
        </w:tc>
        <w:tc>
          <w:tcPr>
            <w:tcW w:w="540" w:type="dxa"/>
            <w:noWrap w:val="0"/>
            <w:vAlign w:val="center"/>
          </w:tcPr>
          <w:p w14:paraId="61FCF7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10</w:t>
            </w:r>
          </w:p>
        </w:tc>
        <w:tc>
          <w:tcPr>
            <w:tcW w:w="2835" w:type="dxa"/>
            <w:noWrap w:val="0"/>
            <w:vAlign w:val="center"/>
          </w:tcPr>
          <w:p w14:paraId="6DDA371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完全符合国家标准得满分；任何一项指标不符合，本项为0分，一票否决。</w:t>
            </w:r>
          </w:p>
        </w:tc>
        <w:tc>
          <w:tcPr>
            <w:tcW w:w="750" w:type="dxa"/>
            <w:noWrap w:val="0"/>
            <w:vAlign w:val="center"/>
          </w:tcPr>
          <w:p w14:paraId="0CAA08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743" w:type="dxa"/>
            <w:noWrap w:val="0"/>
            <w:vAlign w:val="center"/>
          </w:tcPr>
          <w:p w14:paraId="29F137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14:paraId="5551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14:paraId="54B4D6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4215" w:type="dxa"/>
            <w:noWrap w:val="0"/>
            <w:vAlign w:val="center"/>
          </w:tcPr>
          <w:p w14:paraId="7A57ED7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2-2</w:t>
            </w:r>
            <w:r>
              <w:rPr>
                <w:rFonts w:hint="eastAsia" w:ascii="仿宋_GB2312" w:hAnsi="仿宋_GB2312" w:eastAsia="仿宋_GB2312" w:cs="仿宋_GB2312"/>
                <w:color w:val="000000" w:themeColor="text1"/>
                <w:sz w:val="21"/>
                <w:szCs w:val="21"/>
                <w14:textFill>
                  <w14:solidFill>
                    <w14:schemeClr w14:val="tx1"/>
                  </w14:solidFill>
                </w14:textFill>
              </w:rPr>
              <w:t>检验能力</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拥有独立、完善的化验室</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具备全项检验能力（或委托有资质的第三方检验）</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检验仪器定期校验</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540" w:type="dxa"/>
            <w:noWrap w:val="0"/>
            <w:vAlign w:val="center"/>
          </w:tcPr>
          <w:p w14:paraId="54A276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10</w:t>
            </w:r>
          </w:p>
        </w:tc>
        <w:tc>
          <w:tcPr>
            <w:tcW w:w="2835" w:type="dxa"/>
            <w:noWrap w:val="0"/>
            <w:vAlign w:val="center"/>
          </w:tcPr>
          <w:p w14:paraId="35BF3B9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具备全项检验能力且记录完整得10分；委托检验但流程规范得7分；检验能力不足得3分。</w:t>
            </w:r>
          </w:p>
        </w:tc>
        <w:tc>
          <w:tcPr>
            <w:tcW w:w="750" w:type="dxa"/>
            <w:noWrap w:val="0"/>
            <w:vAlign w:val="center"/>
          </w:tcPr>
          <w:p w14:paraId="3F7413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743" w:type="dxa"/>
            <w:noWrap w:val="0"/>
            <w:vAlign w:val="center"/>
          </w:tcPr>
          <w:p w14:paraId="671141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14:paraId="2029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14:paraId="4301D7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4215" w:type="dxa"/>
            <w:noWrap w:val="0"/>
            <w:vAlign w:val="center"/>
          </w:tcPr>
          <w:p w14:paraId="14C3562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2-3</w:t>
            </w:r>
            <w:r>
              <w:rPr>
                <w:rFonts w:hint="eastAsia" w:ascii="仿宋_GB2312" w:hAnsi="仿宋_GB2312" w:eastAsia="仿宋_GB2312" w:cs="仿宋_GB2312"/>
                <w:color w:val="000000" w:themeColor="text1"/>
                <w:sz w:val="21"/>
                <w:szCs w:val="21"/>
                <w14:textFill>
                  <w14:solidFill>
                    <w14:schemeClr w14:val="tx1"/>
                  </w14:solidFill>
                </w14:textFill>
              </w:rPr>
              <w:t>质量历史</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近两年内无各级药监部门抽检不合格记录</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无因产品质量问题引发的重大医疗安全事件</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540" w:type="dxa"/>
            <w:noWrap w:val="0"/>
            <w:vAlign w:val="center"/>
          </w:tcPr>
          <w:p w14:paraId="6B6972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10</w:t>
            </w:r>
          </w:p>
        </w:tc>
        <w:tc>
          <w:tcPr>
            <w:tcW w:w="2835" w:type="dxa"/>
            <w:noWrap w:val="0"/>
            <w:vAlign w:val="center"/>
          </w:tcPr>
          <w:p w14:paraId="105E6125">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无任何不良记录得10分；有一次抽检不合格记录本项为0分；有客户投诉但非重大质量问题，每次扣3分。</w:t>
            </w:r>
          </w:p>
        </w:tc>
        <w:tc>
          <w:tcPr>
            <w:tcW w:w="750" w:type="dxa"/>
            <w:noWrap w:val="0"/>
            <w:vAlign w:val="center"/>
          </w:tcPr>
          <w:p w14:paraId="58006C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743" w:type="dxa"/>
            <w:noWrap w:val="0"/>
            <w:vAlign w:val="center"/>
          </w:tcPr>
          <w:p w14:paraId="25924B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14:paraId="5DA0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5" w:type="dxa"/>
            <w:vMerge w:val="restart"/>
            <w:noWrap w:val="0"/>
            <w:vAlign w:val="center"/>
          </w:tcPr>
          <w:p w14:paraId="5E89AB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生产与供应能力</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20</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分）</w:t>
            </w:r>
          </w:p>
        </w:tc>
        <w:tc>
          <w:tcPr>
            <w:tcW w:w="4215" w:type="dxa"/>
            <w:noWrap w:val="0"/>
            <w:vAlign w:val="center"/>
          </w:tcPr>
          <w:p w14:paraId="6A2CB46F">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3-1</w:t>
            </w:r>
            <w:r>
              <w:rPr>
                <w:rFonts w:hint="eastAsia" w:ascii="仿宋_GB2312" w:hAnsi="仿宋_GB2312" w:eastAsia="仿宋_GB2312" w:cs="仿宋_GB2312"/>
                <w:color w:val="000000" w:themeColor="text1"/>
                <w:sz w:val="21"/>
                <w:szCs w:val="21"/>
                <w14:textFill>
                  <w14:solidFill>
                    <w14:schemeClr w14:val="tx1"/>
                  </w14:solidFill>
                </w14:textFill>
              </w:rPr>
              <w:t>生产能力</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年产能是否能满足我方需求</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是否有备用气源或生产线</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540" w:type="dxa"/>
            <w:noWrap w:val="0"/>
            <w:vAlign w:val="center"/>
          </w:tcPr>
          <w:p w14:paraId="0DE3F5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6</w:t>
            </w:r>
          </w:p>
        </w:tc>
        <w:tc>
          <w:tcPr>
            <w:tcW w:w="2835" w:type="dxa"/>
            <w:noWrap w:val="0"/>
            <w:vAlign w:val="center"/>
          </w:tcPr>
          <w:p w14:paraId="12516A9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产能远超需求得6分；刚好满足得4分；产能紧张得2分。</w:t>
            </w:r>
          </w:p>
        </w:tc>
        <w:tc>
          <w:tcPr>
            <w:tcW w:w="750" w:type="dxa"/>
            <w:noWrap w:val="0"/>
            <w:vAlign w:val="center"/>
          </w:tcPr>
          <w:p w14:paraId="0D81B7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743" w:type="dxa"/>
            <w:noWrap w:val="0"/>
            <w:vAlign w:val="center"/>
          </w:tcPr>
          <w:p w14:paraId="43EC02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14:paraId="720E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14:paraId="02DE79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4215" w:type="dxa"/>
            <w:noWrap w:val="0"/>
            <w:vAlign w:val="center"/>
          </w:tcPr>
          <w:p w14:paraId="1F30AC0D">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3-2</w:t>
            </w:r>
            <w:r>
              <w:rPr>
                <w:rFonts w:hint="eastAsia" w:ascii="仿宋_GB2312" w:hAnsi="仿宋_GB2312" w:eastAsia="仿宋_GB2312" w:cs="仿宋_GB2312"/>
                <w:color w:val="000000" w:themeColor="text1"/>
                <w:sz w:val="21"/>
                <w:szCs w:val="21"/>
                <w14:textFill>
                  <w14:solidFill>
                    <w14:schemeClr w14:val="tx1"/>
                  </w14:solidFill>
                </w14:textFill>
              </w:rPr>
              <w:t>供应稳定性</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能保证7x24小时紧急供货能力</w:t>
            </w:r>
            <w:r>
              <w:rPr>
                <w:rFonts w:hint="eastAsia" w:ascii="仿宋_GB2312" w:hAnsi="仿宋_GB2312" w:eastAsia="仿宋_GB2312" w:cs="仿宋_GB2312"/>
                <w:color w:val="000000" w:themeColor="text1"/>
                <w:sz w:val="21"/>
                <w:szCs w:val="21"/>
                <w:lang w:eastAsia="zh-CN"/>
                <w14:textFill>
                  <w14:solidFill>
                    <w14:schemeClr w14:val="tx1"/>
                  </w14:solidFill>
                </w14:textFill>
              </w:rPr>
              <w:t>，有</w:t>
            </w:r>
            <w:r>
              <w:rPr>
                <w:rFonts w:hint="eastAsia" w:ascii="仿宋_GB2312" w:hAnsi="仿宋_GB2312" w:eastAsia="仿宋_GB2312" w:cs="仿宋_GB2312"/>
                <w:color w:val="000000" w:themeColor="text1"/>
                <w:sz w:val="21"/>
                <w:szCs w:val="21"/>
                <w14:textFill>
                  <w14:solidFill>
                    <w14:schemeClr w14:val="tx1"/>
                  </w14:solidFill>
                </w14:textFill>
              </w:rPr>
              <w:t>极端天气、节假日等特殊时期的供应保障方案</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540" w:type="dxa"/>
            <w:noWrap w:val="0"/>
            <w:vAlign w:val="center"/>
          </w:tcPr>
          <w:p w14:paraId="07DEF7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8</w:t>
            </w:r>
          </w:p>
        </w:tc>
        <w:tc>
          <w:tcPr>
            <w:tcW w:w="2835" w:type="dxa"/>
            <w:noWrap w:val="0"/>
            <w:vAlign w:val="center"/>
          </w:tcPr>
          <w:p w14:paraId="56451D0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有明确、可靠的应急方案且执行良好得8分；有方案但执行一般得5分；无方案得2分。</w:t>
            </w:r>
          </w:p>
        </w:tc>
        <w:tc>
          <w:tcPr>
            <w:tcW w:w="750" w:type="dxa"/>
            <w:noWrap w:val="0"/>
            <w:vAlign w:val="center"/>
          </w:tcPr>
          <w:p w14:paraId="42C9E2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743" w:type="dxa"/>
            <w:noWrap w:val="0"/>
            <w:vAlign w:val="center"/>
          </w:tcPr>
          <w:p w14:paraId="5E513B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14:paraId="3AB9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14:paraId="3CD8F1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4215" w:type="dxa"/>
            <w:noWrap w:val="0"/>
            <w:vAlign w:val="center"/>
          </w:tcPr>
          <w:p w14:paraId="0F3E6154">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3-3</w:t>
            </w:r>
            <w:r>
              <w:rPr>
                <w:rFonts w:hint="eastAsia" w:ascii="仿宋_GB2312" w:hAnsi="仿宋_GB2312" w:eastAsia="仿宋_GB2312" w:cs="仿宋_GB2312"/>
                <w:color w:val="000000" w:themeColor="text1"/>
                <w:sz w:val="21"/>
                <w:szCs w:val="21"/>
                <w14:textFill>
                  <w14:solidFill>
                    <w14:schemeClr w14:val="tx1"/>
                  </w14:solidFill>
                </w14:textFill>
              </w:rPr>
              <w:t>库存管理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成品库存量合理，能满足突发订单</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540" w:type="dxa"/>
            <w:noWrap w:val="0"/>
            <w:vAlign w:val="center"/>
          </w:tcPr>
          <w:p w14:paraId="34D156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6</w:t>
            </w:r>
          </w:p>
        </w:tc>
        <w:tc>
          <w:tcPr>
            <w:tcW w:w="2835" w:type="dxa"/>
            <w:noWrap w:val="0"/>
            <w:vAlign w:val="center"/>
          </w:tcPr>
          <w:p w14:paraId="40B97EC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kern w:val="2"/>
                <w:sz w:val="21"/>
                <w:szCs w:val="21"/>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库存充足、管理有序得6分；库存一般得4分；库存紧张、管理混乱得2分。</w:t>
            </w:r>
          </w:p>
        </w:tc>
        <w:tc>
          <w:tcPr>
            <w:tcW w:w="750" w:type="dxa"/>
            <w:noWrap w:val="0"/>
            <w:vAlign w:val="center"/>
          </w:tcPr>
          <w:p w14:paraId="10A419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743" w:type="dxa"/>
            <w:noWrap w:val="0"/>
            <w:vAlign w:val="center"/>
          </w:tcPr>
          <w:p w14:paraId="0D236D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14:paraId="4013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noWrap w:val="0"/>
            <w:vAlign w:val="center"/>
          </w:tcPr>
          <w:p w14:paraId="6D72ED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服务与配送</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15</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分）</w:t>
            </w:r>
          </w:p>
          <w:p w14:paraId="617094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4215" w:type="dxa"/>
            <w:noWrap w:val="0"/>
            <w:vAlign w:val="center"/>
          </w:tcPr>
          <w:p w14:paraId="1E531411">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4-1</w:t>
            </w:r>
            <w:r>
              <w:rPr>
                <w:rFonts w:hint="eastAsia" w:ascii="仿宋_GB2312" w:hAnsi="仿宋_GB2312" w:eastAsia="仿宋_GB2312" w:cs="仿宋_GB2312"/>
                <w:color w:val="000000" w:themeColor="text1"/>
                <w:sz w:val="21"/>
                <w:szCs w:val="21"/>
                <w14:textFill>
                  <w14:solidFill>
                    <w14:schemeClr w14:val="tx1"/>
                  </w14:solidFill>
                </w14:textFill>
              </w:rPr>
              <w:t>配送时效</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准时交付率</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540" w:type="dxa"/>
            <w:noWrap w:val="0"/>
            <w:vAlign w:val="center"/>
          </w:tcPr>
          <w:p w14:paraId="75ECF0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8</w:t>
            </w:r>
          </w:p>
        </w:tc>
        <w:tc>
          <w:tcPr>
            <w:tcW w:w="2835" w:type="dxa"/>
            <w:noWrap w:val="0"/>
            <w:vAlign w:val="center"/>
          </w:tcPr>
          <w:p w14:paraId="544CA4A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平均时效&lt;4小时，准时率&gt;98%得8分；时效&lt;8小时，准时率&gt;95%得5分；时效过长或准时率低得2分。</w:t>
            </w:r>
          </w:p>
        </w:tc>
        <w:tc>
          <w:tcPr>
            <w:tcW w:w="750" w:type="dxa"/>
            <w:noWrap w:val="0"/>
            <w:vAlign w:val="center"/>
          </w:tcPr>
          <w:p w14:paraId="4F06CE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743" w:type="dxa"/>
            <w:noWrap w:val="0"/>
            <w:vAlign w:val="center"/>
          </w:tcPr>
          <w:p w14:paraId="176B2B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14:paraId="0C29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945" w:type="dxa"/>
            <w:vMerge w:val="continue"/>
            <w:noWrap w:val="0"/>
            <w:vAlign w:val="center"/>
          </w:tcPr>
          <w:p w14:paraId="4EEDFC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4215" w:type="dxa"/>
            <w:noWrap w:val="0"/>
            <w:vAlign w:val="center"/>
          </w:tcPr>
          <w:p w14:paraId="755F12B5">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_GB2312" w:hAnsi="仿宋_GB2312" w:eastAsia="仿宋_GB2312" w:cs="仿宋_GB2312"/>
                <w:color w:val="000000" w:themeColor="text1"/>
                <w:sz w:val="21"/>
                <w:szCs w:val="21"/>
                <w:lang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4-2</w:t>
            </w:r>
            <w:r>
              <w:rPr>
                <w:rFonts w:hint="eastAsia" w:ascii="仿宋_GB2312" w:hAnsi="仿宋_GB2312" w:eastAsia="仿宋_GB2312" w:cs="仿宋_GB2312"/>
                <w:color w:val="000000" w:themeColor="text1"/>
                <w:sz w:val="21"/>
                <w:szCs w:val="21"/>
                <w14:textFill>
                  <w14:solidFill>
                    <w14:schemeClr w14:val="tx1"/>
                  </w14:solidFill>
                </w14:textFill>
              </w:rPr>
              <w:t>服务水平</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送货人员服务规范、培训到位</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有固定的、专业的客服或销售对接人</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响应及时，沟通顺畅</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540" w:type="dxa"/>
            <w:noWrap w:val="0"/>
            <w:vAlign w:val="center"/>
          </w:tcPr>
          <w:p w14:paraId="7F3234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7</w:t>
            </w:r>
          </w:p>
        </w:tc>
        <w:tc>
          <w:tcPr>
            <w:tcW w:w="2835" w:type="dxa"/>
            <w:noWrap w:val="0"/>
            <w:vAlign w:val="center"/>
          </w:tcPr>
          <w:p w14:paraId="79A9E0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服务优质、沟通高效得7分；服务良好得5分；服务一般，时有拖延得3分。</w:t>
            </w:r>
          </w:p>
        </w:tc>
        <w:tc>
          <w:tcPr>
            <w:tcW w:w="750" w:type="dxa"/>
            <w:noWrap w:val="0"/>
            <w:vAlign w:val="center"/>
          </w:tcPr>
          <w:p w14:paraId="3FCEF0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743" w:type="dxa"/>
            <w:noWrap w:val="0"/>
            <w:vAlign w:val="center"/>
          </w:tcPr>
          <w:p w14:paraId="2B21C1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14:paraId="5694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noWrap w:val="0"/>
            <w:vAlign w:val="center"/>
          </w:tcPr>
          <w:p w14:paraId="6DE37C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w:t>
            </w:r>
            <w:r>
              <w:rPr>
                <w:rFonts w:hint="eastAsia" w:ascii="仿宋_GB2312" w:hAnsi="仿宋_GB2312" w:eastAsia="仿宋_GB2312" w:cs="仿宋_GB2312"/>
                <w:color w:val="000000" w:themeColor="text1"/>
                <w:sz w:val="21"/>
                <w:szCs w:val="21"/>
                <w14:textFill>
                  <w14:solidFill>
                    <w14:schemeClr w14:val="tx1"/>
                  </w14:solidFill>
                </w14:textFill>
              </w:rPr>
              <w:t>设备与安全管理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15</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分）</w:t>
            </w:r>
          </w:p>
          <w:p w14:paraId="02AE80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4215" w:type="dxa"/>
            <w:shd w:val="clear" w:color="auto" w:fill="auto"/>
            <w:noWrap w:val="0"/>
            <w:vAlign w:val="center"/>
          </w:tcPr>
          <w:p w14:paraId="05065D24">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5-1定期安排专业人员对</w:t>
            </w:r>
            <w:r>
              <w:rPr>
                <w:rFonts w:hint="default" w:ascii="仿宋_GB2312" w:hAnsi="仿宋_GB2312" w:eastAsia="仿宋_GB2312" w:cs="仿宋_GB2312"/>
                <w:color w:val="000000" w:themeColor="text1"/>
                <w:sz w:val="21"/>
                <w:szCs w:val="21"/>
                <w:lang w:val="en-US" w:eastAsia="zh-CN"/>
                <w14:textFill>
                  <w14:solidFill>
                    <w14:schemeClr w14:val="tx1"/>
                  </w14:solidFill>
                </w14:textFill>
              </w:rPr>
              <w:t>液氧储槽</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及相关设备进行质量检查及维保，</w:t>
            </w:r>
          </w:p>
        </w:tc>
        <w:tc>
          <w:tcPr>
            <w:tcW w:w="540" w:type="dxa"/>
            <w:shd w:val="clear" w:color="auto" w:fill="auto"/>
            <w:noWrap w:val="0"/>
            <w:vAlign w:val="center"/>
          </w:tcPr>
          <w:p w14:paraId="4B63BA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8</w:t>
            </w:r>
          </w:p>
        </w:tc>
        <w:tc>
          <w:tcPr>
            <w:tcW w:w="2835" w:type="dxa"/>
            <w:shd w:val="clear" w:color="auto" w:fill="auto"/>
            <w:noWrap w:val="0"/>
            <w:vAlign w:val="center"/>
          </w:tcPr>
          <w:p w14:paraId="0144DB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全部符合</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要求</w:t>
            </w:r>
            <w:r>
              <w:rPr>
                <w:rFonts w:hint="eastAsia" w:ascii="仿宋_GB2312" w:hAnsi="仿宋_GB2312" w:eastAsia="仿宋_GB2312" w:cs="仿宋_GB2312"/>
                <w:color w:val="000000" w:themeColor="text1"/>
                <w:sz w:val="21"/>
                <w:szCs w:val="21"/>
                <w14:textFill>
                  <w14:solidFill>
                    <w14:schemeClr w14:val="tx1"/>
                  </w14:solidFill>
                </w14:textFill>
              </w:rPr>
              <w:t>得8分；发现一次不</w:t>
            </w:r>
            <w:r>
              <w:rPr>
                <w:rFonts w:hint="eastAsia" w:ascii="仿宋_GB2312" w:hAnsi="仿宋_GB2312" w:eastAsia="仿宋_GB2312" w:cs="仿宋_GB2312"/>
                <w:color w:val="000000" w:themeColor="text1"/>
                <w:sz w:val="21"/>
                <w:szCs w:val="21"/>
                <w:lang w:eastAsia="zh-CN"/>
                <w14:textFill>
                  <w14:solidFill>
                    <w14:schemeClr w14:val="tx1"/>
                  </w14:solidFill>
                </w14:textFill>
              </w:rPr>
              <w:t>符合要求</w:t>
            </w:r>
            <w:r>
              <w:rPr>
                <w:rFonts w:hint="eastAsia" w:ascii="仿宋_GB2312" w:hAnsi="仿宋_GB2312" w:eastAsia="仿宋_GB2312" w:cs="仿宋_GB2312"/>
                <w:color w:val="000000" w:themeColor="text1"/>
                <w:sz w:val="21"/>
                <w:szCs w:val="21"/>
                <w14:textFill>
                  <w14:solidFill>
                    <w14:schemeClr w14:val="tx1"/>
                  </w14:solidFill>
                </w14:textFill>
              </w:rPr>
              <w:t>扣2分，扣完为止。</w:t>
            </w:r>
          </w:p>
          <w:p w14:paraId="3B3A3B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p>
        </w:tc>
        <w:tc>
          <w:tcPr>
            <w:tcW w:w="750" w:type="dxa"/>
            <w:noWrap w:val="0"/>
            <w:vAlign w:val="center"/>
          </w:tcPr>
          <w:p w14:paraId="35BEC7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743" w:type="dxa"/>
            <w:noWrap w:val="0"/>
            <w:vAlign w:val="center"/>
          </w:tcPr>
          <w:p w14:paraId="3B8ED4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14:paraId="3078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noWrap w:val="0"/>
            <w:vAlign w:val="center"/>
          </w:tcPr>
          <w:p w14:paraId="651270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4215" w:type="dxa"/>
            <w:shd w:val="clear" w:color="auto" w:fill="auto"/>
            <w:noWrap w:val="0"/>
            <w:vAlign w:val="center"/>
          </w:tcPr>
          <w:p w14:paraId="2F3D2DB8">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5-2</w:t>
            </w:r>
            <w:r>
              <w:rPr>
                <w:rFonts w:hint="eastAsia" w:ascii="仿宋_GB2312" w:hAnsi="仿宋_GB2312" w:eastAsia="仿宋_GB2312" w:cs="仿宋_GB2312"/>
                <w:color w:val="000000" w:themeColor="text1"/>
                <w:sz w:val="21"/>
                <w:szCs w:val="21"/>
                <w14:textFill>
                  <w14:solidFill>
                    <w14:schemeClr w14:val="tx1"/>
                  </w14:solidFill>
                </w14:textFill>
              </w:rPr>
              <w:t>运输安全</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危化品运输资质齐全</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运输车辆符合安全标准，配备消防器材</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驾驶员、押运员持证上岗</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c>
          <w:tcPr>
            <w:tcW w:w="540" w:type="dxa"/>
            <w:shd w:val="clear" w:color="auto" w:fill="auto"/>
            <w:noWrap w:val="0"/>
            <w:vAlign w:val="center"/>
          </w:tcPr>
          <w:p w14:paraId="7E2C1E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7</w:t>
            </w:r>
          </w:p>
        </w:tc>
        <w:tc>
          <w:tcPr>
            <w:tcW w:w="2835" w:type="dxa"/>
            <w:shd w:val="clear" w:color="auto" w:fill="auto"/>
            <w:noWrap w:val="0"/>
            <w:vAlign w:val="center"/>
          </w:tcPr>
          <w:p w14:paraId="267BD2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全部符合要求得7分；任一环节不合规扣3分。</w:t>
            </w:r>
          </w:p>
        </w:tc>
        <w:tc>
          <w:tcPr>
            <w:tcW w:w="750" w:type="dxa"/>
            <w:noWrap w:val="0"/>
            <w:vAlign w:val="center"/>
          </w:tcPr>
          <w:p w14:paraId="4AA659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743" w:type="dxa"/>
            <w:noWrap w:val="0"/>
            <w:vAlign w:val="center"/>
          </w:tcPr>
          <w:p w14:paraId="15CA32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14:paraId="6BA9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5" w:type="dxa"/>
            <w:gridSpan w:val="4"/>
            <w:noWrap w:val="0"/>
            <w:vAlign w:val="center"/>
          </w:tcPr>
          <w:p w14:paraId="069D0B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总计</w:t>
            </w:r>
          </w:p>
        </w:tc>
        <w:tc>
          <w:tcPr>
            <w:tcW w:w="750" w:type="dxa"/>
            <w:noWrap w:val="0"/>
            <w:vAlign w:val="center"/>
          </w:tcPr>
          <w:p w14:paraId="422C0D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743" w:type="dxa"/>
            <w:noWrap w:val="0"/>
            <w:vAlign w:val="center"/>
          </w:tcPr>
          <w:p w14:paraId="03AEAD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r>
      <w:tr w14:paraId="78F0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center"/>
          </w:tcPr>
          <w:p w14:paraId="60C66C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备注</w:t>
            </w:r>
          </w:p>
        </w:tc>
        <w:tc>
          <w:tcPr>
            <w:tcW w:w="9083" w:type="dxa"/>
            <w:gridSpan w:val="5"/>
            <w:noWrap w:val="0"/>
            <w:vAlign w:val="center"/>
          </w:tcPr>
          <w:p w14:paraId="2BED45A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综合得分 (S) 考核等级 结果应用</w:t>
            </w:r>
          </w:p>
          <w:p w14:paraId="225B80B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S ≥ 90 优秀 优先采购，可考虑建立长期战略合作关系，增加订单份额。</w:t>
            </w:r>
          </w:p>
          <w:p w14:paraId="169DDDA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80 ≤ S &lt; 90 良好 合格供应商，继续保持合作，针对薄弱环节提出改进要求。</w:t>
            </w:r>
          </w:p>
          <w:p w14:paraId="2903BAF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70 ≤ S &lt; 80 合格 列入观察名单，限期整改。</w:t>
            </w:r>
          </w:p>
          <w:p w14:paraId="54F727F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S &lt; 70 不合格 暂停或取消供应商资格，停止采购。</w:t>
            </w:r>
          </w:p>
        </w:tc>
      </w:tr>
    </w:tbl>
    <w:p w14:paraId="5C4BF802">
      <w:pPr>
        <w:bidi w:val="0"/>
        <w:jc w:val="left"/>
        <w:rPr>
          <w:szCs w:val="21"/>
        </w:rPr>
        <w:sectPr>
          <w:pgSz w:w="11906" w:h="16838"/>
          <w:pgMar w:top="851" w:right="1133" w:bottom="1246" w:left="1418" w:header="851" w:footer="797" w:gutter="0"/>
          <w:cols w:space="720" w:num="1"/>
          <w:docGrid w:linePitch="312" w:charSpace="0"/>
        </w:sectPr>
      </w:pPr>
    </w:p>
    <w:p w14:paraId="547F94A7">
      <w:pPr>
        <w:bidi w:val="0"/>
        <w:jc w:val="left"/>
        <w:rPr>
          <w:sz w:val="28"/>
          <w:szCs w:val="28"/>
        </w:rPr>
      </w:pPr>
      <w:r>
        <w:rPr>
          <w:rFonts w:hint="eastAsia"/>
          <w:sz w:val="28"/>
          <w:szCs w:val="28"/>
        </w:rPr>
        <w:t xml:space="preserve">附件1： </w:t>
      </w:r>
      <w:r>
        <w:rPr>
          <w:sz w:val="28"/>
          <w:szCs w:val="28"/>
        </w:rPr>
        <w:t xml:space="preserve">                              </w:t>
      </w:r>
    </w:p>
    <w:p w14:paraId="0093BF66">
      <w:pPr>
        <w:spacing w:line="528" w:lineRule="exact"/>
        <w:ind w:firstLine="3500" w:firstLineChars="1250"/>
        <w:rPr>
          <w:sz w:val="28"/>
          <w:szCs w:val="28"/>
        </w:rPr>
      </w:pPr>
      <w:r>
        <w:rPr>
          <w:rFonts w:hint="eastAsia"/>
          <w:sz w:val="28"/>
          <w:szCs w:val="28"/>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F7AEA61">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1FD613F3">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noWrap w:val="0"/>
            <w:vAlign w:val="center"/>
          </w:tcPr>
          <w:p w14:paraId="1E8DE4A8">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noWrap w:val="0"/>
            <w:vAlign w:val="center"/>
          </w:tcPr>
          <w:p w14:paraId="3EE4E584">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noWrap w:val="0"/>
            <w:vAlign w:val="center"/>
          </w:tcPr>
          <w:p w14:paraId="659650D0">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noWrap w:val="0"/>
            <w:vAlign w:val="center"/>
          </w:tcPr>
          <w:p w14:paraId="4CD8EB20">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noWrap w:val="0"/>
            <w:vAlign w:val="center"/>
          </w:tcPr>
          <w:p w14:paraId="3D555BC8">
            <w:pPr>
              <w:widowControl/>
              <w:jc w:val="left"/>
              <w:rPr>
                <w:szCs w:val="21"/>
              </w:rPr>
            </w:pPr>
            <w:r>
              <w:rPr>
                <w:rFonts w:hint="eastAsia"/>
                <w:szCs w:val="21"/>
              </w:rPr>
              <w:t>微型</w:t>
            </w:r>
          </w:p>
        </w:tc>
      </w:tr>
      <w:tr w14:paraId="035EB87E">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E5CFF77">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noWrap w:val="0"/>
            <w:vAlign w:val="center"/>
          </w:tcPr>
          <w:p w14:paraId="401FC642">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3DCE42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6DAA6129">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noWrap w:val="0"/>
            <w:vAlign w:val="center"/>
          </w:tcPr>
          <w:p w14:paraId="4D7ECB43">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noWrap w:val="0"/>
            <w:vAlign w:val="center"/>
          </w:tcPr>
          <w:p w14:paraId="1E5F5F8B">
            <w:pPr>
              <w:widowControl/>
              <w:jc w:val="left"/>
              <w:rPr>
                <w:szCs w:val="21"/>
              </w:rPr>
            </w:pPr>
            <w:r>
              <w:rPr>
                <w:rFonts w:hint="eastAsia"/>
                <w:szCs w:val="21"/>
              </w:rPr>
              <w:t>Y＜50</w:t>
            </w:r>
          </w:p>
        </w:tc>
      </w:tr>
      <w:tr w14:paraId="513F3A8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59A62F4">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noWrap w:val="0"/>
            <w:vAlign w:val="center"/>
          </w:tcPr>
          <w:p w14:paraId="68012D0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47A3146B">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5888904D">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5178235B">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56969D1A">
            <w:pPr>
              <w:widowControl/>
              <w:jc w:val="left"/>
              <w:rPr>
                <w:szCs w:val="21"/>
              </w:rPr>
            </w:pPr>
            <w:r>
              <w:rPr>
                <w:rFonts w:hint="eastAsia"/>
                <w:szCs w:val="21"/>
              </w:rPr>
              <w:t>X＜20</w:t>
            </w:r>
          </w:p>
        </w:tc>
      </w:tr>
      <w:tr w14:paraId="1822EAE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5E58479">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2E5F39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AFE956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2DCF53AE">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noWrap w:val="0"/>
            <w:vAlign w:val="center"/>
          </w:tcPr>
          <w:p w14:paraId="1F612C9B">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noWrap w:val="0"/>
            <w:vAlign w:val="center"/>
          </w:tcPr>
          <w:p w14:paraId="201026D9">
            <w:pPr>
              <w:widowControl/>
              <w:jc w:val="left"/>
              <w:rPr>
                <w:szCs w:val="21"/>
              </w:rPr>
            </w:pPr>
            <w:r>
              <w:rPr>
                <w:rFonts w:hint="eastAsia"/>
                <w:szCs w:val="21"/>
              </w:rPr>
              <w:t>Y＜300</w:t>
            </w:r>
          </w:p>
        </w:tc>
      </w:tr>
      <w:tr w14:paraId="4231039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00CAD0A">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noWrap w:val="0"/>
            <w:vAlign w:val="center"/>
          </w:tcPr>
          <w:p w14:paraId="7101920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73D3969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2872E895">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noWrap w:val="0"/>
            <w:vAlign w:val="center"/>
          </w:tcPr>
          <w:p w14:paraId="2A0D59C1">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noWrap w:val="0"/>
            <w:vAlign w:val="center"/>
          </w:tcPr>
          <w:p w14:paraId="7CB718EF">
            <w:pPr>
              <w:widowControl/>
              <w:jc w:val="left"/>
              <w:rPr>
                <w:szCs w:val="21"/>
              </w:rPr>
            </w:pPr>
            <w:r>
              <w:rPr>
                <w:rFonts w:hint="eastAsia"/>
                <w:szCs w:val="21"/>
              </w:rPr>
              <w:t>Y＜300</w:t>
            </w:r>
          </w:p>
        </w:tc>
      </w:tr>
      <w:tr w14:paraId="6481A0A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A1DC2DF">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E0D9E54">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554B505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627A66A">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noWrap w:val="0"/>
            <w:vAlign w:val="center"/>
          </w:tcPr>
          <w:p w14:paraId="70095A12">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noWrap w:val="0"/>
            <w:vAlign w:val="center"/>
          </w:tcPr>
          <w:p w14:paraId="3A01CFE1">
            <w:pPr>
              <w:widowControl/>
              <w:jc w:val="left"/>
              <w:rPr>
                <w:szCs w:val="21"/>
              </w:rPr>
            </w:pPr>
            <w:r>
              <w:rPr>
                <w:rFonts w:hint="eastAsia"/>
                <w:szCs w:val="21"/>
              </w:rPr>
              <w:t>Z＜300</w:t>
            </w:r>
          </w:p>
        </w:tc>
      </w:tr>
      <w:tr w14:paraId="7E594F4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BE54FC8">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noWrap w:val="0"/>
            <w:vAlign w:val="center"/>
          </w:tcPr>
          <w:p w14:paraId="1E92404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3841CFD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47F864D7">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noWrap w:val="0"/>
            <w:vAlign w:val="center"/>
          </w:tcPr>
          <w:p w14:paraId="6DD9B114">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noWrap w:val="0"/>
            <w:vAlign w:val="center"/>
          </w:tcPr>
          <w:p w14:paraId="746E2FF6">
            <w:pPr>
              <w:widowControl/>
              <w:jc w:val="left"/>
              <w:rPr>
                <w:szCs w:val="21"/>
              </w:rPr>
            </w:pPr>
            <w:r>
              <w:rPr>
                <w:rFonts w:hint="eastAsia"/>
                <w:szCs w:val="21"/>
              </w:rPr>
              <w:t>X＜5</w:t>
            </w:r>
          </w:p>
        </w:tc>
      </w:tr>
      <w:tr w14:paraId="3D09835F">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859546F">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093D59E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1662E61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88B60D2">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noWrap w:val="0"/>
            <w:vAlign w:val="center"/>
          </w:tcPr>
          <w:p w14:paraId="32A1B9EF">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noWrap w:val="0"/>
            <w:vAlign w:val="center"/>
          </w:tcPr>
          <w:p w14:paraId="7346F989">
            <w:pPr>
              <w:widowControl/>
              <w:jc w:val="left"/>
              <w:rPr>
                <w:szCs w:val="21"/>
              </w:rPr>
            </w:pPr>
            <w:r>
              <w:rPr>
                <w:rFonts w:hint="eastAsia"/>
                <w:szCs w:val="21"/>
              </w:rPr>
              <w:t>Y＜1000</w:t>
            </w:r>
          </w:p>
        </w:tc>
      </w:tr>
      <w:tr w14:paraId="7316FB7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9C7630D">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noWrap w:val="0"/>
            <w:vAlign w:val="center"/>
          </w:tcPr>
          <w:p w14:paraId="5386059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1DA058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191044CF">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noWrap w:val="0"/>
            <w:vAlign w:val="center"/>
          </w:tcPr>
          <w:p w14:paraId="7ECC0195">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noWrap w:val="0"/>
            <w:vAlign w:val="center"/>
          </w:tcPr>
          <w:p w14:paraId="3D50C8FC">
            <w:pPr>
              <w:widowControl/>
              <w:jc w:val="left"/>
              <w:rPr>
                <w:szCs w:val="21"/>
              </w:rPr>
            </w:pPr>
            <w:r>
              <w:rPr>
                <w:rFonts w:hint="eastAsia"/>
                <w:szCs w:val="21"/>
              </w:rPr>
              <w:t>X＜10</w:t>
            </w:r>
          </w:p>
        </w:tc>
      </w:tr>
      <w:tr w14:paraId="28001DD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90F62BB">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5138AB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DF7700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05DDCE2">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noWrap w:val="0"/>
            <w:vAlign w:val="center"/>
          </w:tcPr>
          <w:p w14:paraId="21E61BD8">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noWrap w:val="0"/>
            <w:vAlign w:val="center"/>
          </w:tcPr>
          <w:p w14:paraId="69BB83C3">
            <w:pPr>
              <w:widowControl/>
              <w:jc w:val="left"/>
              <w:rPr>
                <w:szCs w:val="21"/>
              </w:rPr>
            </w:pPr>
            <w:r>
              <w:rPr>
                <w:rFonts w:hint="eastAsia"/>
                <w:szCs w:val="21"/>
              </w:rPr>
              <w:t>Y＜100</w:t>
            </w:r>
          </w:p>
        </w:tc>
      </w:tr>
      <w:tr w14:paraId="7FF7413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003C036">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noWrap w:val="0"/>
            <w:vAlign w:val="center"/>
          </w:tcPr>
          <w:p w14:paraId="6234FB9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5AE2932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1006598E">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0B86B7C5">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4195A1F8">
            <w:pPr>
              <w:widowControl/>
              <w:jc w:val="left"/>
              <w:rPr>
                <w:szCs w:val="21"/>
              </w:rPr>
            </w:pPr>
            <w:r>
              <w:rPr>
                <w:rFonts w:hint="eastAsia"/>
                <w:szCs w:val="21"/>
              </w:rPr>
              <w:t>X＜20</w:t>
            </w:r>
          </w:p>
        </w:tc>
      </w:tr>
      <w:tr w14:paraId="3B6CE62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4AA1726">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5703337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C7E1FE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E5C44FE">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noWrap w:val="0"/>
            <w:vAlign w:val="center"/>
          </w:tcPr>
          <w:p w14:paraId="53974BF3">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noWrap w:val="0"/>
            <w:vAlign w:val="center"/>
          </w:tcPr>
          <w:p w14:paraId="07579D3F">
            <w:pPr>
              <w:widowControl/>
              <w:jc w:val="left"/>
              <w:rPr>
                <w:szCs w:val="21"/>
              </w:rPr>
            </w:pPr>
            <w:r>
              <w:rPr>
                <w:rFonts w:hint="eastAsia"/>
                <w:szCs w:val="21"/>
              </w:rPr>
              <w:t>Y＜200</w:t>
            </w:r>
          </w:p>
        </w:tc>
      </w:tr>
      <w:tr w14:paraId="45BE63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B1A8F63">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noWrap w:val="0"/>
            <w:vAlign w:val="center"/>
          </w:tcPr>
          <w:p w14:paraId="484898D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0BA5C0F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74C022D7">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noWrap w:val="0"/>
            <w:vAlign w:val="center"/>
          </w:tcPr>
          <w:p w14:paraId="2A35B3DA">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noWrap w:val="0"/>
            <w:vAlign w:val="center"/>
          </w:tcPr>
          <w:p w14:paraId="34AAF8EC">
            <w:pPr>
              <w:widowControl/>
              <w:jc w:val="left"/>
              <w:rPr>
                <w:szCs w:val="21"/>
              </w:rPr>
            </w:pPr>
            <w:r>
              <w:rPr>
                <w:rFonts w:hint="eastAsia"/>
                <w:szCs w:val="21"/>
              </w:rPr>
              <w:t>X＜20</w:t>
            </w:r>
          </w:p>
        </w:tc>
      </w:tr>
      <w:tr w14:paraId="04137AA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4A67CB9">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5C45A19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6B448FC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F3AE496">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noWrap w:val="0"/>
            <w:vAlign w:val="center"/>
          </w:tcPr>
          <w:p w14:paraId="66E8E329">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noWrap w:val="0"/>
            <w:vAlign w:val="center"/>
          </w:tcPr>
          <w:p w14:paraId="1410FD30">
            <w:pPr>
              <w:widowControl/>
              <w:jc w:val="left"/>
              <w:rPr>
                <w:szCs w:val="21"/>
              </w:rPr>
            </w:pPr>
            <w:r>
              <w:rPr>
                <w:rFonts w:hint="eastAsia"/>
                <w:szCs w:val="21"/>
              </w:rPr>
              <w:t>Y＜100</w:t>
            </w:r>
          </w:p>
        </w:tc>
      </w:tr>
      <w:tr w14:paraId="5BAD838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2ECE235">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noWrap w:val="0"/>
            <w:vAlign w:val="center"/>
          </w:tcPr>
          <w:p w14:paraId="1A9459EC">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5D12FCF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59BA6E4A">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4B1D2C23">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14637C3A">
            <w:pPr>
              <w:widowControl/>
              <w:jc w:val="left"/>
              <w:rPr>
                <w:szCs w:val="21"/>
              </w:rPr>
            </w:pPr>
            <w:r>
              <w:rPr>
                <w:rFonts w:hint="eastAsia"/>
                <w:szCs w:val="21"/>
              </w:rPr>
              <w:t>X＜20</w:t>
            </w:r>
          </w:p>
        </w:tc>
      </w:tr>
      <w:tr w14:paraId="2576623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7DDC0F4">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62EB0C9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087FAC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272D4BED">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noWrap w:val="0"/>
            <w:vAlign w:val="center"/>
          </w:tcPr>
          <w:p w14:paraId="774A6116">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68159202">
            <w:pPr>
              <w:widowControl/>
              <w:jc w:val="left"/>
              <w:rPr>
                <w:szCs w:val="21"/>
              </w:rPr>
            </w:pPr>
            <w:r>
              <w:rPr>
                <w:rFonts w:hint="eastAsia"/>
                <w:szCs w:val="21"/>
              </w:rPr>
              <w:t>Y＜100</w:t>
            </w:r>
          </w:p>
        </w:tc>
      </w:tr>
      <w:tr w14:paraId="78918CB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DFA4345">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noWrap w:val="0"/>
            <w:vAlign w:val="center"/>
          </w:tcPr>
          <w:p w14:paraId="7DCDBD4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ADBBBC0">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3E79B4C0">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7C19A9A2">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6E6F8867">
            <w:pPr>
              <w:widowControl/>
              <w:jc w:val="left"/>
              <w:rPr>
                <w:szCs w:val="21"/>
              </w:rPr>
            </w:pPr>
            <w:r>
              <w:rPr>
                <w:rFonts w:hint="eastAsia"/>
                <w:szCs w:val="21"/>
              </w:rPr>
              <w:t>X＜10</w:t>
            </w:r>
          </w:p>
        </w:tc>
      </w:tr>
      <w:tr w14:paraId="3C781C0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F9F7FC7">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580C603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7655F52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B22FCB1">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noWrap w:val="0"/>
            <w:vAlign w:val="center"/>
          </w:tcPr>
          <w:p w14:paraId="1CC32963">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1B59DCB3">
            <w:pPr>
              <w:widowControl/>
              <w:jc w:val="left"/>
              <w:rPr>
                <w:szCs w:val="21"/>
              </w:rPr>
            </w:pPr>
            <w:r>
              <w:rPr>
                <w:rFonts w:hint="eastAsia"/>
                <w:szCs w:val="21"/>
              </w:rPr>
              <w:t>Y＜100</w:t>
            </w:r>
          </w:p>
        </w:tc>
      </w:tr>
      <w:tr w14:paraId="52E3D2A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06EEC6C">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noWrap w:val="0"/>
            <w:vAlign w:val="center"/>
          </w:tcPr>
          <w:p w14:paraId="3E7C902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252E3A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8796A35">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07B23D28">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2507406A">
            <w:pPr>
              <w:widowControl/>
              <w:jc w:val="left"/>
              <w:rPr>
                <w:szCs w:val="21"/>
              </w:rPr>
            </w:pPr>
            <w:r>
              <w:rPr>
                <w:rFonts w:hint="eastAsia"/>
                <w:szCs w:val="21"/>
              </w:rPr>
              <w:t>X＜10</w:t>
            </w:r>
          </w:p>
        </w:tc>
      </w:tr>
      <w:tr w14:paraId="2C6399E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08A8908">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763244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3D10680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B7FAD07">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noWrap w:val="0"/>
            <w:vAlign w:val="center"/>
          </w:tcPr>
          <w:p w14:paraId="2526C719">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1D0DB962">
            <w:pPr>
              <w:widowControl/>
              <w:jc w:val="left"/>
              <w:rPr>
                <w:szCs w:val="21"/>
              </w:rPr>
            </w:pPr>
            <w:r>
              <w:rPr>
                <w:rFonts w:hint="eastAsia"/>
                <w:szCs w:val="21"/>
              </w:rPr>
              <w:t>Y＜100</w:t>
            </w:r>
          </w:p>
        </w:tc>
      </w:tr>
      <w:tr w14:paraId="6C0FD26C">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BEC7B38">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noWrap w:val="0"/>
            <w:vAlign w:val="center"/>
          </w:tcPr>
          <w:p w14:paraId="3F65A6D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6C5FD7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36B852E0">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noWrap w:val="0"/>
            <w:vAlign w:val="center"/>
          </w:tcPr>
          <w:p w14:paraId="78D0D182">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4854A79D">
            <w:pPr>
              <w:widowControl/>
              <w:jc w:val="left"/>
              <w:rPr>
                <w:szCs w:val="21"/>
              </w:rPr>
            </w:pPr>
            <w:r>
              <w:rPr>
                <w:rFonts w:hint="eastAsia"/>
                <w:szCs w:val="21"/>
              </w:rPr>
              <w:t>X＜10</w:t>
            </w:r>
          </w:p>
        </w:tc>
      </w:tr>
      <w:tr w14:paraId="4D6E192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C1A1CEF">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16B5613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5CBDA75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ED3C7C2">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noWrap w:val="0"/>
            <w:vAlign w:val="center"/>
          </w:tcPr>
          <w:p w14:paraId="6A6F1310">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noWrap w:val="0"/>
            <w:vAlign w:val="center"/>
          </w:tcPr>
          <w:p w14:paraId="27A1E1A8">
            <w:pPr>
              <w:widowControl/>
              <w:jc w:val="left"/>
              <w:rPr>
                <w:szCs w:val="21"/>
              </w:rPr>
            </w:pPr>
            <w:r>
              <w:rPr>
                <w:rFonts w:hint="eastAsia"/>
                <w:szCs w:val="21"/>
              </w:rPr>
              <w:t>Y＜100</w:t>
            </w:r>
          </w:p>
        </w:tc>
      </w:tr>
      <w:tr w14:paraId="1591EA9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8884558">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noWrap w:val="0"/>
            <w:vAlign w:val="center"/>
          </w:tcPr>
          <w:p w14:paraId="4707950C">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0584608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7744D8B5">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5278F9F7">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61B7AC7A">
            <w:pPr>
              <w:widowControl/>
              <w:jc w:val="left"/>
              <w:rPr>
                <w:szCs w:val="21"/>
              </w:rPr>
            </w:pPr>
            <w:r>
              <w:rPr>
                <w:rFonts w:hint="eastAsia"/>
                <w:szCs w:val="21"/>
              </w:rPr>
              <w:t>X＜10</w:t>
            </w:r>
          </w:p>
        </w:tc>
      </w:tr>
      <w:tr w14:paraId="13CCD43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F18D64A">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38473E6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66C90E1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2ECFE153">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noWrap w:val="0"/>
            <w:vAlign w:val="center"/>
          </w:tcPr>
          <w:p w14:paraId="388B478A">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noWrap w:val="0"/>
            <w:vAlign w:val="center"/>
          </w:tcPr>
          <w:p w14:paraId="40C5375B">
            <w:pPr>
              <w:widowControl/>
              <w:jc w:val="left"/>
              <w:rPr>
                <w:szCs w:val="21"/>
              </w:rPr>
            </w:pPr>
            <w:r>
              <w:rPr>
                <w:rFonts w:hint="eastAsia"/>
                <w:szCs w:val="21"/>
              </w:rPr>
              <w:t>Y＜50</w:t>
            </w:r>
          </w:p>
        </w:tc>
      </w:tr>
      <w:tr w14:paraId="0772D07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87D68F2">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noWrap w:val="0"/>
            <w:vAlign w:val="center"/>
          </w:tcPr>
          <w:p w14:paraId="7A7D264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60C3546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6A27E6BA">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noWrap w:val="0"/>
            <w:vAlign w:val="center"/>
          </w:tcPr>
          <w:p w14:paraId="49FCB654">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noWrap w:val="0"/>
            <w:vAlign w:val="center"/>
          </w:tcPr>
          <w:p w14:paraId="3DEB7BC7">
            <w:pPr>
              <w:widowControl/>
              <w:jc w:val="left"/>
              <w:rPr>
                <w:szCs w:val="21"/>
              </w:rPr>
            </w:pPr>
            <w:r>
              <w:rPr>
                <w:rFonts w:hint="eastAsia"/>
                <w:szCs w:val="21"/>
              </w:rPr>
              <w:t>X＜100</w:t>
            </w:r>
          </w:p>
        </w:tc>
      </w:tr>
      <w:tr w14:paraId="7EAB121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E666241">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1AF5E70">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1EF73CB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38965AC">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noWrap w:val="0"/>
            <w:vAlign w:val="center"/>
          </w:tcPr>
          <w:p w14:paraId="5D84ADFA">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noWrap w:val="0"/>
            <w:vAlign w:val="center"/>
          </w:tcPr>
          <w:p w14:paraId="2DA68051">
            <w:pPr>
              <w:widowControl/>
              <w:jc w:val="left"/>
              <w:rPr>
                <w:szCs w:val="21"/>
              </w:rPr>
            </w:pPr>
            <w:r>
              <w:rPr>
                <w:rFonts w:hint="eastAsia"/>
                <w:szCs w:val="21"/>
              </w:rPr>
              <w:t>Y＜2000</w:t>
            </w:r>
          </w:p>
        </w:tc>
      </w:tr>
      <w:tr w14:paraId="017B13C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09C7E29">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noWrap w:val="0"/>
            <w:vAlign w:val="center"/>
          </w:tcPr>
          <w:p w14:paraId="5A45345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6BC5A0D0">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131EE82A">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0C9092F0">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noWrap w:val="0"/>
            <w:vAlign w:val="center"/>
          </w:tcPr>
          <w:p w14:paraId="6F4C5439">
            <w:pPr>
              <w:widowControl/>
              <w:jc w:val="left"/>
              <w:rPr>
                <w:szCs w:val="21"/>
              </w:rPr>
            </w:pPr>
            <w:r>
              <w:rPr>
                <w:rFonts w:hint="eastAsia"/>
                <w:szCs w:val="21"/>
              </w:rPr>
              <w:t>X＜100</w:t>
            </w:r>
          </w:p>
        </w:tc>
      </w:tr>
      <w:tr w14:paraId="3A67126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63440C5">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2F144AE6">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9F9685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55D3779">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noWrap w:val="0"/>
            <w:vAlign w:val="center"/>
          </w:tcPr>
          <w:p w14:paraId="35B3E473">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noWrap w:val="0"/>
            <w:vAlign w:val="center"/>
          </w:tcPr>
          <w:p w14:paraId="26406449">
            <w:pPr>
              <w:widowControl/>
              <w:jc w:val="left"/>
              <w:rPr>
                <w:szCs w:val="21"/>
              </w:rPr>
            </w:pPr>
            <w:r>
              <w:rPr>
                <w:rFonts w:hint="eastAsia"/>
                <w:szCs w:val="21"/>
              </w:rPr>
              <w:t>Y＜500</w:t>
            </w:r>
          </w:p>
        </w:tc>
      </w:tr>
      <w:tr w14:paraId="40EBFC0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F753CA4">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noWrap w:val="0"/>
            <w:vAlign w:val="center"/>
          </w:tcPr>
          <w:p w14:paraId="7ADA89E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4F43D64B">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1D3839D2">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211025D4">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6A66D4F0">
            <w:pPr>
              <w:widowControl/>
              <w:jc w:val="left"/>
              <w:rPr>
                <w:szCs w:val="21"/>
              </w:rPr>
            </w:pPr>
            <w:r>
              <w:rPr>
                <w:rFonts w:hint="eastAsia"/>
                <w:szCs w:val="21"/>
              </w:rPr>
              <w:t>X＜10</w:t>
            </w:r>
          </w:p>
        </w:tc>
      </w:tr>
      <w:tr w14:paraId="52F54A46">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DD8D09B">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131C23A3">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3273099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E10CA71">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noWrap w:val="0"/>
            <w:vAlign w:val="center"/>
          </w:tcPr>
          <w:p w14:paraId="32A67F98">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noWrap w:val="0"/>
            <w:vAlign w:val="center"/>
          </w:tcPr>
          <w:p w14:paraId="55C1A248">
            <w:pPr>
              <w:widowControl/>
              <w:jc w:val="left"/>
              <w:rPr>
                <w:szCs w:val="21"/>
              </w:rPr>
            </w:pPr>
            <w:r>
              <w:rPr>
                <w:rFonts w:hint="eastAsia"/>
                <w:szCs w:val="21"/>
              </w:rPr>
              <w:t>Y＜100</w:t>
            </w:r>
          </w:p>
        </w:tc>
      </w:tr>
      <w:tr w14:paraId="0BFCFB0A">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942CB06">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noWrap w:val="0"/>
            <w:vAlign w:val="center"/>
          </w:tcPr>
          <w:p w14:paraId="72A5F70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56FD581E">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15D8FAA4">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7436B273">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78C6C526">
            <w:pPr>
              <w:widowControl/>
              <w:jc w:val="left"/>
              <w:rPr>
                <w:szCs w:val="21"/>
              </w:rPr>
            </w:pPr>
            <w:r>
              <w:rPr>
                <w:rFonts w:hint="eastAsia"/>
                <w:szCs w:val="21"/>
              </w:rPr>
              <w:t>X＜10</w:t>
            </w:r>
          </w:p>
        </w:tc>
      </w:tr>
    </w:tbl>
    <w:p w14:paraId="47310909">
      <w:pPr>
        <w:spacing w:line="360" w:lineRule="auto"/>
        <w:ind w:firstLine="525" w:firstLineChars="250"/>
        <w:rPr>
          <w:szCs w:val="21"/>
        </w:rPr>
      </w:pPr>
      <w:r>
        <w:rPr>
          <w:rFonts w:hint="eastAsia"/>
          <w:szCs w:val="21"/>
        </w:rPr>
        <w:t>说明：上述标准参照《关于印发中小企业划型标准规定的通知》（工信部联企业</w:t>
      </w:r>
      <w:r>
        <w:rPr>
          <w:rFonts w:hint="eastAsia"/>
          <w:szCs w:val="21"/>
          <w:lang w:eastAsia="zh-CN"/>
        </w:rPr>
        <w:t>〔2011〕300号</w:t>
      </w:r>
      <w:r>
        <w:rPr>
          <w:rFonts w:hint="eastAsia"/>
          <w:szCs w:val="21"/>
        </w:rPr>
        <w:t>），大型、中型和小型企业须同时满足所列指标的下限，否则下划一档；微型企业只须满足所列指标中的一项即可。</w:t>
      </w:r>
    </w:p>
    <w:p w14:paraId="39074AEC">
      <w:pPr>
        <w:spacing w:line="360" w:lineRule="auto"/>
        <w:rPr>
          <w:sz w:val="28"/>
          <w:szCs w:val="28"/>
        </w:rPr>
      </w:pPr>
      <w:r>
        <w:rPr>
          <w:szCs w:val="21"/>
        </w:rPr>
        <w:br w:type="page"/>
      </w:r>
      <w:bookmarkStart w:id="23" w:name="_Hlk132788258"/>
      <w:r>
        <w:rPr>
          <w:rFonts w:hint="eastAsia"/>
          <w:sz w:val="28"/>
          <w:szCs w:val="28"/>
        </w:rPr>
        <w:t>附件2：</w:t>
      </w:r>
    </w:p>
    <w:p w14:paraId="3DC08069">
      <w:pPr>
        <w:spacing w:line="360" w:lineRule="auto"/>
        <w:rPr>
          <w:rFonts w:hint="eastAsia"/>
          <w:szCs w:val="21"/>
        </w:rPr>
        <w:sectPr>
          <w:pgSz w:w="11906" w:h="16838"/>
          <w:pgMar w:top="851" w:right="1133" w:bottom="1246" w:left="1418" w:header="851" w:footer="797" w:gutter="0"/>
          <w:cols w:space="720" w:num="1"/>
          <w:docGrid w:linePitch="312" w:charSpace="0"/>
        </w:sectPr>
      </w:pPr>
      <w:r>
        <w:drawing>
          <wp:anchor distT="0" distB="0" distL="114300" distR="114300" simplePos="0" relativeHeight="251659264" behindDoc="0" locked="0" layoutInCell="1" allowOverlap="1">
            <wp:simplePos x="0" y="0"/>
            <wp:positionH relativeFrom="column">
              <wp:posOffset>1905</wp:posOffset>
            </wp:positionH>
            <wp:positionV relativeFrom="paragraph">
              <wp:posOffset>205105</wp:posOffset>
            </wp:positionV>
            <wp:extent cx="5573395" cy="8125460"/>
            <wp:effectExtent l="0" t="0" r="8255" b="8890"/>
            <wp:wrapSquare wrapText="bothSides"/>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23"/>
                    <a:stretch>
                      <a:fillRect/>
                    </a:stretch>
                  </pic:blipFill>
                  <pic:spPr>
                    <a:xfrm>
                      <a:off x="0" y="0"/>
                      <a:ext cx="5573395" cy="8125460"/>
                    </a:xfrm>
                    <a:prstGeom prst="rect">
                      <a:avLst/>
                    </a:prstGeom>
                    <a:noFill/>
                    <a:ln>
                      <a:noFill/>
                    </a:ln>
                  </pic:spPr>
                </pic:pic>
              </a:graphicData>
            </a:graphic>
          </wp:anchor>
        </w:drawing>
      </w:r>
      <w:bookmarkEnd w:id="23"/>
    </w:p>
    <w:bookmarkEnd w:id="19"/>
    <w:bookmarkEnd w:id="20"/>
    <w:p w14:paraId="4A26E2B7">
      <w:pPr>
        <w:spacing w:line="360" w:lineRule="auto"/>
        <w:rPr>
          <w:sz w:val="28"/>
          <w:szCs w:val="28"/>
        </w:rPr>
      </w:pPr>
      <w:bookmarkStart w:id="24" w:name="_Toc489863686"/>
      <w:r>
        <w:rPr>
          <w:rFonts w:hint="eastAsia"/>
          <w:sz w:val="28"/>
          <w:szCs w:val="28"/>
        </w:rPr>
        <w:t>附件3：</w:t>
      </w:r>
    </w:p>
    <w:p w14:paraId="155E845C">
      <w:pPr>
        <w:spacing w:line="528" w:lineRule="exact"/>
        <w:ind w:firstLine="280" w:firstLineChars="100"/>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节能产品政府采购品目清单</w:t>
      </w:r>
    </w:p>
    <w:p w14:paraId="524CDBDB">
      <w:pPr>
        <w:spacing w:line="151" w:lineRule="exact"/>
      </w:pPr>
    </w:p>
    <w:tbl>
      <w:tblPr>
        <w:tblStyle w:val="250"/>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3CA8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0A315357">
            <w:pPr>
              <w:pStyle w:val="249"/>
              <w:spacing w:before="128" w:line="224" w:lineRule="auto"/>
              <w:ind w:left="91"/>
              <w:rPr>
                <w:sz w:val="22"/>
                <w:szCs w:val="22"/>
              </w:rPr>
            </w:pPr>
            <w:r>
              <w:rPr>
                <w:b/>
                <w:bCs/>
                <w:spacing w:val="-9"/>
                <w:sz w:val="22"/>
                <w:szCs w:val="22"/>
              </w:rPr>
              <w:t>品目</w:t>
            </w:r>
          </w:p>
          <w:p w14:paraId="598A6C7F">
            <w:pPr>
              <w:pStyle w:val="249"/>
              <w:spacing w:before="45" w:line="222" w:lineRule="auto"/>
              <w:ind w:left="72"/>
              <w:rPr>
                <w:sz w:val="22"/>
                <w:szCs w:val="22"/>
              </w:rPr>
            </w:pPr>
            <w:r>
              <w:rPr>
                <w:b/>
                <w:bCs/>
                <w:spacing w:val="-4"/>
                <w:sz w:val="22"/>
                <w:szCs w:val="22"/>
              </w:rPr>
              <w:t>序号</w:t>
            </w:r>
          </w:p>
        </w:tc>
        <w:tc>
          <w:tcPr>
            <w:tcW w:w="4879" w:type="dxa"/>
            <w:gridSpan w:val="3"/>
            <w:vAlign w:val="top"/>
          </w:tcPr>
          <w:p w14:paraId="66D4BAAC">
            <w:pPr>
              <w:pStyle w:val="249"/>
              <w:spacing w:before="285" w:line="223" w:lineRule="auto"/>
              <w:ind w:left="2226"/>
              <w:rPr>
                <w:sz w:val="22"/>
                <w:szCs w:val="22"/>
              </w:rPr>
            </w:pPr>
            <w:r>
              <w:rPr>
                <w:b/>
                <w:bCs/>
                <w:spacing w:val="-5"/>
                <w:sz w:val="22"/>
                <w:szCs w:val="22"/>
              </w:rPr>
              <w:t>名称</w:t>
            </w:r>
          </w:p>
        </w:tc>
        <w:tc>
          <w:tcPr>
            <w:tcW w:w="2969" w:type="dxa"/>
            <w:vAlign w:val="top"/>
          </w:tcPr>
          <w:p w14:paraId="3A2744A3">
            <w:pPr>
              <w:pStyle w:val="249"/>
              <w:spacing w:before="285" w:line="220" w:lineRule="auto"/>
              <w:ind w:left="939"/>
              <w:rPr>
                <w:sz w:val="22"/>
                <w:szCs w:val="22"/>
              </w:rPr>
            </w:pPr>
            <w:r>
              <w:rPr>
                <w:b/>
                <w:bCs/>
                <w:spacing w:val="-4"/>
                <w:sz w:val="22"/>
                <w:szCs w:val="22"/>
              </w:rPr>
              <w:t>依据的标准</w:t>
            </w:r>
          </w:p>
        </w:tc>
      </w:tr>
      <w:tr w14:paraId="690A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1228478B">
            <w:pPr>
              <w:spacing w:line="246" w:lineRule="auto"/>
              <w:rPr>
                <w:rFonts w:ascii="Arial"/>
                <w:sz w:val="21"/>
              </w:rPr>
            </w:pPr>
          </w:p>
          <w:p w14:paraId="07C59DD1">
            <w:pPr>
              <w:spacing w:line="247" w:lineRule="auto"/>
              <w:rPr>
                <w:rFonts w:ascii="Arial"/>
                <w:sz w:val="21"/>
              </w:rPr>
            </w:pPr>
          </w:p>
          <w:p w14:paraId="3A849AFF">
            <w:pPr>
              <w:spacing w:line="247" w:lineRule="auto"/>
              <w:rPr>
                <w:rFonts w:ascii="Arial"/>
                <w:sz w:val="21"/>
              </w:rPr>
            </w:pPr>
          </w:p>
          <w:p w14:paraId="29D73DF7">
            <w:pPr>
              <w:spacing w:line="247" w:lineRule="auto"/>
              <w:rPr>
                <w:rFonts w:ascii="Arial"/>
                <w:sz w:val="21"/>
              </w:rPr>
            </w:pPr>
          </w:p>
          <w:p w14:paraId="1C83C889">
            <w:pPr>
              <w:pStyle w:val="249"/>
              <w:spacing w:before="62" w:line="258" w:lineRule="exact"/>
              <w:ind w:left="257"/>
            </w:pPr>
            <w:r>
              <w:rPr>
                <w:position w:val="1"/>
              </w:rPr>
              <w:t>1</w:t>
            </w:r>
          </w:p>
        </w:tc>
        <w:tc>
          <w:tcPr>
            <w:tcW w:w="1166" w:type="dxa"/>
            <w:vMerge w:val="restart"/>
            <w:tcBorders>
              <w:bottom w:val="nil"/>
            </w:tcBorders>
            <w:vAlign w:val="top"/>
          </w:tcPr>
          <w:p w14:paraId="4C2387A2">
            <w:pPr>
              <w:spacing w:line="277" w:lineRule="auto"/>
              <w:rPr>
                <w:rFonts w:ascii="Arial"/>
                <w:sz w:val="21"/>
              </w:rPr>
            </w:pPr>
          </w:p>
          <w:p w14:paraId="6CE6E9A5">
            <w:pPr>
              <w:spacing w:line="277" w:lineRule="auto"/>
              <w:rPr>
                <w:rFonts w:ascii="Arial"/>
                <w:sz w:val="21"/>
              </w:rPr>
            </w:pPr>
          </w:p>
          <w:p w14:paraId="5F3A6CB2">
            <w:pPr>
              <w:spacing w:line="278" w:lineRule="auto"/>
              <w:rPr>
                <w:rFonts w:ascii="Arial"/>
                <w:sz w:val="21"/>
              </w:rPr>
            </w:pPr>
          </w:p>
          <w:p w14:paraId="561B9496">
            <w:pPr>
              <w:pStyle w:val="249"/>
              <w:spacing w:before="62" w:line="304"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vAlign w:val="top"/>
          </w:tcPr>
          <w:p w14:paraId="4ABE0E89">
            <w:pPr>
              <w:pStyle w:val="249"/>
              <w:spacing w:before="155" w:line="304" w:lineRule="auto"/>
              <w:ind w:left="17" w:right="10" w:firstLine="1"/>
            </w:pPr>
            <w:r>
              <w:rPr>
                <w:spacing w:val="3"/>
              </w:rPr>
              <w:t>★A02010104 台式计</w:t>
            </w:r>
            <w:r>
              <w:rPr>
                <w:spacing w:val="12"/>
              </w:rPr>
              <w:t xml:space="preserve"> </w:t>
            </w:r>
            <w:r>
              <w:rPr>
                <w:spacing w:val="4"/>
              </w:rPr>
              <w:t>算机</w:t>
            </w:r>
          </w:p>
        </w:tc>
        <w:tc>
          <w:tcPr>
            <w:tcW w:w="1914" w:type="dxa"/>
            <w:vAlign w:val="top"/>
          </w:tcPr>
          <w:p w14:paraId="22F9EE17">
            <w:pPr>
              <w:rPr>
                <w:rFonts w:ascii="Arial"/>
                <w:sz w:val="21"/>
              </w:rPr>
            </w:pPr>
          </w:p>
        </w:tc>
        <w:tc>
          <w:tcPr>
            <w:tcW w:w="2969" w:type="dxa"/>
            <w:vAlign w:val="top"/>
          </w:tcPr>
          <w:p w14:paraId="184594AE">
            <w:pPr>
              <w:pStyle w:val="249"/>
              <w:spacing w:before="156" w:line="304" w:lineRule="auto"/>
              <w:ind w:left="19" w:right="11" w:firstLine="3"/>
            </w:pPr>
            <w:r>
              <w:rPr>
                <w:spacing w:val="19"/>
              </w:rPr>
              <w:t>《微型计算机能效限定值及能效</w:t>
            </w:r>
            <w:r>
              <w:rPr>
                <w:spacing w:val="2"/>
              </w:rPr>
              <w:t xml:space="preserve"> </w:t>
            </w:r>
            <w:r>
              <w:rPr>
                <w:spacing w:val="6"/>
              </w:rPr>
              <w:t>等级》（</w:t>
            </w:r>
            <w:r>
              <w:t>GB</w:t>
            </w:r>
            <w:r>
              <w:rPr>
                <w:spacing w:val="6"/>
              </w:rPr>
              <w:t xml:space="preserve"> 28380）</w:t>
            </w:r>
          </w:p>
        </w:tc>
      </w:tr>
      <w:tr w14:paraId="3F33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0625F8B3">
            <w:pPr>
              <w:rPr>
                <w:rFonts w:ascii="Arial"/>
                <w:sz w:val="21"/>
              </w:rPr>
            </w:pPr>
          </w:p>
        </w:tc>
        <w:tc>
          <w:tcPr>
            <w:tcW w:w="1166" w:type="dxa"/>
            <w:vMerge w:val="continue"/>
            <w:tcBorders>
              <w:top w:val="nil"/>
              <w:bottom w:val="nil"/>
            </w:tcBorders>
            <w:vAlign w:val="top"/>
          </w:tcPr>
          <w:p w14:paraId="40B80048">
            <w:pPr>
              <w:rPr>
                <w:rFonts w:ascii="Arial"/>
                <w:sz w:val="21"/>
              </w:rPr>
            </w:pPr>
          </w:p>
        </w:tc>
        <w:tc>
          <w:tcPr>
            <w:tcW w:w="1799" w:type="dxa"/>
            <w:vAlign w:val="top"/>
          </w:tcPr>
          <w:p w14:paraId="6B92F9DE">
            <w:pPr>
              <w:pStyle w:val="249"/>
              <w:spacing w:before="108" w:line="293" w:lineRule="auto"/>
              <w:ind w:left="15" w:right="10" w:firstLine="3"/>
            </w:pPr>
            <w:r>
              <w:rPr>
                <w:spacing w:val="3"/>
              </w:rPr>
              <w:t>★A02010105 便携式</w:t>
            </w:r>
            <w:r>
              <w:rPr>
                <w:spacing w:val="12"/>
              </w:rPr>
              <w:t xml:space="preserve"> </w:t>
            </w:r>
            <w:r>
              <w:rPr>
                <w:spacing w:val="6"/>
              </w:rPr>
              <w:t>计算机</w:t>
            </w:r>
          </w:p>
        </w:tc>
        <w:tc>
          <w:tcPr>
            <w:tcW w:w="1914" w:type="dxa"/>
            <w:vAlign w:val="top"/>
          </w:tcPr>
          <w:p w14:paraId="14E453B6">
            <w:pPr>
              <w:rPr>
                <w:rFonts w:ascii="Arial"/>
                <w:sz w:val="21"/>
              </w:rPr>
            </w:pPr>
          </w:p>
        </w:tc>
        <w:tc>
          <w:tcPr>
            <w:tcW w:w="2969" w:type="dxa"/>
            <w:vAlign w:val="top"/>
          </w:tcPr>
          <w:p w14:paraId="194ACF51">
            <w:pPr>
              <w:pStyle w:val="249"/>
              <w:spacing w:before="108" w:line="293" w:lineRule="auto"/>
              <w:ind w:left="19" w:right="11" w:firstLine="3"/>
            </w:pPr>
            <w:r>
              <w:rPr>
                <w:spacing w:val="19"/>
              </w:rPr>
              <w:t>《微型计算机能效限定值及能效</w:t>
            </w:r>
            <w:r>
              <w:rPr>
                <w:spacing w:val="2"/>
              </w:rPr>
              <w:t xml:space="preserve"> </w:t>
            </w:r>
            <w:r>
              <w:rPr>
                <w:spacing w:val="6"/>
              </w:rPr>
              <w:t>等级》（</w:t>
            </w:r>
            <w:r>
              <w:t>GB</w:t>
            </w:r>
            <w:r>
              <w:rPr>
                <w:spacing w:val="6"/>
              </w:rPr>
              <w:t xml:space="preserve"> 28380）</w:t>
            </w:r>
          </w:p>
        </w:tc>
      </w:tr>
      <w:tr w14:paraId="5F48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5AD3B477">
            <w:pPr>
              <w:rPr>
                <w:rFonts w:ascii="Arial"/>
                <w:sz w:val="21"/>
              </w:rPr>
            </w:pPr>
          </w:p>
        </w:tc>
        <w:tc>
          <w:tcPr>
            <w:tcW w:w="1166" w:type="dxa"/>
            <w:vMerge w:val="continue"/>
            <w:tcBorders>
              <w:top w:val="nil"/>
            </w:tcBorders>
            <w:vAlign w:val="top"/>
          </w:tcPr>
          <w:p w14:paraId="0C5EF5BF">
            <w:pPr>
              <w:rPr>
                <w:rFonts w:ascii="Arial"/>
                <w:sz w:val="21"/>
              </w:rPr>
            </w:pPr>
          </w:p>
        </w:tc>
        <w:tc>
          <w:tcPr>
            <w:tcW w:w="1799" w:type="dxa"/>
            <w:vAlign w:val="top"/>
          </w:tcPr>
          <w:p w14:paraId="0E8D6FD6">
            <w:pPr>
              <w:pStyle w:val="249"/>
              <w:spacing w:before="128" w:line="301" w:lineRule="auto"/>
              <w:ind w:left="15" w:right="10" w:firstLine="3"/>
            </w:pPr>
            <w:r>
              <w:rPr>
                <w:spacing w:val="3"/>
              </w:rPr>
              <w:t>★A02010107 平板式</w:t>
            </w:r>
            <w:r>
              <w:rPr>
                <w:spacing w:val="12"/>
              </w:rPr>
              <w:t xml:space="preserve"> </w:t>
            </w:r>
            <w:r>
              <w:rPr>
                <w:spacing w:val="8"/>
              </w:rPr>
              <w:t>微型计算机</w:t>
            </w:r>
          </w:p>
        </w:tc>
        <w:tc>
          <w:tcPr>
            <w:tcW w:w="1914" w:type="dxa"/>
            <w:vAlign w:val="top"/>
          </w:tcPr>
          <w:p w14:paraId="1D7B8C81">
            <w:pPr>
              <w:rPr>
                <w:rFonts w:ascii="Arial"/>
                <w:sz w:val="21"/>
              </w:rPr>
            </w:pPr>
          </w:p>
        </w:tc>
        <w:tc>
          <w:tcPr>
            <w:tcW w:w="2969" w:type="dxa"/>
            <w:vAlign w:val="top"/>
          </w:tcPr>
          <w:p w14:paraId="7C74F5E3">
            <w:pPr>
              <w:pStyle w:val="249"/>
              <w:spacing w:before="128" w:line="301" w:lineRule="auto"/>
              <w:ind w:left="19" w:right="11" w:firstLine="3"/>
            </w:pPr>
            <w:r>
              <w:rPr>
                <w:spacing w:val="19"/>
              </w:rPr>
              <w:t>《微型计算机能效限定值及能效</w:t>
            </w:r>
            <w:r>
              <w:rPr>
                <w:spacing w:val="2"/>
              </w:rPr>
              <w:t xml:space="preserve"> </w:t>
            </w:r>
            <w:r>
              <w:rPr>
                <w:spacing w:val="6"/>
              </w:rPr>
              <w:t>等级》（</w:t>
            </w:r>
            <w:r>
              <w:t>GB</w:t>
            </w:r>
            <w:r>
              <w:rPr>
                <w:spacing w:val="6"/>
              </w:rPr>
              <w:t xml:space="preserve"> 28380）</w:t>
            </w:r>
          </w:p>
        </w:tc>
      </w:tr>
      <w:tr w14:paraId="53F2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vAlign w:val="top"/>
          </w:tcPr>
          <w:p w14:paraId="42DEF06C">
            <w:pPr>
              <w:spacing w:line="250" w:lineRule="auto"/>
              <w:rPr>
                <w:rFonts w:ascii="Arial"/>
                <w:sz w:val="21"/>
              </w:rPr>
            </w:pPr>
          </w:p>
          <w:p w14:paraId="2DF3F2B3">
            <w:pPr>
              <w:spacing w:line="251" w:lineRule="auto"/>
              <w:rPr>
                <w:rFonts w:ascii="Arial"/>
                <w:sz w:val="21"/>
              </w:rPr>
            </w:pPr>
          </w:p>
          <w:p w14:paraId="13EAE6DA">
            <w:pPr>
              <w:spacing w:line="251" w:lineRule="auto"/>
              <w:rPr>
                <w:rFonts w:ascii="Arial"/>
                <w:sz w:val="21"/>
              </w:rPr>
            </w:pPr>
          </w:p>
          <w:p w14:paraId="4DBFEF75">
            <w:pPr>
              <w:spacing w:line="251" w:lineRule="auto"/>
              <w:rPr>
                <w:rFonts w:ascii="Arial"/>
                <w:sz w:val="21"/>
              </w:rPr>
            </w:pPr>
          </w:p>
          <w:p w14:paraId="6709EF03">
            <w:pPr>
              <w:spacing w:line="251" w:lineRule="auto"/>
              <w:rPr>
                <w:rFonts w:ascii="Arial"/>
                <w:sz w:val="21"/>
              </w:rPr>
            </w:pPr>
          </w:p>
          <w:p w14:paraId="66613EC7">
            <w:pPr>
              <w:spacing w:line="251" w:lineRule="auto"/>
              <w:rPr>
                <w:rFonts w:ascii="Arial"/>
                <w:sz w:val="21"/>
              </w:rPr>
            </w:pPr>
          </w:p>
          <w:p w14:paraId="4946EADF">
            <w:pPr>
              <w:spacing w:line="251" w:lineRule="auto"/>
              <w:rPr>
                <w:rFonts w:ascii="Arial"/>
                <w:sz w:val="21"/>
              </w:rPr>
            </w:pPr>
          </w:p>
          <w:p w14:paraId="07C8A2A9">
            <w:pPr>
              <w:spacing w:line="251" w:lineRule="auto"/>
              <w:rPr>
                <w:rFonts w:ascii="Arial"/>
                <w:sz w:val="21"/>
              </w:rPr>
            </w:pPr>
          </w:p>
          <w:p w14:paraId="554BC166">
            <w:pPr>
              <w:pStyle w:val="249"/>
              <w:spacing w:before="61" w:line="258" w:lineRule="exact"/>
              <w:ind w:left="245"/>
            </w:pPr>
            <w:r>
              <w:rPr>
                <w:position w:val="1"/>
              </w:rPr>
              <w:t>2</w:t>
            </w:r>
          </w:p>
        </w:tc>
        <w:tc>
          <w:tcPr>
            <w:tcW w:w="1166" w:type="dxa"/>
            <w:vMerge w:val="restart"/>
            <w:tcBorders>
              <w:bottom w:val="nil"/>
            </w:tcBorders>
            <w:vAlign w:val="top"/>
          </w:tcPr>
          <w:p w14:paraId="57CB3C0F">
            <w:pPr>
              <w:spacing w:line="264" w:lineRule="auto"/>
              <w:rPr>
                <w:rFonts w:ascii="Arial"/>
                <w:sz w:val="21"/>
              </w:rPr>
            </w:pPr>
          </w:p>
          <w:p w14:paraId="3F33C448">
            <w:pPr>
              <w:spacing w:line="264" w:lineRule="auto"/>
              <w:rPr>
                <w:rFonts w:ascii="Arial"/>
                <w:sz w:val="21"/>
              </w:rPr>
            </w:pPr>
          </w:p>
          <w:p w14:paraId="6C6EE0C6">
            <w:pPr>
              <w:spacing w:line="264" w:lineRule="auto"/>
              <w:rPr>
                <w:rFonts w:ascii="Arial"/>
                <w:sz w:val="21"/>
              </w:rPr>
            </w:pPr>
          </w:p>
          <w:p w14:paraId="01ADF2A1">
            <w:pPr>
              <w:spacing w:line="265" w:lineRule="auto"/>
              <w:rPr>
                <w:rFonts w:ascii="Arial"/>
                <w:sz w:val="21"/>
              </w:rPr>
            </w:pPr>
          </w:p>
          <w:p w14:paraId="428C943E">
            <w:pPr>
              <w:spacing w:line="265" w:lineRule="auto"/>
              <w:rPr>
                <w:rFonts w:ascii="Arial"/>
                <w:sz w:val="21"/>
              </w:rPr>
            </w:pPr>
          </w:p>
          <w:p w14:paraId="03F5F8D9">
            <w:pPr>
              <w:spacing w:line="265" w:lineRule="auto"/>
              <w:rPr>
                <w:rFonts w:ascii="Arial"/>
                <w:sz w:val="21"/>
              </w:rPr>
            </w:pPr>
          </w:p>
          <w:p w14:paraId="66753446">
            <w:pPr>
              <w:spacing w:line="265" w:lineRule="auto"/>
              <w:rPr>
                <w:rFonts w:ascii="Arial"/>
                <w:sz w:val="21"/>
              </w:rPr>
            </w:pPr>
          </w:p>
          <w:p w14:paraId="5CDCB347">
            <w:pPr>
              <w:pStyle w:val="249"/>
              <w:spacing w:before="62" w:line="304"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vAlign w:val="top"/>
          </w:tcPr>
          <w:p w14:paraId="6337D827">
            <w:pPr>
              <w:spacing w:line="315" w:lineRule="auto"/>
              <w:rPr>
                <w:rFonts w:ascii="Arial"/>
                <w:sz w:val="21"/>
              </w:rPr>
            </w:pPr>
          </w:p>
          <w:p w14:paraId="7A823806">
            <w:pPr>
              <w:spacing w:line="315" w:lineRule="auto"/>
              <w:rPr>
                <w:rFonts w:ascii="Arial"/>
                <w:sz w:val="21"/>
              </w:rPr>
            </w:pPr>
          </w:p>
          <w:p w14:paraId="3D3BFA49">
            <w:pPr>
              <w:spacing w:line="315" w:lineRule="auto"/>
              <w:rPr>
                <w:rFonts w:ascii="Arial"/>
                <w:sz w:val="21"/>
              </w:rPr>
            </w:pPr>
          </w:p>
          <w:p w14:paraId="25EE30A5">
            <w:pPr>
              <w:pStyle w:val="249"/>
              <w:spacing w:before="62" w:line="229" w:lineRule="auto"/>
              <w:ind w:left="9"/>
            </w:pPr>
            <w:r>
              <w:rPr>
                <w:spacing w:val="5"/>
              </w:rPr>
              <w:t>A02010601</w:t>
            </w:r>
            <w:r>
              <w:rPr>
                <w:spacing w:val="-28"/>
              </w:rPr>
              <w:t xml:space="preserve"> </w:t>
            </w:r>
            <w:r>
              <w:rPr>
                <w:spacing w:val="5"/>
              </w:rPr>
              <w:t>打印设备</w:t>
            </w:r>
          </w:p>
        </w:tc>
        <w:tc>
          <w:tcPr>
            <w:tcW w:w="1914" w:type="dxa"/>
            <w:vAlign w:val="top"/>
          </w:tcPr>
          <w:p w14:paraId="7F31F808">
            <w:pPr>
              <w:pStyle w:val="249"/>
              <w:spacing w:before="114" w:line="297"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vAlign w:val="top"/>
          </w:tcPr>
          <w:p w14:paraId="77135BFF">
            <w:pPr>
              <w:pStyle w:val="249"/>
              <w:spacing w:before="114" w:line="297" w:lineRule="auto"/>
              <w:ind w:left="22" w:right="13"/>
            </w:pPr>
            <w:r>
              <w:rPr>
                <w:spacing w:val="5"/>
              </w:rPr>
              <w:t>《复印机、打印机和传真机能效限</w:t>
            </w:r>
            <w:r>
              <w:t xml:space="preserve"> </w:t>
            </w:r>
            <w:r>
              <w:rPr>
                <w:spacing w:val="7"/>
              </w:rPr>
              <w:t>定值及能效等级》（</w:t>
            </w:r>
            <w:r>
              <w:t>GB</w:t>
            </w:r>
            <w:r>
              <w:rPr>
                <w:spacing w:val="7"/>
              </w:rPr>
              <w:t xml:space="preserve"> 21521）</w:t>
            </w:r>
          </w:p>
        </w:tc>
      </w:tr>
      <w:tr w14:paraId="161A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113919B2">
            <w:pPr>
              <w:rPr>
                <w:rFonts w:ascii="Arial"/>
                <w:sz w:val="21"/>
              </w:rPr>
            </w:pPr>
          </w:p>
        </w:tc>
        <w:tc>
          <w:tcPr>
            <w:tcW w:w="1166" w:type="dxa"/>
            <w:vMerge w:val="continue"/>
            <w:tcBorders>
              <w:top w:val="nil"/>
              <w:bottom w:val="nil"/>
            </w:tcBorders>
            <w:vAlign w:val="top"/>
          </w:tcPr>
          <w:p w14:paraId="5A8B70EA">
            <w:pPr>
              <w:rPr>
                <w:rFonts w:ascii="Arial"/>
                <w:sz w:val="21"/>
              </w:rPr>
            </w:pPr>
          </w:p>
        </w:tc>
        <w:tc>
          <w:tcPr>
            <w:tcW w:w="1799" w:type="dxa"/>
            <w:vMerge w:val="continue"/>
            <w:tcBorders>
              <w:top w:val="nil"/>
              <w:bottom w:val="nil"/>
            </w:tcBorders>
            <w:vAlign w:val="top"/>
          </w:tcPr>
          <w:p w14:paraId="1BABABE3">
            <w:pPr>
              <w:rPr>
                <w:rFonts w:ascii="Arial"/>
                <w:sz w:val="21"/>
              </w:rPr>
            </w:pPr>
          </w:p>
        </w:tc>
        <w:tc>
          <w:tcPr>
            <w:tcW w:w="1914" w:type="dxa"/>
            <w:vAlign w:val="top"/>
          </w:tcPr>
          <w:p w14:paraId="1829A827">
            <w:pPr>
              <w:pStyle w:val="249"/>
              <w:spacing w:before="116" w:line="296"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vAlign w:val="top"/>
          </w:tcPr>
          <w:p w14:paraId="7EC2AD05">
            <w:pPr>
              <w:pStyle w:val="249"/>
              <w:spacing w:before="116" w:line="296" w:lineRule="auto"/>
              <w:ind w:left="22" w:right="13"/>
            </w:pPr>
            <w:r>
              <w:rPr>
                <w:spacing w:val="5"/>
              </w:rPr>
              <w:t>《复印机、打印机和传真机能效限</w:t>
            </w:r>
            <w:r>
              <w:t xml:space="preserve"> </w:t>
            </w:r>
            <w:r>
              <w:rPr>
                <w:spacing w:val="7"/>
              </w:rPr>
              <w:t>定值及能效等级》（</w:t>
            </w:r>
            <w:r>
              <w:t>GB</w:t>
            </w:r>
            <w:r>
              <w:rPr>
                <w:spacing w:val="7"/>
              </w:rPr>
              <w:t xml:space="preserve"> 21521）</w:t>
            </w:r>
          </w:p>
        </w:tc>
      </w:tr>
      <w:tr w14:paraId="6466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58C0881B">
            <w:pPr>
              <w:rPr>
                <w:rFonts w:ascii="Arial"/>
                <w:sz w:val="21"/>
              </w:rPr>
            </w:pPr>
          </w:p>
        </w:tc>
        <w:tc>
          <w:tcPr>
            <w:tcW w:w="1166" w:type="dxa"/>
            <w:vMerge w:val="continue"/>
            <w:tcBorders>
              <w:top w:val="nil"/>
              <w:bottom w:val="nil"/>
            </w:tcBorders>
            <w:vAlign w:val="top"/>
          </w:tcPr>
          <w:p w14:paraId="2084B94C">
            <w:pPr>
              <w:rPr>
                <w:rFonts w:ascii="Arial"/>
                <w:sz w:val="21"/>
              </w:rPr>
            </w:pPr>
          </w:p>
        </w:tc>
        <w:tc>
          <w:tcPr>
            <w:tcW w:w="1799" w:type="dxa"/>
            <w:vMerge w:val="continue"/>
            <w:tcBorders>
              <w:top w:val="nil"/>
            </w:tcBorders>
            <w:vAlign w:val="top"/>
          </w:tcPr>
          <w:p w14:paraId="59040E5C">
            <w:pPr>
              <w:rPr>
                <w:rFonts w:ascii="Arial"/>
                <w:sz w:val="21"/>
              </w:rPr>
            </w:pPr>
          </w:p>
        </w:tc>
        <w:tc>
          <w:tcPr>
            <w:tcW w:w="1914" w:type="dxa"/>
            <w:vAlign w:val="top"/>
          </w:tcPr>
          <w:p w14:paraId="23C697E9">
            <w:pPr>
              <w:pStyle w:val="249"/>
              <w:spacing w:before="116" w:line="296"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vAlign w:val="top"/>
          </w:tcPr>
          <w:p w14:paraId="729BCEFE">
            <w:pPr>
              <w:pStyle w:val="249"/>
              <w:spacing w:before="116" w:line="296" w:lineRule="auto"/>
              <w:ind w:left="22" w:right="13"/>
            </w:pPr>
            <w:r>
              <w:rPr>
                <w:spacing w:val="5"/>
              </w:rPr>
              <w:t>《复印机、打印机和传真机能效限</w:t>
            </w:r>
            <w:r>
              <w:t xml:space="preserve"> </w:t>
            </w:r>
            <w:r>
              <w:rPr>
                <w:spacing w:val="7"/>
              </w:rPr>
              <w:t>定值及能效等级》（</w:t>
            </w:r>
            <w:r>
              <w:t>GB</w:t>
            </w:r>
            <w:r>
              <w:rPr>
                <w:spacing w:val="7"/>
              </w:rPr>
              <w:t xml:space="preserve"> 21521）</w:t>
            </w:r>
          </w:p>
        </w:tc>
      </w:tr>
      <w:tr w14:paraId="67C0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6E8A581E">
            <w:pPr>
              <w:rPr>
                <w:rFonts w:ascii="Arial"/>
                <w:sz w:val="21"/>
              </w:rPr>
            </w:pPr>
          </w:p>
        </w:tc>
        <w:tc>
          <w:tcPr>
            <w:tcW w:w="1166" w:type="dxa"/>
            <w:vMerge w:val="continue"/>
            <w:tcBorders>
              <w:top w:val="nil"/>
              <w:bottom w:val="nil"/>
            </w:tcBorders>
            <w:vAlign w:val="top"/>
          </w:tcPr>
          <w:p w14:paraId="48AD7B59">
            <w:pPr>
              <w:rPr>
                <w:rFonts w:ascii="Arial"/>
                <w:sz w:val="21"/>
              </w:rPr>
            </w:pPr>
          </w:p>
        </w:tc>
        <w:tc>
          <w:tcPr>
            <w:tcW w:w="1799" w:type="dxa"/>
            <w:vAlign w:val="top"/>
          </w:tcPr>
          <w:p w14:paraId="012842CB">
            <w:pPr>
              <w:pStyle w:val="249"/>
              <w:spacing w:before="290" w:line="230" w:lineRule="auto"/>
              <w:ind w:left="9"/>
            </w:pPr>
            <w:r>
              <w:rPr>
                <w:spacing w:val="5"/>
              </w:rPr>
              <w:t>A02010604</w:t>
            </w:r>
            <w:r>
              <w:rPr>
                <w:spacing w:val="-28"/>
              </w:rPr>
              <w:t xml:space="preserve"> </w:t>
            </w:r>
            <w:r>
              <w:rPr>
                <w:spacing w:val="5"/>
              </w:rPr>
              <w:t>显示设备</w:t>
            </w:r>
          </w:p>
        </w:tc>
        <w:tc>
          <w:tcPr>
            <w:tcW w:w="1914" w:type="dxa"/>
            <w:vAlign w:val="top"/>
          </w:tcPr>
          <w:p w14:paraId="5C12ACEB">
            <w:pPr>
              <w:pStyle w:val="249"/>
              <w:spacing w:before="133" w:line="303"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vAlign w:val="top"/>
          </w:tcPr>
          <w:p w14:paraId="18494CB7">
            <w:pPr>
              <w:pStyle w:val="249"/>
              <w:spacing w:before="133" w:line="303" w:lineRule="auto"/>
              <w:ind w:left="22" w:right="11"/>
            </w:pPr>
            <w:r>
              <w:rPr>
                <w:spacing w:val="19"/>
              </w:rPr>
              <w:t>《计算机显示器能效限定值及能</w:t>
            </w:r>
            <w:r>
              <w:rPr>
                <w:spacing w:val="2"/>
              </w:rPr>
              <w:t xml:space="preserve"> </w:t>
            </w:r>
            <w:r>
              <w:rPr>
                <w:spacing w:val="6"/>
              </w:rPr>
              <w:t>效等级》（</w:t>
            </w:r>
            <w:r>
              <w:t>GB</w:t>
            </w:r>
            <w:r>
              <w:rPr>
                <w:spacing w:val="6"/>
              </w:rPr>
              <w:t xml:space="preserve"> 21520）</w:t>
            </w:r>
          </w:p>
        </w:tc>
      </w:tr>
      <w:tr w14:paraId="227E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vAlign w:val="top"/>
          </w:tcPr>
          <w:p w14:paraId="2D2B5A45">
            <w:pPr>
              <w:rPr>
                <w:rFonts w:ascii="Arial"/>
                <w:sz w:val="21"/>
              </w:rPr>
            </w:pPr>
          </w:p>
        </w:tc>
        <w:tc>
          <w:tcPr>
            <w:tcW w:w="1166" w:type="dxa"/>
            <w:vMerge w:val="continue"/>
            <w:tcBorders>
              <w:top w:val="nil"/>
            </w:tcBorders>
            <w:vAlign w:val="top"/>
          </w:tcPr>
          <w:p w14:paraId="6B725E32">
            <w:pPr>
              <w:rPr>
                <w:rFonts w:ascii="Arial"/>
                <w:sz w:val="21"/>
              </w:rPr>
            </w:pPr>
          </w:p>
        </w:tc>
        <w:tc>
          <w:tcPr>
            <w:tcW w:w="1799" w:type="dxa"/>
            <w:vAlign w:val="top"/>
          </w:tcPr>
          <w:p w14:paraId="6DAC4AEF">
            <w:pPr>
              <w:spacing w:line="364" w:lineRule="auto"/>
              <w:rPr>
                <w:rFonts w:ascii="Arial"/>
                <w:sz w:val="21"/>
              </w:rPr>
            </w:pPr>
          </w:p>
          <w:p w14:paraId="113F2740">
            <w:pPr>
              <w:pStyle w:val="249"/>
              <w:spacing w:before="62" w:line="304" w:lineRule="auto"/>
              <w:ind w:left="14" w:right="10" w:hanging="5"/>
            </w:pPr>
            <w:r>
              <w:rPr>
                <w:spacing w:val="4"/>
              </w:rPr>
              <w:t>A02010609 图形图像</w:t>
            </w:r>
            <w:r>
              <w:rPr>
                <w:spacing w:val="7"/>
              </w:rPr>
              <w:t xml:space="preserve"> 输入设备</w:t>
            </w:r>
          </w:p>
        </w:tc>
        <w:tc>
          <w:tcPr>
            <w:tcW w:w="1914" w:type="dxa"/>
            <w:vAlign w:val="top"/>
          </w:tcPr>
          <w:p w14:paraId="6805AE99">
            <w:pPr>
              <w:spacing w:line="259" w:lineRule="auto"/>
              <w:rPr>
                <w:rFonts w:ascii="Arial"/>
                <w:sz w:val="21"/>
              </w:rPr>
            </w:pPr>
          </w:p>
          <w:p w14:paraId="4DA0013E">
            <w:pPr>
              <w:spacing w:line="260" w:lineRule="auto"/>
              <w:rPr>
                <w:rFonts w:ascii="Arial"/>
                <w:sz w:val="21"/>
              </w:rPr>
            </w:pPr>
          </w:p>
          <w:p w14:paraId="68978D05">
            <w:pPr>
              <w:pStyle w:val="249"/>
              <w:spacing w:before="61" w:line="229" w:lineRule="auto"/>
              <w:ind w:left="10"/>
            </w:pPr>
            <w:r>
              <w:rPr>
                <w:spacing w:val="5"/>
              </w:rPr>
              <w:t>A0201060901</w:t>
            </w:r>
            <w:r>
              <w:rPr>
                <w:spacing w:val="-34"/>
              </w:rPr>
              <w:t xml:space="preserve"> </w:t>
            </w:r>
            <w:r>
              <w:rPr>
                <w:spacing w:val="5"/>
              </w:rPr>
              <w:t>扫描仪</w:t>
            </w:r>
          </w:p>
        </w:tc>
        <w:tc>
          <w:tcPr>
            <w:tcW w:w="2969" w:type="dxa"/>
            <w:vAlign w:val="top"/>
          </w:tcPr>
          <w:p w14:paraId="74E2A656">
            <w:pPr>
              <w:pStyle w:val="249"/>
              <w:spacing w:before="114" w:line="299" w:lineRule="auto"/>
              <w:ind w:left="22" w:hanging="3"/>
              <w:jc w:val="both"/>
            </w:pPr>
            <w:r>
              <w:t>参照《复印机、打印机和传真机能</w:t>
            </w:r>
            <w:r>
              <w:rPr>
                <w:spacing w:val="3"/>
              </w:rPr>
              <w:t xml:space="preserve">  </w:t>
            </w:r>
            <w:r>
              <w:rPr>
                <w:spacing w:val="-4"/>
              </w:rPr>
              <w:t>效限定值及能效等级》（GB</w:t>
            </w:r>
            <w:r>
              <w:rPr>
                <w:spacing w:val="-24"/>
              </w:rPr>
              <w:t xml:space="preserve"> </w:t>
            </w:r>
            <w:r>
              <w:rPr>
                <w:spacing w:val="-4"/>
              </w:rPr>
              <w:t>21521）</w:t>
            </w:r>
            <w:r>
              <w:t xml:space="preserve"> </w:t>
            </w:r>
            <w:r>
              <w:rPr>
                <w:spacing w:val="4"/>
              </w:rPr>
              <w:t>中打印速度为</w:t>
            </w:r>
            <w:r>
              <w:rPr>
                <w:spacing w:val="38"/>
              </w:rPr>
              <w:t xml:space="preserve"> </w:t>
            </w:r>
            <w:r>
              <w:rPr>
                <w:spacing w:val="4"/>
              </w:rPr>
              <w:t>15 页/分的针式打</w:t>
            </w:r>
            <w:r>
              <w:t xml:space="preserve">  </w:t>
            </w:r>
            <w:r>
              <w:rPr>
                <w:spacing w:val="2"/>
              </w:rPr>
              <w:t>印机相关要求</w:t>
            </w:r>
          </w:p>
        </w:tc>
      </w:tr>
      <w:tr w14:paraId="4363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7DEEA9BA">
            <w:pPr>
              <w:pStyle w:val="249"/>
              <w:spacing w:before="246" w:line="256" w:lineRule="exact"/>
              <w:ind w:left="246"/>
            </w:pPr>
            <w:r>
              <w:rPr>
                <w:position w:val="1"/>
              </w:rPr>
              <w:t>3</w:t>
            </w:r>
          </w:p>
        </w:tc>
        <w:tc>
          <w:tcPr>
            <w:tcW w:w="1166" w:type="dxa"/>
            <w:vAlign w:val="top"/>
          </w:tcPr>
          <w:p w14:paraId="5A4B440B">
            <w:pPr>
              <w:pStyle w:val="249"/>
              <w:spacing w:before="90" w:line="281" w:lineRule="auto"/>
              <w:ind w:left="15" w:right="8" w:hanging="6"/>
            </w:pPr>
            <w:r>
              <w:rPr>
                <w:spacing w:val="4"/>
              </w:rPr>
              <w:t>A020202</w:t>
            </w:r>
            <w:r>
              <w:rPr>
                <w:spacing w:val="-34"/>
              </w:rPr>
              <w:t xml:space="preserve"> </w:t>
            </w:r>
            <w:r>
              <w:rPr>
                <w:spacing w:val="4"/>
              </w:rPr>
              <w:t>投影</w:t>
            </w:r>
            <w:r>
              <w:t xml:space="preserve"> 仪</w:t>
            </w:r>
          </w:p>
        </w:tc>
        <w:tc>
          <w:tcPr>
            <w:tcW w:w="1799" w:type="dxa"/>
            <w:vAlign w:val="top"/>
          </w:tcPr>
          <w:p w14:paraId="0D5D17E9">
            <w:pPr>
              <w:rPr>
                <w:rFonts w:ascii="Arial"/>
                <w:sz w:val="21"/>
              </w:rPr>
            </w:pPr>
          </w:p>
        </w:tc>
        <w:tc>
          <w:tcPr>
            <w:tcW w:w="1914" w:type="dxa"/>
            <w:vAlign w:val="top"/>
          </w:tcPr>
          <w:p w14:paraId="3227F6BA">
            <w:pPr>
              <w:rPr>
                <w:rFonts w:ascii="Arial"/>
                <w:sz w:val="21"/>
              </w:rPr>
            </w:pPr>
          </w:p>
        </w:tc>
        <w:tc>
          <w:tcPr>
            <w:tcW w:w="2969" w:type="dxa"/>
            <w:vAlign w:val="top"/>
          </w:tcPr>
          <w:p w14:paraId="5CE677B4">
            <w:pPr>
              <w:pStyle w:val="249"/>
              <w:spacing w:before="90" w:line="281" w:lineRule="auto"/>
              <w:ind w:left="27" w:hanging="4"/>
            </w:pPr>
            <w:r>
              <w:rPr>
                <w:spacing w:val="6"/>
              </w:rPr>
              <w:t>《投影机能效限定值及能效等级》</w:t>
            </w:r>
            <w:r>
              <w:t xml:space="preserve"> （GB</w:t>
            </w:r>
            <w:r>
              <w:rPr>
                <w:spacing w:val="22"/>
              </w:rPr>
              <w:t xml:space="preserve"> </w:t>
            </w:r>
            <w:r>
              <w:t>32028）</w:t>
            </w:r>
          </w:p>
        </w:tc>
      </w:tr>
      <w:tr w14:paraId="1606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3518E151">
            <w:pPr>
              <w:pStyle w:val="249"/>
              <w:spacing w:before="289" w:line="258" w:lineRule="exact"/>
              <w:ind w:left="242"/>
            </w:pPr>
            <w:r>
              <w:rPr>
                <w:position w:val="1"/>
              </w:rPr>
              <w:t>4</w:t>
            </w:r>
          </w:p>
        </w:tc>
        <w:tc>
          <w:tcPr>
            <w:tcW w:w="1166" w:type="dxa"/>
            <w:vAlign w:val="top"/>
          </w:tcPr>
          <w:p w14:paraId="5A536960">
            <w:pPr>
              <w:pStyle w:val="249"/>
              <w:spacing w:before="134" w:line="230" w:lineRule="auto"/>
              <w:ind w:left="9"/>
            </w:pPr>
            <w:r>
              <w:rPr>
                <w:spacing w:val="4"/>
              </w:rPr>
              <w:t>A020204</w:t>
            </w:r>
            <w:r>
              <w:rPr>
                <w:spacing w:val="-34"/>
              </w:rPr>
              <w:t xml:space="preserve"> </w:t>
            </w:r>
            <w:r>
              <w:rPr>
                <w:spacing w:val="4"/>
              </w:rPr>
              <w:t>多功</w:t>
            </w:r>
          </w:p>
          <w:p w14:paraId="64B209AC">
            <w:pPr>
              <w:pStyle w:val="249"/>
              <w:spacing w:before="75" w:line="228" w:lineRule="auto"/>
              <w:ind w:left="23"/>
            </w:pPr>
            <w:r>
              <w:rPr>
                <w:spacing w:val="5"/>
              </w:rPr>
              <w:t>能一体机</w:t>
            </w:r>
          </w:p>
        </w:tc>
        <w:tc>
          <w:tcPr>
            <w:tcW w:w="1799" w:type="dxa"/>
            <w:vAlign w:val="top"/>
          </w:tcPr>
          <w:p w14:paraId="798B9457">
            <w:pPr>
              <w:rPr>
                <w:rFonts w:ascii="Arial"/>
                <w:sz w:val="21"/>
              </w:rPr>
            </w:pPr>
          </w:p>
        </w:tc>
        <w:tc>
          <w:tcPr>
            <w:tcW w:w="1914" w:type="dxa"/>
            <w:vAlign w:val="top"/>
          </w:tcPr>
          <w:p w14:paraId="5AA17216">
            <w:pPr>
              <w:rPr>
                <w:rFonts w:ascii="Arial"/>
                <w:sz w:val="21"/>
              </w:rPr>
            </w:pPr>
          </w:p>
        </w:tc>
        <w:tc>
          <w:tcPr>
            <w:tcW w:w="2969" w:type="dxa"/>
            <w:vAlign w:val="top"/>
          </w:tcPr>
          <w:p w14:paraId="17A8257C">
            <w:pPr>
              <w:pStyle w:val="249"/>
              <w:spacing w:before="133" w:line="302" w:lineRule="auto"/>
              <w:ind w:left="22" w:right="13"/>
            </w:pPr>
            <w:r>
              <w:rPr>
                <w:spacing w:val="5"/>
              </w:rPr>
              <w:t>《复印机、打印机和传真机能效限</w:t>
            </w:r>
            <w:r>
              <w:t xml:space="preserve"> </w:t>
            </w:r>
            <w:r>
              <w:rPr>
                <w:spacing w:val="7"/>
              </w:rPr>
              <w:t>定值及能效等级》（</w:t>
            </w:r>
            <w:r>
              <w:t>GB</w:t>
            </w:r>
            <w:r>
              <w:rPr>
                <w:spacing w:val="7"/>
              </w:rPr>
              <w:t xml:space="preserve"> 21521）</w:t>
            </w:r>
          </w:p>
        </w:tc>
      </w:tr>
      <w:tr w14:paraId="21E9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vAlign w:val="top"/>
          </w:tcPr>
          <w:p w14:paraId="23F67604">
            <w:pPr>
              <w:pStyle w:val="249"/>
              <w:spacing w:before="227" w:line="256" w:lineRule="exact"/>
              <w:ind w:left="246"/>
            </w:pPr>
            <w:r>
              <w:rPr>
                <w:position w:val="1"/>
              </w:rPr>
              <w:t>5</w:t>
            </w:r>
          </w:p>
        </w:tc>
        <w:tc>
          <w:tcPr>
            <w:tcW w:w="1166" w:type="dxa"/>
            <w:vAlign w:val="top"/>
          </w:tcPr>
          <w:p w14:paraId="55CB746F">
            <w:pPr>
              <w:pStyle w:val="249"/>
              <w:spacing w:before="227" w:line="229" w:lineRule="auto"/>
              <w:ind w:left="9"/>
            </w:pPr>
            <w:r>
              <w:rPr>
                <w:spacing w:val="4"/>
              </w:rPr>
              <w:t>A020519</w:t>
            </w:r>
            <w:r>
              <w:rPr>
                <w:spacing w:val="-32"/>
              </w:rPr>
              <w:t xml:space="preserve"> </w:t>
            </w:r>
            <w:r>
              <w:rPr>
                <w:spacing w:val="4"/>
              </w:rPr>
              <w:t>泵</w:t>
            </w:r>
          </w:p>
        </w:tc>
        <w:tc>
          <w:tcPr>
            <w:tcW w:w="1799" w:type="dxa"/>
            <w:vAlign w:val="top"/>
          </w:tcPr>
          <w:p w14:paraId="32D1D5D1">
            <w:pPr>
              <w:pStyle w:val="249"/>
              <w:spacing w:before="227" w:line="229" w:lineRule="auto"/>
              <w:ind w:left="9"/>
            </w:pPr>
            <w:r>
              <w:rPr>
                <w:spacing w:val="5"/>
              </w:rPr>
              <w:t>A02051901</w:t>
            </w:r>
            <w:r>
              <w:rPr>
                <w:spacing w:val="-33"/>
              </w:rPr>
              <w:t xml:space="preserve"> </w:t>
            </w:r>
            <w:r>
              <w:rPr>
                <w:spacing w:val="5"/>
              </w:rPr>
              <w:t>离心泵</w:t>
            </w:r>
          </w:p>
        </w:tc>
        <w:tc>
          <w:tcPr>
            <w:tcW w:w="1914" w:type="dxa"/>
            <w:vAlign w:val="top"/>
          </w:tcPr>
          <w:p w14:paraId="25F44149">
            <w:pPr>
              <w:rPr>
                <w:rFonts w:ascii="Arial"/>
                <w:sz w:val="21"/>
              </w:rPr>
            </w:pPr>
          </w:p>
        </w:tc>
        <w:tc>
          <w:tcPr>
            <w:tcW w:w="2969" w:type="dxa"/>
            <w:vAlign w:val="top"/>
          </w:tcPr>
          <w:p w14:paraId="5DE31904">
            <w:pPr>
              <w:pStyle w:val="249"/>
              <w:spacing w:before="72" w:line="271" w:lineRule="auto"/>
              <w:ind w:left="17" w:right="11" w:firstLine="6"/>
            </w:pPr>
            <w:r>
              <w:rPr>
                <w:spacing w:val="19"/>
              </w:rPr>
              <w:t>《清水离心泵能效限定值及节能</w:t>
            </w:r>
            <w:r>
              <w:rPr>
                <w:spacing w:val="2"/>
              </w:rPr>
              <w:t xml:space="preserve"> </w:t>
            </w:r>
            <w:r>
              <w:rPr>
                <w:spacing w:val="4"/>
              </w:rPr>
              <w:t>评价值》（</w:t>
            </w:r>
            <w:r>
              <w:t>GB</w:t>
            </w:r>
            <w:r>
              <w:rPr>
                <w:spacing w:val="39"/>
              </w:rPr>
              <w:t xml:space="preserve"> </w:t>
            </w:r>
            <w:r>
              <w:rPr>
                <w:spacing w:val="4"/>
              </w:rPr>
              <w:t>19762）</w:t>
            </w:r>
          </w:p>
        </w:tc>
      </w:tr>
      <w:tr w14:paraId="3138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vAlign w:val="top"/>
          </w:tcPr>
          <w:p w14:paraId="7F5F898F">
            <w:pPr>
              <w:spacing w:line="290" w:lineRule="auto"/>
              <w:rPr>
                <w:rFonts w:ascii="Arial"/>
                <w:sz w:val="21"/>
              </w:rPr>
            </w:pPr>
          </w:p>
          <w:p w14:paraId="6004FD54">
            <w:pPr>
              <w:spacing w:line="290" w:lineRule="auto"/>
              <w:rPr>
                <w:rFonts w:ascii="Arial"/>
                <w:sz w:val="21"/>
              </w:rPr>
            </w:pPr>
          </w:p>
          <w:p w14:paraId="0D1B5A54">
            <w:pPr>
              <w:spacing w:line="291" w:lineRule="auto"/>
              <w:rPr>
                <w:rFonts w:ascii="Arial"/>
                <w:sz w:val="21"/>
              </w:rPr>
            </w:pPr>
          </w:p>
          <w:p w14:paraId="2F9C1294">
            <w:pPr>
              <w:pStyle w:val="249"/>
              <w:spacing w:before="62" w:line="256" w:lineRule="exact"/>
              <w:ind w:left="244"/>
            </w:pPr>
            <w:r>
              <w:rPr>
                <w:position w:val="1"/>
              </w:rPr>
              <w:t>6</w:t>
            </w:r>
          </w:p>
        </w:tc>
        <w:tc>
          <w:tcPr>
            <w:tcW w:w="1166" w:type="dxa"/>
            <w:vMerge w:val="restart"/>
            <w:tcBorders>
              <w:bottom w:val="nil"/>
            </w:tcBorders>
            <w:vAlign w:val="top"/>
          </w:tcPr>
          <w:p w14:paraId="7C6C1221">
            <w:pPr>
              <w:spacing w:line="358" w:lineRule="auto"/>
              <w:rPr>
                <w:rFonts w:ascii="Arial"/>
                <w:sz w:val="21"/>
              </w:rPr>
            </w:pPr>
          </w:p>
          <w:p w14:paraId="1080EB1C">
            <w:pPr>
              <w:spacing w:line="358" w:lineRule="auto"/>
              <w:rPr>
                <w:rFonts w:ascii="Arial"/>
                <w:sz w:val="21"/>
              </w:rPr>
            </w:pPr>
          </w:p>
          <w:p w14:paraId="109E7F2F">
            <w:pPr>
              <w:pStyle w:val="249"/>
              <w:spacing w:before="61" w:line="230" w:lineRule="auto"/>
              <w:ind w:left="9"/>
            </w:pPr>
            <w:r>
              <w:rPr>
                <w:spacing w:val="5"/>
              </w:rPr>
              <w:t>A020523</w:t>
            </w:r>
            <w:r>
              <w:rPr>
                <w:spacing w:val="-43"/>
              </w:rPr>
              <w:t xml:space="preserve"> </w:t>
            </w:r>
            <w:r>
              <w:rPr>
                <w:spacing w:val="5"/>
              </w:rPr>
              <w:t>制冷</w:t>
            </w:r>
          </w:p>
          <w:p w14:paraId="743302EF">
            <w:pPr>
              <w:pStyle w:val="249"/>
              <w:spacing w:before="75" w:line="230" w:lineRule="auto"/>
              <w:ind w:left="21"/>
            </w:pPr>
            <w:r>
              <w:rPr>
                <w:spacing w:val="5"/>
              </w:rPr>
              <w:t>空调设备</w:t>
            </w:r>
          </w:p>
        </w:tc>
        <w:tc>
          <w:tcPr>
            <w:tcW w:w="1799" w:type="dxa"/>
            <w:vMerge w:val="restart"/>
            <w:tcBorders>
              <w:bottom w:val="nil"/>
            </w:tcBorders>
            <w:vAlign w:val="top"/>
          </w:tcPr>
          <w:p w14:paraId="0C9D3459">
            <w:pPr>
              <w:spacing w:line="358" w:lineRule="auto"/>
              <w:rPr>
                <w:rFonts w:ascii="Arial"/>
                <w:sz w:val="21"/>
              </w:rPr>
            </w:pPr>
          </w:p>
          <w:p w14:paraId="4136821A">
            <w:pPr>
              <w:spacing w:line="358" w:lineRule="auto"/>
              <w:rPr>
                <w:rFonts w:ascii="Arial"/>
                <w:sz w:val="21"/>
              </w:rPr>
            </w:pPr>
          </w:p>
          <w:p w14:paraId="0329F5B6">
            <w:pPr>
              <w:pStyle w:val="249"/>
              <w:spacing w:before="62" w:line="304" w:lineRule="auto"/>
              <w:ind w:left="15" w:right="10" w:firstLine="3"/>
            </w:pPr>
            <w:r>
              <w:rPr>
                <w:spacing w:val="3"/>
              </w:rPr>
              <w:t>★A02052301 制冷压</w:t>
            </w:r>
            <w:r>
              <w:rPr>
                <w:spacing w:val="12"/>
              </w:rPr>
              <w:t xml:space="preserve"> </w:t>
            </w:r>
            <w:r>
              <w:rPr>
                <w:spacing w:val="5"/>
              </w:rPr>
              <w:t>缩机</w:t>
            </w:r>
          </w:p>
        </w:tc>
        <w:tc>
          <w:tcPr>
            <w:tcW w:w="1914" w:type="dxa"/>
            <w:vAlign w:val="top"/>
          </w:tcPr>
          <w:p w14:paraId="25AD69B8">
            <w:pPr>
              <w:spacing w:line="251" w:lineRule="auto"/>
              <w:rPr>
                <w:rFonts w:ascii="Arial"/>
                <w:sz w:val="21"/>
              </w:rPr>
            </w:pPr>
          </w:p>
          <w:p w14:paraId="18D52263">
            <w:pPr>
              <w:spacing w:line="251" w:lineRule="auto"/>
              <w:rPr>
                <w:rFonts w:ascii="Arial"/>
                <w:sz w:val="21"/>
              </w:rPr>
            </w:pPr>
          </w:p>
          <w:p w14:paraId="273C3DD7">
            <w:pPr>
              <w:pStyle w:val="249"/>
              <w:spacing w:before="61" w:line="228" w:lineRule="auto"/>
              <w:ind w:left="18"/>
            </w:pPr>
            <w:r>
              <w:rPr>
                <w:spacing w:val="6"/>
              </w:rPr>
              <w:t>冷水机组</w:t>
            </w:r>
          </w:p>
        </w:tc>
        <w:tc>
          <w:tcPr>
            <w:tcW w:w="2969" w:type="dxa"/>
            <w:vAlign w:val="top"/>
          </w:tcPr>
          <w:p w14:paraId="4FEBE0EA">
            <w:pPr>
              <w:pStyle w:val="249"/>
              <w:spacing w:before="96" w:line="294" w:lineRule="auto"/>
              <w:ind w:left="17" w:right="11" w:firstLine="5"/>
              <w:jc w:val="both"/>
            </w:pPr>
            <w:r>
              <w:rPr>
                <w:spacing w:val="19"/>
              </w:rPr>
              <w:t>《冷水机组能效限定值及能效等</w:t>
            </w:r>
            <w:r>
              <w:rPr>
                <w:spacing w:val="2"/>
              </w:rPr>
              <w:t xml:space="preserve"> </w:t>
            </w:r>
            <w:r>
              <w:rPr>
                <w:spacing w:val="6"/>
              </w:rPr>
              <w:t>级》（</w:t>
            </w:r>
            <w:r>
              <w:t>GB</w:t>
            </w:r>
            <w:r>
              <w:rPr>
                <w:spacing w:val="-21"/>
              </w:rPr>
              <w:t xml:space="preserve"> </w:t>
            </w:r>
            <w:r>
              <w:rPr>
                <w:spacing w:val="6"/>
              </w:rPr>
              <w:t>19577</w:t>
            </w:r>
            <w:r>
              <w:rPr>
                <w:spacing w:val="9"/>
              </w:rPr>
              <w:t>），</w:t>
            </w:r>
            <w:r>
              <w:rPr>
                <w:spacing w:val="6"/>
              </w:rPr>
              <w:t>《低环境温度</w:t>
            </w:r>
            <w:r>
              <w:t xml:space="preserve"> </w:t>
            </w:r>
            <w:r>
              <w:rPr>
                <w:spacing w:val="5"/>
              </w:rPr>
              <w:t>空气源热泵（冷水）机组能效限定</w:t>
            </w:r>
            <w:r>
              <w:rPr>
                <w:spacing w:val="6"/>
              </w:rPr>
              <w:t xml:space="preserve"> </w:t>
            </w:r>
            <w:r>
              <w:rPr>
                <w:spacing w:val="7"/>
              </w:rPr>
              <w:t>值及能效等级》（</w:t>
            </w:r>
            <w:r>
              <w:t>GB</w:t>
            </w:r>
            <w:r>
              <w:rPr>
                <w:spacing w:val="7"/>
              </w:rPr>
              <w:t xml:space="preserve"> 37480）</w:t>
            </w:r>
          </w:p>
        </w:tc>
      </w:tr>
      <w:tr w14:paraId="6704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vAlign w:val="top"/>
          </w:tcPr>
          <w:p w14:paraId="23906384">
            <w:pPr>
              <w:rPr>
                <w:rFonts w:ascii="Arial"/>
                <w:sz w:val="21"/>
              </w:rPr>
            </w:pPr>
          </w:p>
        </w:tc>
        <w:tc>
          <w:tcPr>
            <w:tcW w:w="1166" w:type="dxa"/>
            <w:vMerge w:val="continue"/>
            <w:tcBorders>
              <w:top w:val="nil"/>
            </w:tcBorders>
            <w:vAlign w:val="top"/>
          </w:tcPr>
          <w:p w14:paraId="7A0BAD70">
            <w:pPr>
              <w:rPr>
                <w:rFonts w:ascii="Arial"/>
                <w:sz w:val="21"/>
              </w:rPr>
            </w:pPr>
          </w:p>
        </w:tc>
        <w:tc>
          <w:tcPr>
            <w:tcW w:w="1799" w:type="dxa"/>
            <w:vMerge w:val="continue"/>
            <w:tcBorders>
              <w:top w:val="nil"/>
            </w:tcBorders>
            <w:vAlign w:val="top"/>
          </w:tcPr>
          <w:p w14:paraId="6E0EE609">
            <w:pPr>
              <w:rPr>
                <w:rFonts w:ascii="Arial"/>
                <w:sz w:val="21"/>
              </w:rPr>
            </w:pPr>
          </w:p>
        </w:tc>
        <w:tc>
          <w:tcPr>
            <w:tcW w:w="1914" w:type="dxa"/>
            <w:vAlign w:val="top"/>
          </w:tcPr>
          <w:p w14:paraId="2E1FBFD3">
            <w:pPr>
              <w:pStyle w:val="249"/>
              <w:spacing w:before="276" w:line="228" w:lineRule="auto"/>
              <w:ind w:left="19"/>
            </w:pPr>
            <w:r>
              <w:rPr>
                <w:spacing w:val="7"/>
              </w:rPr>
              <w:t>水源热泵机组</w:t>
            </w:r>
          </w:p>
        </w:tc>
        <w:tc>
          <w:tcPr>
            <w:tcW w:w="2969" w:type="dxa"/>
            <w:vAlign w:val="top"/>
          </w:tcPr>
          <w:p w14:paraId="6B09B45B">
            <w:pPr>
              <w:pStyle w:val="249"/>
              <w:spacing w:before="120" w:line="298" w:lineRule="auto"/>
              <w:ind w:left="17" w:right="13" w:firstLine="6"/>
            </w:pPr>
            <w:r>
              <w:rPr>
                <w:spacing w:val="5"/>
              </w:rPr>
              <w:t>《水（地）源热泵机组能效限定值</w:t>
            </w:r>
            <w:r>
              <w:t xml:space="preserve"> </w:t>
            </w:r>
            <w:r>
              <w:rPr>
                <w:spacing w:val="7"/>
              </w:rPr>
              <w:t>及能效等级》（</w:t>
            </w:r>
            <w:r>
              <w:t>GB</w:t>
            </w:r>
            <w:r>
              <w:rPr>
                <w:spacing w:val="7"/>
              </w:rPr>
              <w:t xml:space="preserve"> 30721）</w:t>
            </w:r>
          </w:p>
        </w:tc>
      </w:tr>
    </w:tbl>
    <w:p w14:paraId="4E0066F2">
      <w:pPr>
        <w:rPr>
          <w:rFonts w:ascii="Arial"/>
          <w:sz w:val="21"/>
        </w:rPr>
      </w:pPr>
    </w:p>
    <w:p w14:paraId="47423BD4">
      <w:pPr>
        <w:rPr>
          <w:rFonts w:ascii="Arial" w:hAnsi="Arial" w:eastAsia="Arial" w:cs="Arial"/>
          <w:sz w:val="21"/>
          <w:szCs w:val="21"/>
        </w:rPr>
        <w:sectPr>
          <w:pgSz w:w="11906" w:h="16838"/>
          <w:pgMar w:top="1431" w:right="1691" w:bottom="0" w:left="1783" w:header="0" w:footer="0" w:gutter="0"/>
          <w:cols w:space="720" w:num="1"/>
        </w:sectPr>
      </w:pPr>
    </w:p>
    <w:p w14:paraId="6F0C3D02">
      <w:pPr>
        <w:spacing w:line="91" w:lineRule="auto"/>
        <w:rPr>
          <w:rFonts w:ascii="Arial"/>
          <w:sz w:val="2"/>
        </w:rPr>
      </w:pPr>
    </w:p>
    <w:tbl>
      <w:tblPr>
        <w:tblStyle w:val="250"/>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08F3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vAlign w:val="top"/>
          </w:tcPr>
          <w:p w14:paraId="34DDC35A">
            <w:pPr>
              <w:rPr>
                <w:rFonts w:ascii="Arial"/>
                <w:sz w:val="21"/>
              </w:rPr>
            </w:pPr>
          </w:p>
        </w:tc>
        <w:tc>
          <w:tcPr>
            <w:tcW w:w="1166" w:type="dxa"/>
            <w:vMerge w:val="restart"/>
            <w:tcBorders>
              <w:bottom w:val="nil"/>
            </w:tcBorders>
            <w:vAlign w:val="top"/>
          </w:tcPr>
          <w:p w14:paraId="1295C6B7">
            <w:pPr>
              <w:rPr>
                <w:rFonts w:ascii="Arial"/>
                <w:sz w:val="21"/>
              </w:rPr>
            </w:pPr>
          </w:p>
        </w:tc>
        <w:tc>
          <w:tcPr>
            <w:tcW w:w="1799" w:type="dxa"/>
            <w:vAlign w:val="top"/>
          </w:tcPr>
          <w:p w14:paraId="051857CC">
            <w:pPr>
              <w:rPr>
                <w:rFonts w:ascii="Arial"/>
                <w:sz w:val="21"/>
              </w:rPr>
            </w:pPr>
          </w:p>
        </w:tc>
        <w:tc>
          <w:tcPr>
            <w:tcW w:w="1914" w:type="dxa"/>
            <w:vAlign w:val="top"/>
          </w:tcPr>
          <w:p w14:paraId="549510A5">
            <w:pPr>
              <w:pStyle w:val="249"/>
              <w:spacing w:before="159" w:line="310" w:lineRule="auto"/>
              <w:ind w:left="19" w:right="11" w:firstLine="1"/>
            </w:pPr>
            <w:r>
              <w:rPr>
                <w:spacing w:val="18"/>
              </w:rPr>
              <w:t>溴化锂吸收式冷水机</w:t>
            </w:r>
            <w:r>
              <w:rPr>
                <w:spacing w:val="4"/>
              </w:rPr>
              <w:t xml:space="preserve"> </w:t>
            </w:r>
            <w:r>
              <w:t>组</w:t>
            </w:r>
          </w:p>
        </w:tc>
        <w:tc>
          <w:tcPr>
            <w:tcW w:w="2969" w:type="dxa"/>
            <w:vAlign w:val="top"/>
          </w:tcPr>
          <w:p w14:paraId="75C2DCD0">
            <w:pPr>
              <w:pStyle w:val="249"/>
              <w:spacing w:before="160" w:line="304" w:lineRule="auto"/>
              <w:ind w:left="22" w:right="11"/>
            </w:pPr>
            <w:r>
              <w:rPr>
                <w:spacing w:val="19"/>
              </w:rPr>
              <w:t>《溴化锂吸收式冷水机组能效限</w:t>
            </w:r>
            <w:r>
              <w:rPr>
                <w:spacing w:val="2"/>
              </w:rPr>
              <w:t xml:space="preserve"> </w:t>
            </w:r>
            <w:r>
              <w:rPr>
                <w:spacing w:val="7"/>
              </w:rPr>
              <w:t>定值及能效等级》（</w:t>
            </w:r>
            <w:r>
              <w:t>GB</w:t>
            </w:r>
            <w:r>
              <w:rPr>
                <w:spacing w:val="7"/>
              </w:rPr>
              <w:t xml:space="preserve"> 29540）</w:t>
            </w:r>
          </w:p>
        </w:tc>
      </w:tr>
      <w:tr w14:paraId="0C6F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712B95">
            <w:pPr>
              <w:rPr>
                <w:rFonts w:ascii="Arial"/>
                <w:sz w:val="21"/>
              </w:rPr>
            </w:pPr>
          </w:p>
        </w:tc>
        <w:tc>
          <w:tcPr>
            <w:tcW w:w="1166" w:type="dxa"/>
            <w:vMerge w:val="continue"/>
            <w:tcBorders>
              <w:top w:val="nil"/>
              <w:bottom w:val="nil"/>
            </w:tcBorders>
            <w:vAlign w:val="top"/>
          </w:tcPr>
          <w:p w14:paraId="13D0E73E">
            <w:pPr>
              <w:rPr>
                <w:rFonts w:ascii="Arial"/>
                <w:sz w:val="21"/>
              </w:rPr>
            </w:pPr>
          </w:p>
        </w:tc>
        <w:tc>
          <w:tcPr>
            <w:tcW w:w="1799" w:type="dxa"/>
            <w:vMerge w:val="restart"/>
            <w:tcBorders>
              <w:bottom w:val="nil"/>
            </w:tcBorders>
            <w:vAlign w:val="top"/>
          </w:tcPr>
          <w:p w14:paraId="29D9A29D">
            <w:pPr>
              <w:spacing w:line="265" w:lineRule="auto"/>
              <w:rPr>
                <w:rFonts w:ascii="Arial"/>
                <w:sz w:val="21"/>
              </w:rPr>
            </w:pPr>
          </w:p>
          <w:p w14:paraId="4D8D1BB0">
            <w:pPr>
              <w:spacing w:line="265" w:lineRule="auto"/>
              <w:rPr>
                <w:rFonts w:ascii="Arial"/>
                <w:sz w:val="21"/>
              </w:rPr>
            </w:pPr>
          </w:p>
          <w:p w14:paraId="339DFC02">
            <w:pPr>
              <w:spacing w:line="266" w:lineRule="auto"/>
              <w:rPr>
                <w:rFonts w:ascii="Arial"/>
                <w:sz w:val="21"/>
              </w:rPr>
            </w:pPr>
          </w:p>
          <w:p w14:paraId="7696CF3E">
            <w:pPr>
              <w:pStyle w:val="249"/>
              <w:spacing w:before="62" w:line="310" w:lineRule="auto"/>
              <w:ind w:left="17" w:right="10"/>
            </w:pPr>
            <w:r>
              <w:rPr>
                <w:spacing w:val="3"/>
              </w:rPr>
              <w:t>★A02052305 空调机</w:t>
            </w:r>
            <w:r>
              <w:rPr>
                <w:spacing w:val="12"/>
              </w:rPr>
              <w:t xml:space="preserve"> </w:t>
            </w:r>
            <w:r>
              <w:t>组</w:t>
            </w:r>
          </w:p>
        </w:tc>
        <w:tc>
          <w:tcPr>
            <w:tcW w:w="1914" w:type="dxa"/>
            <w:vAlign w:val="top"/>
          </w:tcPr>
          <w:p w14:paraId="67D043F6">
            <w:pPr>
              <w:pStyle w:val="249"/>
              <w:spacing w:before="65" w:line="284" w:lineRule="auto"/>
              <w:ind w:left="15" w:right="11" w:firstLine="10"/>
              <w:jc w:val="both"/>
            </w:pPr>
            <w:r>
              <w:rPr>
                <w:spacing w:val="15"/>
              </w:rPr>
              <w:t>多联式空调（热泵）</w:t>
            </w:r>
            <w:r>
              <w:rPr>
                <w:spacing w:val="7"/>
              </w:rPr>
              <w:t xml:space="preserve"> </w:t>
            </w:r>
            <w:r>
              <w:rPr>
                <w:spacing w:val="-8"/>
              </w:rPr>
              <w:t>机</w:t>
            </w:r>
            <w:r>
              <w:rPr>
                <w:spacing w:val="34"/>
              </w:rPr>
              <w:t xml:space="preserve">  </w:t>
            </w:r>
            <w:r>
              <w:rPr>
                <w:spacing w:val="-8"/>
              </w:rPr>
              <w:t>组</w:t>
            </w:r>
            <w:r>
              <w:rPr>
                <w:spacing w:val="2"/>
              </w:rPr>
              <w:t xml:space="preserve">   </w:t>
            </w:r>
            <w:r>
              <w:rPr>
                <w:spacing w:val="-8"/>
              </w:rPr>
              <w:t>(</w:t>
            </w:r>
            <w:r>
              <w:rPr>
                <w:spacing w:val="33"/>
              </w:rPr>
              <w:t xml:space="preserve">  </w:t>
            </w:r>
            <w:r>
              <w:rPr>
                <w:spacing w:val="-8"/>
              </w:rPr>
              <w:t>制</w:t>
            </w:r>
            <w:r>
              <w:rPr>
                <w:spacing w:val="35"/>
              </w:rPr>
              <w:t xml:space="preserve">  </w:t>
            </w:r>
            <w:r>
              <w:rPr>
                <w:spacing w:val="-8"/>
              </w:rPr>
              <w:t>冷</w:t>
            </w:r>
            <w:r>
              <w:t xml:space="preserve"> </w:t>
            </w:r>
            <w:r>
              <w:rPr>
                <w:spacing w:val="5"/>
              </w:rPr>
              <w:t>量&gt;14000W)</w:t>
            </w:r>
          </w:p>
        </w:tc>
        <w:tc>
          <w:tcPr>
            <w:tcW w:w="2969" w:type="dxa"/>
            <w:vAlign w:val="top"/>
          </w:tcPr>
          <w:p w14:paraId="52513D91">
            <w:pPr>
              <w:pStyle w:val="249"/>
              <w:spacing w:before="221" w:line="305" w:lineRule="auto"/>
              <w:ind w:left="22"/>
            </w:pPr>
            <w:r>
              <w:t>《多联式空调（热泵）机组能效限</w:t>
            </w:r>
            <w:r>
              <w:rPr>
                <w:spacing w:val="2"/>
              </w:rPr>
              <w:t xml:space="preserve">  </w:t>
            </w:r>
            <w:r>
              <w:rPr>
                <w:spacing w:val="-4"/>
              </w:rPr>
              <w:t>定值及能源效率等级》（GB</w:t>
            </w:r>
            <w:r>
              <w:rPr>
                <w:spacing w:val="-24"/>
              </w:rPr>
              <w:t xml:space="preserve"> </w:t>
            </w:r>
            <w:r>
              <w:rPr>
                <w:spacing w:val="-4"/>
              </w:rPr>
              <w:t>21454）</w:t>
            </w:r>
          </w:p>
        </w:tc>
      </w:tr>
      <w:tr w14:paraId="292F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vAlign w:val="top"/>
          </w:tcPr>
          <w:p w14:paraId="1DB28F93">
            <w:pPr>
              <w:rPr>
                <w:rFonts w:ascii="Arial"/>
                <w:sz w:val="21"/>
              </w:rPr>
            </w:pPr>
          </w:p>
        </w:tc>
        <w:tc>
          <w:tcPr>
            <w:tcW w:w="1166" w:type="dxa"/>
            <w:vMerge w:val="continue"/>
            <w:tcBorders>
              <w:top w:val="nil"/>
              <w:bottom w:val="nil"/>
            </w:tcBorders>
            <w:vAlign w:val="top"/>
          </w:tcPr>
          <w:p w14:paraId="34C6D3BD">
            <w:pPr>
              <w:rPr>
                <w:rFonts w:ascii="Arial"/>
                <w:sz w:val="21"/>
              </w:rPr>
            </w:pPr>
          </w:p>
        </w:tc>
        <w:tc>
          <w:tcPr>
            <w:tcW w:w="1799" w:type="dxa"/>
            <w:vMerge w:val="continue"/>
            <w:tcBorders>
              <w:top w:val="nil"/>
            </w:tcBorders>
            <w:vAlign w:val="top"/>
          </w:tcPr>
          <w:p w14:paraId="36405C00">
            <w:pPr>
              <w:rPr>
                <w:rFonts w:ascii="Arial"/>
                <w:sz w:val="21"/>
              </w:rPr>
            </w:pPr>
          </w:p>
        </w:tc>
        <w:tc>
          <w:tcPr>
            <w:tcW w:w="1914" w:type="dxa"/>
            <w:vAlign w:val="top"/>
          </w:tcPr>
          <w:p w14:paraId="7B028113">
            <w:pPr>
              <w:spacing w:line="319" w:lineRule="auto"/>
              <w:rPr>
                <w:rFonts w:ascii="Arial"/>
                <w:sz w:val="21"/>
              </w:rPr>
            </w:pPr>
          </w:p>
          <w:p w14:paraId="36C0C62A">
            <w:pPr>
              <w:pStyle w:val="249"/>
              <w:spacing w:before="62" w:line="305" w:lineRule="auto"/>
              <w:ind w:left="51" w:right="11" w:hanging="33"/>
            </w:pPr>
            <w:r>
              <w:rPr>
                <w:spacing w:val="44"/>
              </w:rPr>
              <w:t>单元式空气调节机</w:t>
            </w:r>
            <w:r>
              <w:rPr>
                <w:spacing w:val="6"/>
              </w:rPr>
              <w:t xml:space="preserve"> </w:t>
            </w:r>
            <w:r>
              <w:rPr>
                <w:spacing w:val="2"/>
              </w:rPr>
              <w:t>(制冷量&gt;14000W)</w:t>
            </w:r>
          </w:p>
        </w:tc>
        <w:tc>
          <w:tcPr>
            <w:tcW w:w="2969" w:type="dxa"/>
            <w:vAlign w:val="top"/>
          </w:tcPr>
          <w:p w14:paraId="3E6731E4">
            <w:pPr>
              <w:pStyle w:val="249"/>
              <w:spacing w:before="72" w:line="290" w:lineRule="auto"/>
              <w:ind w:left="16" w:right="11" w:firstLine="6"/>
              <w:jc w:val="both"/>
            </w:pPr>
            <w:r>
              <w:rPr>
                <w:spacing w:val="19"/>
              </w:rPr>
              <w:t>《单元式空气调节机能效限定值</w:t>
            </w:r>
            <w:r>
              <w:rPr>
                <w:spacing w:val="2"/>
              </w:rPr>
              <w:t xml:space="preserve"> </w:t>
            </w:r>
            <w:r>
              <w:rPr>
                <w:spacing w:val="6"/>
              </w:rPr>
              <w:t>及能效等级》（</w:t>
            </w:r>
            <w:r>
              <w:t>GB</w:t>
            </w:r>
            <w:r>
              <w:rPr>
                <w:spacing w:val="-13"/>
              </w:rPr>
              <w:t xml:space="preserve"> </w:t>
            </w:r>
            <w:r>
              <w:rPr>
                <w:spacing w:val="6"/>
              </w:rPr>
              <w:t>19576）《风管</w:t>
            </w:r>
            <w:r>
              <w:t xml:space="preserve"> </w:t>
            </w:r>
            <w:r>
              <w:rPr>
                <w:spacing w:val="19"/>
              </w:rPr>
              <w:t>送风式空调机组能效限定值及能</w:t>
            </w:r>
            <w:r>
              <w:rPr>
                <w:spacing w:val="9"/>
              </w:rPr>
              <w:t xml:space="preserve"> </w:t>
            </w:r>
            <w:r>
              <w:rPr>
                <w:spacing w:val="7"/>
              </w:rPr>
              <w:t>效等级》（</w:t>
            </w:r>
            <w:r>
              <w:t>GB</w:t>
            </w:r>
            <w:r>
              <w:rPr>
                <w:spacing w:val="7"/>
              </w:rPr>
              <w:t xml:space="preserve"> 37479）</w:t>
            </w:r>
          </w:p>
        </w:tc>
      </w:tr>
      <w:tr w14:paraId="55E2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vAlign w:val="top"/>
          </w:tcPr>
          <w:p w14:paraId="6D522909">
            <w:pPr>
              <w:rPr>
                <w:rFonts w:ascii="Arial"/>
                <w:sz w:val="21"/>
              </w:rPr>
            </w:pPr>
          </w:p>
        </w:tc>
        <w:tc>
          <w:tcPr>
            <w:tcW w:w="1166" w:type="dxa"/>
            <w:vMerge w:val="continue"/>
            <w:tcBorders>
              <w:top w:val="nil"/>
              <w:bottom w:val="nil"/>
            </w:tcBorders>
            <w:vAlign w:val="top"/>
          </w:tcPr>
          <w:p w14:paraId="0A99859A">
            <w:pPr>
              <w:rPr>
                <w:rFonts w:ascii="Arial"/>
                <w:sz w:val="21"/>
              </w:rPr>
            </w:pPr>
          </w:p>
        </w:tc>
        <w:tc>
          <w:tcPr>
            <w:tcW w:w="1799" w:type="dxa"/>
            <w:vAlign w:val="top"/>
          </w:tcPr>
          <w:p w14:paraId="7EF887A3">
            <w:pPr>
              <w:pStyle w:val="249"/>
              <w:spacing w:before="146" w:line="303" w:lineRule="auto"/>
              <w:ind w:left="17" w:right="10" w:firstLine="1"/>
            </w:pPr>
            <w:r>
              <w:rPr>
                <w:spacing w:val="3"/>
              </w:rPr>
              <w:t>★A02052309 专用制</w:t>
            </w:r>
            <w:r>
              <w:rPr>
                <w:spacing w:val="12"/>
              </w:rPr>
              <w:t xml:space="preserve"> </w:t>
            </w:r>
            <w:r>
              <w:rPr>
                <w:spacing w:val="8"/>
              </w:rPr>
              <w:t>冷、空调设备</w:t>
            </w:r>
          </w:p>
        </w:tc>
        <w:tc>
          <w:tcPr>
            <w:tcW w:w="1914" w:type="dxa"/>
            <w:vAlign w:val="top"/>
          </w:tcPr>
          <w:p w14:paraId="3BB04D24">
            <w:pPr>
              <w:pStyle w:val="249"/>
              <w:spacing w:before="300" w:line="228" w:lineRule="auto"/>
              <w:ind w:left="15"/>
            </w:pPr>
            <w:r>
              <w:rPr>
                <w:spacing w:val="7"/>
              </w:rPr>
              <w:t>机房空调</w:t>
            </w:r>
          </w:p>
        </w:tc>
        <w:tc>
          <w:tcPr>
            <w:tcW w:w="2969" w:type="dxa"/>
            <w:vAlign w:val="top"/>
          </w:tcPr>
          <w:p w14:paraId="14505153">
            <w:pPr>
              <w:pStyle w:val="249"/>
              <w:spacing w:before="146" w:line="302" w:lineRule="auto"/>
              <w:ind w:left="17" w:right="11" w:firstLine="6"/>
            </w:pPr>
            <w:r>
              <w:rPr>
                <w:spacing w:val="19"/>
              </w:rPr>
              <w:t>《单元式空气调节机能效限定值</w:t>
            </w:r>
            <w:r>
              <w:rPr>
                <w:spacing w:val="2"/>
              </w:rPr>
              <w:t xml:space="preserve"> </w:t>
            </w:r>
            <w:r>
              <w:rPr>
                <w:spacing w:val="5"/>
              </w:rPr>
              <w:t>及能效等级》（</w:t>
            </w:r>
            <w:r>
              <w:t>GB</w:t>
            </w:r>
            <w:r>
              <w:rPr>
                <w:spacing w:val="39"/>
              </w:rPr>
              <w:t xml:space="preserve"> </w:t>
            </w:r>
            <w:r>
              <w:rPr>
                <w:spacing w:val="5"/>
              </w:rPr>
              <w:t>19576）</w:t>
            </w:r>
          </w:p>
        </w:tc>
      </w:tr>
      <w:tr w14:paraId="5A7D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vAlign w:val="top"/>
          </w:tcPr>
          <w:p w14:paraId="4E4FA394">
            <w:pPr>
              <w:rPr>
                <w:rFonts w:ascii="Arial"/>
                <w:sz w:val="21"/>
              </w:rPr>
            </w:pPr>
          </w:p>
        </w:tc>
        <w:tc>
          <w:tcPr>
            <w:tcW w:w="1166" w:type="dxa"/>
            <w:vMerge w:val="continue"/>
            <w:tcBorders>
              <w:top w:val="nil"/>
            </w:tcBorders>
            <w:vAlign w:val="top"/>
          </w:tcPr>
          <w:p w14:paraId="7FF8E5AD">
            <w:pPr>
              <w:rPr>
                <w:rFonts w:ascii="Arial"/>
                <w:sz w:val="21"/>
              </w:rPr>
            </w:pPr>
          </w:p>
        </w:tc>
        <w:tc>
          <w:tcPr>
            <w:tcW w:w="1799" w:type="dxa"/>
            <w:vAlign w:val="top"/>
          </w:tcPr>
          <w:p w14:paraId="43BD647D">
            <w:pPr>
              <w:spacing w:line="265" w:lineRule="auto"/>
              <w:rPr>
                <w:rFonts w:ascii="Arial"/>
                <w:sz w:val="21"/>
              </w:rPr>
            </w:pPr>
          </w:p>
          <w:p w14:paraId="0E290F5F">
            <w:pPr>
              <w:spacing w:line="265" w:lineRule="auto"/>
              <w:rPr>
                <w:rFonts w:ascii="Arial"/>
                <w:sz w:val="21"/>
              </w:rPr>
            </w:pPr>
          </w:p>
          <w:p w14:paraId="3C4963DD">
            <w:pPr>
              <w:pStyle w:val="249"/>
              <w:spacing w:before="62" w:line="230" w:lineRule="auto"/>
              <w:ind w:left="9"/>
            </w:pPr>
            <w:r>
              <w:rPr>
                <w:spacing w:val="4"/>
              </w:rPr>
              <w:t>A02052399 其他制冷</w:t>
            </w:r>
          </w:p>
          <w:p w14:paraId="082E8639">
            <w:pPr>
              <w:pStyle w:val="249"/>
              <w:spacing w:before="75" w:line="230" w:lineRule="auto"/>
              <w:ind w:left="21"/>
            </w:pPr>
            <w:r>
              <w:rPr>
                <w:spacing w:val="5"/>
              </w:rPr>
              <w:t>空调设备</w:t>
            </w:r>
          </w:p>
        </w:tc>
        <w:tc>
          <w:tcPr>
            <w:tcW w:w="1914" w:type="dxa"/>
            <w:vAlign w:val="top"/>
          </w:tcPr>
          <w:p w14:paraId="31FEB5CC">
            <w:pPr>
              <w:spacing w:line="343" w:lineRule="auto"/>
              <w:rPr>
                <w:rFonts w:ascii="Arial"/>
                <w:sz w:val="21"/>
              </w:rPr>
            </w:pPr>
          </w:p>
          <w:p w14:paraId="24C75AAC">
            <w:pPr>
              <w:spacing w:line="343" w:lineRule="auto"/>
              <w:rPr>
                <w:rFonts w:ascii="Arial"/>
                <w:sz w:val="21"/>
              </w:rPr>
            </w:pPr>
          </w:p>
          <w:p w14:paraId="07034F75">
            <w:pPr>
              <w:pStyle w:val="249"/>
              <w:spacing w:before="62" w:line="231" w:lineRule="auto"/>
              <w:ind w:left="18"/>
            </w:pPr>
            <w:r>
              <w:rPr>
                <w:spacing w:val="6"/>
              </w:rPr>
              <w:t>冷却塔</w:t>
            </w:r>
          </w:p>
        </w:tc>
        <w:tc>
          <w:tcPr>
            <w:tcW w:w="2969" w:type="dxa"/>
            <w:vAlign w:val="top"/>
          </w:tcPr>
          <w:p w14:paraId="376AF64F">
            <w:pPr>
              <w:pStyle w:val="249"/>
              <w:spacing w:before="284" w:line="304" w:lineRule="auto"/>
              <w:ind w:left="23"/>
              <w:jc w:val="both"/>
            </w:pPr>
            <w:r>
              <w:rPr>
                <w:spacing w:val="2"/>
              </w:rPr>
              <w:t>《机械通风冷却塔 第 1 部分：中</w:t>
            </w:r>
            <w:r>
              <w:rPr>
                <w:spacing w:val="3"/>
              </w:rPr>
              <w:t xml:space="preserve"> </w:t>
            </w:r>
            <w:r>
              <w:rPr>
                <w:spacing w:val="-6"/>
              </w:rPr>
              <w:t>小型开式冷却塔》（GB</w:t>
            </w:r>
            <w:r>
              <w:rPr>
                <w:spacing w:val="-36"/>
              </w:rPr>
              <w:t xml:space="preserve"> </w:t>
            </w:r>
            <w:r>
              <w:rPr>
                <w:spacing w:val="-6"/>
              </w:rPr>
              <w:t>/T</w:t>
            </w:r>
            <w:r>
              <w:rPr>
                <w:spacing w:val="-31"/>
              </w:rPr>
              <w:t xml:space="preserve"> </w:t>
            </w:r>
            <w:r>
              <w:rPr>
                <w:spacing w:val="-6"/>
              </w:rPr>
              <w:t>7190.1</w:t>
            </w:r>
            <w:r>
              <w:rPr>
                <w:spacing w:val="-49"/>
                <w:w w:val="97"/>
              </w:rPr>
              <w:t>）；</w:t>
            </w:r>
            <w:r>
              <w:t xml:space="preserve"> </w:t>
            </w:r>
            <w:r>
              <w:rPr>
                <w:spacing w:val="2"/>
              </w:rPr>
              <w:t>《机械通风冷却塔 第 2 部分：大</w:t>
            </w:r>
            <w:r>
              <w:rPr>
                <w:spacing w:val="3"/>
              </w:rPr>
              <w:t xml:space="preserve"> </w:t>
            </w:r>
            <w:r>
              <w:rPr>
                <w:spacing w:val="4"/>
              </w:rPr>
              <w:t>型开式冷却塔》（</w:t>
            </w:r>
            <w:r>
              <w:t>GB</w:t>
            </w:r>
            <w:r>
              <w:rPr>
                <w:spacing w:val="4"/>
              </w:rPr>
              <w:t xml:space="preserve"> /T 7190.2）</w:t>
            </w:r>
          </w:p>
        </w:tc>
      </w:tr>
      <w:tr w14:paraId="59B0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Align w:val="top"/>
          </w:tcPr>
          <w:p w14:paraId="5E95CF61">
            <w:pPr>
              <w:pStyle w:val="249"/>
              <w:spacing w:before="272" w:line="257" w:lineRule="exact"/>
              <w:ind w:left="247"/>
            </w:pPr>
            <w:r>
              <w:rPr>
                <w:position w:val="1"/>
              </w:rPr>
              <w:t>7</w:t>
            </w:r>
          </w:p>
        </w:tc>
        <w:tc>
          <w:tcPr>
            <w:tcW w:w="1166" w:type="dxa"/>
            <w:vAlign w:val="top"/>
          </w:tcPr>
          <w:p w14:paraId="6A682227">
            <w:pPr>
              <w:pStyle w:val="249"/>
              <w:spacing w:before="273" w:line="228" w:lineRule="auto"/>
              <w:ind w:left="9"/>
            </w:pPr>
            <w:r>
              <w:rPr>
                <w:spacing w:val="3"/>
              </w:rPr>
              <w:t>A020601</w:t>
            </w:r>
            <w:r>
              <w:rPr>
                <w:spacing w:val="-19"/>
              </w:rPr>
              <w:t xml:space="preserve"> </w:t>
            </w:r>
            <w:r>
              <w:rPr>
                <w:spacing w:val="3"/>
              </w:rPr>
              <w:t>电机</w:t>
            </w:r>
          </w:p>
        </w:tc>
        <w:tc>
          <w:tcPr>
            <w:tcW w:w="1799" w:type="dxa"/>
            <w:vAlign w:val="top"/>
          </w:tcPr>
          <w:p w14:paraId="73D04498">
            <w:pPr>
              <w:rPr>
                <w:rFonts w:ascii="Arial"/>
                <w:sz w:val="21"/>
              </w:rPr>
            </w:pPr>
          </w:p>
        </w:tc>
        <w:tc>
          <w:tcPr>
            <w:tcW w:w="1914" w:type="dxa"/>
            <w:vAlign w:val="top"/>
          </w:tcPr>
          <w:p w14:paraId="74565906">
            <w:pPr>
              <w:rPr>
                <w:rFonts w:ascii="Arial"/>
                <w:sz w:val="21"/>
              </w:rPr>
            </w:pPr>
          </w:p>
        </w:tc>
        <w:tc>
          <w:tcPr>
            <w:tcW w:w="2969" w:type="dxa"/>
            <w:vAlign w:val="top"/>
          </w:tcPr>
          <w:p w14:paraId="02034A5E">
            <w:pPr>
              <w:pStyle w:val="249"/>
              <w:spacing w:before="116" w:line="296" w:lineRule="auto"/>
              <w:ind w:left="22" w:right="11"/>
            </w:pPr>
            <w:r>
              <w:rPr>
                <w:spacing w:val="19"/>
              </w:rPr>
              <w:t>《中小型三相异步电动机能效限</w:t>
            </w:r>
            <w:r>
              <w:rPr>
                <w:spacing w:val="2"/>
              </w:rPr>
              <w:t xml:space="preserve"> </w:t>
            </w:r>
            <w:r>
              <w:rPr>
                <w:spacing w:val="5"/>
              </w:rPr>
              <w:t>定值及能效等级》（</w:t>
            </w:r>
            <w:r>
              <w:t>GB</w:t>
            </w:r>
            <w:r>
              <w:rPr>
                <w:spacing w:val="42"/>
              </w:rPr>
              <w:t xml:space="preserve"> </w:t>
            </w:r>
            <w:r>
              <w:rPr>
                <w:spacing w:val="5"/>
              </w:rPr>
              <w:t>18613）</w:t>
            </w:r>
          </w:p>
        </w:tc>
      </w:tr>
      <w:tr w14:paraId="7A59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vAlign w:val="top"/>
          </w:tcPr>
          <w:p w14:paraId="43BD90CE">
            <w:pPr>
              <w:pStyle w:val="249"/>
              <w:spacing w:before="251" w:line="257" w:lineRule="exact"/>
              <w:ind w:left="243"/>
            </w:pPr>
            <w:r>
              <w:rPr>
                <w:position w:val="1"/>
              </w:rPr>
              <w:t>8</w:t>
            </w:r>
          </w:p>
        </w:tc>
        <w:tc>
          <w:tcPr>
            <w:tcW w:w="1166" w:type="dxa"/>
            <w:vAlign w:val="top"/>
          </w:tcPr>
          <w:p w14:paraId="16699CB6">
            <w:pPr>
              <w:pStyle w:val="249"/>
              <w:spacing w:before="96" w:line="285"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vAlign w:val="top"/>
          </w:tcPr>
          <w:p w14:paraId="60C2819E">
            <w:pPr>
              <w:pStyle w:val="249"/>
              <w:spacing w:before="252" w:line="230" w:lineRule="auto"/>
              <w:ind w:left="15"/>
            </w:pPr>
            <w:r>
              <w:rPr>
                <w:spacing w:val="8"/>
              </w:rPr>
              <w:t>配电变压器</w:t>
            </w:r>
          </w:p>
        </w:tc>
        <w:tc>
          <w:tcPr>
            <w:tcW w:w="1914" w:type="dxa"/>
            <w:vAlign w:val="top"/>
          </w:tcPr>
          <w:p w14:paraId="36F1C913">
            <w:pPr>
              <w:rPr>
                <w:rFonts w:ascii="Arial"/>
                <w:sz w:val="21"/>
              </w:rPr>
            </w:pPr>
          </w:p>
        </w:tc>
        <w:tc>
          <w:tcPr>
            <w:tcW w:w="2969" w:type="dxa"/>
            <w:vAlign w:val="top"/>
          </w:tcPr>
          <w:p w14:paraId="2A601436">
            <w:pPr>
              <w:pStyle w:val="249"/>
              <w:spacing w:before="96" w:line="285" w:lineRule="auto"/>
              <w:ind w:left="25" w:right="11" w:hanging="2"/>
            </w:pPr>
            <w:r>
              <w:rPr>
                <w:spacing w:val="19"/>
              </w:rPr>
              <w:t>《三相配电变压器能效限定值及</w:t>
            </w:r>
            <w:r>
              <w:rPr>
                <w:spacing w:val="2"/>
              </w:rPr>
              <w:t xml:space="preserve"> </w:t>
            </w:r>
            <w:r>
              <w:rPr>
                <w:spacing w:val="6"/>
              </w:rPr>
              <w:t>能效等级》（</w:t>
            </w:r>
            <w:r>
              <w:t>GB</w:t>
            </w:r>
            <w:r>
              <w:rPr>
                <w:spacing w:val="6"/>
              </w:rPr>
              <w:t xml:space="preserve"> 20052）</w:t>
            </w:r>
          </w:p>
        </w:tc>
      </w:tr>
      <w:tr w14:paraId="73FC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vAlign w:val="top"/>
          </w:tcPr>
          <w:p w14:paraId="203491C1">
            <w:pPr>
              <w:spacing w:line="284" w:lineRule="auto"/>
              <w:rPr>
                <w:rFonts w:ascii="Arial"/>
                <w:sz w:val="21"/>
              </w:rPr>
            </w:pPr>
          </w:p>
          <w:p w14:paraId="7D7C1423">
            <w:pPr>
              <w:pStyle w:val="249"/>
              <w:spacing w:before="62" w:line="256" w:lineRule="exact"/>
              <w:ind w:left="243"/>
            </w:pPr>
            <w:r>
              <w:rPr>
                <w:position w:val="1"/>
              </w:rPr>
              <w:t>9</w:t>
            </w:r>
          </w:p>
        </w:tc>
        <w:tc>
          <w:tcPr>
            <w:tcW w:w="1166" w:type="dxa"/>
            <w:vAlign w:val="top"/>
          </w:tcPr>
          <w:p w14:paraId="693D96EB">
            <w:pPr>
              <w:pStyle w:val="249"/>
              <w:spacing w:before="192" w:line="306"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vAlign w:val="top"/>
          </w:tcPr>
          <w:p w14:paraId="7BD00772">
            <w:pPr>
              <w:spacing w:line="284" w:lineRule="auto"/>
              <w:rPr>
                <w:rFonts w:ascii="Arial"/>
                <w:sz w:val="21"/>
              </w:rPr>
            </w:pPr>
          </w:p>
          <w:p w14:paraId="36BCBE7C">
            <w:pPr>
              <w:pStyle w:val="249"/>
              <w:spacing w:before="62" w:line="229" w:lineRule="auto"/>
              <w:ind w:left="19"/>
            </w:pPr>
            <w:r>
              <w:rPr>
                <w:spacing w:val="8"/>
              </w:rPr>
              <w:t>管型荧光灯镇流器</w:t>
            </w:r>
          </w:p>
        </w:tc>
        <w:tc>
          <w:tcPr>
            <w:tcW w:w="1914" w:type="dxa"/>
            <w:vAlign w:val="top"/>
          </w:tcPr>
          <w:p w14:paraId="0E1F29EA">
            <w:pPr>
              <w:rPr>
                <w:rFonts w:ascii="Arial"/>
                <w:sz w:val="21"/>
              </w:rPr>
            </w:pPr>
          </w:p>
        </w:tc>
        <w:tc>
          <w:tcPr>
            <w:tcW w:w="2969" w:type="dxa"/>
            <w:vAlign w:val="top"/>
          </w:tcPr>
          <w:p w14:paraId="5C17DF92">
            <w:pPr>
              <w:pStyle w:val="249"/>
              <w:spacing w:before="192" w:line="304" w:lineRule="auto"/>
              <w:ind w:left="17" w:right="11" w:firstLine="6"/>
            </w:pPr>
            <w:r>
              <w:rPr>
                <w:spacing w:val="19"/>
              </w:rPr>
              <w:t>《管形荧光灯镇流器能效限定值</w:t>
            </w:r>
            <w:r>
              <w:rPr>
                <w:spacing w:val="2"/>
              </w:rPr>
              <w:t xml:space="preserve"> </w:t>
            </w:r>
            <w:r>
              <w:rPr>
                <w:spacing w:val="5"/>
              </w:rPr>
              <w:t>及能效等级》（</w:t>
            </w:r>
            <w:r>
              <w:t>GB</w:t>
            </w:r>
            <w:r>
              <w:rPr>
                <w:spacing w:val="39"/>
              </w:rPr>
              <w:t xml:space="preserve"> </w:t>
            </w:r>
            <w:r>
              <w:rPr>
                <w:spacing w:val="5"/>
              </w:rPr>
              <w:t>17896）</w:t>
            </w:r>
          </w:p>
        </w:tc>
      </w:tr>
      <w:tr w14:paraId="4875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vAlign w:val="top"/>
          </w:tcPr>
          <w:p w14:paraId="2FFC9C0D">
            <w:pPr>
              <w:spacing w:line="258" w:lineRule="auto"/>
              <w:rPr>
                <w:rFonts w:ascii="Arial"/>
                <w:sz w:val="21"/>
              </w:rPr>
            </w:pPr>
          </w:p>
          <w:p w14:paraId="4BC34DFB">
            <w:pPr>
              <w:spacing w:line="258" w:lineRule="auto"/>
              <w:rPr>
                <w:rFonts w:ascii="Arial"/>
                <w:sz w:val="21"/>
              </w:rPr>
            </w:pPr>
          </w:p>
          <w:p w14:paraId="27F0CA2E">
            <w:pPr>
              <w:spacing w:line="258" w:lineRule="auto"/>
              <w:rPr>
                <w:rFonts w:ascii="Arial"/>
                <w:sz w:val="21"/>
              </w:rPr>
            </w:pPr>
          </w:p>
          <w:p w14:paraId="4174F754">
            <w:pPr>
              <w:spacing w:line="258" w:lineRule="auto"/>
              <w:rPr>
                <w:rFonts w:ascii="Arial"/>
                <w:sz w:val="21"/>
              </w:rPr>
            </w:pPr>
          </w:p>
          <w:p w14:paraId="4C2AE276">
            <w:pPr>
              <w:spacing w:line="258" w:lineRule="auto"/>
              <w:rPr>
                <w:rFonts w:ascii="Arial"/>
                <w:sz w:val="21"/>
              </w:rPr>
            </w:pPr>
          </w:p>
          <w:p w14:paraId="05756276">
            <w:pPr>
              <w:spacing w:line="258" w:lineRule="auto"/>
              <w:rPr>
                <w:rFonts w:ascii="Arial"/>
                <w:sz w:val="21"/>
              </w:rPr>
            </w:pPr>
          </w:p>
          <w:p w14:paraId="25BA9C53">
            <w:pPr>
              <w:spacing w:line="259" w:lineRule="auto"/>
              <w:rPr>
                <w:rFonts w:ascii="Arial"/>
                <w:sz w:val="21"/>
              </w:rPr>
            </w:pPr>
          </w:p>
          <w:p w14:paraId="27E1AD97">
            <w:pPr>
              <w:spacing w:line="259" w:lineRule="auto"/>
              <w:rPr>
                <w:rFonts w:ascii="Arial"/>
                <w:sz w:val="21"/>
              </w:rPr>
            </w:pPr>
          </w:p>
          <w:p w14:paraId="2E175F8D">
            <w:pPr>
              <w:spacing w:line="259" w:lineRule="auto"/>
              <w:rPr>
                <w:rFonts w:ascii="Arial"/>
                <w:sz w:val="21"/>
              </w:rPr>
            </w:pPr>
          </w:p>
          <w:p w14:paraId="2DF15992">
            <w:pPr>
              <w:spacing w:line="259" w:lineRule="auto"/>
              <w:rPr>
                <w:rFonts w:ascii="Arial"/>
                <w:sz w:val="21"/>
              </w:rPr>
            </w:pPr>
          </w:p>
          <w:p w14:paraId="347391D1">
            <w:pPr>
              <w:pStyle w:val="249"/>
              <w:spacing w:before="62" w:line="256" w:lineRule="exact"/>
              <w:ind w:left="209"/>
            </w:pPr>
            <w:r>
              <w:rPr>
                <w:spacing w:val="-7"/>
                <w:position w:val="1"/>
              </w:rPr>
              <w:t>10</w:t>
            </w:r>
          </w:p>
        </w:tc>
        <w:tc>
          <w:tcPr>
            <w:tcW w:w="1166" w:type="dxa"/>
            <w:vMerge w:val="restart"/>
            <w:tcBorders>
              <w:bottom w:val="nil"/>
            </w:tcBorders>
            <w:vAlign w:val="top"/>
          </w:tcPr>
          <w:p w14:paraId="4E90FA5B">
            <w:pPr>
              <w:spacing w:line="242" w:lineRule="auto"/>
              <w:rPr>
                <w:rFonts w:ascii="Arial"/>
                <w:sz w:val="21"/>
              </w:rPr>
            </w:pPr>
          </w:p>
          <w:p w14:paraId="51278A5E">
            <w:pPr>
              <w:spacing w:line="243" w:lineRule="auto"/>
              <w:rPr>
                <w:rFonts w:ascii="Arial"/>
                <w:sz w:val="21"/>
              </w:rPr>
            </w:pPr>
          </w:p>
          <w:p w14:paraId="48CC9D44">
            <w:pPr>
              <w:spacing w:line="243" w:lineRule="auto"/>
              <w:rPr>
                <w:rFonts w:ascii="Arial"/>
                <w:sz w:val="21"/>
              </w:rPr>
            </w:pPr>
          </w:p>
          <w:p w14:paraId="79C67AEE">
            <w:pPr>
              <w:spacing w:line="243" w:lineRule="auto"/>
              <w:rPr>
                <w:rFonts w:ascii="Arial"/>
                <w:sz w:val="21"/>
              </w:rPr>
            </w:pPr>
          </w:p>
          <w:p w14:paraId="647FD45B">
            <w:pPr>
              <w:spacing w:line="243" w:lineRule="auto"/>
              <w:rPr>
                <w:rFonts w:ascii="Arial"/>
                <w:sz w:val="21"/>
              </w:rPr>
            </w:pPr>
          </w:p>
          <w:p w14:paraId="35B62772">
            <w:pPr>
              <w:spacing w:line="243" w:lineRule="auto"/>
              <w:rPr>
                <w:rFonts w:ascii="Arial"/>
                <w:sz w:val="21"/>
              </w:rPr>
            </w:pPr>
          </w:p>
          <w:p w14:paraId="27C82EB7">
            <w:pPr>
              <w:spacing w:line="243" w:lineRule="auto"/>
              <w:rPr>
                <w:rFonts w:ascii="Arial"/>
                <w:sz w:val="21"/>
              </w:rPr>
            </w:pPr>
          </w:p>
          <w:p w14:paraId="051F9F2D">
            <w:pPr>
              <w:spacing w:line="243" w:lineRule="auto"/>
              <w:rPr>
                <w:rFonts w:ascii="Arial"/>
                <w:sz w:val="21"/>
              </w:rPr>
            </w:pPr>
          </w:p>
          <w:p w14:paraId="43DF196A">
            <w:pPr>
              <w:spacing w:line="243" w:lineRule="auto"/>
              <w:rPr>
                <w:rFonts w:ascii="Arial"/>
                <w:sz w:val="21"/>
              </w:rPr>
            </w:pPr>
          </w:p>
          <w:p w14:paraId="567805F2">
            <w:pPr>
              <w:spacing w:line="243" w:lineRule="auto"/>
              <w:rPr>
                <w:rFonts w:ascii="Arial"/>
                <w:sz w:val="21"/>
              </w:rPr>
            </w:pPr>
          </w:p>
          <w:p w14:paraId="7D11DCB6">
            <w:pPr>
              <w:pStyle w:val="249"/>
              <w:spacing w:before="62" w:line="305"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vAlign w:val="top"/>
          </w:tcPr>
          <w:p w14:paraId="7B0373FD">
            <w:pPr>
              <w:pStyle w:val="249"/>
              <w:spacing w:before="276" w:line="230" w:lineRule="auto"/>
              <w:ind w:left="9"/>
            </w:pPr>
            <w:r>
              <w:rPr>
                <w:spacing w:val="3"/>
              </w:rPr>
              <w:t>A0206180101</w:t>
            </w:r>
            <w:r>
              <w:rPr>
                <w:spacing w:val="-4"/>
              </w:rPr>
              <w:t xml:space="preserve"> </w:t>
            </w:r>
            <w:r>
              <w:rPr>
                <w:spacing w:val="3"/>
              </w:rPr>
              <w:t>电冰箱</w:t>
            </w:r>
          </w:p>
        </w:tc>
        <w:tc>
          <w:tcPr>
            <w:tcW w:w="1914" w:type="dxa"/>
            <w:vAlign w:val="top"/>
          </w:tcPr>
          <w:p w14:paraId="1A47534D">
            <w:pPr>
              <w:rPr>
                <w:rFonts w:ascii="Arial"/>
                <w:sz w:val="21"/>
              </w:rPr>
            </w:pPr>
          </w:p>
        </w:tc>
        <w:tc>
          <w:tcPr>
            <w:tcW w:w="2969" w:type="dxa"/>
            <w:vAlign w:val="top"/>
          </w:tcPr>
          <w:p w14:paraId="2016FBFD">
            <w:pPr>
              <w:pStyle w:val="249"/>
              <w:spacing w:before="119" w:line="296" w:lineRule="auto"/>
              <w:ind w:left="22" w:right="11"/>
            </w:pPr>
            <w:r>
              <w:rPr>
                <w:spacing w:val="19"/>
              </w:rPr>
              <w:t>《家用电冰箱耗电量限定值及能</w:t>
            </w:r>
            <w:r>
              <w:rPr>
                <w:spacing w:val="2"/>
              </w:rPr>
              <w:t xml:space="preserve"> </w:t>
            </w:r>
            <w:r>
              <w:rPr>
                <w:spacing w:val="4"/>
              </w:rPr>
              <w:t>效等级》（</w:t>
            </w:r>
            <w:r>
              <w:t>GB</w:t>
            </w:r>
            <w:r>
              <w:rPr>
                <w:spacing w:val="20"/>
              </w:rPr>
              <w:t xml:space="preserve">  </w:t>
            </w:r>
            <w:r>
              <w:rPr>
                <w:spacing w:val="4"/>
              </w:rPr>
              <w:t>12021.2）</w:t>
            </w:r>
          </w:p>
        </w:tc>
      </w:tr>
      <w:tr w14:paraId="4C95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vAlign w:val="top"/>
          </w:tcPr>
          <w:p w14:paraId="5272FC17">
            <w:pPr>
              <w:rPr>
                <w:rFonts w:ascii="Arial"/>
                <w:sz w:val="21"/>
              </w:rPr>
            </w:pPr>
          </w:p>
        </w:tc>
        <w:tc>
          <w:tcPr>
            <w:tcW w:w="1166" w:type="dxa"/>
            <w:vMerge w:val="continue"/>
            <w:tcBorders>
              <w:top w:val="nil"/>
              <w:bottom w:val="nil"/>
            </w:tcBorders>
            <w:vAlign w:val="top"/>
          </w:tcPr>
          <w:p w14:paraId="5327A86C">
            <w:pPr>
              <w:rPr>
                <w:rFonts w:ascii="Arial"/>
                <w:sz w:val="21"/>
              </w:rPr>
            </w:pPr>
          </w:p>
        </w:tc>
        <w:tc>
          <w:tcPr>
            <w:tcW w:w="1799" w:type="dxa"/>
            <w:vMerge w:val="restart"/>
            <w:tcBorders>
              <w:bottom w:val="nil"/>
            </w:tcBorders>
            <w:vAlign w:val="top"/>
          </w:tcPr>
          <w:p w14:paraId="46954BC3">
            <w:pPr>
              <w:spacing w:line="247" w:lineRule="auto"/>
              <w:rPr>
                <w:rFonts w:ascii="Arial"/>
                <w:sz w:val="21"/>
              </w:rPr>
            </w:pPr>
          </w:p>
          <w:p w14:paraId="71155D9A">
            <w:pPr>
              <w:spacing w:line="248" w:lineRule="auto"/>
              <w:rPr>
                <w:rFonts w:ascii="Arial"/>
                <w:sz w:val="21"/>
              </w:rPr>
            </w:pPr>
          </w:p>
          <w:p w14:paraId="3AEF88A9">
            <w:pPr>
              <w:spacing w:line="248" w:lineRule="auto"/>
              <w:rPr>
                <w:rFonts w:ascii="Arial"/>
                <w:sz w:val="21"/>
              </w:rPr>
            </w:pPr>
          </w:p>
          <w:p w14:paraId="373676A3">
            <w:pPr>
              <w:spacing w:line="248" w:lineRule="auto"/>
              <w:rPr>
                <w:rFonts w:ascii="Arial"/>
                <w:sz w:val="21"/>
              </w:rPr>
            </w:pPr>
          </w:p>
          <w:p w14:paraId="4E79B147">
            <w:pPr>
              <w:spacing w:line="248" w:lineRule="auto"/>
              <w:rPr>
                <w:rFonts w:ascii="Arial"/>
                <w:sz w:val="21"/>
              </w:rPr>
            </w:pPr>
          </w:p>
          <w:p w14:paraId="3C7692B9">
            <w:pPr>
              <w:spacing w:line="248" w:lineRule="auto"/>
              <w:rPr>
                <w:rFonts w:ascii="Arial"/>
                <w:sz w:val="21"/>
              </w:rPr>
            </w:pPr>
          </w:p>
          <w:p w14:paraId="3B713381">
            <w:pPr>
              <w:spacing w:line="248" w:lineRule="auto"/>
              <w:rPr>
                <w:rFonts w:ascii="Arial"/>
                <w:sz w:val="21"/>
              </w:rPr>
            </w:pPr>
          </w:p>
          <w:p w14:paraId="29736577">
            <w:pPr>
              <w:pStyle w:val="249"/>
              <w:spacing w:before="62" w:line="304" w:lineRule="auto"/>
              <w:ind w:left="14" w:right="10" w:firstLine="3"/>
            </w:pPr>
            <w:r>
              <w:rPr>
                <w:spacing w:val="3"/>
              </w:rPr>
              <w:t>★A0206180203 空调</w:t>
            </w:r>
            <w:r>
              <w:rPr>
                <w:spacing w:val="9"/>
              </w:rPr>
              <w:t xml:space="preserve"> </w:t>
            </w:r>
            <w:r>
              <w:rPr>
                <w:spacing w:val="2"/>
              </w:rPr>
              <w:t>机</w:t>
            </w:r>
          </w:p>
        </w:tc>
        <w:tc>
          <w:tcPr>
            <w:tcW w:w="1914" w:type="dxa"/>
            <w:vAlign w:val="top"/>
          </w:tcPr>
          <w:p w14:paraId="2B115098">
            <w:pPr>
              <w:spacing w:line="261" w:lineRule="auto"/>
              <w:rPr>
                <w:rFonts w:ascii="Arial"/>
                <w:sz w:val="21"/>
              </w:rPr>
            </w:pPr>
          </w:p>
          <w:p w14:paraId="0E26B55E">
            <w:pPr>
              <w:spacing w:line="261" w:lineRule="auto"/>
              <w:rPr>
                <w:rFonts w:ascii="Arial"/>
                <w:sz w:val="21"/>
              </w:rPr>
            </w:pPr>
          </w:p>
          <w:p w14:paraId="21AB1BA2">
            <w:pPr>
              <w:spacing w:line="261" w:lineRule="auto"/>
              <w:rPr>
                <w:rFonts w:ascii="Arial"/>
                <w:sz w:val="21"/>
              </w:rPr>
            </w:pPr>
          </w:p>
          <w:p w14:paraId="6CB759CA">
            <w:pPr>
              <w:pStyle w:val="249"/>
              <w:spacing w:before="62" w:line="230" w:lineRule="auto"/>
              <w:ind w:left="17"/>
            </w:pPr>
            <w:r>
              <w:rPr>
                <w:spacing w:val="8"/>
              </w:rPr>
              <w:t>房间空气调节器</w:t>
            </w:r>
          </w:p>
        </w:tc>
        <w:tc>
          <w:tcPr>
            <w:tcW w:w="2969" w:type="dxa"/>
            <w:vAlign w:val="top"/>
          </w:tcPr>
          <w:p w14:paraId="5EFC417D">
            <w:pPr>
              <w:pStyle w:val="249"/>
              <w:spacing w:before="68" w:line="293" w:lineRule="auto"/>
              <w:ind w:left="17" w:firstLine="5"/>
              <w:jc w:val="both"/>
            </w:pPr>
            <w:r>
              <w:rPr>
                <w:spacing w:val="14"/>
              </w:rPr>
              <w:t>《转速可控型房间空气调节器能</w:t>
            </w:r>
            <w:r>
              <w:t xml:space="preserve">  </w:t>
            </w:r>
            <w:r>
              <w:rPr>
                <w:spacing w:val="-9"/>
              </w:rPr>
              <w:t>效</w:t>
            </w:r>
            <w:r>
              <w:rPr>
                <w:spacing w:val="-19"/>
              </w:rPr>
              <w:t xml:space="preserve"> </w:t>
            </w:r>
            <w:r>
              <w:rPr>
                <w:spacing w:val="-9"/>
              </w:rPr>
              <w:t>限</w:t>
            </w:r>
            <w:r>
              <w:rPr>
                <w:spacing w:val="-33"/>
              </w:rPr>
              <w:t xml:space="preserve"> </w:t>
            </w:r>
            <w:r>
              <w:rPr>
                <w:spacing w:val="-9"/>
              </w:rPr>
              <w:t>定</w:t>
            </w:r>
            <w:r>
              <w:rPr>
                <w:spacing w:val="-38"/>
              </w:rPr>
              <w:t xml:space="preserve"> </w:t>
            </w:r>
            <w:r>
              <w:rPr>
                <w:spacing w:val="-9"/>
              </w:rPr>
              <w:t>值</w:t>
            </w:r>
            <w:r>
              <w:rPr>
                <w:spacing w:val="-39"/>
              </w:rPr>
              <w:t xml:space="preserve"> </w:t>
            </w:r>
            <w:r>
              <w:rPr>
                <w:spacing w:val="-9"/>
              </w:rPr>
              <w:t>及</w:t>
            </w:r>
            <w:r>
              <w:rPr>
                <w:spacing w:val="-31"/>
              </w:rPr>
              <w:t xml:space="preserve"> </w:t>
            </w:r>
            <w:r>
              <w:rPr>
                <w:spacing w:val="-9"/>
              </w:rPr>
              <w:t>能</w:t>
            </w:r>
            <w:r>
              <w:rPr>
                <w:spacing w:val="-34"/>
              </w:rPr>
              <w:t xml:space="preserve"> </w:t>
            </w:r>
            <w:r>
              <w:rPr>
                <w:spacing w:val="-9"/>
              </w:rPr>
              <w:t>效</w:t>
            </w:r>
            <w:r>
              <w:rPr>
                <w:spacing w:val="-36"/>
              </w:rPr>
              <w:t xml:space="preserve"> </w:t>
            </w:r>
            <w:r>
              <w:rPr>
                <w:spacing w:val="-9"/>
              </w:rPr>
              <w:t>等</w:t>
            </w:r>
            <w:r>
              <w:rPr>
                <w:spacing w:val="-36"/>
              </w:rPr>
              <w:t xml:space="preserve"> </w:t>
            </w:r>
            <w:r>
              <w:rPr>
                <w:spacing w:val="-9"/>
              </w:rPr>
              <w:t>级</w:t>
            </w:r>
            <w:r>
              <w:rPr>
                <w:spacing w:val="-29"/>
              </w:rPr>
              <w:t xml:space="preserve"> </w:t>
            </w:r>
            <w:r>
              <w:rPr>
                <w:spacing w:val="-9"/>
              </w:rPr>
              <w:t>》</w:t>
            </w:r>
            <w:r>
              <w:rPr>
                <w:spacing w:val="-41"/>
              </w:rPr>
              <w:t xml:space="preserve"> </w:t>
            </w:r>
            <w:r>
              <w:rPr>
                <w:spacing w:val="-9"/>
              </w:rPr>
              <w:t>（ GB</w:t>
            </w:r>
            <w:r>
              <w:t xml:space="preserve">  21455-2013</w:t>
            </w:r>
            <w:r>
              <w:rPr>
                <w:spacing w:val="12"/>
              </w:rPr>
              <w:t>），</w:t>
            </w:r>
            <w:r>
              <w:t>待 2019</w:t>
            </w:r>
            <w:r>
              <w:rPr>
                <w:spacing w:val="-15"/>
              </w:rPr>
              <w:t xml:space="preserve"> </w:t>
            </w:r>
            <w:r>
              <w:t>年修订发  布后，按《房间空气调节器能效限</w:t>
            </w:r>
            <w:r>
              <w:rPr>
                <w:spacing w:val="4"/>
              </w:rPr>
              <w:t xml:space="preserve">  </w:t>
            </w:r>
            <w:r>
              <w:rPr>
                <w:spacing w:val="-5"/>
              </w:rPr>
              <w:t>定值及能效等级》（GB21455-2019）</w:t>
            </w:r>
            <w:r>
              <w:rPr>
                <w:spacing w:val="15"/>
              </w:rPr>
              <w:t xml:space="preserve"> </w:t>
            </w:r>
            <w:r>
              <w:t>实施。</w:t>
            </w:r>
          </w:p>
        </w:tc>
      </w:tr>
      <w:tr w14:paraId="79A6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5F1BAD">
            <w:pPr>
              <w:rPr>
                <w:rFonts w:ascii="Arial"/>
                <w:sz w:val="21"/>
              </w:rPr>
            </w:pPr>
          </w:p>
        </w:tc>
        <w:tc>
          <w:tcPr>
            <w:tcW w:w="1166" w:type="dxa"/>
            <w:vMerge w:val="continue"/>
            <w:tcBorders>
              <w:top w:val="nil"/>
              <w:bottom w:val="nil"/>
            </w:tcBorders>
            <w:vAlign w:val="top"/>
          </w:tcPr>
          <w:p w14:paraId="5CF65E0E">
            <w:pPr>
              <w:rPr>
                <w:rFonts w:ascii="Arial"/>
                <w:sz w:val="21"/>
              </w:rPr>
            </w:pPr>
          </w:p>
        </w:tc>
        <w:tc>
          <w:tcPr>
            <w:tcW w:w="1799" w:type="dxa"/>
            <w:vMerge w:val="continue"/>
            <w:tcBorders>
              <w:top w:val="nil"/>
              <w:bottom w:val="nil"/>
            </w:tcBorders>
            <w:vAlign w:val="top"/>
          </w:tcPr>
          <w:p w14:paraId="67979D17">
            <w:pPr>
              <w:rPr>
                <w:rFonts w:ascii="Arial"/>
                <w:sz w:val="21"/>
              </w:rPr>
            </w:pPr>
          </w:p>
        </w:tc>
        <w:tc>
          <w:tcPr>
            <w:tcW w:w="1914" w:type="dxa"/>
            <w:vAlign w:val="top"/>
          </w:tcPr>
          <w:p w14:paraId="5563FE61">
            <w:pPr>
              <w:pStyle w:val="249"/>
              <w:spacing w:before="71" w:line="282" w:lineRule="auto"/>
              <w:ind w:left="15" w:right="11" w:firstLine="10"/>
              <w:jc w:val="both"/>
            </w:pPr>
            <w:r>
              <w:rPr>
                <w:spacing w:val="15"/>
              </w:rPr>
              <w:t>多联式空调（热泵）</w:t>
            </w:r>
            <w:r>
              <w:rPr>
                <w:spacing w:val="7"/>
              </w:rPr>
              <w:t xml:space="preserve"> </w:t>
            </w:r>
            <w:r>
              <w:rPr>
                <w:spacing w:val="-4"/>
              </w:rPr>
              <w:t>机 组 （</w:t>
            </w:r>
            <w:r>
              <w:rPr>
                <w:spacing w:val="28"/>
              </w:rPr>
              <w:t xml:space="preserve"> </w:t>
            </w:r>
            <w:r>
              <w:rPr>
                <w:spacing w:val="-4"/>
              </w:rPr>
              <w:t>制 冷 量 ≤</w:t>
            </w:r>
            <w:r>
              <w:t xml:space="preserve"> </w:t>
            </w:r>
            <w:r>
              <w:rPr>
                <w:spacing w:val="3"/>
              </w:rPr>
              <w:t>14000W）</w:t>
            </w:r>
          </w:p>
        </w:tc>
        <w:tc>
          <w:tcPr>
            <w:tcW w:w="2969" w:type="dxa"/>
            <w:vAlign w:val="top"/>
          </w:tcPr>
          <w:p w14:paraId="4097116E">
            <w:pPr>
              <w:pStyle w:val="249"/>
              <w:spacing w:before="225" w:line="305" w:lineRule="auto"/>
              <w:ind w:left="22"/>
            </w:pPr>
            <w:r>
              <w:t>《多联式空调（热泵）机组能效限</w:t>
            </w:r>
            <w:r>
              <w:rPr>
                <w:spacing w:val="2"/>
              </w:rPr>
              <w:t xml:space="preserve">  </w:t>
            </w:r>
            <w:r>
              <w:rPr>
                <w:spacing w:val="-4"/>
              </w:rPr>
              <w:t>定值及能源效率等级》（GB</w:t>
            </w:r>
            <w:r>
              <w:rPr>
                <w:spacing w:val="-24"/>
              </w:rPr>
              <w:t xml:space="preserve"> </w:t>
            </w:r>
            <w:r>
              <w:rPr>
                <w:spacing w:val="-4"/>
              </w:rPr>
              <w:t>21454）</w:t>
            </w:r>
          </w:p>
        </w:tc>
      </w:tr>
      <w:tr w14:paraId="2BAB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vAlign w:val="top"/>
          </w:tcPr>
          <w:p w14:paraId="48AFFED1">
            <w:pPr>
              <w:rPr>
                <w:rFonts w:ascii="Arial"/>
                <w:sz w:val="21"/>
              </w:rPr>
            </w:pPr>
          </w:p>
        </w:tc>
        <w:tc>
          <w:tcPr>
            <w:tcW w:w="1166" w:type="dxa"/>
            <w:vMerge w:val="continue"/>
            <w:tcBorders>
              <w:top w:val="nil"/>
              <w:bottom w:val="nil"/>
            </w:tcBorders>
            <w:vAlign w:val="top"/>
          </w:tcPr>
          <w:p w14:paraId="10E71562">
            <w:pPr>
              <w:rPr>
                <w:rFonts w:ascii="Arial"/>
                <w:sz w:val="21"/>
              </w:rPr>
            </w:pPr>
          </w:p>
        </w:tc>
        <w:tc>
          <w:tcPr>
            <w:tcW w:w="1799" w:type="dxa"/>
            <w:vMerge w:val="continue"/>
            <w:tcBorders>
              <w:top w:val="nil"/>
            </w:tcBorders>
            <w:vAlign w:val="top"/>
          </w:tcPr>
          <w:p w14:paraId="51628529">
            <w:pPr>
              <w:rPr>
                <w:rFonts w:ascii="Arial"/>
                <w:sz w:val="21"/>
              </w:rPr>
            </w:pPr>
          </w:p>
        </w:tc>
        <w:tc>
          <w:tcPr>
            <w:tcW w:w="1914" w:type="dxa"/>
            <w:vAlign w:val="top"/>
          </w:tcPr>
          <w:p w14:paraId="745A02AE">
            <w:pPr>
              <w:spacing w:line="319" w:lineRule="auto"/>
              <w:rPr>
                <w:rFonts w:ascii="Arial"/>
                <w:sz w:val="21"/>
              </w:rPr>
            </w:pPr>
          </w:p>
          <w:p w14:paraId="1C83C537">
            <w:pPr>
              <w:pStyle w:val="249"/>
              <w:spacing w:before="61" w:line="305" w:lineRule="auto"/>
              <w:ind w:left="51" w:right="11" w:hanging="33"/>
            </w:pPr>
            <w:r>
              <w:rPr>
                <w:spacing w:val="44"/>
              </w:rPr>
              <w:t>单元式空气调节机</w:t>
            </w:r>
            <w:r>
              <w:rPr>
                <w:spacing w:val="6"/>
              </w:rPr>
              <w:t xml:space="preserve"> </w:t>
            </w:r>
            <w:r>
              <w:rPr>
                <w:spacing w:val="3"/>
              </w:rPr>
              <w:t>(制冷量≤14000W)</w:t>
            </w:r>
          </w:p>
        </w:tc>
        <w:tc>
          <w:tcPr>
            <w:tcW w:w="2969" w:type="dxa"/>
            <w:vAlign w:val="top"/>
          </w:tcPr>
          <w:p w14:paraId="05145D7A">
            <w:pPr>
              <w:pStyle w:val="249"/>
              <w:spacing w:before="72" w:line="287" w:lineRule="auto"/>
              <w:ind w:left="17" w:right="11" w:firstLine="6"/>
              <w:jc w:val="both"/>
            </w:pPr>
            <w:r>
              <w:rPr>
                <w:spacing w:val="19"/>
              </w:rPr>
              <w:t>《单元式空气调节机能效限定值</w:t>
            </w:r>
            <w:r>
              <w:rPr>
                <w:spacing w:val="2"/>
              </w:rPr>
              <w:t xml:space="preserve"> </w:t>
            </w:r>
            <w:r>
              <w:rPr>
                <w:spacing w:val="-5"/>
              </w:rPr>
              <w:t>及能源效率等级》（GB</w:t>
            </w:r>
            <w:r>
              <w:rPr>
                <w:spacing w:val="-13"/>
              </w:rPr>
              <w:t xml:space="preserve"> </w:t>
            </w:r>
            <w:r>
              <w:rPr>
                <w:spacing w:val="-5"/>
              </w:rPr>
              <w:t>19576）《风</w:t>
            </w:r>
            <w:r>
              <w:t xml:space="preserve"> </w:t>
            </w:r>
            <w:r>
              <w:rPr>
                <w:spacing w:val="19"/>
              </w:rPr>
              <w:t>管送风式空调机组能效限定值及</w:t>
            </w:r>
            <w:r>
              <w:rPr>
                <w:spacing w:val="8"/>
              </w:rPr>
              <w:t xml:space="preserve"> </w:t>
            </w:r>
            <w:r>
              <w:rPr>
                <w:spacing w:val="7"/>
              </w:rPr>
              <w:t>能效等级》（</w:t>
            </w:r>
            <w:r>
              <w:t>GB</w:t>
            </w:r>
            <w:r>
              <w:rPr>
                <w:spacing w:val="7"/>
              </w:rPr>
              <w:t xml:space="preserve"> 37479）</w:t>
            </w:r>
          </w:p>
        </w:tc>
      </w:tr>
      <w:tr w14:paraId="793D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vAlign w:val="top"/>
          </w:tcPr>
          <w:p w14:paraId="25D9BA33">
            <w:pPr>
              <w:rPr>
                <w:rFonts w:ascii="Arial"/>
                <w:sz w:val="21"/>
              </w:rPr>
            </w:pPr>
          </w:p>
        </w:tc>
        <w:tc>
          <w:tcPr>
            <w:tcW w:w="1166" w:type="dxa"/>
            <w:vMerge w:val="continue"/>
            <w:tcBorders>
              <w:top w:val="nil"/>
            </w:tcBorders>
            <w:vAlign w:val="top"/>
          </w:tcPr>
          <w:p w14:paraId="7DD1EC21">
            <w:pPr>
              <w:rPr>
                <w:rFonts w:ascii="Arial"/>
                <w:sz w:val="21"/>
              </w:rPr>
            </w:pPr>
          </w:p>
        </w:tc>
        <w:tc>
          <w:tcPr>
            <w:tcW w:w="1799" w:type="dxa"/>
            <w:vAlign w:val="top"/>
          </w:tcPr>
          <w:p w14:paraId="2105E109">
            <w:pPr>
              <w:pStyle w:val="249"/>
              <w:spacing w:before="230" w:line="228" w:lineRule="auto"/>
              <w:ind w:left="9"/>
            </w:pPr>
            <w:r>
              <w:rPr>
                <w:spacing w:val="5"/>
              </w:rPr>
              <w:t>A0206180301</w:t>
            </w:r>
            <w:r>
              <w:rPr>
                <w:spacing w:val="-33"/>
              </w:rPr>
              <w:t xml:space="preserve"> </w:t>
            </w:r>
            <w:r>
              <w:rPr>
                <w:spacing w:val="5"/>
              </w:rPr>
              <w:t>洗衣机</w:t>
            </w:r>
          </w:p>
        </w:tc>
        <w:tc>
          <w:tcPr>
            <w:tcW w:w="1914" w:type="dxa"/>
            <w:vAlign w:val="top"/>
          </w:tcPr>
          <w:p w14:paraId="7A382A83">
            <w:pPr>
              <w:rPr>
                <w:rFonts w:ascii="Arial"/>
                <w:sz w:val="21"/>
              </w:rPr>
            </w:pPr>
          </w:p>
        </w:tc>
        <w:tc>
          <w:tcPr>
            <w:tcW w:w="2969" w:type="dxa"/>
            <w:vAlign w:val="top"/>
          </w:tcPr>
          <w:p w14:paraId="17E09339">
            <w:pPr>
              <w:pStyle w:val="249"/>
              <w:spacing w:before="74" w:line="276" w:lineRule="auto"/>
              <w:ind w:left="19" w:right="11" w:firstLine="3"/>
            </w:pPr>
            <w:r>
              <w:rPr>
                <w:spacing w:val="19"/>
              </w:rPr>
              <w:t>《电动洗衣机能效水效限定值及</w:t>
            </w:r>
            <w:r>
              <w:rPr>
                <w:spacing w:val="2"/>
              </w:rPr>
              <w:t xml:space="preserve"> </w:t>
            </w:r>
            <w:r>
              <w:rPr>
                <w:spacing w:val="4"/>
              </w:rPr>
              <w:t>等级》（</w:t>
            </w:r>
            <w:r>
              <w:t>GB</w:t>
            </w:r>
            <w:r>
              <w:rPr>
                <w:spacing w:val="33"/>
              </w:rPr>
              <w:t xml:space="preserve"> </w:t>
            </w:r>
            <w:r>
              <w:rPr>
                <w:spacing w:val="4"/>
              </w:rPr>
              <w:t>12021.4）</w:t>
            </w:r>
          </w:p>
        </w:tc>
      </w:tr>
    </w:tbl>
    <w:p w14:paraId="44622A36">
      <w:pPr>
        <w:rPr>
          <w:rFonts w:ascii="Arial"/>
          <w:sz w:val="21"/>
        </w:rPr>
      </w:pPr>
    </w:p>
    <w:p w14:paraId="49F23B4C">
      <w:pPr>
        <w:rPr>
          <w:rFonts w:ascii="Arial" w:hAnsi="Arial" w:eastAsia="Arial" w:cs="Arial"/>
          <w:sz w:val="21"/>
          <w:szCs w:val="21"/>
        </w:rPr>
        <w:sectPr>
          <w:pgSz w:w="11906" w:h="16838"/>
          <w:pgMar w:top="1431" w:right="1691" w:bottom="0" w:left="1783" w:header="0" w:footer="0" w:gutter="0"/>
          <w:cols w:space="720" w:num="1"/>
        </w:sectPr>
      </w:pPr>
    </w:p>
    <w:p w14:paraId="397E8DA5">
      <w:pPr>
        <w:spacing w:line="91" w:lineRule="auto"/>
        <w:rPr>
          <w:rFonts w:ascii="Arial"/>
          <w:sz w:val="2"/>
        </w:rPr>
      </w:pPr>
    </w:p>
    <w:tbl>
      <w:tblPr>
        <w:tblStyle w:val="250"/>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9CE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vAlign w:val="top"/>
          </w:tcPr>
          <w:p w14:paraId="68DF05E0">
            <w:pPr>
              <w:rPr>
                <w:rFonts w:ascii="Arial"/>
                <w:sz w:val="21"/>
              </w:rPr>
            </w:pPr>
          </w:p>
        </w:tc>
        <w:tc>
          <w:tcPr>
            <w:tcW w:w="1166" w:type="dxa"/>
            <w:vMerge w:val="restart"/>
            <w:tcBorders>
              <w:bottom w:val="nil"/>
            </w:tcBorders>
            <w:vAlign w:val="top"/>
          </w:tcPr>
          <w:p w14:paraId="232F69D4">
            <w:pPr>
              <w:rPr>
                <w:rFonts w:ascii="Arial"/>
                <w:sz w:val="21"/>
              </w:rPr>
            </w:pPr>
          </w:p>
        </w:tc>
        <w:tc>
          <w:tcPr>
            <w:tcW w:w="1799" w:type="dxa"/>
            <w:vMerge w:val="restart"/>
            <w:tcBorders>
              <w:bottom w:val="nil"/>
            </w:tcBorders>
            <w:vAlign w:val="top"/>
          </w:tcPr>
          <w:p w14:paraId="5255A109">
            <w:pPr>
              <w:spacing w:line="244" w:lineRule="auto"/>
              <w:rPr>
                <w:rFonts w:ascii="Arial"/>
                <w:sz w:val="21"/>
              </w:rPr>
            </w:pPr>
          </w:p>
          <w:p w14:paraId="5F21F882">
            <w:pPr>
              <w:spacing w:line="244" w:lineRule="auto"/>
              <w:rPr>
                <w:rFonts w:ascii="Arial"/>
                <w:sz w:val="21"/>
              </w:rPr>
            </w:pPr>
          </w:p>
          <w:p w14:paraId="769077C0">
            <w:pPr>
              <w:spacing w:line="244" w:lineRule="auto"/>
              <w:rPr>
                <w:rFonts w:ascii="Arial"/>
                <w:sz w:val="21"/>
              </w:rPr>
            </w:pPr>
          </w:p>
          <w:p w14:paraId="485A0B09">
            <w:pPr>
              <w:spacing w:line="244" w:lineRule="auto"/>
              <w:rPr>
                <w:rFonts w:ascii="Arial"/>
                <w:sz w:val="21"/>
              </w:rPr>
            </w:pPr>
          </w:p>
          <w:p w14:paraId="67F7C1E6">
            <w:pPr>
              <w:spacing w:line="245" w:lineRule="auto"/>
              <w:rPr>
                <w:rFonts w:ascii="Arial"/>
                <w:sz w:val="21"/>
              </w:rPr>
            </w:pPr>
          </w:p>
          <w:p w14:paraId="1E6CC489">
            <w:pPr>
              <w:spacing w:line="245" w:lineRule="auto"/>
              <w:rPr>
                <w:rFonts w:ascii="Arial"/>
                <w:sz w:val="21"/>
              </w:rPr>
            </w:pPr>
          </w:p>
          <w:p w14:paraId="11F845B0">
            <w:pPr>
              <w:pStyle w:val="249"/>
              <w:spacing w:before="62" w:line="229" w:lineRule="auto"/>
              <w:ind w:left="9"/>
            </w:pPr>
            <w:r>
              <w:rPr>
                <w:spacing w:val="5"/>
              </w:rPr>
              <w:t>A02061808</w:t>
            </w:r>
            <w:r>
              <w:rPr>
                <w:spacing w:val="-32"/>
              </w:rPr>
              <w:t xml:space="preserve"> </w:t>
            </w:r>
            <w:r>
              <w:rPr>
                <w:spacing w:val="5"/>
              </w:rPr>
              <w:t>热水器</w:t>
            </w:r>
          </w:p>
        </w:tc>
        <w:tc>
          <w:tcPr>
            <w:tcW w:w="1914" w:type="dxa"/>
            <w:vAlign w:val="top"/>
          </w:tcPr>
          <w:p w14:paraId="3DBE7627">
            <w:pPr>
              <w:pStyle w:val="249"/>
              <w:spacing w:before="275" w:line="229" w:lineRule="auto"/>
              <w:ind w:left="19"/>
            </w:pPr>
            <w:r>
              <w:rPr>
                <w:spacing w:val="7"/>
              </w:rPr>
              <w:t>★电热水器</w:t>
            </w:r>
          </w:p>
        </w:tc>
        <w:tc>
          <w:tcPr>
            <w:tcW w:w="2969" w:type="dxa"/>
            <w:vAlign w:val="top"/>
          </w:tcPr>
          <w:p w14:paraId="40986011">
            <w:pPr>
              <w:pStyle w:val="249"/>
              <w:spacing w:before="119" w:line="297" w:lineRule="auto"/>
              <w:ind w:left="25" w:right="11" w:hanging="2"/>
            </w:pPr>
            <w:r>
              <w:rPr>
                <w:spacing w:val="19"/>
              </w:rPr>
              <w:t>《储水式电热水器能效限定值及</w:t>
            </w:r>
            <w:r>
              <w:rPr>
                <w:spacing w:val="2"/>
              </w:rPr>
              <w:t xml:space="preserve"> </w:t>
            </w:r>
            <w:r>
              <w:rPr>
                <w:spacing w:val="6"/>
              </w:rPr>
              <w:t>能效等级》（</w:t>
            </w:r>
            <w:r>
              <w:t>GB</w:t>
            </w:r>
            <w:r>
              <w:rPr>
                <w:spacing w:val="6"/>
              </w:rPr>
              <w:t xml:space="preserve">  21519）</w:t>
            </w:r>
          </w:p>
        </w:tc>
      </w:tr>
      <w:tr w14:paraId="0BD1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6005965A">
            <w:pPr>
              <w:rPr>
                <w:rFonts w:ascii="Arial"/>
                <w:sz w:val="21"/>
              </w:rPr>
            </w:pPr>
          </w:p>
        </w:tc>
        <w:tc>
          <w:tcPr>
            <w:tcW w:w="1166" w:type="dxa"/>
            <w:vMerge w:val="continue"/>
            <w:tcBorders>
              <w:top w:val="nil"/>
              <w:bottom w:val="nil"/>
            </w:tcBorders>
            <w:vAlign w:val="top"/>
          </w:tcPr>
          <w:p w14:paraId="3D56B3AD">
            <w:pPr>
              <w:rPr>
                <w:rFonts w:ascii="Arial"/>
                <w:sz w:val="21"/>
              </w:rPr>
            </w:pPr>
          </w:p>
        </w:tc>
        <w:tc>
          <w:tcPr>
            <w:tcW w:w="1799" w:type="dxa"/>
            <w:vMerge w:val="continue"/>
            <w:tcBorders>
              <w:top w:val="nil"/>
              <w:bottom w:val="nil"/>
            </w:tcBorders>
            <w:vAlign w:val="top"/>
          </w:tcPr>
          <w:p w14:paraId="43E781D7">
            <w:pPr>
              <w:rPr>
                <w:rFonts w:ascii="Arial"/>
                <w:sz w:val="21"/>
              </w:rPr>
            </w:pPr>
          </w:p>
        </w:tc>
        <w:tc>
          <w:tcPr>
            <w:tcW w:w="1914" w:type="dxa"/>
            <w:vAlign w:val="top"/>
          </w:tcPr>
          <w:p w14:paraId="647A98FC">
            <w:pPr>
              <w:spacing w:line="315" w:lineRule="auto"/>
              <w:rPr>
                <w:rFonts w:ascii="Arial"/>
                <w:sz w:val="21"/>
              </w:rPr>
            </w:pPr>
          </w:p>
          <w:p w14:paraId="70738594">
            <w:pPr>
              <w:pStyle w:val="249"/>
              <w:spacing w:before="61" w:line="229" w:lineRule="auto"/>
              <w:ind w:left="15"/>
            </w:pPr>
            <w:r>
              <w:rPr>
                <w:spacing w:val="8"/>
              </w:rPr>
              <w:t>燃气热水器</w:t>
            </w:r>
          </w:p>
        </w:tc>
        <w:tc>
          <w:tcPr>
            <w:tcW w:w="2969" w:type="dxa"/>
            <w:vAlign w:val="top"/>
          </w:tcPr>
          <w:p w14:paraId="4A0B5633">
            <w:pPr>
              <w:pStyle w:val="249"/>
              <w:spacing w:before="68" w:line="283" w:lineRule="auto"/>
              <w:ind w:left="25" w:hanging="2"/>
              <w:jc w:val="both"/>
            </w:pPr>
            <w:r>
              <w:rPr>
                <w:spacing w:val="17"/>
              </w:rPr>
              <w:t>《家用燃气快速热水器和燃气采</w:t>
            </w:r>
            <w:r>
              <w:t xml:space="preserve"> </w:t>
            </w:r>
            <w:r>
              <w:rPr>
                <w:spacing w:val="5"/>
              </w:rPr>
              <w:t>暖热水炉能效限定值及能效等级》</w:t>
            </w:r>
            <w:r>
              <w:rPr>
                <w:spacing w:val="12"/>
              </w:rPr>
              <w:t xml:space="preserve"> </w:t>
            </w:r>
            <w:r>
              <w:rPr>
                <w:spacing w:val="1"/>
              </w:rPr>
              <w:t>（</w:t>
            </w:r>
            <w:r>
              <w:t>GB</w:t>
            </w:r>
            <w:r>
              <w:rPr>
                <w:spacing w:val="18"/>
              </w:rPr>
              <w:t xml:space="preserve"> </w:t>
            </w:r>
            <w:r>
              <w:rPr>
                <w:spacing w:val="1"/>
              </w:rPr>
              <w:t>20665）</w:t>
            </w:r>
          </w:p>
        </w:tc>
      </w:tr>
      <w:tr w14:paraId="7C24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vAlign w:val="top"/>
          </w:tcPr>
          <w:p w14:paraId="2B5A8A2A">
            <w:pPr>
              <w:rPr>
                <w:rFonts w:ascii="Arial"/>
                <w:sz w:val="21"/>
              </w:rPr>
            </w:pPr>
          </w:p>
        </w:tc>
        <w:tc>
          <w:tcPr>
            <w:tcW w:w="1166" w:type="dxa"/>
            <w:vMerge w:val="continue"/>
            <w:tcBorders>
              <w:top w:val="nil"/>
              <w:bottom w:val="nil"/>
            </w:tcBorders>
            <w:vAlign w:val="top"/>
          </w:tcPr>
          <w:p w14:paraId="0B3E6B5E">
            <w:pPr>
              <w:rPr>
                <w:rFonts w:ascii="Arial"/>
                <w:sz w:val="21"/>
              </w:rPr>
            </w:pPr>
          </w:p>
        </w:tc>
        <w:tc>
          <w:tcPr>
            <w:tcW w:w="1799" w:type="dxa"/>
            <w:vMerge w:val="continue"/>
            <w:tcBorders>
              <w:top w:val="nil"/>
              <w:bottom w:val="nil"/>
            </w:tcBorders>
            <w:vAlign w:val="top"/>
          </w:tcPr>
          <w:p w14:paraId="31AE8D92">
            <w:pPr>
              <w:rPr>
                <w:rFonts w:ascii="Arial"/>
                <w:sz w:val="21"/>
              </w:rPr>
            </w:pPr>
          </w:p>
        </w:tc>
        <w:tc>
          <w:tcPr>
            <w:tcW w:w="1914" w:type="dxa"/>
            <w:vAlign w:val="top"/>
          </w:tcPr>
          <w:p w14:paraId="6FD46B1C">
            <w:pPr>
              <w:spacing w:line="248" w:lineRule="auto"/>
              <w:rPr>
                <w:rFonts w:ascii="Arial"/>
                <w:sz w:val="21"/>
              </w:rPr>
            </w:pPr>
          </w:p>
          <w:p w14:paraId="0CA164E9">
            <w:pPr>
              <w:pStyle w:val="249"/>
              <w:spacing w:before="62" w:line="229" w:lineRule="auto"/>
              <w:ind w:left="20"/>
            </w:pPr>
            <w:r>
              <w:rPr>
                <w:spacing w:val="7"/>
              </w:rPr>
              <w:t>热泵热水器</w:t>
            </w:r>
          </w:p>
        </w:tc>
        <w:tc>
          <w:tcPr>
            <w:tcW w:w="2969" w:type="dxa"/>
            <w:vAlign w:val="top"/>
          </w:tcPr>
          <w:p w14:paraId="73FE9B8A">
            <w:pPr>
              <w:pStyle w:val="249"/>
              <w:spacing w:before="156" w:line="304" w:lineRule="auto"/>
              <w:ind w:left="25" w:right="13" w:hanging="2"/>
            </w:pPr>
            <w:r>
              <w:rPr>
                <w:spacing w:val="5"/>
              </w:rPr>
              <w:t>《热泵热水机（器）能效限定值及</w:t>
            </w:r>
            <w:r>
              <w:rPr>
                <w:spacing w:val="1"/>
              </w:rPr>
              <w:t xml:space="preserve"> </w:t>
            </w:r>
            <w:r>
              <w:rPr>
                <w:spacing w:val="6"/>
              </w:rPr>
              <w:t>能效等级》（</w:t>
            </w:r>
            <w:r>
              <w:t>GB</w:t>
            </w:r>
            <w:r>
              <w:rPr>
                <w:spacing w:val="6"/>
              </w:rPr>
              <w:t xml:space="preserve"> 29541）</w:t>
            </w:r>
          </w:p>
        </w:tc>
      </w:tr>
      <w:tr w14:paraId="3CE2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vAlign w:val="top"/>
          </w:tcPr>
          <w:p w14:paraId="748CE7B1">
            <w:pPr>
              <w:rPr>
                <w:rFonts w:ascii="Arial"/>
                <w:sz w:val="21"/>
              </w:rPr>
            </w:pPr>
          </w:p>
        </w:tc>
        <w:tc>
          <w:tcPr>
            <w:tcW w:w="1166" w:type="dxa"/>
            <w:vMerge w:val="continue"/>
            <w:tcBorders>
              <w:top w:val="nil"/>
            </w:tcBorders>
            <w:vAlign w:val="top"/>
          </w:tcPr>
          <w:p w14:paraId="2AA3A1D4">
            <w:pPr>
              <w:rPr>
                <w:rFonts w:ascii="Arial"/>
                <w:sz w:val="21"/>
              </w:rPr>
            </w:pPr>
          </w:p>
        </w:tc>
        <w:tc>
          <w:tcPr>
            <w:tcW w:w="1799" w:type="dxa"/>
            <w:vMerge w:val="continue"/>
            <w:tcBorders>
              <w:top w:val="nil"/>
            </w:tcBorders>
            <w:vAlign w:val="top"/>
          </w:tcPr>
          <w:p w14:paraId="6895AE21">
            <w:pPr>
              <w:rPr>
                <w:rFonts w:ascii="Arial"/>
                <w:sz w:val="21"/>
              </w:rPr>
            </w:pPr>
          </w:p>
        </w:tc>
        <w:tc>
          <w:tcPr>
            <w:tcW w:w="1914" w:type="dxa"/>
            <w:vAlign w:val="top"/>
          </w:tcPr>
          <w:p w14:paraId="774FBF49">
            <w:pPr>
              <w:pStyle w:val="249"/>
              <w:spacing w:before="271" w:line="229" w:lineRule="auto"/>
              <w:ind w:left="16"/>
            </w:pPr>
            <w:r>
              <w:rPr>
                <w:spacing w:val="8"/>
              </w:rPr>
              <w:t>太阳能热水系统</w:t>
            </w:r>
          </w:p>
        </w:tc>
        <w:tc>
          <w:tcPr>
            <w:tcW w:w="2969" w:type="dxa"/>
            <w:vAlign w:val="top"/>
          </w:tcPr>
          <w:p w14:paraId="5EDA258B">
            <w:pPr>
              <w:pStyle w:val="249"/>
              <w:spacing w:before="114" w:line="297" w:lineRule="auto"/>
              <w:ind w:left="17" w:right="11" w:firstLine="5"/>
            </w:pPr>
            <w:r>
              <w:rPr>
                <w:spacing w:val="19"/>
              </w:rPr>
              <w:t>《家用太阳能热水系统能效限定</w:t>
            </w:r>
            <w:r>
              <w:rPr>
                <w:spacing w:val="2"/>
              </w:rPr>
              <w:t xml:space="preserve"> </w:t>
            </w:r>
            <w:r>
              <w:rPr>
                <w:spacing w:val="7"/>
              </w:rPr>
              <w:t>值及能效等级》（</w:t>
            </w:r>
            <w:r>
              <w:t>GB</w:t>
            </w:r>
            <w:r>
              <w:rPr>
                <w:spacing w:val="7"/>
              </w:rPr>
              <w:t xml:space="preserve"> 26969）</w:t>
            </w:r>
          </w:p>
        </w:tc>
      </w:tr>
      <w:tr w14:paraId="1B03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vAlign w:val="top"/>
          </w:tcPr>
          <w:p w14:paraId="5EB53C24">
            <w:pPr>
              <w:spacing w:line="269" w:lineRule="auto"/>
              <w:rPr>
                <w:rFonts w:ascii="Arial"/>
                <w:sz w:val="21"/>
              </w:rPr>
            </w:pPr>
          </w:p>
          <w:p w14:paraId="74E7D8B3">
            <w:pPr>
              <w:spacing w:line="269" w:lineRule="auto"/>
              <w:rPr>
                <w:rFonts w:ascii="Arial"/>
                <w:sz w:val="21"/>
              </w:rPr>
            </w:pPr>
          </w:p>
          <w:p w14:paraId="3925A389">
            <w:pPr>
              <w:spacing w:line="269" w:lineRule="auto"/>
              <w:rPr>
                <w:rFonts w:ascii="Arial"/>
                <w:sz w:val="21"/>
              </w:rPr>
            </w:pPr>
          </w:p>
          <w:p w14:paraId="64684425">
            <w:pPr>
              <w:spacing w:line="269" w:lineRule="auto"/>
              <w:rPr>
                <w:rFonts w:ascii="Arial"/>
                <w:sz w:val="21"/>
              </w:rPr>
            </w:pPr>
          </w:p>
          <w:p w14:paraId="37BDCB2E">
            <w:pPr>
              <w:spacing w:line="269" w:lineRule="auto"/>
              <w:rPr>
                <w:rFonts w:ascii="Arial"/>
                <w:sz w:val="21"/>
              </w:rPr>
            </w:pPr>
          </w:p>
          <w:p w14:paraId="1D5F833E">
            <w:pPr>
              <w:spacing w:line="269" w:lineRule="auto"/>
              <w:rPr>
                <w:rFonts w:ascii="Arial"/>
                <w:sz w:val="21"/>
              </w:rPr>
            </w:pPr>
          </w:p>
          <w:p w14:paraId="2E1A2EBE">
            <w:pPr>
              <w:pStyle w:val="249"/>
              <w:spacing w:before="61" w:line="258" w:lineRule="exact"/>
              <w:ind w:left="209"/>
            </w:pPr>
            <w:r>
              <w:rPr>
                <w:spacing w:val="-7"/>
                <w:position w:val="1"/>
              </w:rPr>
              <w:t>11</w:t>
            </w:r>
          </w:p>
        </w:tc>
        <w:tc>
          <w:tcPr>
            <w:tcW w:w="1166" w:type="dxa"/>
            <w:vMerge w:val="restart"/>
            <w:tcBorders>
              <w:bottom w:val="nil"/>
            </w:tcBorders>
            <w:vAlign w:val="top"/>
          </w:tcPr>
          <w:p w14:paraId="56A14D05">
            <w:pPr>
              <w:spacing w:line="243" w:lineRule="auto"/>
              <w:rPr>
                <w:rFonts w:ascii="Arial"/>
                <w:sz w:val="21"/>
              </w:rPr>
            </w:pPr>
          </w:p>
          <w:p w14:paraId="0BCC3ABE">
            <w:pPr>
              <w:spacing w:line="243" w:lineRule="auto"/>
              <w:rPr>
                <w:rFonts w:ascii="Arial"/>
                <w:sz w:val="21"/>
              </w:rPr>
            </w:pPr>
          </w:p>
          <w:p w14:paraId="32242E13">
            <w:pPr>
              <w:spacing w:line="243" w:lineRule="auto"/>
              <w:rPr>
                <w:rFonts w:ascii="Arial"/>
                <w:sz w:val="21"/>
              </w:rPr>
            </w:pPr>
          </w:p>
          <w:p w14:paraId="711CB489">
            <w:pPr>
              <w:spacing w:line="243" w:lineRule="auto"/>
              <w:rPr>
                <w:rFonts w:ascii="Arial"/>
                <w:sz w:val="21"/>
              </w:rPr>
            </w:pPr>
          </w:p>
          <w:p w14:paraId="0E854077">
            <w:pPr>
              <w:spacing w:line="243" w:lineRule="auto"/>
              <w:rPr>
                <w:rFonts w:ascii="Arial"/>
                <w:sz w:val="21"/>
              </w:rPr>
            </w:pPr>
          </w:p>
          <w:p w14:paraId="0969A93B">
            <w:pPr>
              <w:spacing w:line="244" w:lineRule="auto"/>
              <w:rPr>
                <w:rFonts w:ascii="Arial"/>
                <w:sz w:val="21"/>
              </w:rPr>
            </w:pPr>
          </w:p>
          <w:p w14:paraId="2D3F9A27">
            <w:pPr>
              <w:pStyle w:val="249"/>
              <w:spacing w:before="61" w:line="305"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799" w:type="dxa"/>
            <w:vAlign w:val="top"/>
          </w:tcPr>
          <w:p w14:paraId="2B28A870">
            <w:pPr>
              <w:pStyle w:val="249"/>
              <w:spacing w:before="198" w:line="304" w:lineRule="auto"/>
              <w:ind w:left="20" w:right="12" w:hanging="2"/>
            </w:pPr>
            <w:r>
              <w:rPr>
                <w:spacing w:val="19"/>
              </w:rPr>
              <w:t>★</w:t>
            </w:r>
            <w:r>
              <w:rPr>
                <w:spacing w:val="-59"/>
              </w:rPr>
              <w:t xml:space="preserve"> </w:t>
            </w:r>
            <w:r>
              <w:rPr>
                <w:spacing w:val="19"/>
              </w:rPr>
              <w:t>普通照</w:t>
            </w:r>
            <w:r>
              <w:rPr>
                <w:spacing w:val="-42"/>
              </w:rPr>
              <w:t xml:space="preserve"> </w:t>
            </w:r>
            <w:r>
              <w:rPr>
                <w:spacing w:val="19"/>
              </w:rPr>
              <w:t>明用双端</w:t>
            </w:r>
            <w:r>
              <w:t xml:space="preserve"> </w:t>
            </w:r>
            <w:r>
              <w:rPr>
                <w:spacing w:val="4"/>
              </w:rPr>
              <w:t>荧光灯</w:t>
            </w:r>
          </w:p>
        </w:tc>
        <w:tc>
          <w:tcPr>
            <w:tcW w:w="1914" w:type="dxa"/>
            <w:vAlign w:val="top"/>
          </w:tcPr>
          <w:p w14:paraId="2ED8761F">
            <w:pPr>
              <w:rPr>
                <w:rFonts w:ascii="Arial"/>
                <w:sz w:val="21"/>
              </w:rPr>
            </w:pPr>
          </w:p>
        </w:tc>
        <w:tc>
          <w:tcPr>
            <w:tcW w:w="2969" w:type="dxa"/>
            <w:vAlign w:val="top"/>
          </w:tcPr>
          <w:p w14:paraId="08486711">
            <w:pPr>
              <w:pStyle w:val="249"/>
              <w:spacing w:before="198" w:line="304" w:lineRule="auto"/>
              <w:ind w:left="22" w:right="11"/>
            </w:pPr>
            <w:r>
              <w:rPr>
                <w:spacing w:val="19"/>
              </w:rPr>
              <w:t>《普通照明用双端荧光灯能效限</w:t>
            </w:r>
            <w:r>
              <w:rPr>
                <w:spacing w:val="2"/>
              </w:rPr>
              <w:t xml:space="preserve"> </w:t>
            </w:r>
            <w:r>
              <w:rPr>
                <w:spacing w:val="5"/>
              </w:rPr>
              <w:t>定值及能效等级》（</w:t>
            </w:r>
            <w:r>
              <w:t>GB</w:t>
            </w:r>
            <w:r>
              <w:rPr>
                <w:spacing w:val="42"/>
              </w:rPr>
              <w:t xml:space="preserve"> </w:t>
            </w:r>
            <w:r>
              <w:rPr>
                <w:spacing w:val="5"/>
              </w:rPr>
              <w:t>19043）</w:t>
            </w:r>
          </w:p>
        </w:tc>
      </w:tr>
      <w:tr w14:paraId="7BA4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vAlign w:val="top"/>
          </w:tcPr>
          <w:p w14:paraId="78B9F2AA">
            <w:pPr>
              <w:rPr>
                <w:rFonts w:ascii="Arial"/>
                <w:sz w:val="21"/>
              </w:rPr>
            </w:pPr>
          </w:p>
        </w:tc>
        <w:tc>
          <w:tcPr>
            <w:tcW w:w="1166" w:type="dxa"/>
            <w:vMerge w:val="continue"/>
            <w:tcBorders>
              <w:top w:val="nil"/>
              <w:bottom w:val="nil"/>
            </w:tcBorders>
            <w:vAlign w:val="top"/>
          </w:tcPr>
          <w:p w14:paraId="20FF4058">
            <w:pPr>
              <w:rPr>
                <w:rFonts w:ascii="Arial"/>
                <w:sz w:val="21"/>
              </w:rPr>
            </w:pPr>
          </w:p>
        </w:tc>
        <w:tc>
          <w:tcPr>
            <w:tcW w:w="1799" w:type="dxa"/>
            <w:vAlign w:val="top"/>
          </w:tcPr>
          <w:p w14:paraId="5D6B13E4">
            <w:pPr>
              <w:pStyle w:val="249"/>
              <w:spacing w:before="156" w:line="305" w:lineRule="auto"/>
              <w:ind w:left="14" w:right="7" w:hanging="1"/>
            </w:pPr>
            <w:r>
              <w:t>LED</w:t>
            </w:r>
            <w:r>
              <w:rPr>
                <w:spacing w:val="23"/>
              </w:rPr>
              <w:t xml:space="preserve"> </w:t>
            </w:r>
            <w:r>
              <w:rPr>
                <w:spacing w:val="19"/>
              </w:rPr>
              <w:t>道路/隧道照明</w:t>
            </w:r>
            <w:r>
              <w:t xml:space="preserve"> </w:t>
            </w:r>
            <w:r>
              <w:rPr>
                <w:spacing w:val="5"/>
              </w:rPr>
              <w:t>产品</w:t>
            </w:r>
          </w:p>
        </w:tc>
        <w:tc>
          <w:tcPr>
            <w:tcW w:w="1914" w:type="dxa"/>
            <w:vAlign w:val="top"/>
          </w:tcPr>
          <w:p w14:paraId="3CE345D1">
            <w:pPr>
              <w:rPr>
                <w:rFonts w:ascii="Arial"/>
                <w:sz w:val="21"/>
              </w:rPr>
            </w:pPr>
          </w:p>
        </w:tc>
        <w:tc>
          <w:tcPr>
            <w:tcW w:w="2969" w:type="dxa"/>
            <w:vAlign w:val="top"/>
          </w:tcPr>
          <w:p w14:paraId="241D4861">
            <w:pPr>
              <w:pStyle w:val="249"/>
              <w:spacing w:before="156" w:line="305"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B5E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vAlign w:val="top"/>
          </w:tcPr>
          <w:p w14:paraId="038DD605">
            <w:pPr>
              <w:rPr>
                <w:rFonts w:ascii="Arial"/>
                <w:sz w:val="21"/>
              </w:rPr>
            </w:pPr>
          </w:p>
        </w:tc>
        <w:tc>
          <w:tcPr>
            <w:tcW w:w="1166" w:type="dxa"/>
            <w:vMerge w:val="continue"/>
            <w:tcBorders>
              <w:top w:val="nil"/>
              <w:bottom w:val="nil"/>
            </w:tcBorders>
            <w:vAlign w:val="top"/>
          </w:tcPr>
          <w:p w14:paraId="7ECD9DDA">
            <w:pPr>
              <w:rPr>
                <w:rFonts w:ascii="Arial"/>
                <w:sz w:val="21"/>
              </w:rPr>
            </w:pPr>
          </w:p>
        </w:tc>
        <w:tc>
          <w:tcPr>
            <w:tcW w:w="1799" w:type="dxa"/>
            <w:vAlign w:val="top"/>
          </w:tcPr>
          <w:p w14:paraId="43633CFA">
            <w:pPr>
              <w:rPr>
                <w:rFonts w:ascii="Arial"/>
                <w:sz w:val="21"/>
              </w:rPr>
            </w:pPr>
          </w:p>
          <w:p w14:paraId="493C90A2">
            <w:pPr>
              <w:pStyle w:val="249"/>
              <w:spacing w:before="62" w:line="229" w:lineRule="auto"/>
              <w:ind w:left="13"/>
            </w:pPr>
            <w:r>
              <w:t>LED</w:t>
            </w:r>
            <w:r>
              <w:rPr>
                <w:spacing w:val="-32"/>
              </w:rPr>
              <w:t xml:space="preserve"> </w:t>
            </w:r>
            <w:r>
              <w:rPr>
                <w:spacing w:val="8"/>
              </w:rPr>
              <w:t>筒灯</w:t>
            </w:r>
          </w:p>
        </w:tc>
        <w:tc>
          <w:tcPr>
            <w:tcW w:w="1914" w:type="dxa"/>
            <w:vAlign w:val="top"/>
          </w:tcPr>
          <w:p w14:paraId="3B0070CD">
            <w:pPr>
              <w:rPr>
                <w:rFonts w:ascii="Arial"/>
                <w:sz w:val="21"/>
              </w:rPr>
            </w:pPr>
          </w:p>
        </w:tc>
        <w:tc>
          <w:tcPr>
            <w:tcW w:w="2969" w:type="dxa"/>
            <w:vAlign w:val="top"/>
          </w:tcPr>
          <w:p w14:paraId="41F25484">
            <w:pPr>
              <w:pStyle w:val="249"/>
              <w:spacing w:before="148"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DE4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vAlign w:val="top"/>
          </w:tcPr>
          <w:p w14:paraId="724F1B39">
            <w:pPr>
              <w:rPr>
                <w:rFonts w:ascii="Arial"/>
                <w:sz w:val="21"/>
              </w:rPr>
            </w:pPr>
          </w:p>
        </w:tc>
        <w:tc>
          <w:tcPr>
            <w:tcW w:w="1166" w:type="dxa"/>
            <w:vMerge w:val="continue"/>
            <w:tcBorders>
              <w:top w:val="nil"/>
            </w:tcBorders>
            <w:vAlign w:val="top"/>
          </w:tcPr>
          <w:p w14:paraId="1C182A65">
            <w:pPr>
              <w:rPr>
                <w:rFonts w:ascii="Arial"/>
                <w:sz w:val="21"/>
              </w:rPr>
            </w:pPr>
          </w:p>
        </w:tc>
        <w:tc>
          <w:tcPr>
            <w:tcW w:w="1799" w:type="dxa"/>
            <w:vAlign w:val="top"/>
          </w:tcPr>
          <w:p w14:paraId="350DC787">
            <w:pPr>
              <w:pStyle w:val="249"/>
              <w:spacing w:before="265" w:line="304"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vAlign w:val="top"/>
          </w:tcPr>
          <w:p w14:paraId="660D9771">
            <w:pPr>
              <w:rPr>
                <w:rFonts w:ascii="Arial"/>
                <w:sz w:val="21"/>
              </w:rPr>
            </w:pPr>
          </w:p>
        </w:tc>
        <w:tc>
          <w:tcPr>
            <w:tcW w:w="2969" w:type="dxa"/>
            <w:vAlign w:val="top"/>
          </w:tcPr>
          <w:p w14:paraId="218E746A">
            <w:pPr>
              <w:pStyle w:val="249"/>
              <w:spacing w:before="265" w:line="304"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4C74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Align w:val="top"/>
          </w:tcPr>
          <w:p w14:paraId="1A5D257B">
            <w:pPr>
              <w:pStyle w:val="249"/>
              <w:spacing w:before="301" w:line="258" w:lineRule="exact"/>
              <w:ind w:left="209"/>
            </w:pPr>
            <w:r>
              <w:rPr>
                <w:spacing w:val="-7"/>
                <w:position w:val="1"/>
              </w:rPr>
              <w:t>12</w:t>
            </w:r>
          </w:p>
        </w:tc>
        <w:tc>
          <w:tcPr>
            <w:tcW w:w="1166" w:type="dxa"/>
            <w:vAlign w:val="top"/>
          </w:tcPr>
          <w:p w14:paraId="23DC9EF0">
            <w:pPr>
              <w:pStyle w:val="249"/>
              <w:spacing w:before="145" w:line="305"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799" w:type="dxa"/>
            <w:vAlign w:val="top"/>
          </w:tcPr>
          <w:p w14:paraId="602A962D">
            <w:pPr>
              <w:pStyle w:val="249"/>
              <w:spacing w:before="145" w:line="304" w:lineRule="auto"/>
              <w:ind w:left="18" w:right="10" w:hanging="9"/>
            </w:pPr>
            <w:r>
              <w:rPr>
                <w:spacing w:val="4"/>
              </w:rPr>
              <w:t>A02091001 普通电视</w:t>
            </w:r>
            <w:r>
              <w:rPr>
                <w:spacing w:val="7"/>
              </w:rPr>
              <w:t xml:space="preserve"> </w:t>
            </w:r>
            <w:r>
              <w:rPr>
                <w:spacing w:val="6"/>
              </w:rPr>
              <w:t>设备（电视机）</w:t>
            </w:r>
          </w:p>
        </w:tc>
        <w:tc>
          <w:tcPr>
            <w:tcW w:w="1914" w:type="dxa"/>
            <w:vAlign w:val="top"/>
          </w:tcPr>
          <w:p w14:paraId="687D4C5B">
            <w:pPr>
              <w:rPr>
                <w:rFonts w:ascii="Arial"/>
                <w:sz w:val="21"/>
              </w:rPr>
            </w:pPr>
          </w:p>
        </w:tc>
        <w:tc>
          <w:tcPr>
            <w:tcW w:w="2969" w:type="dxa"/>
            <w:vAlign w:val="top"/>
          </w:tcPr>
          <w:p w14:paraId="6D852FF4">
            <w:pPr>
              <w:pStyle w:val="249"/>
              <w:spacing w:before="146" w:line="305" w:lineRule="auto"/>
              <w:ind w:left="21" w:right="11" w:firstLine="2"/>
            </w:pPr>
            <w:r>
              <w:rPr>
                <w:spacing w:val="19"/>
              </w:rPr>
              <w:t>《平板电视能效限定值及能效等</w:t>
            </w:r>
            <w:r>
              <w:rPr>
                <w:spacing w:val="2"/>
              </w:rPr>
              <w:t xml:space="preserve"> </w:t>
            </w:r>
            <w:r>
              <w:rPr>
                <w:spacing w:val="4"/>
              </w:rPr>
              <w:t>级》（</w:t>
            </w:r>
            <w:r>
              <w:t>GB</w:t>
            </w:r>
            <w:r>
              <w:rPr>
                <w:spacing w:val="23"/>
              </w:rPr>
              <w:t xml:space="preserve"> </w:t>
            </w:r>
            <w:r>
              <w:rPr>
                <w:spacing w:val="4"/>
              </w:rPr>
              <w:t>24850）</w:t>
            </w:r>
          </w:p>
        </w:tc>
      </w:tr>
      <w:tr w14:paraId="17B4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vAlign w:val="top"/>
          </w:tcPr>
          <w:p w14:paraId="0B7C1DC1">
            <w:pPr>
              <w:spacing w:line="268" w:lineRule="auto"/>
              <w:rPr>
                <w:rFonts w:ascii="Arial"/>
                <w:sz w:val="21"/>
              </w:rPr>
            </w:pPr>
          </w:p>
          <w:p w14:paraId="4937BACC">
            <w:pPr>
              <w:spacing w:line="269" w:lineRule="auto"/>
              <w:rPr>
                <w:rFonts w:ascii="Arial"/>
                <w:sz w:val="21"/>
              </w:rPr>
            </w:pPr>
          </w:p>
          <w:p w14:paraId="35A6CC62">
            <w:pPr>
              <w:spacing w:line="269" w:lineRule="auto"/>
              <w:rPr>
                <w:rFonts w:ascii="Arial"/>
                <w:sz w:val="21"/>
              </w:rPr>
            </w:pPr>
          </w:p>
          <w:p w14:paraId="48B9F6FC">
            <w:pPr>
              <w:pStyle w:val="249"/>
              <w:spacing w:before="62" w:line="256" w:lineRule="exact"/>
              <w:ind w:left="209"/>
            </w:pPr>
            <w:r>
              <w:rPr>
                <w:spacing w:val="-7"/>
                <w:position w:val="1"/>
              </w:rPr>
              <w:t>13</w:t>
            </w:r>
          </w:p>
        </w:tc>
        <w:tc>
          <w:tcPr>
            <w:tcW w:w="1166" w:type="dxa"/>
            <w:vAlign w:val="top"/>
          </w:tcPr>
          <w:p w14:paraId="6A2C27E7">
            <w:pPr>
              <w:spacing w:line="325" w:lineRule="auto"/>
              <w:rPr>
                <w:rFonts w:ascii="Arial"/>
                <w:sz w:val="21"/>
              </w:rPr>
            </w:pPr>
          </w:p>
          <w:p w14:paraId="1B1074DF">
            <w:pPr>
              <w:spacing w:line="326" w:lineRule="auto"/>
              <w:rPr>
                <w:rFonts w:ascii="Arial"/>
                <w:sz w:val="21"/>
              </w:rPr>
            </w:pPr>
          </w:p>
          <w:p w14:paraId="162AA68E">
            <w:pPr>
              <w:pStyle w:val="249"/>
              <w:spacing w:before="62" w:line="305"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799" w:type="dxa"/>
            <w:vAlign w:val="top"/>
          </w:tcPr>
          <w:p w14:paraId="40E984F6">
            <w:pPr>
              <w:spacing w:line="325" w:lineRule="auto"/>
              <w:rPr>
                <w:rFonts w:ascii="Arial"/>
                <w:sz w:val="21"/>
              </w:rPr>
            </w:pPr>
          </w:p>
          <w:p w14:paraId="0E87A601">
            <w:pPr>
              <w:spacing w:line="326" w:lineRule="auto"/>
              <w:rPr>
                <w:rFonts w:ascii="Arial"/>
                <w:sz w:val="21"/>
              </w:rPr>
            </w:pPr>
          </w:p>
          <w:p w14:paraId="5E79B368">
            <w:pPr>
              <w:pStyle w:val="249"/>
              <w:spacing w:before="62" w:line="305" w:lineRule="auto"/>
              <w:ind w:left="18" w:right="10" w:hanging="9"/>
            </w:pPr>
            <w:r>
              <w:rPr>
                <w:spacing w:val="4"/>
              </w:rPr>
              <w:t>A02091107 视频监控</w:t>
            </w:r>
            <w:r>
              <w:rPr>
                <w:spacing w:val="7"/>
              </w:rPr>
              <w:t xml:space="preserve"> </w:t>
            </w:r>
            <w:r>
              <w:rPr>
                <w:spacing w:val="3"/>
              </w:rPr>
              <w:t>设备</w:t>
            </w:r>
          </w:p>
        </w:tc>
        <w:tc>
          <w:tcPr>
            <w:tcW w:w="1914" w:type="dxa"/>
            <w:vAlign w:val="top"/>
          </w:tcPr>
          <w:p w14:paraId="7E981341">
            <w:pPr>
              <w:spacing w:line="268" w:lineRule="auto"/>
              <w:rPr>
                <w:rFonts w:ascii="Arial"/>
                <w:sz w:val="21"/>
              </w:rPr>
            </w:pPr>
          </w:p>
          <w:p w14:paraId="6FB42634">
            <w:pPr>
              <w:spacing w:line="269" w:lineRule="auto"/>
              <w:rPr>
                <w:rFonts w:ascii="Arial"/>
                <w:sz w:val="21"/>
              </w:rPr>
            </w:pPr>
          </w:p>
          <w:p w14:paraId="6B6291C4">
            <w:pPr>
              <w:spacing w:line="269" w:lineRule="auto"/>
              <w:rPr>
                <w:rFonts w:ascii="Arial"/>
                <w:sz w:val="21"/>
              </w:rPr>
            </w:pPr>
          </w:p>
          <w:p w14:paraId="144E9D4D">
            <w:pPr>
              <w:pStyle w:val="249"/>
              <w:spacing w:before="62" w:line="230" w:lineRule="auto"/>
              <w:ind w:left="17"/>
            </w:pPr>
            <w:r>
              <w:rPr>
                <w:spacing w:val="6"/>
              </w:rPr>
              <w:t>监视器</w:t>
            </w:r>
          </w:p>
        </w:tc>
        <w:tc>
          <w:tcPr>
            <w:tcW w:w="2969" w:type="dxa"/>
            <w:vAlign w:val="top"/>
          </w:tcPr>
          <w:p w14:paraId="29162634">
            <w:pPr>
              <w:pStyle w:val="249"/>
              <w:spacing w:before="93" w:line="303" w:lineRule="auto"/>
              <w:ind w:left="17" w:right="11" w:firstLine="23"/>
            </w:pPr>
            <w:r>
              <w:rPr>
                <w:spacing w:val="18"/>
              </w:rPr>
              <w:t>以射频信号为主要信号输入的监</w:t>
            </w:r>
            <w:r>
              <w:t xml:space="preserve"> </w:t>
            </w:r>
            <w:r>
              <w:rPr>
                <w:spacing w:val="5"/>
              </w:rPr>
              <w:t>视器应符合《平板电视能效限定值</w:t>
            </w:r>
            <w:r>
              <w:rPr>
                <w:spacing w:val="7"/>
              </w:rPr>
              <w:t xml:space="preserve"> </w:t>
            </w:r>
            <w:r>
              <w:rPr>
                <w:spacing w:val="8"/>
              </w:rPr>
              <w:t>及能效等级》（</w:t>
            </w:r>
            <w:r>
              <w:t>GB</w:t>
            </w:r>
            <w:r>
              <w:rPr>
                <w:spacing w:val="8"/>
              </w:rPr>
              <w:t xml:space="preserve"> 24850</w:t>
            </w:r>
            <w:r>
              <w:t>），</w:t>
            </w:r>
          </w:p>
          <w:p w14:paraId="78C3DB6A">
            <w:pPr>
              <w:pStyle w:val="249"/>
              <w:spacing w:before="1" w:line="290" w:lineRule="auto"/>
              <w:ind w:left="17" w:right="11" w:firstLine="23"/>
            </w:pPr>
            <w:r>
              <w:rPr>
                <w:spacing w:val="18"/>
              </w:rPr>
              <w:t>以数字信号为主要信号输入的监</w:t>
            </w:r>
            <w:r>
              <w:t xml:space="preserve"> </w:t>
            </w:r>
            <w:r>
              <w:rPr>
                <w:spacing w:val="5"/>
              </w:rPr>
              <w:t>视器应符合《计算机显示器能效限</w:t>
            </w:r>
            <w:r>
              <w:rPr>
                <w:spacing w:val="7"/>
              </w:rPr>
              <w:t xml:space="preserve"> 定值及能效等级》（</w:t>
            </w:r>
            <w:r>
              <w:t>GB</w:t>
            </w:r>
            <w:r>
              <w:rPr>
                <w:spacing w:val="7"/>
              </w:rPr>
              <w:t xml:space="preserve"> 21520）</w:t>
            </w:r>
          </w:p>
        </w:tc>
      </w:tr>
      <w:tr w14:paraId="43CA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1A735296">
            <w:pPr>
              <w:pStyle w:val="249"/>
              <w:spacing w:before="298" w:line="258" w:lineRule="exact"/>
              <w:ind w:left="209"/>
            </w:pPr>
            <w:r>
              <w:rPr>
                <w:spacing w:val="-7"/>
                <w:position w:val="1"/>
              </w:rPr>
              <w:t>14</w:t>
            </w:r>
          </w:p>
        </w:tc>
        <w:tc>
          <w:tcPr>
            <w:tcW w:w="1166" w:type="dxa"/>
            <w:vAlign w:val="top"/>
          </w:tcPr>
          <w:p w14:paraId="0BA5D3DF">
            <w:pPr>
              <w:pStyle w:val="249"/>
              <w:spacing w:before="142" w:line="304"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799" w:type="dxa"/>
            <w:vAlign w:val="top"/>
          </w:tcPr>
          <w:p w14:paraId="78B39F26">
            <w:pPr>
              <w:pStyle w:val="249"/>
              <w:spacing w:before="297" w:line="230" w:lineRule="auto"/>
              <w:ind w:left="19"/>
            </w:pPr>
            <w:r>
              <w:rPr>
                <w:spacing w:val="7"/>
              </w:rPr>
              <w:t>商用燃气灶具</w:t>
            </w:r>
          </w:p>
        </w:tc>
        <w:tc>
          <w:tcPr>
            <w:tcW w:w="1914" w:type="dxa"/>
            <w:vAlign w:val="top"/>
          </w:tcPr>
          <w:p w14:paraId="39261D56">
            <w:pPr>
              <w:rPr>
                <w:rFonts w:ascii="Arial"/>
                <w:sz w:val="21"/>
              </w:rPr>
            </w:pPr>
          </w:p>
        </w:tc>
        <w:tc>
          <w:tcPr>
            <w:tcW w:w="2969" w:type="dxa"/>
            <w:vAlign w:val="top"/>
          </w:tcPr>
          <w:p w14:paraId="0A69EBF9">
            <w:pPr>
              <w:pStyle w:val="249"/>
              <w:spacing w:before="142" w:line="304" w:lineRule="auto"/>
              <w:ind w:left="22" w:right="11"/>
            </w:pPr>
            <w:r>
              <w:rPr>
                <w:spacing w:val="19"/>
              </w:rPr>
              <w:t>《商用燃气灶具能效限定值及能</w:t>
            </w:r>
            <w:r>
              <w:rPr>
                <w:spacing w:val="2"/>
              </w:rPr>
              <w:t xml:space="preserve"> </w:t>
            </w:r>
            <w:r>
              <w:rPr>
                <w:spacing w:val="6"/>
              </w:rPr>
              <w:t>效等级》（</w:t>
            </w:r>
            <w:r>
              <w:t>GB</w:t>
            </w:r>
            <w:r>
              <w:rPr>
                <w:spacing w:val="6"/>
              </w:rPr>
              <w:t xml:space="preserve"> 30531）</w:t>
            </w:r>
          </w:p>
        </w:tc>
      </w:tr>
      <w:tr w14:paraId="1F4A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vAlign w:val="top"/>
          </w:tcPr>
          <w:p w14:paraId="379A88BA">
            <w:pPr>
              <w:spacing w:line="290" w:lineRule="auto"/>
              <w:rPr>
                <w:rFonts w:ascii="Arial"/>
                <w:sz w:val="21"/>
              </w:rPr>
            </w:pPr>
          </w:p>
          <w:p w14:paraId="415710B0">
            <w:pPr>
              <w:spacing w:line="290" w:lineRule="auto"/>
              <w:rPr>
                <w:rFonts w:ascii="Arial"/>
                <w:sz w:val="21"/>
              </w:rPr>
            </w:pPr>
          </w:p>
          <w:p w14:paraId="1DF74F26">
            <w:pPr>
              <w:spacing w:line="291" w:lineRule="auto"/>
              <w:rPr>
                <w:rFonts w:ascii="Arial"/>
                <w:sz w:val="21"/>
              </w:rPr>
            </w:pPr>
          </w:p>
          <w:p w14:paraId="73A08F93">
            <w:pPr>
              <w:spacing w:line="291" w:lineRule="auto"/>
              <w:rPr>
                <w:rFonts w:ascii="Arial"/>
                <w:sz w:val="21"/>
              </w:rPr>
            </w:pPr>
          </w:p>
          <w:p w14:paraId="6679BED7">
            <w:pPr>
              <w:pStyle w:val="249"/>
              <w:spacing w:before="62" w:line="257" w:lineRule="exact"/>
              <w:ind w:left="209"/>
            </w:pPr>
            <w:r>
              <w:rPr>
                <w:spacing w:val="-7"/>
                <w:position w:val="1"/>
              </w:rPr>
              <w:t>15</w:t>
            </w:r>
          </w:p>
        </w:tc>
        <w:tc>
          <w:tcPr>
            <w:tcW w:w="1166" w:type="dxa"/>
            <w:vMerge w:val="restart"/>
            <w:tcBorders>
              <w:bottom w:val="nil"/>
            </w:tcBorders>
            <w:vAlign w:val="top"/>
          </w:tcPr>
          <w:p w14:paraId="3C83F983">
            <w:pPr>
              <w:spacing w:line="251" w:lineRule="auto"/>
              <w:rPr>
                <w:rFonts w:ascii="Arial"/>
                <w:sz w:val="21"/>
              </w:rPr>
            </w:pPr>
          </w:p>
          <w:p w14:paraId="33D15EF4">
            <w:pPr>
              <w:spacing w:line="251" w:lineRule="auto"/>
              <w:rPr>
                <w:rFonts w:ascii="Arial"/>
                <w:sz w:val="21"/>
              </w:rPr>
            </w:pPr>
          </w:p>
          <w:p w14:paraId="556E7C59">
            <w:pPr>
              <w:spacing w:line="252" w:lineRule="auto"/>
              <w:rPr>
                <w:rFonts w:ascii="Arial"/>
                <w:sz w:val="21"/>
              </w:rPr>
            </w:pPr>
          </w:p>
          <w:p w14:paraId="2C86B078">
            <w:pPr>
              <w:pStyle w:val="249"/>
              <w:spacing w:before="62" w:line="307"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799" w:type="dxa"/>
            <w:vAlign w:val="top"/>
          </w:tcPr>
          <w:p w14:paraId="69264CCD">
            <w:pPr>
              <w:spacing w:line="282" w:lineRule="auto"/>
              <w:rPr>
                <w:rFonts w:ascii="Arial"/>
                <w:sz w:val="21"/>
              </w:rPr>
            </w:pPr>
          </w:p>
          <w:p w14:paraId="75C4A866">
            <w:pPr>
              <w:pStyle w:val="249"/>
              <w:spacing w:before="62" w:line="229" w:lineRule="auto"/>
              <w:ind w:left="16"/>
            </w:pPr>
            <w:r>
              <w:rPr>
                <w:spacing w:val="6"/>
              </w:rPr>
              <w:t>坐便器</w:t>
            </w:r>
          </w:p>
        </w:tc>
        <w:tc>
          <w:tcPr>
            <w:tcW w:w="1914" w:type="dxa"/>
            <w:vAlign w:val="top"/>
          </w:tcPr>
          <w:p w14:paraId="06D6FE26">
            <w:pPr>
              <w:rPr>
                <w:rFonts w:ascii="Arial"/>
                <w:sz w:val="21"/>
              </w:rPr>
            </w:pPr>
          </w:p>
        </w:tc>
        <w:tc>
          <w:tcPr>
            <w:tcW w:w="2969" w:type="dxa"/>
            <w:vAlign w:val="top"/>
          </w:tcPr>
          <w:p w14:paraId="550503C2">
            <w:pPr>
              <w:pStyle w:val="249"/>
              <w:spacing w:before="189" w:line="311" w:lineRule="auto"/>
              <w:ind w:left="27" w:hanging="4"/>
            </w:pPr>
            <w:r>
              <w:rPr>
                <w:spacing w:val="6"/>
              </w:rPr>
              <w:t>《坐便器水效限定值及水效等级》</w:t>
            </w:r>
            <w:r>
              <w:t xml:space="preserve"> </w:t>
            </w:r>
            <w:r>
              <w:rPr>
                <w:spacing w:val="1"/>
              </w:rPr>
              <w:t>（</w:t>
            </w:r>
            <w:r>
              <w:t>GB</w:t>
            </w:r>
            <w:r>
              <w:rPr>
                <w:spacing w:val="15"/>
              </w:rPr>
              <w:t xml:space="preserve"> </w:t>
            </w:r>
            <w:r>
              <w:rPr>
                <w:spacing w:val="1"/>
              </w:rPr>
              <w:t>25502）</w:t>
            </w:r>
          </w:p>
        </w:tc>
      </w:tr>
      <w:tr w14:paraId="6FC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vAlign w:val="top"/>
          </w:tcPr>
          <w:p w14:paraId="0774E339">
            <w:pPr>
              <w:rPr>
                <w:rFonts w:ascii="Arial"/>
                <w:sz w:val="21"/>
              </w:rPr>
            </w:pPr>
          </w:p>
        </w:tc>
        <w:tc>
          <w:tcPr>
            <w:tcW w:w="1166" w:type="dxa"/>
            <w:vMerge w:val="continue"/>
            <w:tcBorders>
              <w:top w:val="nil"/>
              <w:bottom w:val="nil"/>
            </w:tcBorders>
            <w:vAlign w:val="top"/>
          </w:tcPr>
          <w:p w14:paraId="47573F4F">
            <w:pPr>
              <w:rPr>
                <w:rFonts w:ascii="Arial"/>
                <w:sz w:val="21"/>
              </w:rPr>
            </w:pPr>
          </w:p>
        </w:tc>
        <w:tc>
          <w:tcPr>
            <w:tcW w:w="1799" w:type="dxa"/>
            <w:vAlign w:val="top"/>
          </w:tcPr>
          <w:p w14:paraId="27ADEF01">
            <w:pPr>
              <w:spacing w:line="283" w:lineRule="auto"/>
              <w:rPr>
                <w:rFonts w:ascii="Arial"/>
                <w:sz w:val="21"/>
              </w:rPr>
            </w:pPr>
          </w:p>
          <w:p w14:paraId="002A8B1C">
            <w:pPr>
              <w:pStyle w:val="249"/>
              <w:spacing w:before="62" w:line="229" w:lineRule="auto"/>
              <w:ind w:left="14"/>
            </w:pPr>
            <w:r>
              <w:rPr>
                <w:spacing w:val="6"/>
              </w:rPr>
              <w:t>蹲便器</w:t>
            </w:r>
          </w:p>
        </w:tc>
        <w:tc>
          <w:tcPr>
            <w:tcW w:w="1914" w:type="dxa"/>
            <w:vAlign w:val="top"/>
          </w:tcPr>
          <w:p w14:paraId="155CD212">
            <w:pPr>
              <w:rPr>
                <w:rFonts w:ascii="Arial"/>
                <w:sz w:val="21"/>
              </w:rPr>
            </w:pPr>
          </w:p>
        </w:tc>
        <w:tc>
          <w:tcPr>
            <w:tcW w:w="2969" w:type="dxa"/>
            <w:vAlign w:val="top"/>
          </w:tcPr>
          <w:p w14:paraId="33F60332">
            <w:pPr>
              <w:pStyle w:val="249"/>
              <w:spacing w:before="191" w:line="304" w:lineRule="auto"/>
              <w:ind w:left="22" w:right="11"/>
            </w:pPr>
            <w:r>
              <w:rPr>
                <w:spacing w:val="19"/>
              </w:rPr>
              <w:t>《蹲便器用水效率限定值及用水</w:t>
            </w:r>
            <w:r>
              <w:rPr>
                <w:spacing w:val="2"/>
              </w:rPr>
              <w:t xml:space="preserve"> </w:t>
            </w:r>
            <w:r>
              <w:rPr>
                <w:spacing w:val="6"/>
              </w:rPr>
              <w:t>效率等级》（</w:t>
            </w:r>
            <w:r>
              <w:t>GB</w:t>
            </w:r>
            <w:r>
              <w:rPr>
                <w:spacing w:val="6"/>
              </w:rPr>
              <w:t xml:space="preserve"> 30717）</w:t>
            </w:r>
          </w:p>
        </w:tc>
      </w:tr>
      <w:tr w14:paraId="01E4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vAlign w:val="top"/>
          </w:tcPr>
          <w:p w14:paraId="1DECC5AB">
            <w:pPr>
              <w:rPr>
                <w:rFonts w:ascii="Arial"/>
                <w:sz w:val="21"/>
              </w:rPr>
            </w:pPr>
          </w:p>
        </w:tc>
        <w:tc>
          <w:tcPr>
            <w:tcW w:w="1166" w:type="dxa"/>
            <w:vMerge w:val="continue"/>
            <w:tcBorders>
              <w:top w:val="nil"/>
            </w:tcBorders>
            <w:vAlign w:val="top"/>
          </w:tcPr>
          <w:p w14:paraId="0B15BC4C">
            <w:pPr>
              <w:rPr>
                <w:rFonts w:ascii="Arial"/>
                <w:sz w:val="21"/>
              </w:rPr>
            </w:pPr>
          </w:p>
        </w:tc>
        <w:tc>
          <w:tcPr>
            <w:tcW w:w="1799" w:type="dxa"/>
            <w:vAlign w:val="top"/>
          </w:tcPr>
          <w:p w14:paraId="0C655CC8">
            <w:pPr>
              <w:spacing w:line="284" w:lineRule="auto"/>
              <w:rPr>
                <w:rFonts w:ascii="Arial"/>
                <w:sz w:val="21"/>
              </w:rPr>
            </w:pPr>
          </w:p>
          <w:p w14:paraId="2EADDFBF">
            <w:pPr>
              <w:pStyle w:val="249"/>
              <w:spacing w:before="61" w:line="229" w:lineRule="auto"/>
              <w:ind w:left="20"/>
            </w:pPr>
            <w:r>
              <w:rPr>
                <w:spacing w:val="4"/>
              </w:rPr>
              <w:t>小便器</w:t>
            </w:r>
          </w:p>
        </w:tc>
        <w:tc>
          <w:tcPr>
            <w:tcW w:w="1914" w:type="dxa"/>
            <w:vAlign w:val="top"/>
          </w:tcPr>
          <w:p w14:paraId="026836EF">
            <w:pPr>
              <w:rPr>
                <w:rFonts w:ascii="Arial"/>
                <w:sz w:val="21"/>
              </w:rPr>
            </w:pPr>
          </w:p>
        </w:tc>
        <w:tc>
          <w:tcPr>
            <w:tcW w:w="2969" w:type="dxa"/>
            <w:vAlign w:val="top"/>
          </w:tcPr>
          <w:p w14:paraId="75C671BE">
            <w:pPr>
              <w:pStyle w:val="249"/>
              <w:spacing w:before="192" w:line="304" w:lineRule="auto"/>
              <w:ind w:left="22" w:right="11"/>
            </w:pPr>
            <w:r>
              <w:rPr>
                <w:spacing w:val="19"/>
              </w:rPr>
              <w:t>《小便器用水效率限定值及用水</w:t>
            </w:r>
            <w:r>
              <w:rPr>
                <w:spacing w:val="2"/>
              </w:rPr>
              <w:t xml:space="preserve"> </w:t>
            </w:r>
            <w:r>
              <w:rPr>
                <w:spacing w:val="6"/>
              </w:rPr>
              <w:t>效率等级》（</w:t>
            </w:r>
            <w:r>
              <w:t>GB</w:t>
            </w:r>
            <w:r>
              <w:rPr>
                <w:spacing w:val="6"/>
              </w:rPr>
              <w:t xml:space="preserve"> 28377）</w:t>
            </w:r>
          </w:p>
        </w:tc>
      </w:tr>
    </w:tbl>
    <w:p w14:paraId="08876F07">
      <w:pPr>
        <w:rPr>
          <w:rFonts w:ascii="Arial"/>
          <w:sz w:val="21"/>
        </w:rPr>
      </w:pPr>
    </w:p>
    <w:p w14:paraId="638FF41C">
      <w:pPr>
        <w:rPr>
          <w:rFonts w:ascii="Arial" w:hAnsi="Arial" w:eastAsia="Arial" w:cs="Arial"/>
          <w:sz w:val="21"/>
          <w:szCs w:val="21"/>
        </w:rPr>
        <w:sectPr>
          <w:pgSz w:w="11906" w:h="16838"/>
          <w:pgMar w:top="1431" w:right="1691" w:bottom="0" w:left="1783" w:header="0" w:footer="0" w:gutter="0"/>
          <w:cols w:space="720" w:num="1"/>
        </w:sectPr>
      </w:pPr>
    </w:p>
    <w:p w14:paraId="65F2A7F9">
      <w:pPr>
        <w:spacing w:line="91" w:lineRule="auto"/>
        <w:rPr>
          <w:rFonts w:ascii="Arial"/>
          <w:sz w:val="2"/>
        </w:rPr>
      </w:pPr>
    </w:p>
    <w:tbl>
      <w:tblPr>
        <w:tblStyle w:val="250"/>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01D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vAlign w:val="top"/>
          </w:tcPr>
          <w:p w14:paraId="2F24B473">
            <w:pPr>
              <w:spacing w:line="312" w:lineRule="auto"/>
              <w:rPr>
                <w:rFonts w:ascii="Arial"/>
                <w:sz w:val="21"/>
              </w:rPr>
            </w:pPr>
          </w:p>
          <w:p w14:paraId="530FAF58">
            <w:pPr>
              <w:pStyle w:val="249"/>
              <w:spacing w:before="61" w:line="257" w:lineRule="exact"/>
              <w:ind w:left="209"/>
            </w:pPr>
            <w:r>
              <w:rPr>
                <w:spacing w:val="-7"/>
                <w:position w:val="1"/>
              </w:rPr>
              <w:t>16</w:t>
            </w:r>
          </w:p>
        </w:tc>
        <w:tc>
          <w:tcPr>
            <w:tcW w:w="1166" w:type="dxa"/>
            <w:vAlign w:val="top"/>
          </w:tcPr>
          <w:p w14:paraId="2A464D7B">
            <w:pPr>
              <w:pStyle w:val="249"/>
              <w:spacing w:before="220" w:line="304" w:lineRule="auto"/>
              <w:ind w:left="22" w:right="8" w:hanging="4"/>
            </w:pPr>
            <w:r>
              <w:rPr>
                <w:spacing w:val="3"/>
              </w:rPr>
              <w:t>★A060806</w:t>
            </w:r>
            <w:r>
              <w:rPr>
                <w:spacing w:val="-35"/>
              </w:rPr>
              <w:t xml:space="preserve"> </w:t>
            </w:r>
            <w:r>
              <w:rPr>
                <w:spacing w:val="3"/>
              </w:rPr>
              <w:t>水</w:t>
            </w:r>
            <w:r>
              <w:t xml:space="preserve"> 嘴</w:t>
            </w:r>
          </w:p>
        </w:tc>
        <w:tc>
          <w:tcPr>
            <w:tcW w:w="1799" w:type="dxa"/>
            <w:vAlign w:val="top"/>
          </w:tcPr>
          <w:p w14:paraId="7CE072FE">
            <w:pPr>
              <w:rPr>
                <w:rFonts w:ascii="Arial"/>
                <w:sz w:val="21"/>
              </w:rPr>
            </w:pPr>
          </w:p>
        </w:tc>
        <w:tc>
          <w:tcPr>
            <w:tcW w:w="1914" w:type="dxa"/>
            <w:vAlign w:val="top"/>
          </w:tcPr>
          <w:p w14:paraId="7A575F13">
            <w:pPr>
              <w:rPr>
                <w:rFonts w:ascii="Arial"/>
                <w:sz w:val="21"/>
              </w:rPr>
            </w:pPr>
          </w:p>
        </w:tc>
        <w:tc>
          <w:tcPr>
            <w:tcW w:w="2969" w:type="dxa"/>
            <w:vAlign w:val="top"/>
          </w:tcPr>
          <w:p w14:paraId="3BFC4085">
            <w:pPr>
              <w:pStyle w:val="249"/>
              <w:spacing w:before="220" w:line="304" w:lineRule="auto"/>
              <w:ind w:left="19" w:right="11" w:firstLine="3"/>
            </w:pPr>
            <w:r>
              <w:rPr>
                <w:spacing w:val="19"/>
              </w:rPr>
              <w:t>《水嘴用水效率限定值及用水效</w:t>
            </w:r>
            <w:r>
              <w:rPr>
                <w:spacing w:val="2"/>
              </w:rPr>
              <w:t xml:space="preserve"> </w:t>
            </w:r>
            <w:r>
              <w:rPr>
                <w:spacing w:val="6"/>
              </w:rPr>
              <w:t>率等级》（</w:t>
            </w:r>
            <w:r>
              <w:t>GB</w:t>
            </w:r>
            <w:r>
              <w:rPr>
                <w:spacing w:val="6"/>
              </w:rPr>
              <w:t xml:space="preserve"> 25501）</w:t>
            </w:r>
          </w:p>
        </w:tc>
      </w:tr>
      <w:tr w14:paraId="0E67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vAlign w:val="top"/>
          </w:tcPr>
          <w:p w14:paraId="1E1F548C">
            <w:pPr>
              <w:spacing w:line="268" w:lineRule="auto"/>
              <w:rPr>
                <w:rFonts w:ascii="Arial"/>
                <w:sz w:val="21"/>
              </w:rPr>
            </w:pPr>
          </w:p>
          <w:p w14:paraId="7D2FA1D8">
            <w:pPr>
              <w:pStyle w:val="249"/>
              <w:spacing w:before="62" w:line="257" w:lineRule="exact"/>
              <w:ind w:left="209"/>
            </w:pPr>
            <w:r>
              <w:rPr>
                <w:spacing w:val="-7"/>
                <w:position w:val="1"/>
              </w:rPr>
              <w:t>17</w:t>
            </w:r>
          </w:p>
        </w:tc>
        <w:tc>
          <w:tcPr>
            <w:tcW w:w="1166" w:type="dxa"/>
            <w:vAlign w:val="top"/>
          </w:tcPr>
          <w:p w14:paraId="54053D7A">
            <w:pPr>
              <w:pStyle w:val="249"/>
              <w:spacing w:before="176" w:line="305"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799" w:type="dxa"/>
            <w:vAlign w:val="top"/>
          </w:tcPr>
          <w:p w14:paraId="186AD530">
            <w:pPr>
              <w:rPr>
                <w:rFonts w:ascii="Arial"/>
                <w:sz w:val="21"/>
              </w:rPr>
            </w:pPr>
          </w:p>
        </w:tc>
        <w:tc>
          <w:tcPr>
            <w:tcW w:w="1914" w:type="dxa"/>
            <w:vAlign w:val="top"/>
          </w:tcPr>
          <w:p w14:paraId="7C785CB7">
            <w:pPr>
              <w:rPr>
                <w:rFonts w:ascii="Arial"/>
                <w:sz w:val="21"/>
              </w:rPr>
            </w:pPr>
          </w:p>
        </w:tc>
        <w:tc>
          <w:tcPr>
            <w:tcW w:w="2969" w:type="dxa"/>
            <w:vAlign w:val="top"/>
          </w:tcPr>
          <w:p w14:paraId="1FA131D8">
            <w:pPr>
              <w:pStyle w:val="249"/>
              <w:spacing w:before="177" w:line="304" w:lineRule="auto"/>
              <w:ind w:left="19" w:right="11" w:firstLine="3"/>
            </w:pPr>
            <w:r>
              <w:rPr>
                <w:spacing w:val="19"/>
              </w:rPr>
              <w:t>《便器冲洗阀用水效率限定值及</w:t>
            </w:r>
            <w:r>
              <w:rPr>
                <w:spacing w:val="2"/>
              </w:rPr>
              <w:t xml:space="preserve"> </w:t>
            </w:r>
            <w:r>
              <w:rPr>
                <w:spacing w:val="7"/>
              </w:rPr>
              <w:t>用水效率等级》（</w:t>
            </w:r>
            <w:r>
              <w:t>GB</w:t>
            </w:r>
            <w:r>
              <w:rPr>
                <w:spacing w:val="7"/>
              </w:rPr>
              <w:t xml:space="preserve"> 28379）</w:t>
            </w:r>
          </w:p>
        </w:tc>
      </w:tr>
      <w:tr w14:paraId="2573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vAlign w:val="top"/>
          </w:tcPr>
          <w:p w14:paraId="5E9BF0E2">
            <w:pPr>
              <w:spacing w:line="289" w:lineRule="auto"/>
              <w:rPr>
                <w:rFonts w:ascii="Arial"/>
                <w:sz w:val="21"/>
              </w:rPr>
            </w:pPr>
          </w:p>
          <w:p w14:paraId="6C20F59C">
            <w:pPr>
              <w:pStyle w:val="249"/>
              <w:spacing w:before="62" w:line="256" w:lineRule="exact"/>
              <w:ind w:left="209"/>
            </w:pPr>
            <w:r>
              <w:rPr>
                <w:spacing w:val="-7"/>
                <w:position w:val="1"/>
              </w:rPr>
              <w:t>18</w:t>
            </w:r>
          </w:p>
        </w:tc>
        <w:tc>
          <w:tcPr>
            <w:tcW w:w="1166" w:type="dxa"/>
            <w:vAlign w:val="top"/>
          </w:tcPr>
          <w:p w14:paraId="6479A66C">
            <w:pPr>
              <w:pStyle w:val="249"/>
              <w:spacing w:before="196" w:line="307"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799" w:type="dxa"/>
            <w:vAlign w:val="top"/>
          </w:tcPr>
          <w:p w14:paraId="15A8BA2D">
            <w:pPr>
              <w:rPr>
                <w:rFonts w:ascii="Arial"/>
                <w:sz w:val="21"/>
              </w:rPr>
            </w:pPr>
          </w:p>
        </w:tc>
        <w:tc>
          <w:tcPr>
            <w:tcW w:w="1914" w:type="dxa"/>
            <w:vAlign w:val="top"/>
          </w:tcPr>
          <w:p w14:paraId="1A84F050">
            <w:pPr>
              <w:rPr>
                <w:rFonts w:ascii="Arial"/>
                <w:sz w:val="21"/>
              </w:rPr>
            </w:pPr>
          </w:p>
        </w:tc>
        <w:tc>
          <w:tcPr>
            <w:tcW w:w="2969" w:type="dxa"/>
            <w:vAlign w:val="top"/>
          </w:tcPr>
          <w:p w14:paraId="763D7EC2">
            <w:pPr>
              <w:pStyle w:val="249"/>
              <w:spacing w:before="197" w:line="304" w:lineRule="auto"/>
              <w:ind w:left="22" w:right="11"/>
            </w:pPr>
            <w:r>
              <w:rPr>
                <w:spacing w:val="19"/>
              </w:rPr>
              <w:t>《淋浴器用水效率限定值及用水</w:t>
            </w:r>
            <w:r>
              <w:rPr>
                <w:spacing w:val="2"/>
              </w:rPr>
              <w:t xml:space="preserve"> </w:t>
            </w:r>
            <w:r>
              <w:rPr>
                <w:spacing w:val="6"/>
              </w:rPr>
              <w:t>效率等级》（</w:t>
            </w:r>
            <w:r>
              <w:t>GB</w:t>
            </w:r>
            <w:r>
              <w:rPr>
                <w:spacing w:val="6"/>
              </w:rPr>
              <w:t xml:space="preserve"> 28378）</w:t>
            </w:r>
          </w:p>
        </w:tc>
      </w:tr>
    </w:tbl>
    <w:p w14:paraId="514CDACB">
      <w:pPr>
        <w:spacing w:after="120" w:line="360" w:lineRule="auto"/>
        <w:rPr>
          <w:rFonts w:hint="eastAsia" w:ascii="宋体" w:hAnsi="宋体" w:eastAsia="宋体"/>
          <w:szCs w:val="21"/>
          <w:lang w:eastAsia="zh-CN"/>
        </w:rPr>
      </w:pPr>
      <w:r>
        <w:rPr>
          <w:rFonts w:hint="eastAsia" w:ascii="宋体" w:hAnsi="宋体"/>
          <w:spacing w:val="-3"/>
          <w:szCs w:val="21"/>
        </w:rPr>
        <w:t>注：1.节能产品认证应依据相关国家标准的最新版本</w:t>
      </w:r>
      <w:r>
        <w:rPr>
          <w:rFonts w:hint="eastAsia" w:ascii="宋体" w:hAnsi="宋体"/>
          <w:spacing w:val="-3"/>
          <w:szCs w:val="21"/>
          <w:lang w:eastAsia="zh-CN"/>
        </w:rPr>
        <w:t>。</w:t>
      </w:r>
    </w:p>
    <w:p w14:paraId="34839CC1">
      <w:pPr>
        <w:spacing w:after="120" w:line="360" w:lineRule="auto"/>
        <w:ind w:firstLine="465"/>
        <w:sectPr>
          <w:headerReference r:id="rId12" w:type="first"/>
          <w:headerReference r:id="rId11" w:type="default"/>
          <w:pgSz w:w="11906" w:h="16838"/>
          <w:pgMar w:top="993" w:right="1133" w:bottom="1246" w:left="1418" w:header="851" w:footer="992" w:gutter="0"/>
          <w:cols w:space="720" w:num="1"/>
          <w:titlePg/>
          <w:docGrid w:linePitch="312" w:charSpace="0"/>
        </w:sectPr>
      </w:pPr>
      <w:r>
        <w:rPr>
          <w:rFonts w:hint="eastAsia" w:ascii="宋体" w:hAnsi="宋体"/>
          <w:szCs w:val="21"/>
        </w:rPr>
        <w:t>2.以“★”标注的为政府强制采购产品。</w:t>
      </w:r>
    </w:p>
    <w:p w14:paraId="5198B984">
      <w:pPr>
        <w:spacing w:line="528" w:lineRule="exact"/>
        <w:jc w:val="left"/>
        <w:rPr>
          <w:rFonts w:hint="eastAsia"/>
          <w:sz w:val="28"/>
          <w:szCs w:val="28"/>
        </w:rPr>
      </w:pPr>
      <w:r>
        <w:rPr>
          <w:rFonts w:hint="eastAsia"/>
          <w:sz w:val="28"/>
          <w:szCs w:val="28"/>
        </w:rPr>
        <w:t>附件4：</w:t>
      </w:r>
    </w:p>
    <w:p w14:paraId="13383190">
      <w:pPr>
        <w:spacing w:line="528" w:lineRule="exact"/>
        <w:ind w:firstLine="280" w:firstLineChars="100"/>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环境标志产品政府采购品目清单</w:t>
      </w:r>
    </w:p>
    <w:p w14:paraId="06396133">
      <w:pPr>
        <w:spacing w:before="41"/>
      </w:pPr>
    </w:p>
    <w:p w14:paraId="35AEA222">
      <w:pPr>
        <w:spacing w:before="41"/>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148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0FAF02D6">
            <w:pPr>
              <w:pStyle w:val="249"/>
              <w:spacing w:before="70" w:line="223" w:lineRule="auto"/>
              <w:ind w:left="129"/>
            </w:pPr>
            <w:r>
              <w:rPr>
                <w:b/>
                <w:bCs/>
                <w:spacing w:val="-12"/>
              </w:rPr>
              <w:t>品目</w:t>
            </w:r>
          </w:p>
          <w:p w14:paraId="141F03ED">
            <w:pPr>
              <w:pStyle w:val="249"/>
              <w:spacing w:before="91" w:line="222" w:lineRule="auto"/>
              <w:ind w:left="114"/>
            </w:pPr>
            <w:r>
              <w:rPr>
                <w:b/>
                <w:bCs/>
                <w:spacing w:val="-4"/>
              </w:rPr>
              <w:t>序号</w:t>
            </w:r>
          </w:p>
        </w:tc>
        <w:tc>
          <w:tcPr>
            <w:tcW w:w="6462" w:type="dxa"/>
            <w:gridSpan w:val="3"/>
            <w:vAlign w:val="top"/>
          </w:tcPr>
          <w:p w14:paraId="4900C852">
            <w:pPr>
              <w:pStyle w:val="249"/>
              <w:spacing w:before="224" w:line="222" w:lineRule="auto"/>
              <w:ind w:left="3054"/>
            </w:pPr>
            <w:r>
              <w:rPr>
                <w:b/>
                <w:bCs/>
                <w:spacing w:val="-6"/>
              </w:rPr>
              <w:t>名称</w:t>
            </w:r>
          </w:p>
        </w:tc>
        <w:tc>
          <w:tcPr>
            <w:tcW w:w="3543" w:type="dxa"/>
            <w:vAlign w:val="top"/>
          </w:tcPr>
          <w:p w14:paraId="4AACD77E">
            <w:pPr>
              <w:pStyle w:val="249"/>
              <w:spacing w:before="224" w:line="219" w:lineRule="auto"/>
              <w:ind w:left="1325"/>
            </w:pPr>
            <w:r>
              <w:rPr>
                <w:b/>
                <w:bCs/>
                <w:spacing w:val="-4"/>
              </w:rPr>
              <w:t>依据的标准</w:t>
            </w:r>
          </w:p>
        </w:tc>
      </w:tr>
      <w:tr w14:paraId="10F1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bottom w:val="nil"/>
            </w:tcBorders>
            <w:vAlign w:val="top"/>
          </w:tcPr>
          <w:p w14:paraId="1583F73B">
            <w:pPr>
              <w:pStyle w:val="249"/>
              <w:spacing w:before="66" w:line="242" w:lineRule="auto"/>
              <w:ind w:left="128"/>
            </w:pPr>
            <w:r>
              <w:t>1</w:t>
            </w:r>
          </w:p>
        </w:tc>
        <w:tc>
          <w:tcPr>
            <w:tcW w:w="1542" w:type="dxa"/>
            <w:vMerge w:val="restart"/>
            <w:tcBorders>
              <w:bottom w:val="nil"/>
            </w:tcBorders>
            <w:vAlign w:val="top"/>
          </w:tcPr>
          <w:p w14:paraId="571078CD">
            <w:pPr>
              <w:pStyle w:val="249"/>
              <w:spacing w:before="65" w:line="323" w:lineRule="auto"/>
              <w:ind w:left="110" w:right="108" w:hanging="8"/>
            </w:pPr>
            <w:r>
              <w:rPr>
                <w:spacing w:val="3"/>
              </w:rPr>
              <w:t>A020101</w:t>
            </w:r>
            <w:r>
              <w:rPr>
                <w:spacing w:val="34"/>
              </w:rPr>
              <w:t xml:space="preserve"> </w:t>
            </w:r>
            <w:r>
              <w:rPr>
                <w:spacing w:val="3"/>
              </w:rPr>
              <w:t>计算机</w:t>
            </w:r>
            <w:r>
              <w:t xml:space="preserve"> </w:t>
            </w:r>
            <w:r>
              <w:rPr>
                <w:spacing w:val="-3"/>
              </w:rPr>
              <w:t>设备</w:t>
            </w:r>
          </w:p>
        </w:tc>
        <w:tc>
          <w:tcPr>
            <w:tcW w:w="2672" w:type="dxa"/>
            <w:vAlign w:val="top"/>
          </w:tcPr>
          <w:p w14:paraId="0F33466F">
            <w:pPr>
              <w:pStyle w:val="249"/>
              <w:spacing w:before="66" w:line="220" w:lineRule="auto"/>
              <w:ind w:left="103"/>
            </w:pPr>
            <w:r>
              <w:rPr>
                <w:spacing w:val="-1"/>
              </w:rPr>
              <w:t>A02010103</w:t>
            </w:r>
            <w:r>
              <w:rPr>
                <w:spacing w:val="-32"/>
              </w:rPr>
              <w:t xml:space="preserve"> </w:t>
            </w:r>
            <w:r>
              <w:rPr>
                <w:spacing w:val="-1"/>
              </w:rPr>
              <w:t>服务器</w:t>
            </w:r>
          </w:p>
        </w:tc>
        <w:tc>
          <w:tcPr>
            <w:tcW w:w="2248" w:type="dxa"/>
            <w:vAlign w:val="top"/>
          </w:tcPr>
          <w:p w14:paraId="2A755ED7">
            <w:pPr>
              <w:rPr>
                <w:rFonts w:ascii="Arial"/>
                <w:sz w:val="21"/>
              </w:rPr>
            </w:pPr>
          </w:p>
        </w:tc>
        <w:tc>
          <w:tcPr>
            <w:tcW w:w="3543" w:type="dxa"/>
            <w:vAlign w:val="top"/>
          </w:tcPr>
          <w:p w14:paraId="21022B4E">
            <w:pPr>
              <w:pStyle w:val="249"/>
              <w:spacing w:before="66" w:line="219" w:lineRule="auto"/>
              <w:ind w:left="109"/>
            </w:pPr>
            <w:r>
              <w:rPr>
                <w:spacing w:val="-2"/>
              </w:rPr>
              <w:t>HJ2507</w:t>
            </w:r>
            <w:r>
              <w:rPr>
                <w:spacing w:val="-20"/>
              </w:rPr>
              <w:t xml:space="preserve"> </w:t>
            </w:r>
            <w:r>
              <w:rPr>
                <w:spacing w:val="-2"/>
              </w:rPr>
              <w:t>网络服务器</w:t>
            </w:r>
          </w:p>
        </w:tc>
      </w:tr>
      <w:tr w14:paraId="6627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7E18E1B">
            <w:pPr>
              <w:rPr>
                <w:rFonts w:ascii="Arial"/>
                <w:sz w:val="21"/>
              </w:rPr>
            </w:pPr>
          </w:p>
        </w:tc>
        <w:tc>
          <w:tcPr>
            <w:tcW w:w="1542" w:type="dxa"/>
            <w:vMerge w:val="continue"/>
            <w:tcBorders>
              <w:top w:val="nil"/>
              <w:bottom w:val="nil"/>
            </w:tcBorders>
            <w:vAlign w:val="top"/>
          </w:tcPr>
          <w:p w14:paraId="2A27DE12">
            <w:pPr>
              <w:rPr>
                <w:rFonts w:ascii="Arial"/>
                <w:sz w:val="21"/>
              </w:rPr>
            </w:pPr>
          </w:p>
        </w:tc>
        <w:tc>
          <w:tcPr>
            <w:tcW w:w="2672" w:type="dxa"/>
            <w:vAlign w:val="top"/>
          </w:tcPr>
          <w:p w14:paraId="6BC65539">
            <w:pPr>
              <w:pStyle w:val="249"/>
              <w:spacing w:before="65" w:line="219" w:lineRule="auto"/>
              <w:ind w:left="103"/>
            </w:pPr>
            <w:r>
              <w:rPr>
                <w:spacing w:val="-2"/>
              </w:rPr>
              <w:t>A02010104</w:t>
            </w:r>
            <w:r>
              <w:rPr>
                <w:spacing w:val="-14"/>
              </w:rPr>
              <w:t xml:space="preserve"> </w:t>
            </w:r>
            <w:r>
              <w:rPr>
                <w:spacing w:val="-2"/>
              </w:rPr>
              <w:t>台式计算机</w:t>
            </w:r>
          </w:p>
        </w:tc>
        <w:tc>
          <w:tcPr>
            <w:tcW w:w="2248" w:type="dxa"/>
            <w:vAlign w:val="top"/>
          </w:tcPr>
          <w:p w14:paraId="057A59D6">
            <w:pPr>
              <w:rPr>
                <w:rFonts w:ascii="Arial"/>
                <w:sz w:val="21"/>
              </w:rPr>
            </w:pPr>
          </w:p>
        </w:tc>
        <w:tc>
          <w:tcPr>
            <w:tcW w:w="3543" w:type="dxa"/>
            <w:vAlign w:val="top"/>
          </w:tcPr>
          <w:p w14:paraId="67E13A12">
            <w:pPr>
              <w:pStyle w:val="249"/>
              <w:spacing w:before="64" w:line="219" w:lineRule="auto"/>
              <w:ind w:left="109"/>
            </w:pPr>
            <w:r>
              <w:rPr>
                <w:spacing w:val="-1"/>
              </w:rPr>
              <w:t>HJ2536</w:t>
            </w:r>
            <w:r>
              <w:rPr>
                <w:spacing w:val="-28"/>
              </w:rPr>
              <w:t xml:space="preserve"> </w:t>
            </w:r>
            <w:r>
              <w:rPr>
                <w:spacing w:val="-1"/>
              </w:rPr>
              <w:t>微型计算机、显示器</w:t>
            </w:r>
          </w:p>
        </w:tc>
      </w:tr>
      <w:tr w14:paraId="29F7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CC2B9AB">
            <w:pPr>
              <w:rPr>
                <w:rFonts w:ascii="Arial"/>
                <w:sz w:val="21"/>
              </w:rPr>
            </w:pPr>
          </w:p>
        </w:tc>
        <w:tc>
          <w:tcPr>
            <w:tcW w:w="1542" w:type="dxa"/>
            <w:vMerge w:val="continue"/>
            <w:tcBorders>
              <w:top w:val="nil"/>
              <w:bottom w:val="nil"/>
            </w:tcBorders>
            <w:vAlign w:val="top"/>
          </w:tcPr>
          <w:p w14:paraId="7835A11A">
            <w:pPr>
              <w:rPr>
                <w:rFonts w:ascii="Arial"/>
                <w:sz w:val="21"/>
              </w:rPr>
            </w:pPr>
          </w:p>
        </w:tc>
        <w:tc>
          <w:tcPr>
            <w:tcW w:w="2672" w:type="dxa"/>
            <w:vAlign w:val="top"/>
          </w:tcPr>
          <w:p w14:paraId="2586937D">
            <w:pPr>
              <w:pStyle w:val="249"/>
              <w:spacing w:before="64" w:line="219" w:lineRule="auto"/>
              <w:ind w:left="103"/>
            </w:pPr>
            <w:r>
              <w:rPr>
                <w:spacing w:val="-1"/>
              </w:rPr>
              <w:t>A02010105</w:t>
            </w:r>
            <w:r>
              <w:rPr>
                <w:spacing w:val="-30"/>
              </w:rPr>
              <w:t xml:space="preserve"> </w:t>
            </w:r>
            <w:r>
              <w:rPr>
                <w:spacing w:val="-1"/>
              </w:rPr>
              <w:t>便携式计算机</w:t>
            </w:r>
          </w:p>
        </w:tc>
        <w:tc>
          <w:tcPr>
            <w:tcW w:w="2248" w:type="dxa"/>
            <w:vAlign w:val="top"/>
          </w:tcPr>
          <w:p w14:paraId="07AAF5EB">
            <w:pPr>
              <w:rPr>
                <w:rFonts w:ascii="Arial"/>
                <w:sz w:val="21"/>
              </w:rPr>
            </w:pPr>
          </w:p>
        </w:tc>
        <w:tc>
          <w:tcPr>
            <w:tcW w:w="3543" w:type="dxa"/>
            <w:vAlign w:val="top"/>
          </w:tcPr>
          <w:p w14:paraId="69CFD470">
            <w:pPr>
              <w:pStyle w:val="249"/>
              <w:spacing w:before="64" w:line="219" w:lineRule="auto"/>
              <w:ind w:left="109"/>
            </w:pPr>
            <w:r>
              <w:rPr>
                <w:spacing w:val="-1"/>
              </w:rPr>
              <w:t>HJ2536</w:t>
            </w:r>
            <w:r>
              <w:rPr>
                <w:spacing w:val="-28"/>
              </w:rPr>
              <w:t xml:space="preserve"> </w:t>
            </w:r>
            <w:r>
              <w:rPr>
                <w:spacing w:val="-1"/>
              </w:rPr>
              <w:t>微型计算机、显示器</w:t>
            </w:r>
          </w:p>
        </w:tc>
      </w:tr>
      <w:tr w14:paraId="00AE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5CD2D516">
            <w:pPr>
              <w:rPr>
                <w:rFonts w:ascii="Arial"/>
                <w:sz w:val="21"/>
              </w:rPr>
            </w:pPr>
          </w:p>
        </w:tc>
        <w:tc>
          <w:tcPr>
            <w:tcW w:w="1542" w:type="dxa"/>
            <w:vMerge w:val="continue"/>
            <w:tcBorders>
              <w:top w:val="nil"/>
              <w:bottom w:val="nil"/>
            </w:tcBorders>
            <w:vAlign w:val="top"/>
          </w:tcPr>
          <w:p w14:paraId="787B538D">
            <w:pPr>
              <w:rPr>
                <w:rFonts w:ascii="Arial"/>
                <w:sz w:val="21"/>
              </w:rPr>
            </w:pPr>
          </w:p>
        </w:tc>
        <w:tc>
          <w:tcPr>
            <w:tcW w:w="2672" w:type="dxa"/>
            <w:vAlign w:val="top"/>
          </w:tcPr>
          <w:p w14:paraId="07A3820E">
            <w:pPr>
              <w:pStyle w:val="249"/>
              <w:spacing w:before="64" w:line="219" w:lineRule="auto"/>
              <w:ind w:left="103"/>
            </w:pPr>
            <w:r>
              <w:rPr>
                <w:spacing w:val="-1"/>
              </w:rPr>
              <w:t>A02010107</w:t>
            </w:r>
            <w:r>
              <w:rPr>
                <w:spacing w:val="-28"/>
              </w:rPr>
              <w:t xml:space="preserve"> </w:t>
            </w:r>
            <w:r>
              <w:rPr>
                <w:spacing w:val="-1"/>
              </w:rPr>
              <w:t>平板式微型计算机</w:t>
            </w:r>
          </w:p>
        </w:tc>
        <w:tc>
          <w:tcPr>
            <w:tcW w:w="2248" w:type="dxa"/>
            <w:vAlign w:val="top"/>
          </w:tcPr>
          <w:p w14:paraId="1B748563">
            <w:pPr>
              <w:rPr>
                <w:rFonts w:ascii="Arial"/>
                <w:sz w:val="21"/>
              </w:rPr>
            </w:pPr>
          </w:p>
        </w:tc>
        <w:tc>
          <w:tcPr>
            <w:tcW w:w="3543" w:type="dxa"/>
            <w:vAlign w:val="top"/>
          </w:tcPr>
          <w:p w14:paraId="747EECB8">
            <w:pPr>
              <w:pStyle w:val="249"/>
              <w:spacing w:before="63" w:line="219" w:lineRule="auto"/>
              <w:ind w:left="109"/>
            </w:pPr>
            <w:r>
              <w:rPr>
                <w:spacing w:val="-1"/>
              </w:rPr>
              <w:t>HJ2536</w:t>
            </w:r>
            <w:r>
              <w:rPr>
                <w:spacing w:val="-28"/>
              </w:rPr>
              <w:t xml:space="preserve"> </w:t>
            </w:r>
            <w:r>
              <w:rPr>
                <w:spacing w:val="-1"/>
              </w:rPr>
              <w:t>微型计算机、显示器</w:t>
            </w:r>
          </w:p>
        </w:tc>
      </w:tr>
      <w:tr w14:paraId="3A7C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7E04A968">
            <w:pPr>
              <w:rPr>
                <w:rFonts w:ascii="Arial"/>
                <w:sz w:val="21"/>
              </w:rPr>
            </w:pPr>
          </w:p>
        </w:tc>
        <w:tc>
          <w:tcPr>
            <w:tcW w:w="1542" w:type="dxa"/>
            <w:vMerge w:val="continue"/>
            <w:tcBorders>
              <w:top w:val="nil"/>
              <w:bottom w:val="nil"/>
            </w:tcBorders>
            <w:vAlign w:val="top"/>
          </w:tcPr>
          <w:p w14:paraId="28AA29B5">
            <w:pPr>
              <w:rPr>
                <w:rFonts w:ascii="Arial"/>
                <w:sz w:val="21"/>
              </w:rPr>
            </w:pPr>
          </w:p>
        </w:tc>
        <w:tc>
          <w:tcPr>
            <w:tcW w:w="2672" w:type="dxa"/>
            <w:vAlign w:val="top"/>
          </w:tcPr>
          <w:p w14:paraId="672A73F4">
            <w:pPr>
              <w:pStyle w:val="249"/>
              <w:spacing w:before="65" w:line="219" w:lineRule="auto"/>
              <w:ind w:left="103"/>
            </w:pPr>
            <w:r>
              <w:rPr>
                <w:spacing w:val="-2"/>
              </w:rPr>
              <w:t>A02010108</w:t>
            </w:r>
            <w:r>
              <w:rPr>
                <w:spacing w:val="32"/>
              </w:rPr>
              <w:t xml:space="preserve"> </w:t>
            </w:r>
            <w:r>
              <w:rPr>
                <w:spacing w:val="-2"/>
              </w:rPr>
              <w:t>网络计算机</w:t>
            </w:r>
          </w:p>
        </w:tc>
        <w:tc>
          <w:tcPr>
            <w:tcW w:w="2248" w:type="dxa"/>
            <w:vAlign w:val="top"/>
          </w:tcPr>
          <w:p w14:paraId="652D58F5">
            <w:pPr>
              <w:rPr>
                <w:rFonts w:ascii="Arial"/>
                <w:sz w:val="21"/>
              </w:rPr>
            </w:pPr>
          </w:p>
        </w:tc>
        <w:tc>
          <w:tcPr>
            <w:tcW w:w="3543" w:type="dxa"/>
            <w:vAlign w:val="top"/>
          </w:tcPr>
          <w:p w14:paraId="56260D36">
            <w:pPr>
              <w:pStyle w:val="249"/>
              <w:spacing w:before="64" w:line="219" w:lineRule="auto"/>
              <w:ind w:left="109"/>
            </w:pPr>
            <w:r>
              <w:rPr>
                <w:spacing w:val="-1"/>
              </w:rPr>
              <w:t>HJ2536</w:t>
            </w:r>
            <w:r>
              <w:rPr>
                <w:spacing w:val="-28"/>
              </w:rPr>
              <w:t xml:space="preserve"> </w:t>
            </w:r>
            <w:r>
              <w:rPr>
                <w:spacing w:val="-1"/>
              </w:rPr>
              <w:t>微型计算机、显示器</w:t>
            </w:r>
          </w:p>
        </w:tc>
      </w:tr>
      <w:tr w14:paraId="375F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3E6D6D3">
            <w:pPr>
              <w:rPr>
                <w:rFonts w:ascii="Arial"/>
                <w:sz w:val="21"/>
              </w:rPr>
            </w:pPr>
          </w:p>
        </w:tc>
        <w:tc>
          <w:tcPr>
            <w:tcW w:w="1542" w:type="dxa"/>
            <w:vMerge w:val="continue"/>
            <w:tcBorders>
              <w:top w:val="nil"/>
              <w:bottom w:val="nil"/>
            </w:tcBorders>
            <w:vAlign w:val="top"/>
          </w:tcPr>
          <w:p w14:paraId="3E82BE0D">
            <w:pPr>
              <w:rPr>
                <w:rFonts w:ascii="Arial"/>
                <w:sz w:val="21"/>
              </w:rPr>
            </w:pPr>
          </w:p>
        </w:tc>
        <w:tc>
          <w:tcPr>
            <w:tcW w:w="2672" w:type="dxa"/>
            <w:vAlign w:val="top"/>
          </w:tcPr>
          <w:p w14:paraId="1336E76F">
            <w:pPr>
              <w:pStyle w:val="249"/>
              <w:spacing w:before="64" w:line="219" w:lineRule="auto"/>
              <w:ind w:left="103"/>
            </w:pPr>
            <w:r>
              <w:t>A02010109 计算机工作站</w:t>
            </w:r>
          </w:p>
        </w:tc>
        <w:tc>
          <w:tcPr>
            <w:tcW w:w="2248" w:type="dxa"/>
            <w:vAlign w:val="top"/>
          </w:tcPr>
          <w:p w14:paraId="34C7AF7D">
            <w:pPr>
              <w:rPr>
                <w:rFonts w:ascii="Arial"/>
                <w:sz w:val="21"/>
              </w:rPr>
            </w:pPr>
          </w:p>
        </w:tc>
        <w:tc>
          <w:tcPr>
            <w:tcW w:w="3543" w:type="dxa"/>
            <w:vAlign w:val="top"/>
          </w:tcPr>
          <w:p w14:paraId="58008142">
            <w:pPr>
              <w:pStyle w:val="249"/>
              <w:spacing w:before="64" w:line="219" w:lineRule="auto"/>
              <w:ind w:left="109"/>
            </w:pPr>
            <w:r>
              <w:rPr>
                <w:spacing w:val="-1"/>
              </w:rPr>
              <w:t>HJ2536</w:t>
            </w:r>
            <w:r>
              <w:rPr>
                <w:spacing w:val="-28"/>
              </w:rPr>
              <w:t xml:space="preserve"> </w:t>
            </w:r>
            <w:r>
              <w:rPr>
                <w:spacing w:val="-1"/>
              </w:rPr>
              <w:t>微型计算机、显示器</w:t>
            </w:r>
          </w:p>
        </w:tc>
      </w:tr>
      <w:tr w14:paraId="01BD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532E45BE">
            <w:pPr>
              <w:rPr>
                <w:rFonts w:ascii="Arial"/>
                <w:sz w:val="21"/>
              </w:rPr>
            </w:pPr>
          </w:p>
        </w:tc>
        <w:tc>
          <w:tcPr>
            <w:tcW w:w="1542" w:type="dxa"/>
            <w:vMerge w:val="continue"/>
            <w:tcBorders>
              <w:top w:val="nil"/>
            </w:tcBorders>
            <w:vAlign w:val="top"/>
          </w:tcPr>
          <w:p w14:paraId="14F57387">
            <w:pPr>
              <w:rPr>
                <w:rFonts w:ascii="Arial"/>
                <w:sz w:val="21"/>
              </w:rPr>
            </w:pPr>
          </w:p>
        </w:tc>
        <w:tc>
          <w:tcPr>
            <w:tcW w:w="2672" w:type="dxa"/>
            <w:vAlign w:val="top"/>
          </w:tcPr>
          <w:p w14:paraId="47CA96C1">
            <w:pPr>
              <w:pStyle w:val="249"/>
              <w:spacing w:before="64" w:line="219" w:lineRule="auto"/>
              <w:ind w:left="103"/>
            </w:pPr>
            <w:r>
              <w:rPr>
                <w:spacing w:val="-1"/>
              </w:rPr>
              <w:t>A02010199</w:t>
            </w:r>
            <w:r>
              <w:rPr>
                <w:spacing w:val="-29"/>
              </w:rPr>
              <w:t xml:space="preserve"> </w:t>
            </w:r>
            <w:r>
              <w:rPr>
                <w:spacing w:val="-1"/>
              </w:rPr>
              <w:t>其他计算机设备</w:t>
            </w:r>
          </w:p>
        </w:tc>
        <w:tc>
          <w:tcPr>
            <w:tcW w:w="2248" w:type="dxa"/>
            <w:vAlign w:val="top"/>
          </w:tcPr>
          <w:p w14:paraId="74F29028">
            <w:pPr>
              <w:rPr>
                <w:rFonts w:ascii="Arial"/>
                <w:sz w:val="21"/>
              </w:rPr>
            </w:pPr>
          </w:p>
        </w:tc>
        <w:tc>
          <w:tcPr>
            <w:tcW w:w="3543" w:type="dxa"/>
            <w:vAlign w:val="top"/>
          </w:tcPr>
          <w:p w14:paraId="774281FE">
            <w:pPr>
              <w:pStyle w:val="249"/>
              <w:spacing w:before="64" w:line="219" w:lineRule="auto"/>
              <w:ind w:left="109"/>
            </w:pPr>
            <w:r>
              <w:rPr>
                <w:spacing w:val="-1"/>
              </w:rPr>
              <w:t>HJ2536</w:t>
            </w:r>
            <w:r>
              <w:rPr>
                <w:spacing w:val="-28"/>
              </w:rPr>
              <w:t xml:space="preserve"> </w:t>
            </w:r>
            <w:r>
              <w:rPr>
                <w:spacing w:val="-1"/>
              </w:rPr>
              <w:t>微型计算机、显示器</w:t>
            </w:r>
          </w:p>
        </w:tc>
      </w:tr>
      <w:tr w14:paraId="1A8E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41746529">
            <w:pPr>
              <w:pStyle w:val="249"/>
              <w:spacing w:before="64" w:line="242" w:lineRule="auto"/>
              <w:ind w:left="116"/>
            </w:pPr>
            <w:r>
              <w:t>2</w:t>
            </w:r>
          </w:p>
        </w:tc>
        <w:tc>
          <w:tcPr>
            <w:tcW w:w="1542" w:type="dxa"/>
            <w:vMerge w:val="restart"/>
            <w:tcBorders>
              <w:bottom w:val="nil"/>
            </w:tcBorders>
            <w:vAlign w:val="top"/>
          </w:tcPr>
          <w:p w14:paraId="2B88E24D">
            <w:pPr>
              <w:pStyle w:val="249"/>
              <w:spacing w:before="64" w:line="323" w:lineRule="auto"/>
              <w:ind w:left="123" w:right="108" w:hanging="21"/>
            </w:pPr>
            <w:r>
              <w:rPr>
                <w:spacing w:val="3"/>
              </w:rPr>
              <w:t>A020106</w:t>
            </w:r>
            <w:r>
              <w:rPr>
                <w:spacing w:val="34"/>
              </w:rPr>
              <w:t xml:space="preserve"> </w:t>
            </w:r>
            <w:r>
              <w:rPr>
                <w:spacing w:val="3"/>
              </w:rPr>
              <w:t>输入输</w:t>
            </w:r>
            <w:r>
              <w:t xml:space="preserve"> </w:t>
            </w:r>
            <w:r>
              <w:rPr>
                <w:spacing w:val="-5"/>
              </w:rPr>
              <w:t>出设备</w:t>
            </w:r>
          </w:p>
        </w:tc>
        <w:tc>
          <w:tcPr>
            <w:tcW w:w="2672" w:type="dxa"/>
            <w:vMerge w:val="restart"/>
            <w:tcBorders>
              <w:bottom w:val="nil"/>
            </w:tcBorders>
            <w:vAlign w:val="top"/>
          </w:tcPr>
          <w:p w14:paraId="3888E4E5">
            <w:pPr>
              <w:pStyle w:val="249"/>
              <w:spacing w:before="64" w:line="220" w:lineRule="auto"/>
              <w:ind w:left="103"/>
            </w:pPr>
            <w:r>
              <w:rPr>
                <w:spacing w:val="-1"/>
              </w:rPr>
              <w:t>A02010601</w:t>
            </w:r>
            <w:r>
              <w:rPr>
                <w:spacing w:val="-31"/>
              </w:rPr>
              <w:t xml:space="preserve"> </w:t>
            </w:r>
            <w:r>
              <w:rPr>
                <w:spacing w:val="-1"/>
              </w:rPr>
              <w:t>打印设备</w:t>
            </w:r>
          </w:p>
        </w:tc>
        <w:tc>
          <w:tcPr>
            <w:tcW w:w="2248" w:type="dxa"/>
            <w:vAlign w:val="top"/>
          </w:tcPr>
          <w:p w14:paraId="79B7E31D">
            <w:pPr>
              <w:pStyle w:val="249"/>
              <w:spacing w:before="65" w:line="219" w:lineRule="auto"/>
              <w:ind w:left="105"/>
            </w:pPr>
            <w:r>
              <w:t>A0201060101 喷墨打印机</w:t>
            </w:r>
          </w:p>
        </w:tc>
        <w:tc>
          <w:tcPr>
            <w:tcW w:w="3543" w:type="dxa"/>
            <w:vAlign w:val="top"/>
          </w:tcPr>
          <w:p w14:paraId="0C380A52">
            <w:pPr>
              <w:pStyle w:val="249"/>
              <w:spacing w:before="64" w:line="219" w:lineRule="auto"/>
              <w:ind w:left="109"/>
            </w:pPr>
            <w:r>
              <w:rPr>
                <w:spacing w:val="-1"/>
              </w:rPr>
              <w:t>HJ2512</w:t>
            </w:r>
            <w:r>
              <w:rPr>
                <w:spacing w:val="-29"/>
              </w:rPr>
              <w:t xml:space="preserve"> </w:t>
            </w:r>
            <w:r>
              <w:rPr>
                <w:spacing w:val="-1"/>
              </w:rPr>
              <w:t>打印机、传真机及多功能一体机</w:t>
            </w:r>
          </w:p>
        </w:tc>
      </w:tr>
      <w:tr w14:paraId="794D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061AA105">
            <w:pPr>
              <w:rPr>
                <w:rFonts w:ascii="Arial"/>
                <w:sz w:val="21"/>
              </w:rPr>
            </w:pPr>
          </w:p>
        </w:tc>
        <w:tc>
          <w:tcPr>
            <w:tcW w:w="1542" w:type="dxa"/>
            <w:vMerge w:val="continue"/>
            <w:tcBorders>
              <w:top w:val="nil"/>
              <w:bottom w:val="nil"/>
            </w:tcBorders>
            <w:vAlign w:val="top"/>
          </w:tcPr>
          <w:p w14:paraId="3E214BEB">
            <w:pPr>
              <w:rPr>
                <w:rFonts w:ascii="Arial"/>
                <w:sz w:val="21"/>
              </w:rPr>
            </w:pPr>
          </w:p>
        </w:tc>
        <w:tc>
          <w:tcPr>
            <w:tcW w:w="2672" w:type="dxa"/>
            <w:vMerge w:val="continue"/>
            <w:tcBorders>
              <w:top w:val="nil"/>
              <w:bottom w:val="nil"/>
            </w:tcBorders>
            <w:vAlign w:val="top"/>
          </w:tcPr>
          <w:p w14:paraId="53CF0BA8">
            <w:pPr>
              <w:rPr>
                <w:rFonts w:ascii="Arial"/>
                <w:sz w:val="21"/>
              </w:rPr>
            </w:pPr>
          </w:p>
        </w:tc>
        <w:tc>
          <w:tcPr>
            <w:tcW w:w="2248" w:type="dxa"/>
            <w:vAlign w:val="top"/>
          </w:tcPr>
          <w:p w14:paraId="342A6BC1">
            <w:pPr>
              <w:pStyle w:val="249"/>
              <w:spacing w:before="64" w:line="219" w:lineRule="auto"/>
              <w:ind w:left="105"/>
            </w:pPr>
            <w:r>
              <w:t>A0201060102 激光打印机</w:t>
            </w:r>
          </w:p>
        </w:tc>
        <w:tc>
          <w:tcPr>
            <w:tcW w:w="3543" w:type="dxa"/>
            <w:vAlign w:val="top"/>
          </w:tcPr>
          <w:p w14:paraId="492DADB3">
            <w:pPr>
              <w:pStyle w:val="249"/>
              <w:spacing w:before="64" w:line="219" w:lineRule="auto"/>
              <w:ind w:left="109"/>
            </w:pPr>
            <w:r>
              <w:rPr>
                <w:spacing w:val="-1"/>
              </w:rPr>
              <w:t>HJ2512</w:t>
            </w:r>
            <w:r>
              <w:rPr>
                <w:spacing w:val="-29"/>
              </w:rPr>
              <w:t xml:space="preserve"> </w:t>
            </w:r>
            <w:r>
              <w:rPr>
                <w:spacing w:val="-1"/>
              </w:rPr>
              <w:t>打印机、传真机及多功能一体机</w:t>
            </w:r>
          </w:p>
        </w:tc>
      </w:tr>
      <w:tr w14:paraId="2EF80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32A00ED6">
            <w:pPr>
              <w:rPr>
                <w:rFonts w:ascii="Arial"/>
                <w:sz w:val="21"/>
              </w:rPr>
            </w:pPr>
          </w:p>
        </w:tc>
        <w:tc>
          <w:tcPr>
            <w:tcW w:w="1542" w:type="dxa"/>
            <w:vMerge w:val="continue"/>
            <w:tcBorders>
              <w:top w:val="nil"/>
              <w:bottom w:val="nil"/>
            </w:tcBorders>
            <w:vAlign w:val="top"/>
          </w:tcPr>
          <w:p w14:paraId="03961196">
            <w:pPr>
              <w:rPr>
                <w:rFonts w:ascii="Arial"/>
                <w:sz w:val="21"/>
              </w:rPr>
            </w:pPr>
          </w:p>
        </w:tc>
        <w:tc>
          <w:tcPr>
            <w:tcW w:w="2672" w:type="dxa"/>
            <w:vMerge w:val="continue"/>
            <w:tcBorders>
              <w:top w:val="nil"/>
              <w:bottom w:val="nil"/>
            </w:tcBorders>
            <w:vAlign w:val="top"/>
          </w:tcPr>
          <w:p w14:paraId="51F68492">
            <w:pPr>
              <w:rPr>
                <w:rFonts w:ascii="Arial"/>
                <w:sz w:val="21"/>
              </w:rPr>
            </w:pPr>
          </w:p>
        </w:tc>
        <w:tc>
          <w:tcPr>
            <w:tcW w:w="2248" w:type="dxa"/>
            <w:vAlign w:val="top"/>
          </w:tcPr>
          <w:p w14:paraId="40A34612">
            <w:pPr>
              <w:pStyle w:val="249"/>
              <w:spacing w:before="64" w:line="219" w:lineRule="auto"/>
              <w:ind w:left="105"/>
            </w:pPr>
            <w:r>
              <w:t>A0201060103 热式打印机</w:t>
            </w:r>
          </w:p>
        </w:tc>
        <w:tc>
          <w:tcPr>
            <w:tcW w:w="3543" w:type="dxa"/>
            <w:vAlign w:val="top"/>
          </w:tcPr>
          <w:p w14:paraId="75B59CAF">
            <w:pPr>
              <w:pStyle w:val="249"/>
              <w:spacing w:before="64" w:line="219" w:lineRule="auto"/>
              <w:ind w:left="109"/>
            </w:pPr>
            <w:r>
              <w:rPr>
                <w:spacing w:val="-1"/>
              </w:rPr>
              <w:t>HJ2512</w:t>
            </w:r>
            <w:r>
              <w:rPr>
                <w:spacing w:val="-29"/>
              </w:rPr>
              <w:t xml:space="preserve"> </w:t>
            </w:r>
            <w:r>
              <w:rPr>
                <w:spacing w:val="-1"/>
              </w:rPr>
              <w:t>打印机、传真机及多功能一体机</w:t>
            </w:r>
          </w:p>
        </w:tc>
      </w:tr>
      <w:tr w14:paraId="3F97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493F545F">
            <w:pPr>
              <w:rPr>
                <w:rFonts w:ascii="Arial"/>
                <w:sz w:val="21"/>
              </w:rPr>
            </w:pPr>
          </w:p>
        </w:tc>
        <w:tc>
          <w:tcPr>
            <w:tcW w:w="1542" w:type="dxa"/>
            <w:vMerge w:val="continue"/>
            <w:tcBorders>
              <w:top w:val="nil"/>
              <w:bottom w:val="nil"/>
            </w:tcBorders>
            <w:vAlign w:val="top"/>
          </w:tcPr>
          <w:p w14:paraId="153A9C97">
            <w:pPr>
              <w:rPr>
                <w:rFonts w:ascii="Arial"/>
                <w:sz w:val="21"/>
              </w:rPr>
            </w:pPr>
          </w:p>
        </w:tc>
        <w:tc>
          <w:tcPr>
            <w:tcW w:w="2672" w:type="dxa"/>
            <w:vMerge w:val="continue"/>
            <w:tcBorders>
              <w:top w:val="nil"/>
            </w:tcBorders>
            <w:vAlign w:val="top"/>
          </w:tcPr>
          <w:p w14:paraId="6E66013F">
            <w:pPr>
              <w:rPr>
                <w:rFonts w:ascii="Arial"/>
                <w:sz w:val="21"/>
              </w:rPr>
            </w:pPr>
          </w:p>
        </w:tc>
        <w:tc>
          <w:tcPr>
            <w:tcW w:w="2248" w:type="dxa"/>
            <w:vAlign w:val="top"/>
          </w:tcPr>
          <w:p w14:paraId="6139EF36">
            <w:pPr>
              <w:pStyle w:val="249"/>
              <w:spacing w:before="65" w:line="219" w:lineRule="auto"/>
              <w:ind w:left="105"/>
            </w:pPr>
            <w:r>
              <w:t>A0201060104 针式打印机</w:t>
            </w:r>
          </w:p>
        </w:tc>
        <w:tc>
          <w:tcPr>
            <w:tcW w:w="3543" w:type="dxa"/>
            <w:vAlign w:val="top"/>
          </w:tcPr>
          <w:p w14:paraId="0E43265F">
            <w:pPr>
              <w:pStyle w:val="249"/>
              <w:spacing w:before="64" w:line="219" w:lineRule="auto"/>
              <w:ind w:left="109"/>
            </w:pPr>
            <w:r>
              <w:rPr>
                <w:spacing w:val="-1"/>
              </w:rPr>
              <w:t>HJ2512</w:t>
            </w:r>
            <w:r>
              <w:rPr>
                <w:spacing w:val="-29"/>
              </w:rPr>
              <w:t xml:space="preserve"> </w:t>
            </w:r>
            <w:r>
              <w:rPr>
                <w:spacing w:val="-1"/>
              </w:rPr>
              <w:t>打印机、传真机及多功能一体机</w:t>
            </w:r>
          </w:p>
        </w:tc>
      </w:tr>
      <w:tr w14:paraId="1856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196689D3">
            <w:pPr>
              <w:rPr>
                <w:rFonts w:ascii="Arial"/>
                <w:sz w:val="21"/>
              </w:rPr>
            </w:pPr>
          </w:p>
        </w:tc>
        <w:tc>
          <w:tcPr>
            <w:tcW w:w="1542" w:type="dxa"/>
            <w:vMerge w:val="continue"/>
            <w:tcBorders>
              <w:top w:val="nil"/>
              <w:bottom w:val="nil"/>
            </w:tcBorders>
            <w:vAlign w:val="top"/>
          </w:tcPr>
          <w:p w14:paraId="026152ED">
            <w:pPr>
              <w:rPr>
                <w:rFonts w:ascii="Arial"/>
                <w:sz w:val="21"/>
              </w:rPr>
            </w:pPr>
          </w:p>
        </w:tc>
        <w:tc>
          <w:tcPr>
            <w:tcW w:w="2672" w:type="dxa"/>
            <w:vMerge w:val="restart"/>
            <w:tcBorders>
              <w:bottom w:val="nil"/>
            </w:tcBorders>
            <w:vAlign w:val="top"/>
          </w:tcPr>
          <w:p w14:paraId="2BE9A888">
            <w:pPr>
              <w:pStyle w:val="249"/>
              <w:spacing w:before="64" w:line="222" w:lineRule="auto"/>
              <w:ind w:left="103"/>
            </w:pPr>
            <w:r>
              <w:t>A02010604 显示设备</w:t>
            </w:r>
          </w:p>
        </w:tc>
        <w:tc>
          <w:tcPr>
            <w:tcW w:w="2248" w:type="dxa"/>
            <w:vAlign w:val="top"/>
          </w:tcPr>
          <w:p w14:paraId="56C53EEC">
            <w:pPr>
              <w:pStyle w:val="249"/>
              <w:spacing w:before="64" w:line="221" w:lineRule="auto"/>
              <w:ind w:left="105"/>
            </w:pPr>
            <w:r>
              <w:t>A0201060401 液晶显示器</w:t>
            </w:r>
          </w:p>
        </w:tc>
        <w:tc>
          <w:tcPr>
            <w:tcW w:w="3543" w:type="dxa"/>
            <w:vAlign w:val="top"/>
          </w:tcPr>
          <w:p w14:paraId="6E7A0CFC">
            <w:pPr>
              <w:pStyle w:val="249"/>
              <w:spacing w:before="64" w:line="219" w:lineRule="auto"/>
              <w:ind w:left="109"/>
            </w:pPr>
            <w:r>
              <w:rPr>
                <w:spacing w:val="-1"/>
              </w:rPr>
              <w:t>HJ2536</w:t>
            </w:r>
            <w:r>
              <w:rPr>
                <w:spacing w:val="-28"/>
              </w:rPr>
              <w:t xml:space="preserve"> </w:t>
            </w:r>
            <w:r>
              <w:rPr>
                <w:spacing w:val="-1"/>
              </w:rPr>
              <w:t>微型计算机、显示器</w:t>
            </w:r>
          </w:p>
        </w:tc>
      </w:tr>
      <w:tr w14:paraId="5B486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0F2EB8AF">
            <w:pPr>
              <w:rPr>
                <w:rFonts w:ascii="Arial"/>
                <w:sz w:val="21"/>
              </w:rPr>
            </w:pPr>
          </w:p>
        </w:tc>
        <w:tc>
          <w:tcPr>
            <w:tcW w:w="1542" w:type="dxa"/>
            <w:vMerge w:val="continue"/>
            <w:tcBorders>
              <w:top w:val="nil"/>
              <w:bottom w:val="nil"/>
            </w:tcBorders>
            <w:vAlign w:val="top"/>
          </w:tcPr>
          <w:p w14:paraId="3C6D1D1D">
            <w:pPr>
              <w:rPr>
                <w:rFonts w:ascii="Arial"/>
                <w:sz w:val="21"/>
              </w:rPr>
            </w:pPr>
          </w:p>
        </w:tc>
        <w:tc>
          <w:tcPr>
            <w:tcW w:w="2672" w:type="dxa"/>
            <w:vMerge w:val="continue"/>
            <w:tcBorders>
              <w:top w:val="nil"/>
            </w:tcBorders>
            <w:vAlign w:val="top"/>
          </w:tcPr>
          <w:p w14:paraId="15C930B2">
            <w:pPr>
              <w:rPr>
                <w:rFonts w:ascii="Arial"/>
                <w:sz w:val="21"/>
              </w:rPr>
            </w:pPr>
          </w:p>
        </w:tc>
        <w:tc>
          <w:tcPr>
            <w:tcW w:w="2248" w:type="dxa"/>
            <w:vAlign w:val="top"/>
          </w:tcPr>
          <w:p w14:paraId="13E3C0AE">
            <w:pPr>
              <w:pStyle w:val="249"/>
              <w:spacing w:before="64" w:line="221" w:lineRule="auto"/>
              <w:ind w:left="105"/>
            </w:pPr>
            <w:r>
              <w:t>A0201060499 其他显示器</w:t>
            </w:r>
          </w:p>
        </w:tc>
        <w:tc>
          <w:tcPr>
            <w:tcW w:w="3543" w:type="dxa"/>
            <w:vAlign w:val="top"/>
          </w:tcPr>
          <w:p w14:paraId="1912BFA5">
            <w:pPr>
              <w:pStyle w:val="249"/>
              <w:spacing w:before="63" w:line="219" w:lineRule="auto"/>
              <w:ind w:left="109"/>
            </w:pPr>
            <w:r>
              <w:rPr>
                <w:spacing w:val="-1"/>
              </w:rPr>
              <w:t>HJ2536</w:t>
            </w:r>
            <w:r>
              <w:rPr>
                <w:spacing w:val="-28"/>
              </w:rPr>
              <w:t xml:space="preserve"> </w:t>
            </w:r>
            <w:r>
              <w:rPr>
                <w:spacing w:val="-1"/>
              </w:rPr>
              <w:t>微型计算机、显示器</w:t>
            </w:r>
          </w:p>
        </w:tc>
      </w:tr>
      <w:tr w14:paraId="490F1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7C489C00">
            <w:pPr>
              <w:rPr>
                <w:rFonts w:ascii="Arial"/>
                <w:sz w:val="21"/>
              </w:rPr>
            </w:pPr>
          </w:p>
        </w:tc>
        <w:tc>
          <w:tcPr>
            <w:tcW w:w="1542" w:type="dxa"/>
            <w:vMerge w:val="continue"/>
            <w:tcBorders>
              <w:top w:val="nil"/>
            </w:tcBorders>
            <w:vAlign w:val="top"/>
          </w:tcPr>
          <w:p w14:paraId="4B5CC7B6">
            <w:pPr>
              <w:rPr>
                <w:rFonts w:ascii="Arial"/>
                <w:sz w:val="21"/>
              </w:rPr>
            </w:pPr>
          </w:p>
        </w:tc>
        <w:tc>
          <w:tcPr>
            <w:tcW w:w="2672" w:type="dxa"/>
            <w:vAlign w:val="top"/>
          </w:tcPr>
          <w:p w14:paraId="5402E358">
            <w:pPr>
              <w:pStyle w:val="249"/>
              <w:spacing w:before="64" w:line="220" w:lineRule="auto"/>
              <w:ind w:left="103"/>
            </w:pPr>
            <w:r>
              <w:rPr>
                <w:spacing w:val="-2"/>
              </w:rPr>
              <w:t>A02010609</w:t>
            </w:r>
            <w:r>
              <w:rPr>
                <w:spacing w:val="-9"/>
              </w:rPr>
              <w:t xml:space="preserve"> </w:t>
            </w:r>
            <w:r>
              <w:rPr>
                <w:spacing w:val="-2"/>
              </w:rPr>
              <w:t>图形图像输入设备</w:t>
            </w:r>
          </w:p>
        </w:tc>
        <w:tc>
          <w:tcPr>
            <w:tcW w:w="2248" w:type="dxa"/>
            <w:vAlign w:val="top"/>
          </w:tcPr>
          <w:p w14:paraId="248DC2C8">
            <w:pPr>
              <w:pStyle w:val="249"/>
              <w:spacing w:before="64" w:line="220" w:lineRule="auto"/>
              <w:ind w:left="105"/>
            </w:pPr>
            <w:r>
              <w:t>A0201060901 扫描仪</w:t>
            </w:r>
          </w:p>
        </w:tc>
        <w:tc>
          <w:tcPr>
            <w:tcW w:w="3543" w:type="dxa"/>
            <w:vAlign w:val="top"/>
          </w:tcPr>
          <w:p w14:paraId="5359BA85">
            <w:pPr>
              <w:pStyle w:val="249"/>
              <w:spacing w:before="64" w:line="219" w:lineRule="auto"/>
              <w:ind w:left="109"/>
            </w:pPr>
            <w:r>
              <w:rPr>
                <w:spacing w:val="-1"/>
              </w:rPr>
              <w:t>HJ2517</w:t>
            </w:r>
            <w:r>
              <w:rPr>
                <w:spacing w:val="-34"/>
              </w:rPr>
              <w:t xml:space="preserve"> </w:t>
            </w:r>
            <w:r>
              <w:rPr>
                <w:spacing w:val="-1"/>
              </w:rPr>
              <w:t>扫描仪</w:t>
            </w:r>
          </w:p>
        </w:tc>
      </w:tr>
      <w:tr w14:paraId="0D76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174B4DA0">
            <w:pPr>
              <w:pStyle w:val="249"/>
              <w:spacing w:before="64"/>
              <w:ind w:left="118"/>
            </w:pPr>
            <w:r>
              <w:t>3</w:t>
            </w:r>
          </w:p>
        </w:tc>
        <w:tc>
          <w:tcPr>
            <w:tcW w:w="1542" w:type="dxa"/>
            <w:vAlign w:val="top"/>
          </w:tcPr>
          <w:p w14:paraId="093DC6B6">
            <w:pPr>
              <w:pStyle w:val="249"/>
              <w:spacing w:before="64" w:line="220" w:lineRule="auto"/>
              <w:ind w:left="102"/>
            </w:pPr>
            <w:r>
              <w:rPr>
                <w:spacing w:val="-1"/>
              </w:rPr>
              <w:t>A020202</w:t>
            </w:r>
            <w:r>
              <w:rPr>
                <w:spacing w:val="-33"/>
              </w:rPr>
              <w:t xml:space="preserve"> </w:t>
            </w:r>
            <w:r>
              <w:rPr>
                <w:spacing w:val="-1"/>
              </w:rPr>
              <w:t>投影仪</w:t>
            </w:r>
          </w:p>
        </w:tc>
        <w:tc>
          <w:tcPr>
            <w:tcW w:w="2672" w:type="dxa"/>
            <w:vAlign w:val="top"/>
          </w:tcPr>
          <w:p w14:paraId="47E6A5AF">
            <w:pPr>
              <w:rPr>
                <w:rFonts w:ascii="Arial"/>
                <w:sz w:val="21"/>
              </w:rPr>
            </w:pPr>
          </w:p>
        </w:tc>
        <w:tc>
          <w:tcPr>
            <w:tcW w:w="2248" w:type="dxa"/>
            <w:vAlign w:val="top"/>
          </w:tcPr>
          <w:p w14:paraId="77787557">
            <w:pPr>
              <w:rPr>
                <w:rFonts w:ascii="Arial"/>
                <w:sz w:val="21"/>
              </w:rPr>
            </w:pPr>
          </w:p>
        </w:tc>
        <w:tc>
          <w:tcPr>
            <w:tcW w:w="3543" w:type="dxa"/>
            <w:vAlign w:val="top"/>
          </w:tcPr>
          <w:p w14:paraId="68D4D474">
            <w:pPr>
              <w:pStyle w:val="249"/>
              <w:spacing w:before="64" w:line="219" w:lineRule="auto"/>
              <w:ind w:left="109"/>
            </w:pPr>
            <w:r>
              <w:rPr>
                <w:spacing w:val="-1"/>
              </w:rPr>
              <w:t>HJ2516</w:t>
            </w:r>
            <w:r>
              <w:rPr>
                <w:spacing w:val="-34"/>
              </w:rPr>
              <w:t xml:space="preserve"> </w:t>
            </w:r>
            <w:r>
              <w:rPr>
                <w:spacing w:val="-1"/>
              </w:rPr>
              <w:t>投影仪</w:t>
            </w:r>
          </w:p>
        </w:tc>
      </w:tr>
      <w:tr w14:paraId="5D238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Align w:val="top"/>
          </w:tcPr>
          <w:p w14:paraId="04E1DC29">
            <w:pPr>
              <w:pStyle w:val="249"/>
              <w:spacing w:before="64" w:line="242" w:lineRule="auto"/>
              <w:ind w:left="114"/>
            </w:pPr>
            <w:r>
              <w:t>4</w:t>
            </w:r>
          </w:p>
        </w:tc>
        <w:tc>
          <w:tcPr>
            <w:tcW w:w="1542" w:type="dxa"/>
            <w:vAlign w:val="top"/>
          </w:tcPr>
          <w:p w14:paraId="646BDCAC">
            <w:pPr>
              <w:pStyle w:val="249"/>
              <w:spacing w:before="64" w:line="219" w:lineRule="auto"/>
              <w:ind w:left="102"/>
            </w:pPr>
            <w:r>
              <w:rPr>
                <w:spacing w:val="-1"/>
              </w:rPr>
              <w:t>A020201</w:t>
            </w:r>
            <w:r>
              <w:rPr>
                <w:spacing w:val="-32"/>
              </w:rPr>
              <w:t xml:space="preserve"> </w:t>
            </w:r>
            <w:r>
              <w:rPr>
                <w:spacing w:val="-1"/>
              </w:rPr>
              <w:t>复印机</w:t>
            </w:r>
          </w:p>
        </w:tc>
        <w:tc>
          <w:tcPr>
            <w:tcW w:w="2672" w:type="dxa"/>
            <w:vAlign w:val="top"/>
          </w:tcPr>
          <w:p w14:paraId="2CCBF178">
            <w:pPr>
              <w:rPr>
                <w:rFonts w:ascii="Arial"/>
                <w:sz w:val="21"/>
              </w:rPr>
            </w:pPr>
          </w:p>
        </w:tc>
        <w:tc>
          <w:tcPr>
            <w:tcW w:w="2248" w:type="dxa"/>
            <w:vAlign w:val="top"/>
          </w:tcPr>
          <w:p w14:paraId="519F0800">
            <w:pPr>
              <w:rPr>
                <w:rFonts w:ascii="Arial"/>
                <w:sz w:val="21"/>
              </w:rPr>
            </w:pPr>
          </w:p>
        </w:tc>
        <w:tc>
          <w:tcPr>
            <w:tcW w:w="3543" w:type="dxa"/>
            <w:vAlign w:val="top"/>
          </w:tcPr>
          <w:p w14:paraId="09C4AC9C">
            <w:pPr>
              <w:pStyle w:val="249"/>
              <w:spacing w:before="64" w:line="219" w:lineRule="auto"/>
              <w:ind w:left="109"/>
            </w:pPr>
            <w:r>
              <w:t>HJ424 数字式复印（包括多功能）设备</w:t>
            </w:r>
          </w:p>
        </w:tc>
      </w:tr>
      <w:tr w14:paraId="02A6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93DF631">
            <w:pPr>
              <w:pStyle w:val="249"/>
              <w:spacing w:before="65"/>
              <w:ind w:left="118"/>
            </w:pPr>
            <w:r>
              <w:t>5</w:t>
            </w:r>
          </w:p>
        </w:tc>
        <w:tc>
          <w:tcPr>
            <w:tcW w:w="1542" w:type="dxa"/>
            <w:vAlign w:val="top"/>
          </w:tcPr>
          <w:p w14:paraId="6AA7F443">
            <w:pPr>
              <w:pStyle w:val="249"/>
              <w:spacing w:before="64" w:line="284" w:lineRule="auto"/>
              <w:ind w:left="110" w:right="108" w:hanging="8"/>
            </w:pPr>
            <w:r>
              <w:rPr>
                <w:spacing w:val="2"/>
              </w:rPr>
              <w:t>A020204</w:t>
            </w:r>
            <w:r>
              <w:rPr>
                <w:spacing w:val="44"/>
              </w:rPr>
              <w:t xml:space="preserve"> </w:t>
            </w:r>
            <w:r>
              <w:rPr>
                <w:spacing w:val="2"/>
              </w:rPr>
              <w:t>多功能</w:t>
            </w:r>
            <w:r>
              <w:t xml:space="preserve"> </w:t>
            </w:r>
            <w:r>
              <w:rPr>
                <w:spacing w:val="-4"/>
              </w:rPr>
              <w:t>一体机</w:t>
            </w:r>
          </w:p>
        </w:tc>
        <w:tc>
          <w:tcPr>
            <w:tcW w:w="2672" w:type="dxa"/>
            <w:vAlign w:val="top"/>
          </w:tcPr>
          <w:p w14:paraId="62E7C00D">
            <w:pPr>
              <w:rPr>
                <w:rFonts w:ascii="Arial"/>
                <w:sz w:val="21"/>
              </w:rPr>
            </w:pPr>
          </w:p>
        </w:tc>
        <w:tc>
          <w:tcPr>
            <w:tcW w:w="2248" w:type="dxa"/>
            <w:vAlign w:val="top"/>
          </w:tcPr>
          <w:p w14:paraId="529157F6">
            <w:pPr>
              <w:rPr>
                <w:rFonts w:ascii="Arial"/>
                <w:sz w:val="21"/>
              </w:rPr>
            </w:pPr>
          </w:p>
        </w:tc>
        <w:tc>
          <w:tcPr>
            <w:tcW w:w="3543" w:type="dxa"/>
            <w:vAlign w:val="top"/>
          </w:tcPr>
          <w:p w14:paraId="3B112540">
            <w:pPr>
              <w:pStyle w:val="249"/>
              <w:spacing w:before="64" w:line="219" w:lineRule="auto"/>
              <w:ind w:left="109"/>
            </w:pPr>
            <w:r>
              <w:t>HJ424 数字式复印（包括多功能）设备</w:t>
            </w:r>
          </w:p>
        </w:tc>
      </w:tr>
      <w:tr w14:paraId="1756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8E6A396">
            <w:pPr>
              <w:pStyle w:val="249"/>
              <w:spacing w:before="65"/>
              <w:ind w:left="116"/>
            </w:pPr>
            <w:r>
              <w:t>6</w:t>
            </w:r>
          </w:p>
        </w:tc>
        <w:tc>
          <w:tcPr>
            <w:tcW w:w="1542" w:type="dxa"/>
            <w:vAlign w:val="top"/>
          </w:tcPr>
          <w:p w14:paraId="224197F9">
            <w:pPr>
              <w:pStyle w:val="249"/>
              <w:spacing w:before="66" w:line="283" w:lineRule="auto"/>
              <w:ind w:left="109" w:right="108" w:hanging="7"/>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vAlign w:val="top"/>
          </w:tcPr>
          <w:p w14:paraId="15811672">
            <w:pPr>
              <w:pStyle w:val="249"/>
              <w:spacing w:before="65" w:line="219" w:lineRule="auto"/>
              <w:ind w:left="103"/>
            </w:pPr>
            <w:r>
              <w:t>A02021001 速印机</w:t>
            </w:r>
          </w:p>
        </w:tc>
        <w:tc>
          <w:tcPr>
            <w:tcW w:w="2248" w:type="dxa"/>
            <w:vAlign w:val="top"/>
          </w:tcPr>
          <w:p w14:paraId="704445D9">
            <w:pPr>
              <w:rPr>
                <w:rFonts w:ascii="Arial"/>
                <w:sz w:val="21"/>
              </w:rPr>
            </w:pPr>
          </w:p>
        </w:tc>
        <w:tc>
          <w:tcPr>
            <w:tcW w:w="3543" w:type="dxa"/>
            <w:vAlign w:val="top"/>
          </w:tcPr>
          <w:p w14:paraId="7A0D4053">
            <w:pPr>
              <w:pStyle w:val="249"/>
              <w:spacing w:before="65" w:line="219" w:lineRule="auto"/>
              <w:ind w:left="109"/>
            </w:pPr>
            <w:r>
              <w:rPr>
                <w:spacing w:val="-1"/>
              </w:rPr>
              <w:t>HJ472 数字式一体化速印机</w:t>
            </w:r>
          </w:p>
        </w:tc>
      </w:tr>
      <w:tr w14:paraId="17686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vAlign w:val="top"/>
          </w:tcPr>
          <w:p w14:paraId="324220DC">
            <w:pPr>
              <w:pStyle w:val="249"/>
              <w:spacing w:before="66"/>
              <w:ind w:left="119"/>
            </w:pPr>
            <w:r>
              <w:t>7</w:t>
            </w:r>
          </w:p>
        </w:tc>
        <w:tc>
          <w:tcPr>
            <w:tcW w:w="1542" w:type="dxa"/>
            <w:vAlign w:val="top"/>
          </w:tcPr>
          <w:p w14:paraId="7FF68FD9">
            <w:pPr>
              <w:pStyle w:val="249"/>
              <w:spacing w:before="67" w:line="301" w:lineRule="auto"/>
              <w:ind w:left="109" w:right="32" w:hanging="7"/>
            </w:pPr>
            <w:r>
              <w:rPr>
                <w:spacing w:val="3"/>
              </w:rPr>
              <w:t>A020301</w:t>
            </w:r>
            <w:r>
              <w:rPr>
                <w:spacing w:val="34"/>
              </w:rPr>
              <w:t xml:space="preserve"> </w:t>
            </w:r>
            <w:r>
              <w:rPr>
                <w:spacing w:val="3"/>
              </w:rPr>
              <w:t>载货汽</w:t>
            </w:r>
            <w:r>
              <w:t xml:space="preserve">  </w:t>
            </w:r>
            <w:r>
              <w:rPr>
                <w:spacing w:val="-6"/>
              </w:rPr>
              <w:t>车（含自卸汽车）</w:t>
            </w:r>
          </w:p>
        </w:tc>
        <w:tc>
          <w:tcPr>
            <w:tcW w:w="2672" w:type="dxa"/>
            <w:vAlign w:val="top"/>
          </w:tcPr>
          <w:p w14:paraId="32E2E777">
            <w:pPr>
              <w:rPr>
                <w:rFonts w:ascii="Arial"/>
                <w:sz w:val="21"/>
              </w:rPr>
            </w:pPr>
          </w:p>
        </w:tc>
        <w:tc>
          <w:tcPr>
            <w:tcW w:w="2248" w:type="dxa"/>
            <w:vAlign w:val="top"/>
          </w:tcPr>
          <w:p w14:paraId="180782C2">
            <w:pPr>
              <w:rPr>
                <w:rFonts w:ascii="Arial"/>
                <w:sz w:val="21"/>
              </w:rPr>
            </w:pPr>
          </w:p>
        </w:tc>
        <w:tc>
          <w:tcPr>
            <w:tcW w:w="3543" w:type="dxa"/>
            <w:vAlign w:val="top"/>
          </w:tcPr>
          <w:p w14:paraId="612A7A2C">
            <w:pPr>
              <w:pStyle w:val="249"/>
              <w:spacing w:before="65" w:line="219" w:lineRule="auto"/>
              <w:ind w:left="109"/>
            </w:pPr>
            <w:r>
              <w:rPr>
                <w:spacing w:val="-1"/>
              </w:rPr>
              <w:t>HJ2532</w:t>
            </w:r>
            <w:r>
              <w:rPr>
                <w:spacing w:val="-35"/>
              </w:rPr>
              <w:t xml:space="preserve"> </w:t>
            </w:r>
            <w:r>
              <w:rPr>
                <w:spacing w:val="-1"/>
              </w:rPr>
              <w:t>轻型汽车</w:t>
            </w:r>
          </w:p>
        </w:tc>
      </w:tr>
      <w:tr w14:paraId="6F19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bottom w:val="nil"/>
            </w:tcBorders>
            <w:vAlign w:val="top"/>
          </w:tcPr>
          <w:p w14:paraId="22CD03D4">
            <w:pPr>
              <w:pStyle w:val="249"/>
              <w:spacing w:before="67"/>
              <w:ind w:left="115"/>
            </w:pPr>
            <w:r>
              <w:t>8</w:t>
            </w:r>
          </w:p>
        </w:tc>
        <w:tc>
          <w:tcPr>
            <w:tcW w:w="1542" w:type="dxa"/>
            <w:vMerge w:val="restart"/>
            <w:tcBorders>
              <w:bottom w:val="nil"/>
            </w:tcBorders>
            <w:vAlign w:val="top"/>
          </w:tcPr>
          <w:p w14:paraId="51C6A4D7">
            <w:pPr>
              <w:pStyle w:val="249"/>
              <w:spacing w:before="66" w:line="322" w:lineRule="auto"/>
              <w:ind w:left="112" w:right="108" w:hanging="10"/>
            </w:pPr>
            <w:r>
              <w:rPr>
                <w:spacing w:val="3"/>
              </w:rPr>
              <w:t>A020305</w:t>
            </w:r>
            <w:r>
              <w:rPr>
                <w:spacing w:val="34"/>
              </w:rPr>
              <w:t xml:space="preserve"> </w:t>
            </w:r>
            <w:r>
              <w:rPr>
                <w:spacing w:val="3"/>
              </w:rPr>
              <w:t>乘用车</w:t>
            </w:r>
            <w:r>
              <w:t xml:space="preserve"> </w:t>
            </w:r>
            <w:r>
              <w:rPr>
                <w:spacing w:val="-3"/>
              </w:rPr>
              <w:t>（轿车）</w:t>
            </w:r>
          </w:p>
        </w:tc>
        <w:tc>
          <w:tcPr>
            <w:tcW w:w="2672" w:type="dxa"/>
            <w:vAlign w:val="top"/>
          </w:tcPr>
          <w:p w14:paraId="1C131087">
            <w:pPr>
              <w:pStyle w:val="249"/>
              <w:spacing w:before="66" w:line="220" w:lineRule="auto"/>
              <w:ind w:left="103"/>
            </w:pPr>
            <w:r>
              <w:t>A02030501 轿车</w:t>
            </w:r>
          </w:p>
        </w:tc>
        <w:tc>
          <w:tcPr>
            <w:tcW w:w="2248" w:type="dxa"/>
            <w:vAlign w:val="top"/>
          </w:tcPr>
          <w:p w14:paraId="2AFF20BC">
            <w:pPr>
              <w:rPr>
                <w:rFonts w:ascii="Arial"/>
                <w:sz w:val="21"/>
              </w:rPr>
            </w:pPr>
          </w:p>
        </w:tc>
        <w:tc>
          <w:tcPr>
            <w:tcW w:w="3543" w:type="dxa"/>
            <w:vAlign w:val="top"/>
          </w:tcPr>
          <w:p w14:paraId="218E7781">
            <w:pPr>
              <w:pStyle w:val="249"/>
              <w:spacing w:before="66" w:line="219" w:lineRule="auto"/>
              <w:ind w:left="109"/>
            </w:pPr>
            <w:r>
              <w:rPr>
                <w:spacing w:val="-1"/>
              </w:rPr>
              <w:t>HJ2532</w:t>
            </w:r>
            <w:r>
              <w:rPr>
                <w:spacing w:val="-35"/>
              </w:rPr>
              <w:t xml:space="preserve"> </w:t>
            </w:r>
            <w:r>
              <w:rPr>
                <w:spacing w:val="-1"/>
              </w:rPr>
              <w:t>轻型汽车</w:t>
            </w:r>
          </w:p>
        </w:tc>
      </w:tr>
      <w:tr w14:paraId="5972F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10F9F322">
            <w:pPr>
              <w:rPr>
                <w:rFonts w:ascii="Arial"/>
                <w:sz w:val="21"/>
              </w:rPr>
            </w:pPr>
          </w:p>
        </w:tc>
        <w:tc>
          <w:tcPr>
            <w:tcW w:w="1542" w:type="dxa"/>
            <w:vMerge w:val="continue"/>
            <w:tcBorders>
              <w:top w:val="nil"/>
            </w:tcBorders>
            <w:vAlign w:val="top"/>
          </w:tcPr>
          <w:p w14:paraId="413D969B">
            <w:pPr>
              <w:rPr>
                <w:rFonts w:ascii="Arial"/>
                <w:sz w:val="21"/>
              </w:rPr>
            </w:pPr>
          </w:p>
        </w:tc>
        <w:tc>
          <w:tcPr>
            <w:tcW w:w="2672" w:type="dxa"/>
            <w:vAlign w:val="top"/>
          </w:tcPr>
          <w:p w14:paraId="3A041302">
            <w:pPr>
              <w:pStyle w:val="249"/>
              <w:spacing w:before="66" w:line="220" w:lineRule="auto"/>
              <w:ind w:left="103"/>
            </w:pPr>
            <w:r>
              <w:rPr>
                <w:spacing w:val="-1"/>
              </w:rPr>
              <w:t>A02030599</w:t>
            </w:r>
            <w:r>
              <w:rPr>
                <w:spacing w:val="-28"/>
              </w:rPr>
              <w:t xml:space="preserve"> </w:t>
            </w:r>
            <w:r>
              <w:rPr>
                <w:spacing w:val="-1"/>
              </w:rPr>
              <w:t>其他乘用车（轿车）</w:t>
            </w:r>
          </w:p>
        </w:tc>
        <w:tc>
          <w:tcPr>
            <w:tcW w:w="2248" w:type="dxa"/>
            <w:vAlign w:val="top"/>
          </w:tcPr>
          <w:p w14:paraId="33318B3D">
            <w:pPr>
              <w:rPr>
                <w:rFonts w:ascii="Arial"/>
                <w:sz w:val="21"/>
              </w:rPr>
            </w:pPr>
          </w:p>
        </w:tc>
        <w:tc>
          <w:tcPr>
            <w:tcW w:w="3543" w:type="dxa"/>
            <w:vAlign w:val="top"/>
          </w:tcPr>
          <w:p w14:paraId="4EF66A1A">
            <w:pPr>
              <w:pStyle w:val="249"/>
              <w:spacing w:before="66" w:line="219" w:lineRule="auto"/>
              <w:ind w:left="109"/>
            </w:pPr>
            <w:r>
              <w:rPr>
                <w:spacing w:val="-1"/>
              </w:rPr>
              <w:t>HJ2532</w:t>
            </w:r>
            <w:r>
              <w:rPr>
                <w:spacing w:val="-35"/>
              </w:rPr>
              <w:t xml:space="preserve"> </w:t>
            </w:r>
            <w:r>
              <w:rPr>
                <w:spacing w:val="-1"/>
              </w:rPr>
              <w:t>轻型汽车</w:t>
            </w:r>
          </w:p>
        </w:tc>
      </w:tr>
      <w:tr w14:paraId="7048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587FF261">
            <w:pPr>
              <w:pStyle w:val="249"/>
              <w:spacing w:before="66"/>
              <w:ind w:left="115"/>
            </w:pPr>
            <w:r>
              <w:t>9</w:t>
            </w:r>
          </w:p>
        </w:tc>
        <w:tc>
          <w:tcPr>
            <w:tcW w:w="1542" w:type="dxa"/>
            <w:vAlign w:val="top"/>
          </w:tcPr>
          <w:p w14:paraId="4C7E3C82">
            <w:pPr>
              <w:pStyle w:val="249"/>
              <w:spacing w:before="66" w:line="220" w:lineRule="auto"/>
              <w:ind w:left="102"/>
            </w:pPr>
            <w:r>
              <w:rPr>
                <w:spacing w:val="-1"/>
              </w:rPr>
              <w:t>A020306</w:t>
            </w:r>
            <w:r>
              <w:rPr>
                <w:spacing w:val="-33"/>
              </w:rPr>
              <w:t xml:space="preserve"> </w:t>
            </w:r>
            <w:r>
              <w:rPr>
                <w:spacing w:val="-1"/>
              </w:rPr>
              <w:t>客车</w:t>
            </w:r>
          </w:p>
        </w:tc>
        <w:tc>
          <w:tcPr>
            <w:tcW w:w="2672" w:type="dxa"/>
            <w:vAlign w:val="top"/>
          </w:tcPr>
          <w:p w14:paraId="2FD6A6AB">
            <w:pPr>
              <w:pStyle w:val="249"/>
              <w:spacing w:before="66" w:line="220" w:lineRule="auto"/>
              <w:ind w:left="103"/>
            </w:pPr>
            <w:r>
              <w:rPr>
                <w:spacing w:val="-1"/>
              </w:rPr>
              <w:t>A02030601</w:t>
            </w:r>
            <w:r>
              <w:rPr>
                <w:spacing w:val="-30"/>
              </w:rPr>
              <w:t xml:space="preserve"> </w:t>
            </w:r>
            <w:r>
              <w:rPr>
                <w:spacing w:val="-1"/>
              </w:rPr>
              <w:t>小型客车</w:t>
            </w:r>
          </w:p>
        </w:tc>
        <w:tc>
          <w:tcPr>
            <w:tcW w:w="2248" w:type="dxa"/>
            <w:vAlign w:val="top"/>
          </w:tcPr>
          <w:p w14:paraId="7DE58688">
            <w:pPr>
              <w:rPr>
                <w:rFonts w:ascii="Arial"/>
                <w:sz w:val="21"/>
              </w:rPr>
            </w:pPr>
          </w:p>
        </w:tc>
        <w:tc>
          <w:tcPr>
            <w:tcW w:w="3543" w:type="dxa"/>
            <w:vAlign w:val="top"/>
          </w:tcPr>
          <w:p w14:paraId="03FBE764">
            <w:pPr>
              <w:pStyle w:val="249"/>
              <w:spacing w:before="66" w:line="219" w:lineRule="auto"/>
              <w:ind w:left="109"/>
            </w:pPr>
            <w:r>
              <w:rPr>
                <w:spacing w:val="-1"/>
              </w:rPr>
              <w:t>HJ2532</w:t>
            </w:r>
            <w:r>
              <w:rPr>
                <w:spacing w:val="-35"/>
              </w:rPr>
              <w:t xml:space="preserve"> </w:t>
            </w:r>
            <w:r>
              <w:rPr>
                <w:spacing w:val="-1"/>
              </w:rPr>
              <w:t>轻型汽车</w:t>
            </w:r>
          </w:p>
        </w:tc>
      </w:tr>
      <w:tr w14:paraId="0FEA3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2068AC49">
            <w:pPr>
              <w:pStyle w:val="249"/>
              <w:spacing w:before="67"/>
              <w:ind w:left="128"/>
            </w:pPr>
            <w:r>
              <w:rPr>
                <w:spacing w:val="-10"/>
              </w:rPr>
              <w:t>10</w:t>
            </w:r>
          </w:p>
        </w:tc>
        <w:tc>
          <w:tcPr>
            <w:tcW w:w="1542" w:type="dxa"/>
            <w:vAlign w:val="top"/>
          </w:tcPr>
          <w:p w14:paraId="3D36BFA1">
            <w:pPr>
              <w:pStyle w:val="249"/>
              <w:spacing w:before="66" w:line="283" w:lineRule="auto"/>
              <w:ind w:left="106" w:right="108" w:hanging="4"/>
            </w:pPr>
            <w:r>
              <w:rPr>
                <w:spacing w:val="3"/>
              </w:rPr>
              <w:t>A020307</w:t>
            </w:r>
            <w:r>
              <w:rPr>
                <w:spacing w:val="34"/>
              </w:rPr>
              <w:t xml:space="preserve"> </w:t>
            </w:r>
            <w:r>
              <w:rPr>
                <w:spacing w:val="3"/>
              </w:rPr>
              <w:t>专用车</w:t>
            </w:r>
            <w:r>
              <w:t xml:space="preserve"> 辆</w:t>
            </w:r>
          </w:p>
        </w:tc>
        <w:tc>
          <w:tcPr>
            <w:tcW w:w="2672" w:type="dxa"/>
            <w:vAlign w:val="top"/>
          </w:tcPr>
          <w:p w14:paraId="2B73F5B6">
            <w:pPr>
              <w:pStyle w:val="249"/>
              <w:spacing w:before="66" w:line="220" w:lineRule="auto"/>
              <w:ind w:left="103"/>
            </w:pPr>
            <w:r>
              <w:rPr>
                <w:spacing w:val="-1"/>
              </w:rPr>
              <w:t>A02030799</w:t>
            </w:r>
            <w:r>
              <w:rPr>
                <w:spacing w:val="-30"/>
              </w:rPr>
              <w:t xml:space="preserve"> </w:t>
            </w:r>
            <w:r>
              <w:rPr>
                <w:spacing w:val="-1"/>
              </w:rPr>
              <w:t>其他专用汽车</w:t>
            </w:r>
          </w:p>
        </w:tc>
        <w:tc>
          <w:tcPr>
            <w:tcW w:w="2248" w:type="dxa"/>
            <w:vAlign w:val="top"/>
          </w:tcPr>
          <w:p w14:paraId="3F4C7A2E">
            <w:pPr>
              <w:rPr>
                <w:rFonts w:ascii="Arial"/>
                <w:sz w:val="21"/>
              </w:rPr>
            </w:pPr>
          </w:p>
        </w:tc>
        <w:tc>
          <w:tcPr>
            <w:tcW w:w="3543" w:type="dxa"/>
            <w:vAlign w:val="top"/>
          </w:tcPr>
          <w:p w14:paraId="5BAF2E39">
            <w:pPr>
              <w:pStyle w:val="249"/>
              <w:spacing w:before="66" w:line="219" w:lineRule="auto"/>
              <w:ind w:left="109"/>
            </w:pPr>
            <w:r>
              <w:rPr>
                <w:spacing w:val="-1"/>
              </w:rPr>
              <w:t>HJ2532</w:t>
            </w:r>
            <w:r>
              <w:rPr>
                <w:spacing w:val="-35"/>
              </w:rPr>
              <w:t xml:space="preserve"> </w:t>
            </w:r>
            <w:r>
              <w:rPr>
                <w:spacing w:val="-1"/>
              </w:rPr>
              <w:t>轻型汽车</w:t>
            </w:r>
          </w:p>
        </w:tc>
      </w:tr>
      <w:tr w14:paraId="03CB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bottom w:val="nil"/>
            </w:tcBorders>
            <w:vAlign w:val="top"/>
          </w:tcPr>
          <w:p w14:paraId="1E81AA5F">
            <w:pPr>
              <w:pStyle w:val="249"/>
              <w:spacing w:before="69" w:line="242" w:lineRule="auto"/>
              <w:ind w:left="128"/>
            </w:pPr>
            <w:r>
              <w:rPr>
                <w:spacing w:val="-10"/>
              </w:rPr>
              <w:t>11</w:t>
            </w:r>
          </w:p>
        </w:tc>
        <w:tc>
          <w:tcPr>
            <w:tcW w:w="1542" w:type="dxa"/>
            <w:vMerge w:val="restart"/>
            <w:tcBorders>
              <w:bottom w:val="nil"/>
            </w:tcBorders>
            <w:vAlign w:val="top"/>
          </w:tcPr>
          <w:p w14:paraId="5B4E53E3">
            <w:pPr>
              <w:pStyle w:val="249"/>
              <w:spacing w:before="69" w:line="323" w:lineRule="auto"/>
              <w:ind w:left="109" w:right="108" w:hanging="7"/>
            </w:pPr>
            <w:r>
              <w:rPr>
                <w:spacing w:val="3"/>
              </w:rPr>
              <w:t>A020523</w:t>
            </w:r>
            <w:r>
              <w:rPr>
                <w:spacing w:val="34"/>
              </w:rPr>
              <w:t xml:space="preserve"> </w:t>
            </w:r>
            <w:r>
              <w:rPr>
                <w:spacing w:val="3"/>
              </w:rPr>
              <w:t>制冷空</w:t>
            </w:r>
            <w:r>
              <w:t xml:space="preserve"> </w:t>
            </w:r>
            <w:r>
              <w:rPr>
                <w:spacing w:val="-2"/>
              </w:rPr>
              <w:t>调设备</w:t>
            </w:r>
          </w:p>
        </w:tc>
        <w:tc>
          <w:tcPr>
            <w:tcW w:w="2672" w:type="dxa"/>
            <w:vAlign w:val="top"/>
          </w:tcPr>
          <w:p w14:paraId="75034FAA">
            <w:pPr>
              <w:pStyle w:val="249"/>
              <w:spacing w:before="70" w:line="219" w:lineRule="auto"/>
              <w:ind w:left="103"/>
            </w:pPr>
            <w:r>
              <w:t>A02052301 制冷压缩机</w:t>
            </w:r>
          </w:p>
        </w:tc>
        <w:tc>
          <w:tcPr>
            <w:tcW w:w="2248" w:type="dxa"/>
            <w:vAlign w:val="top"/>
          </w:tcPr>
          <w:p w14:paraId="42B3E425">
            <w:pPr>
              <w:rPr>
                <w:rFonts w:ascii="Arial"/>
                <w:sz w:val="21"/>
              </w:rPr>
            </w:pPr>
          </w:p>
        </w:tc>
        <w:tc>
          <w:tcPr>
            <w:tcW w:w="3543" w:type="dxa"/>
            <w:vAlign w:val="top"/>
          </w:tcPr>
          <w:p w14:paraId="7C5E54B3">
            <w:pPr>
              <w:pStyle w:val="249"/>
              <w:spacing w:before="69" w:line="219" w:lineRule="auto"/>
              <w:ind w:left="109"/>
            </w:pPr>
            <w:r>
              <w:rPr>
                <w:spacing w:val="-1"/>
              </w:rPr>
              <w:t>HJ2531</w:t>
            </w:r>
            <w:r>
              <w:rPr>
                <w:spacing w:val="-32"/>
              </w:rPr>
              <w:t xml:space="preserve"> </w:t>
            </w:r>
            <w:r>
              <w:rPr>
                <w:spacing w:val="-1"/>
              </w:rPr>
              <w:t>工商用制冷设备</w:t>
            </w:r>
          </w:p>
        </w:tc>
      </w:tr>
      <w:tr w14:paraId="1D2B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bottom w:val="nil"/>
            </w:tcBorders>
            <w:vAlign w:val="top"/>
          </w:tcPr>
          <w:p w14:paraId="6098646A">
            <w:pPr>
              <w:rPr>
                <w:rFonts w:ascii="Arial"/>
                <w:sz w:val="21"/>
              </w:rPr>
            </w:pPr>
          </w:p>
        </w:tc>
        <w:tc>
          <w:tcPr>
            <w:tcW w:w="1542" w:type="dxa"/>
            <w:vMerge w:val="continue"/>
            <w:tcBorders>
              <w:top w:val="nil"/>
              <w:bottom w:val="nil"/>
            </w:tcBorders>
            <w:vAlign w:val="top"/>
          </w:tcPr>
          <w:p w14:paraId="711C3850">
            <w:pPr>
              <w:rPr>
                <w:rFonts w:ascii="Arial"/>
                <w:sz w:val="21"/>
              </w:rPr>
            </w:pPr>
          </w:p>
        </w:tc>
        <w:tc>
          <w:tcPr>
            <w:tcW w:w="2672" w:type="dxa"/>
            <w:vAlign w:val="top"/>
          </w:tcPr>
          <w:p w14:paraId="24D0D540">
            <w:pPr>
              <w:pStyle w:val="249"/>
              <w:spacing w:before="67" w:line="219" w:lineRule="auto"/>
              <w:ind w:left="103"/>
            </w:pPr>
            <w:r>
              <w:t>A02052305 空调机组</w:t>
            </w:r>
          </w:p>
        </w:tc>
        <w:tc>
          <w:tcPr>
            <w:tcW w:w="2248" w:type="dxa"/>
            <w:vAlign w:val="top"/>
          </w:tcPr>
          <w:p w14:paraId="207988E8">
            <w:pPr>
              <w:rPr>
                <w:rFonts w:ascii="Arial"/>
                <w:sz w:val="21"/>
              </w:rPr>
            </w:pPr>
          </w:p>
        </w:tc>
        <w:tc>
          <w:tcPr>
            <w:tcW w:w="3543" w:type="dxa"/>
            <w:vAlign w:val="top"/>
          </w:tcPr>
          <w:p w14:paraId="27D8CB60">
            <w:pPr>
              <w:pStyle w:val="249"/>
              <w:spacing w:before="67" w:line="219" w:lineRule="auto"/>
              <w:ind w:left="109"/>
            </w:pPr>
            <w:r>
              <w:rPr>
                <w:spacing w:val="-1"/>
              </w:rPr>
              <w:t>HJ2531</w:t>
            </w:r>
            <w:r>
              <w:rPr>
                <w:spacing w:val="-32"/>
              </w:rPr>
              <w:t xml:space="preserve"> </w:t>
            </w:r>
            <w:r>
              <w:rPr>
                <w:spacing w:val="-1"/>
              </w:rPr>
              <w:t>工商用制冷设备</w:t>
            </w:r>
          </w:p>
        </w:tc>
      </w:tr>
      <w:tr w14:paraId="041E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nil"/>
            </w:tcBorders>
            <w:vAlign w:val="top"/>
          </w:tcPr>
          <w:p w14:paraId="099D8D18">
            <w:pPr>
              <w:rPr>
                <w:rFonts w:ascii="Arial"/>
                <w:sz w:val="21"/>
              </w:rPr>
            </w:pPr>
          </w:p>
        </w:tc>
        <w:tc>
          <w:tcPr>
            <w:tcW w:w="1542" w:type="dxa"/>
            <w:vMerge w:val="continue"/>
            <w:tcBorders>
              <w:top w:val="nil"/>
            </w:tcBorders>
            <w:vAlign w:val="top"/>
          </w:tcPr>
          <w:p w14:paraId="786BEE88">
            <w:pPr>
              <w:rPr>
                <w:rFonts w:ascii="Arial"/>
                <w:sz w:val="21"/>
              </w:rPr>
            </w:pPr>
          </w:p>
        </w:tc>
        <w:tc>
          <w:tcPr>
            <w:tcW w:w="2672" w:type="dxa"/>
            <w:vAlign w:val="top"/>
          </w:tcPr>
          <w:p w14:paraId="41A23B9E">
            <w:pPr>
              <w:pStyle w:val="249"/>
              <w:spacing w:before="67" w:line="221" w:lineRule="auto"/>
              <w:ind w:left="103"/>
            </w:pPr>
            <w:r>
              <w:rPr>
                <w:spacing w:val="-2"/>
              </w:rPr>
              <w:t>A02052309</w:t>
            </w:r>
            <w:r>
              <w:rPr>
                <w:spacing w:val="-27"/>
              </w:rPr>
              <w:t xml:space="preserve"> </w:t>
            </w:r>
            <w:r>
              <w:rPr>
                <w:spacing w:val="-2"/>
              </w:rPr>
              <w:t>专用制冷、空调设备</w:t>
            </w:r>
          </w:p>
        </w:tc>
        <w:tc>
          <w:tcPr>
            <w:tcW w:w="2248" w:type="dxa"/>
            <w:vAlign w:val="top"/>
          </w:tcPr>
          <w:p w14:paraId="22EBF57D">
            <w:pPr>
              <w:rPr>
                <w:rFonts w:ascii="Arial"/>
                <w:sz w:val="21"/>
              </w:rPr>
            </w:pPr>
          </w:p>
        </w:tc>
        <w:tc>
          <w:tcPr>
            <w:tcW w:w="3543" w:type="dxa"/>
            <w:vAlign w:val="top"/>
          </w:tcPr>
          <w:p w14:paraId="3F91AEA3">
            <w:pPr>
              <w:pStyle w:val="249"/>
              <w:spacing w:before="67" w:line="219" w:lineRule="auto"/>
              <w:ind w:left="109"/>
            </w:pPr>
            <w:r>
              <w:rPr>
                <w:spacing w:val="-1"/>
              </w:rPr>
              <w:t>HJ2531</w:t>
            </w:r>
            <w:r>
              <w:rPr>
                <w:spacing w:val="-32"/>
              </w:rPr>
              <w:t xml:space="preserve"> </w:t>
            </w:r>
            <w:r>
              <w:rPr>
                <w:spacing w:val="-1"/>
              </w:rPr>
              <w:t>工商用制冷设备</w:t>
            </w:r>
          </w:p>
        </w:tc>
      </w:tr>
      <w:tr w14:paraId="54DB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8DC120C">
            <w:pPr>
              <w:pStyle w:val="249"/>
              <w:spacing w:before="68" w:line="242" w:lineRule="auto"/>
              <w:ind w:left="128"/>
            </w:pPr>
            <w:r>
              <w:rPr>
                <w:spacing w:val="-10"/>
              </w:rPr>
              <w:t>12</w:t>
            </w:r>
          </w:p>
        </w:tc>
        <w:tc>
          <w:tcPr>
            <w:tcW w:w="1542" w:type="dxa"/>
            <w:vMerge w:val="restart"/>
            <w:tcBorders>
              <w:bottom w:val="nil"/>
            </w:tcBorders>
            <w:vAlign w:val="top"/>
          </w:tcPr>
          <w:p w14:paraId="005BB3DC">
            <w:pPr>
              <w:pStyle w:val="249"/>
              <w:spacing w:before="69" w:line="324" w:lineRule="auto"/>
              <w:ind w:left="128" w:right="108" w:hanging="26"/>
            </w:pPr>
            <w:r>
              <w:rPr>
                <w:spacing w:val="3"/>
              </w:rPr>
              <w:t>A020618</w:t>
            </w:r>
            <w:r>
              <w:rPr>
                <w:spacing w:val="34"/>
              </w:rPr>
              <w:t xml:space="preserve"> </w:t>
            </w:r>
            <w:r>
              <w:rPr>
                <w:spacing w:val="3"/>
              </w:rPr>
              <w:t>生活用</w:t>
            </w:r>
            <w:r>
              <w:t xml:space="preserve"> </w:t>
            </w:r>
            <w:r>
              <w:rPr>
                <w:spacing w:val="-8"/>
              </w:rPr>
              <w:t>电器</w:t>
            </w:r>
          </w:p>
        </w:tc>
        <w:tc>
          <w:tcPr>
            <w:tcW w:w="2672" w:type="dxa"/>
            <w:vAlign w:val="top"/>
          </w:tcPr>
          <w:p w14:paraId="18F01712">
            <w:pPr>
              <w:pStyle w:val="249"/>
              <w:spacing w:before="68" w:line="221" w:lineRule="auto"/>
              <w:ind w:left="103"/>
            </w:pPr>
            <w:r>
              <w:rPr>
                <w:spacing w:val="-1"/>
              </w:rPr>
              <w:t>A02061802</w:t>
            </w:r>
            <w:r>
              <w:rPr>
                <w:spacing w:val="-29"/>
              </w:rPr>
              <w:t xml:space="preserve"> </w:t>
            </w:r>
            <w:r>
              <w:rPr>
                <w:spacing w:val="-1"/>
              </w:rPr>
              <w:t>空气调节电器</w:t>
            </w:r>
          </w:p>
        </w:tc>
        <w:tc>
          <w:tcPr>
            <w:tcW w:w="2248" w:type="dxa"/>
            <w:vAlign w:val="top"/>
          </w:tcPr>
          <w:p w14:paraId="2104163D">
            <w:pPr>
              <w:pStyle w:val="249"/>
              <w:spacing w:before="68" w:line="219" w:lineRule="auto"/>
              <w:ind w:left="105"/>
            </w:pPr>
            <w:r>
              <w:rPr>
                <w:spacing w:val="-1"/>
              </w:rPr>
              <w:t>A0206180203</w:t>
            </w:r>
            <w:r>
              <w:rPr>
                <w:spacing w:val="-28"/>
              </w:rPr>
              <w:t xml:space="preserve"> </w:t>
            </w:r>
            <w:r>
              <w:rPr>
                <w:spacing w:val="-1"/>
              </w:rPr>
              <w:t>空调机</w:t>
            </w:r>
          </w:p>
        </w:tc>
        <w:tc>
          <w:tcPr>
            <w:tcW w:w="3543" w:type="dxa"/>
            <w:vAlign w:val="top"/>
          </w:tcPr>
          <w:p w14:paraId="4A4B3FCF">
            <w:pPr>
              <w:pStyle w:val="249"/>
              <w:spacing w:before="68" w:line="219" w:lineRule="auto"/>
              <w:ind w:left="109"/>
            </w:pPr>
            <w:r>
              <w:rPr>
                <w:spacing w:val="-1"/>
              </w:rPr>
              <w:t>HJ2535</w:t>
            </w:r>
            <w:r>
              <w:rPr>
                <w:spacing w:val="-32"/>
              </w:rPr>
              <w:t xml:space="preserve"> </w:t>
            </w:r>
            <w:r>
              <w:rPr>
                <w:spacing w:val="-1"/>
              </w:rPr>
              <w:t>房间空气调节器</w:t>
            </w:r>
          </w:p>
        </w:tc>
      </w:tr>
      <w:tr w14:paraId="7AB9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nil"/>
            </w:tcBorders>
            <w:vAlign w:val="top"/>
          </w:tcPr>
          <w:p w14:paraId="103064E2">
            <w:pPr>
              <w:rPr>
                <w:rFonts w:ascii="Arial"/>
                <w:sz w:val="21"/>
              </w:rPr>
            </w:pPr>
          </w:p>
        </w:tc>
        <w:tc>
          <w:tcPr>
            <w:tcW w:w="1542" w:type="dxa"/>
            <w:vMerge w:val="continue"/>
            <w:tcBorders>
              <w:top w:val="nil"/>
            </w:tcBorders>
            <w:vAlign w:val="top"/>
          </w:tcPr>
          <w:p w14:paraId="063BF49C">
            <w:pPr>
              <w:rPr>
                <w:rFonts w:ascii="Arial"/>
                <w:sz w:val="21"/>
              </w:rPr>
            </w:pPr>
          </w:p>
        </w:tc>
        <w:tc>
          <w:tcPr>
            <w:tcW w:w="2672" w:type="dxa"/>
            <w:vAlign w:val="top"/>
          </w:tcPr>
          <w:p w14:paraId="4AB223C5">
            <w:pPr>
              <w:pStyle w:val="249"/>
              <w:spacing w:before="68" w:line="220" w:lineRule="auto"/>
              <w:ind w:left="103"/>
            </w:pPr>
            <w:r>
              <w:rPr>
                <w:spacing w:val="-1"/>
              </w:rPr>
              <w:t>A02061808</w:t>
            </w:r>
            <w:r>
              <w:rPr>
                <w:spacing w:val="-31"/>
              </w:rPr>
              <w:t xml:space="preserve"> </w:t>
            </w:r>
            <w:r>
              <w:rPr>
                <w:spacing w:val="-1"/>
              </w:rPr>
              <w:t>热水器</w:t>
            </w:r>
          </w:p>
        </w:tc>
        <w:tc>
          <w:tcPr>
            <w:tcW w:w="2248" w:type="dxa"/>
            <w:vAlign w:val="top"/>
          </w:tcPr>
          <w:p w14:paraId="0E02BDFE">
            <w:pPr>
              <w:rPr>
                <w:rFonts w:ascii="Arial"/>
                <w:sz w:val="21"/>
              </w:rPr>
            </w:pPr>
          </w:p>
        </w:tc>
        <w:tc>
          <w:tcPr>
            <w:tcW w:w="3543" w:type="dxa"/>
            <w:vAlign w:val="top"/>
          </w:tcPr>
          <w:p w14:paraId="7BDA8F06">
            <w:pPr>
              <w:pStyle w:val="249"/>
              <w:spacing w:before="67" w:line="219" w:lineRule="auto"/>
              <w:ind w:left="109"/>
            </w:pPr>
            <w:r>
              <w:rPr>
                <w:spacing w:val="-1"/>
              </w:rPr>
              <w:t>HJ/T362</w:t>
            </w:r>
            <w:r>
              <w:rPr>
                <w:spacing w:val="-33"/>
              </w:rPr>
              <w:t xml:space="preserve"> </w:t>
            </w:r>
            <w:r>
              <w:rPr>
                <w:spacing w:val="-1"/>
              </w:rPr>
              <w:t>太阳能集热器</w:t>
            </w:r>
          </w:p>
        </w:tc>
      </w:tr>
    </w:tbl>
    <w:p w14:paraId="5D27F359">
      <w:pPr>
        <w:rPr>
          <w:rFonts w:ascii="Arial"/>
          <w:sz w:val="21"/>
        </w:rPr>
      </w:pPr>
    </w:p>
    <w:p w14:paraId="343014CE">
      <w:pPr>
        <w:rPr>
          <w:rFonts w:ascii="Arial" w:hAnsi="Arial" w:eastAsia="Arial" w:cs="Arial"/>
          <w:sz w:val="21"/>
          <w:szCs w:val="21"/>
        </w:rPr>
        <w:sectPr>
          <w:pgSz w:w="11906" w:h="16838"/>
          <w:pgMar w:top="1425" w:right="644" w:bottom="0" w:left="667" w:header="0" w:footer="0" w:gutter="0"/>
          <w:cols w:space="720" w:num="1"/>
        </w:sectPr>
      </w:pPr>
    </w:p>
    <w:p w14:paraId="1EEBC845">
      <w:pPr>
        <w:spacing w:line="91" w:lineRule="auto"/>
        <w:rPr>
          <w:rFonts w:ascii="Arial"/>
          <w:sz w:val="2"/>
        </w:rPr>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2A3C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0B49EE33">
            <w:pPr>
              <w:pStyle w:val="249"/>
              <w:spacing w:before="68"/>
              <w:ind w:left="128"/>
            </w:pPr>
            <w:r>
              <w:rPr>
                <w:spacing w:val="-10"/>
              </w:rPr>
              <w:t>13</w:t>
            </w:r>
          </w:p>
        </w:tc>
        <w:tc>
          <w:tcPr>
            <w:tcW w:w="1542" w:type="dxa"/>
            <w:vAlign w:val="top"/>
          </w:tcPr>
          <w:p w14:paraId="6E43FC51">
            <w:pPr>
              <w:pStyle w:val="249"/>
              <w:spacing w:before="69" w:line="284" w:lineRule="auto"/>
              <w:ind w:left="109" w:right="108" w:hanging="7"/>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vAlign w:val="top"/>
          </w:tcPr>
          <w:p w14:paraId="2D34DCC8">
            <w:pPr>
              <w:pStyle w:val="249"/>
              <w:spacing w:before="68" w:line="220" w:lineRule="auto"/>
              <w:ind w:left="103"/>
            </w:pPr>
            <w:r>
              <w:rPr>
                <w:spacing w:val="-1"/>
              </w:rPr>
              <w:t>A02061908</w:t>
            </w:r>
            <w:r>
              <w:rPr>
                <w:spacing w:val="-29"/>
              </w:rPr>
              <w:t xml:space="preserve"> </w:t>
            </w:r>
            <w:r>
              <w:rPr>
                <w:spacing w:val="-1"/>
              </w:rPr>
              <w:t>室内照明灯具</w:t>
            </w:r>
          </w:p>
        </w:tc>
        <w:tc>
          <w:tcPr>
            <w:tcW w:w="2248" w:type="dxa"/>
            <w:vAlign w:val="top"/>
          </w:tcPr>
          <w:p w14:paraId="074F9CEF">
            <w:pPr>
              <w:rPr>
                <w:rFonts w:ascii="Arial"/>
                <w:sz w:val="21"/>
              </w:rPr>
            </w:pPr>
          </w:p>
        </w:tc>
        <w:tc>
          <w:tcPr>
            <w:tcW w:w="3543" w:type="dxa"/>
            <w:vAlign w:val="top"/>
          </w:tcPr>
          <w:p w14:paraId="6A0E61DF">
            <w:pPr>
              <w:pStyle w:val="249"/>
              <w:spacing w:before="67" w:line="219" w:lineRule="auto"/>
              <w:ind w:left="109"/>
            </w:pPr>
            <w:r>
              <w:rPr>
                <w:spacing w:val="-1"/>
              </w:rPr>
              <w:t>HJ2518</w:t>
            </w:r>
            <w:r>
              <w:rPr>
                <w:spacing w:val="-35"/>
              </w:rPr>
              <w:t xml:space="preserve"> </w:t>
            </w:r>
            <w:r>
              <w:rPr>
                <w:spacing w:val="-1"/>
              </w:rPr>
              <w:t>照明光源</w:t>
            </w:r>
          </w:p>
        </w:tc>
      </w:tr>
      <w:tr w14:paraId="2DBC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0745A86B">
            <w:pPr>
              <w:pStyle w:val="249"/>
              <w:spacing w:before="63" w:line="242" w:lineRule="auto"/>
              <w:ind w:left="128"/>
            </w:pPr>
            <w:r>
              <w:rPr>
                <w:spacing w:val="-10"/>
              </w:rPr>
              <w:t>14</w:t>
            </w:r>
          </w:p>
        </w:tc>
        <w:tc>
          <w:tcPr>
            <w:tcW w:w="1542" w:type="dxa"/>
            <w:vAlign w:val="top"/>
          </w:tcPr>
          <w:p w14:paraId="2CFBB27D">
            <w:pPr>
              <w:pStyle w:val="249"/>
              <w:spacing w:before="64" w:line="296" w:lineRule="auto"/>
              <w:ind w:left="109" w:right="106" w:hanging="7"/>
              <w:jc w:val="both"/>
            </w:pPr>
            <w:r>
              <w:rPr>
                <w:spacing w:val="3"/>
              </w:rPr>
              <w:t>A020810</w:t>
            </w:r>
            <w:r>
              <w:rPr>
                <w:spacing w:val="34"/>
              </w:rPr>
              <w:t xml:space="preserve"> </w:t>
            </w:r>
            <w:r>
              <w:rPr>
                <w:spacing w:val="3"/>
              </w:rPr>
              <w:t>传真及</w:t>
            </w:r>
            <w:r>
              <w:t xml:space="preserve"> </w:t>
            </w:r>
            <w:r>
              <w:rPr>
                <w:spacing w:val="8"/>
              </w:rPr>
              <w:t>数据数字通信设</w:t>
            </w:r>
            <w:r>
              <w:rPr>
                <w:spacing w:val="4"/>
              </w:rPr>
              <w:t xml:space="preserve"> </w:t>
            </w:r>
            <w:r>
              <w:t>备</w:t>
            </w:r>
          </w:p>
        </w:tc>
        <w:tc>
          <w:tcPr>
            <w:tcW w:w="2672" w:type="dxa"/>
            <w:vAlign w:val="top"/>
          </w:tcPr>
          <w:p w14:paraId="61B4E0B1">
            <w:pPr>
              <w:pStyle w:val="249"/>
              <w:spacing w:before="64" w:line="219" w:lineRule="auto"/>
              <w:ind w:left="103"/>
            </w:pPr>
            <w:r>
              <w:rPr>
                <w:spacing w:val="-1"/>
              </w:rPr>
              <w:t>A02081001</w:t>
            </w:r>
            <w:r>
              <w:rPr>
                <w:spacing w:val="-30"/>
              </w:rPr>
              <w:t xml:space="preserve"> </w:t>
            </w:r>
            <w:r>
              <w:rPr>
                <w:spacing w:val="-1"/>
              </w:rPr>
              <w:t>传真通信设备</w:t>
            </w:r>
          </w:p>
        </w:tc>
        <w:tc>
          <w:tcPr>
            <w:tcW w:w="2248" w:type="dxa"/>
            <w:vAlign w:val="top"/>
          </w:tcPr>
          <w:p w14:paraId="7DA17ACF">
            <w:pPr>
              <w:rPr>
                <w:rFonts w:ascii="Arial"/>
                <w:sz w:val="21"/>
              </w:rPr>
            </w:pPr>
          </w:p>
        </w:tc>
        <w:tc>
          <w:tcPr>
            <w:tcW w:w="3543" w:type="dxa"/>
            <w:vAlign w:val="top"/>
          </w:tcPr>
          <w:p w14:paraId="157BEBC2">
            <w:pPr>
              <w:pStyle w:val="249"/>
              <w:spacing w:before="63" w:line="219" w:lineRule="auto"/>
              <w:ind w:left="109"/>
            </w:pPr>
            <w:r>
              <w:rPr>
                <w:spacing w:val="-1"/>
              </w:rPr>
              <w:t>HJ2512</w:t>
            </w:r>
            <w:r>
              <w:rPr>
                <w:spacing w:val="-29"/>
              </w:rPr>
              <w:t xml:space="preserve"> </w:t>
            </w:r>
            <w:r>
              <w:rPr>
                <w:spacing w:val="-1"/>
              </w:rPr>
              <w:t>打印机、传真机及多功能一体机</w:t>
            </w:r>
          </w:p>
        </w:tc>
      </w:tr>
      <w:tr w14:paraId="5BD7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10EF02D">
            <w:pPr>
              <w:pStyle w:val="249"/>
              <w:spacing w:before="64"/>
              <w:ind w:left="128"/>
            </w:pPr>
            <w:r>
              <w:rPr>
                <w:spacing w:val="-10"/>
              </w:rPr>
              <w:t>15</w:t>
            </w:r>
          </w:p>
        </w:tc>
        <w:tc>
          <w:tcPr>
            <w:tcW w:w="1542" w:type="dxa"/>
            <w:vMerge w:val="restart"/>
            <w:tcBorders>
              <w:bottom w:val="nil"/>
            </w:tcBorders>
            <w:vAlign w:val="top"/>
          </w:tcPr>
          <w:p w14:paraId="26E8370D">
            <w:pPr>
              <w:pStyle w:val="249"/>
              <w:spacing w:before="64" w:line="323" w:lineRule="auto"/>
              <w:ind w:left="109" w:right="108" w:hanging="7"/>
            </w:pPr>
            <w:r>
              <w:rPr>
                <w:spacing w:val="1"/>
              </w:rPr>
              <w:t>A020910</w:t>
            </w:r>
            <w:r>
              <w:rPr>
                <w:spacing w:val="54"/>
              </w:rPr>
              <w:t xml:space="preserve"> </w:t>
            </w:r>
            <w:r>
              <w:rPr>
                <w:spacing w:val="1"/>
              </w:rPr>
              <w:t>电视设</w:t>
            </w:r>
            <w:r>
              <w:t xml:space="preserve"> 备</w:t>
            </w:r>
          </w:p>
        </w:tc>
        <w:tc>
          <w:tcPr>
            <w:tcW w:w="2672" w:type="dxa"/>
            <w:vAlign w:val="top"/>
          </w:tcPr>
          <w:p w14:paraId="631B3CB1">
            <w:pPr>
              <w:pStyle w:val="249"/>
              <w:spacing w:before="64" w:line="284" w:lineRule="auto"/>
              <w:ind w:left="107" w:right="107" w:hanging="4"/>
            </w:pPr>
            <w:r>
              <w:rPr>
                <w:spacing w:val="-2"/>
              </w:rPr>
              <w:t>A02091001</w:t>
            </w:r>
            <w:r>
              <w:rPr>
                <w:spacing w:val="-29"/>
              </w:rPr>
              <w:t xml:space="preserve"> </w:t>
            </w:r>
            <w:r>
              <w:rPr>
                <w:spacing w:val="-2"/>
              </w:rPr>
              <w:t>普通电视设备（电视</w:t>
            </w:r>
            <w:r>
              <w:t xml:space="preserve"> </w:t>
            </w:r>
            <w:r>
              <w:rPr>
                <w:spacing w:val="-4"/>
              </w:rPr>
              <w:t>机）</w:t>
            </w:r>
          </w:p>
        </w:tc>
        <w:tc>
          <w:tcPr>
            <w:tcW w:w="2248" w:type="dxa"/>
            <w:vAlign w:val="top"/>
          </w:tcPr>
          <w:p w14:paraId="20AA4966">
            <w:pPr>
              <w:rPr>
                <w:rFonts w:ascii="Arial"/>
                <w:sz w:val="21"/>
              </w:rPr>
            </w:pPr>
          </w:p>
        </w:tc>
        <w:tc>
          <w:tcPr>
            <w:tcW w:w="3543" w:type="dxa"/>
            <w:vAlign w:val="top"/>
          </w:tcPr>
          <w:p w14:paraId="1D43B566">
            <w:pPr>
              <w:pStyle w:val="249"/>
              <w:spacing w:before="64" w:line="219" w:lineRule="auto"/>
              <w:ind w:left="109"/>
            </w:pPr>
            <w:r>
              <w:rPr>
                <w:spacing w:val="-1"/>
              </w:rPr>
              <w:t>HJ2506</w:t>
            </w:r>
            <w:r>
              <w:rPr>
                <w:spacing w:val="-31"/>
              </w:rPr>
              <w:t xml:space="preserve"> </w:t>
            </w:r>
            <w:r>
              <w:rPr>
                <w:spacing w:val="-1"/>
              </w:rPr>
              <w:t>彩色电视广播接收机</w:t>
            </w:r>
          </w:p>
        </w:tc>
      </w:tr>
      <w:tr w14:paraId="15C3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4643E191">
            <w:pPr>
              <w:rPr>
                <w:rFonts w:ascii="Arial"/>
                <w:sz w:val="21"/>
              </w:rPr>
            </w:pPr>
          </w:p>
        </w:tc>
        <w:tc>
          <w:tcPr>
            <w:tcW w:w="1542" w:type="dxa"/>
            <w:vMerge w:val="continue"/>
            <w:tcBorders>
              <w:top w:val="nil"/>
            </w:tcBorders>
            <w:vAlign w:val="top"/>
          </w:tcPr>
          <w:p w14:paraId="4E36F452">
            <w:pPr>
              <w:rPr>
                <w:rFonts w:ascii="Arial"/>
                <w:sz w:val="21"/>
              </w:rPr>
            </w:pPr>
          </w:p>
        </w:tc>
        <w:tc>
          <w:tcPr>
            <w:tcW w:w="2672" w:type="dxa"/>
            <w:vAlign w:val="top"/>
          </w:tcPr>
          <w:p w14:paraId="192CDB2C">
            <w:pPr>
              <w:pStyle w:val="249"/>
              <w:spacing w:before="67" w:line="284" w:lineRule="auto"/>
              <w:ind w:left="111" w:right="107" w:hanging="8"/>
            </w:pPr>
            <w:r>
              <w:rPr>
                <w:spacing w:val="6"/>
              </w:rPr>
              <w:t>A02091003 特殊功能应用电视</w:t>
            </w:r>
            <w:r>
              <w:rPr>
                <w:spacing w:val="7"/>
              </w:rPr>
              <w:t xml:space="preserve"> </w:t>
            </w:r>
            <w:r>
              <w:rPr>
                <w:spacing w:val="-3"/>
              </w:rPr>
              <w:t>设备</w:t>
            </w:r>
          </w:p>
        </w:tc>
        <w:tc>
          <w:tcPr>
            <w:tcW w:w="2248" w:type="dxa"/>
            <w:vAlign w:val="top"/>
          </w:tcPr>
          <w:p w14:paraId="1810E7D8">
            <w:pPr>
              <w:rPr>
                <w:rFonts w:ascii="Arial"/>
                <w:sz w:val="21"/>
              </w:rPr>
            </w:pPr>
          </w:p>
        </w:tc>
        <w:tc>
          <w:tcPr>
            <w:tcW w:w="3543" w:type="dxa"/>
            <w:vAlign w:val="top"/>
          </w:tcPr>
          <w:p w14:paraId="40354154">
            <w:pPr>
              <w:pStyle w:val="249"/>
              <w:spacing w:before="67" w:line="219" w:lineRule="auto"/>
              <w:ind w:left="109"/>
            </w:pPr>
            <w:r>
              <w:rPr>
                <w:spacing w:val="-1"/>
              </w:rPr>
              <w:t>HJ2506</w:t>
            </w:r>
            <w:r>
              <w:rPr>
                <w:spacing w:val="-31"/>
              </w:rPr>
              <w:t xml:space="preserve"> </w:t>
            </w:r>
            <w:r>
              <w:rPr>
                <w:spacing w:val="-1"/>
              </w:rPr>
              <w:t>彩色电视广播接收机</w:t>
            </w:r>
          </w:p>
        </w:tc>
      </w:tr>
      <w:tr w14:paraId="2ADF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vAlign w:val="top"/>
          </w:tcPr>
          <w:p w14:paraId="7DC6975A">
            <w:pPr>
              <w:pStyle w:val="249"/>
              <w:spacing w:before="65"/>
              <w:ind w:left="128"/>
            </w:pPr>
            <w:r>
              <w:rPr>
                <w:spacing w:val="-10"/>
              </w:rPr>
              <w:t>16</w:t>
            </w:r>
          </w:p>
        </w:tc>
        <w:tc>
          <w:tcPr>
            <w:tcW w:w="1542" w:type="dxa"/>
            <w:vMerge w:val="restart"/>
            <w:tcBorders>
              <w:bottom w:val="nil"/>
            </w:tcBorders>
            <w:vAlign w:val="top"/>
          </w:tcPr>
          <w:p w14:paraId="5FEF690E">
            <w:pPr>
              <w:pStyle w:val="249"/>
              <w:spacing w:before="65" w:line="220" w:lineRule="auto"/>
              <w:ind w:left="193"/>
            </w:pPr>
            <w:r>
              <w:rPr>
                <w:spacing w:val="-1"/>
              </w:rPr>
              <w:t>A0601</w:t>
            </w:r>
            <w:r>
              <w:rPr>
                <w:spacing w:val="-36"/>
              </w:rPr>
              <w:t xml:space="preserve"> </w:t>
            </w:r>
            <w:r>
              <w:rPr>
                <w:spacing w:val="-1"/>
              </w:rPr>
              <w:t>床类</w:t>
            </w:r>
          </w:p>
        </w:tc>
        <w:tc>
          <w:tcPr>
            <w:tcW w:w="2672" w:type="dxa"/>
            <w:vAlign w:val="top"/>
          </w:tcPr>
          <w:p w14:paraId="1E642A8B">
            <w:pPr>
              <w:pStyle w:val="249"/>
              <w:spacing w:before="65" w:line="220" w:lineRule="auto"/>
              <w:ind w:left="103"/>
            </w:pPr>
            <w:r>
              <w:rPr>
                <w:spacing w:val="-1"/>
              </w:rPr>
              <w:t>A060101</w:t>
            </w:r>
            <w:r>
              <w:rPr>
                <w:spacing w:val="-34"/>
              </w:rPr>
              <w:t xml:space="preserve"> </w:t>
            </w:r>
            <w:r>
              <w:rPr>
                <w:spacing w:val="-1"/>
              </w:rPr>
              <w:t>钢木床类</w:t>
            </w:r>
          </w:p>
        </w:tc>
        <w:tc>
          <w:tcPr>
            <w:tcW w:w="2248" w:type="dxa"/>
            <w:vAlign w:val="top"/>
          </w:tcPr>
          <w:p w14:paraId="46156D67">
            <w:pPr>
              <w:rPr>
                <w:rFonts w:ascii="Arial"/>
                <w:sz w:val="21"/>
              </w:rPr>
            </w:pPr>
          </w:p>
        </w:tc>
        <w:tc>
          <w:tcPr>
            <w:tcW w:w="3543" w:type="dxa"/>
            <w:vAlign w:val="top"/>
          </w:tcPr>
          <w:p w14:paraId="653439C0">
            <w:pPr>
              <w:pStyle w:val="249"/>
              <w:spacing w:before="64"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853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vAlign w:val="top"/>
          </w:tcPr>
          <w:p w14:paraId="196591F5">
            <w:pPr>
              <w:rPr>
                <w:rFonts w:ascii="Arial"/>
                <w:sz w:val="21"/>
              </w:rPr>
            </w:pPr>
          </w:p>
        </w:tc>
        <w:tc>
          <w:tcPr>
            <w:tcW w:w="1542" w:type="dxa"/>
            <w:vMerge w:val="continue"/>
            <w:tcBorders>
              <w:top w:val="nil"/>
              <w:bottom w:val="nil"/>
            </w:tcBorders>
            <w:vAlign w:val="top"/>
          </w:tcPr>
          <w:p w14:paraId="7F4A9CF9">
            <w:pPr>
              <w:rPr>
                <w:rFonts w:ascii="Arial"/>
                <w:sz w:val="21"/>
              </w:rPr>
            </w:pPr>
          </w:p>
        </w:tc>
        <w:tc>
          <w:tcPr>
            <w:tcW w:w="2672" w:type="dxa"/>
            <w:vAlign w:val="top"/>
          </w:tcPr>
          <w:p w14:paraId="3C53E63A">
            <w:pPr>
              <w:pStyle w:val="249"/>
              <w:spacing w:before="65" w:line="220" w:lineRule="auto"/>
              <w:ind w:left="103"/>
            </w:pPr>
            <w:r>
              <w:rPr>
                <w:spacing w:val="-1"/>
              </w:rPr>
              <w:t>A060104</w:t>
            </w:r>
            <w:r>
              <w:rPr>
                <w:spacing w:val="-33"/>
              </w:rPr>
              <w:t xml:space="preserve"> </w:t>
            </w:r>
            <w:r>
              <w:rPr>
                <w:spacing w:val="-1"/>
              </w:rPr>
              <w:t>木制床类</w:t>
            </w:r>
          </w:p>
        </w:tc>
        <w:tc>
          <w:tcPr>
            <w:tcW w:w="2248" w:type="dxa"/>
            <w:vAlign w:val="top"/>
          </w:tcPr>
          <w:p w14:paraId="53FC7E23">
            <w:pPr>
              <w:rPr>
                <w:rFonts w:ascii="Arial"/>
                <w:sz w:val="21"/>
              </w:rPr>
            </w:pPr>
          </w:p>
        </w:tc>
        <w:tc>
          <w:tcPr>
            <w:tcW w:w="3543" w:type="dxa"/>
            <w:vAlign w:val="top"/>
          </w:tcPr>
          <w:p w14:paraId="52649647">
            <w:pPr>
              <w:pStyle w:val="249"/>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537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C97FAC">
            <w:pPr>
              <w:rPr>
                <w:rFonts w:ascii="Arial"/>
                <w:sz w:val="21"/>
              </w:rPr>
            </w:pPr>
          </w:p>
        </w:tc>
        <w:tc>
          <w:tcPr>
            <w:tcW w:w="1542" w:type="dxa"/>
            <w:vMerge w:val="continue"/>
            <w:tcBorders>
              <w:top w:val="nil"/>
            </w:tcBorders>
            <w:vAlign w:val="top"/>
          </w:tcPr>
          <w:p w14:paraId="4C47414E">
            <w:pPr>
              <w:rPr>
                <w:rFonts w:ascii="Arial"/>
                <w:sz w:val="21"/>
              </w:rPr>
            </w:pPr>
          </w:p>
        </w:tc>
        <w:tc>
          <w:tcPr>
            <w:tcW w:w="2672" w:type="dxa"/>
            <w:vAlign w:val="top"/>
          </w:tcPr>
          <w:p w14:paraId="2D9D08FB">
            <w:pPr>
              <w:pStyle w:val="249"/>
              <w:spacing w:before="65" w:line="220" w:lineRule="auto"/>
              <w:ind w:left="103"/>
            </w:pPr>
            <w:r>
              <w:rPr>
                <w:spacing w:val="-1"/>
              </w:rPr>
              <w:t>A060199</w:t>
            </w:r>
            <w:r>
              <w:rPr>
                <w:spacing w:val="-33"/>
              </w:rPr>
              <w:t xml:space="preserve"> </w:t>
            </w:r>
            <w:r>
              <w:rPr>
                <w:spacing w:val="-1"/>
              </w:rPr>
              <w:t>其他床类</w:t>
            </w:r>
          </w:p>
        </w:tc>
        <w:tc>
          <w:tcPr>
            <w:tcW w:w="2248" w:type="dxa"/>
            <w:vAlign w:val="top"/>
          </w:tcPr>
          <w:p w14:paraId="26DA5D59">
            <w:pPr>
              <w:rPr>
                <w:rFonts w:ascii="Arial"/>
                <w:sz w:val="21"/>
              </w:rPr>
            </w:pPr>
          </w:p>
        </w:tc>
        <w:tc>
          <w:tcPr>
            <w:tcW w:w="3543" w:type="dxa"/>
            <w:vAlign w:val="top"/>
          </w:tcPr>
          <w:p w14:paraId="4B52C3C6">
            <w:pPr>
              <w:pStyle w:val="249"/>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B77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0FF68E8">
            <w:pPr>
              <w:pStyle w:val="249"/>
              <w:spacing w:before="66"/>
              <w:ind w:left="128"/>
            </w:pPr>
            <w:r>
              <w:rPr>
                <w:spacing w:val="-10"/>
              </w:rPr>
              <w:t>17</w:t>
            </w:r>
          </w:p>
        </w:tc>
        <w:tc>
          <w:tcPr>
            <w:tcW w:w="1542" w:type="dxa"/>
            <w:vMerge w:val="restart"/>
            <w:tcBorders>
              <w:bottom w:val="nil"/>
            </w:tcBorders>
            <w:vAlign w:val="top"/>
          </w:tcPr>
          <w:p w14:paraId="46AB660E">
            <w:pPr>
              <w:pStyle w:val="249"/>
              <w:spacing w:before="65" w:line="220" w:lineRule="auto"/>
              <w:ind w:left="102"/>
            </w:pPr>
            <w:r>
              <w:rPr>
                <w:spacing w:val="-2"/>
              </w:rPr>
              <w:t>A0602</w:t>
            </w:r>
            <w:r>
              <w:rPr>
                <w:spacing w:val="-22"/>
              </w:rPr>
              <w:t xml:space="preserve"> </w:t>
            </w:r>
            <w:r>
              <w:rPr>
                <w:spacing w:val="-2"/>
              </w:rPr>
              <w:t>台、桌类</w:t>
            </w:r>
          </w:p>
        </w:tc>
        <w:tc>
          <w:tcPr>
            <w:tcW w:w="2672" w:type="dxa"/>
            <w:vAlign w:val="top"/>
          </w:tcPr>
          <w:p w14:paraId="0E8D4756">
            <w:pPr>
              <w:pStyle w:val="249"/>
              <w:spacing w:before="65" w:line="220" w:lineRule="auto"/>
              <w:ind w:left="103"/>
            </w:pPr>
            <w:r>
              <w:rPr>
                <w:spacing w:val="-1"/>
              </w:rPr>
              <w:t>A060201</w:t>
            </w:r>
            <w:r>
              <w:rPr>
                <w:spacing w:val="-29"/>
              </w:rPr>
              <w:t xml:space="preserve"> </w:t>
            </w:r>
            <w:r>
              <w:rPr>
                <w:spacing w:val="-1"/>
              </w:rPr>
              <w:t>钢木台、桌类</w:t>
            </w:r>
          </w:p>
        </w:tc>
        <w:tc>
          <w:tcPr>
            <w:tcW w:w="2248" w:type="dxa"/>
            <w:vAlign w:val="top"/>
          </w:tcPr>
          <w:p w14:paraId="50B7C193">
            <w:pPr>
              <w:rPr>
                <w:rFonts w:ascii="Arial"/>
                <w:sz w:val="21"/>
              </w:rPr>
            </w:pPr>
          </w:p>
        </w:tc>
        <w:tc>
          <w:tcPr>
            <w:tcW w:w="3543" w:type="dxa"/>
            <w:vAlign w:val="top"/>
          </w:tcPr>
          <w:p w14:paraId="0D667D18">
            <w:pPr>
              <w:pStyle w:val="249"/>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1B5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6DD718B9">
            <w:pPr>
              <w:rPr>
                <w:rFonts w:ascii="Arial"/>
                <w:sz w:val="21"/>
              </w:rPr>
            </w:pPr>
          </w:p>
        </w:tc>
        <w:tc>
          <w:tcPr>
            <w:tcW w:w="1542" w:type="dxa"/>
            <w:vMerge w:val="continue"/>
            <w:tcBorders>
              <w:top w:val="nil"/>
              <w:bottom w:val="nil"/>
            </w:tcBorders>
            <w:vAlign w:val="top"/>
          </w:tcPr>
          <w:p w14:paraId="386792F2">
            <w:pPr>
              <w:rPr>
                <w:rFonts w:ascii="Arial"/>
                <w:sz w:val="21"/>
              </w:rPr>
            </w:pPr>
          </w:p>
        </w:tc>
        <w:tc>
          <w:tcPr>
            <w:tcW w:w="2672" w:type="dxa"/>
            <w:vAlign w:val="top"/>
          </w:tcPr>
          <w:p w14:paraId="04D01AD8">
            <w:pPr>
              <w:pStyle w:val="249"/>
              <w:spacing w:before="65" w:line="220" w:lineRule="auto"/>
              <w:ind w:left="103"/>
            </w:pPr>
            <w:r>
              <w:rPr>
                <w:spacing w:val="-1"/>
              </w:rPr>
              <w:t>A060205</w:t>
            </w:r>
            <w:r>
              <w:rPr>
                <w:spacing w:val="-29"/>
              </w:rPr>
              <w:t xml:space="preserve"> </w:t>
            </w:r>
            <w:r>
              <w:rPr>
                <w:spacing w:val="-1"/>
              </w:rPr>
              <w:t>木制台、桌类</w:t>
            </w:r>
          </w:p>
        </w:tc>
        <w:tc>
          <w:tcPr>
            <w:tcW w:w="2248" w:type="dxa"/>
            <w:vAlign w:val="top"/>
          </w:tcPr>
          <w:p w14:paraId="09D44818">
            <w:pPr>
              <w:rPr>
                <w:rFonts w:ascii="Arial"/>
                <w:sz w:val="21"/>
              </w:rPr>
            </w:pPr>
          </w:p>
        </w:tc>
        <w:tc>
          <w:tcPr>
            <w:tcW w:w="3543" w:type="dxa"/>
            <w:vAlign w:val="top"/>
          </w:tcPr>
          <w:p w14:paraId="63EF0849">
            <w:pPr>
              <w:pStyle w:val="249"/>
              <w:spacing w:before="65"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572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12D3AC2">
            <w:pPr>
              <w:rPr>
                <w:rFonts w:ascii="Arial"/>
                <w:sz w:val="21"/>
              </w:rPr>
            </w:pPr>
          </w:p>
        </w:tc>
        <w:tc>
          <w:tcPr>
            <w:tcW w:w="1542" w:type="dxa"/>
            <w:vMerge w:val="continue"/>
            <w:tcBorders>
              <w:top w:val="nil"/>
            </w:tcBorders>
            <w:vAlign w:val="top"/>
          </w:tcPr>
          <w:p w14:paraId="71A5ADDB">
            <w:pPr>
              <w:rPr>
                <w:rFonts w:ascii="Arial"/>
                <w:sz w:val="21"/>
              </w:rPr>
            </w:pPr>
          </w:p>
        </w:tc>
        <w:tc>
          <w:tcPr>
            <w:tcW w:w="2672" w:type="dxa"/>
            <w:vAlign w:val="top"/>
          </w:tcPr>
          <w:p w14:paraId="2F744242">
            <w:pPr>
              <w:pStyle w:val="249"/>
              <w:spacing w:before="66" w:line="220" w:lineRule="auto"/>
              <w:ind w:left="103"/>
            </w:pPr>
            <w:r>
              <w:rPr>
                <w:spacing w:val="-1"/>
              </w:rPr>
              <w:t>A060299</w:t>
            </w:r>
            <w:r>
              <w:rPr>
                <w:spacing w:val="-29"/>
              </w:rPr>
              <w:t xml:space="preserve"> </w:t>
            </w:r>
            <w:r>
              <w:rPr>
                <w:spacing w:val="-1"/>
              </w:rPr>
              <w:t>其他台、桌类</w:t>
            </w:r>
          </w:p>
        </w:tc>
        <w:tc>
          <w:tcPr>
            <w:tcW w:w="2248" w:type="dxa"/>
            <w:vAlign w:val="top"/>
          </w:tcPr>
          <w:p w14:paraId="514F29F5">
            <w:pPr>
              <w:rPr>
                <w:rFonts w:ascii="Arial"/>
                <w:sz w:val="21"/>
              </w:rPr>
            </w:pPr>
          </w:p>
        </w:tc>
        <w:tc>
          <w:tcPr>
            <w:tcW w:w="3543" w:type="dxa"/>
            <w:vAlign w:val="top"/>
          </w:tcPr>
          <w:p w14:paraId="7BBDF894">
            <w:pPr>
              <w:pStyle w:val="249"/>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6F35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5FEF03B">
            <w:pPr>
              <w:pStyle w:val="249"/>
              <w:spacing w:before="67"/>
              <w:ind w:left="128"/>
            </w:pPr>
            <w:r>
              <w:rPr>
                <w:spacing w:val="-10"/>
              </w:rPr>
              <w:t>18</w:t>
            </w:r>
          </w:p>
        </w:tc>
        <w:tc>
          <w:tcPr>
            <w:tcW w:w="1542" w:type="dxa"/>
            <w:vMerge w:val="restart"/>
            <w:tcBorders>
              <w:bottom w:val="nil"/>
            </w:tcBorders>
            <w:vAlign w:val="top"/>
          </w:tcPr>
          <w:p w14:paraId="6F4AA3DB">
            <w:pPr>
              <w:pStyle w:val="249"/>
              <w:spacing w:before="66" w:line="220" w:lineRule="auto"/>
              <w:ind w:left="102"/>
            </w:pPr>
            <w:r>
              <w:rPr>
                <w:spacing w:val="-1"/>
              </w:rPr>
              <w:t>A0603</w:t>
            </w:r>
            <w:r>
              <w:rPr>
                <w:spacing w:val="-36"/>
              </w:rPr>
              <w:t xml:space="preserve"> </w:t>
            </w:r>
            <w:r>
              <w:rPr>
                <w:spacing w:val="-1"/>
              </w:rPr>
              <w:t>椅凳类</w:t>
            </w:r>
          </w:p>
        </w:tc>
        <w:tc>
          <w:tcPr>
            <w:tcW w:w="2672" w:type="dxa"/>
            <w:vAlign w:val="top"/>
          </w:tcPr>
          <w:p w14:paraId="448DD27A">
            <w:pPr>
              <w:pStyle w:val="249"/>
              <w:spacing w:before="66" w:line="220" w:lineRule="auto"/>
              <w:ind w:left="103"/>
            </w:pPr>
            <w:r>
              <w:rPr>
                <w:spacing w:val="-1"/>
              </w:rPr>
              <w:t>A060301</w:t>
            </w:r>
            <w:r>
              <w:rPr>
                <w:spacing w:val="-46"/>
              </w:rPr>
              <w:t xml:space="preserve"> </w:t>
            </w:r>
            <w:r>
              <w:rPr>
                <w:spacing w:val="-1"/>
              </w:rPr>
              <w:t>金属骨架为主的椅凳类</w:t>
            </w:r>
          </w:p>
        </w:tc>
        <w:tc>
          <w:tcPr>
            <w:tcW w:w="2248" w:type="dxa"/>
            <w:vAlign w:val="top"/>
          </w:tcPr>
          <w:p w14:paraId="35146366">
            <w:pPr>
              <w:rPr>
                <w:rFonts w:ascii="Arial"/>
                <w:sz w:val="21"/>
              </w:rPr>
            </w:pPr>
          </w:p>
        </w:tc>
        <w:tc>
          <w:tcPr>
            <w:tcW w:w="3543" w:type="dxa"/>
            <w:vAlign w:val="top"/>
          </w:tcPr>
          <w:p w14:paraId="656C7958">
            <w:pPr>
              <w:pStyle w:val="249"/>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AB3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37CF7095">
            <w:pPr>
              <w:rPr>
                <w:rFonts w:ascii="Arial"/>
                <w:sz w:val="21"/>
              </w:rPr>
            </w:pPr>
          </w:p>
        </w:tc>
        <w:tc>
          <w:tcPr>
            <w:tcW w:w="1542" w:type="dxa"/>
            <w:vMerge w:val="continue"/>
            <w:tcBorders>
              <w:top w:val="nil"/>
              <w:bottom w:val="nil"/>
            </w:tcBorders>
            <w:vAlign w:val="top"/>
          </w:tcPr>
          <w:p w14:paraId="28DE269E">
            <w:pPr>
              <w:rPr>
                <w:rFonts w:ascii="Arial"/>
                <w:sz w:val="21"/>
              </w:rPr>
            </w:pPr>
          </w:p>
        </w:tc>
        <w:tc>
          <w:tcPr>
            <w:tcW w:w="2672" w:type="dxa"/>
            <w:vAlign w:val="top"/>
          </w:tcPr>
          <w:p w14:paraId="0279AA59">
            <w:pPr>
              <w:pStyle w:val="249"/>
              <w:spacing w:before="66" w:line="220" w:lineRule="auto"/>
              <w:ind w:left="103"/>
            </w:pPr>
            <w:r>
              <w:rPr>
                <w:spacing w:val="-1"/>
              </w:rPr>
              <w:t>A060302</w:t>
            </w:r>
            <w:r>
              <w:rPr>
                <w:spacing w:val="-29"/>
              </w:rPr>
              <w:t xml:space="preserve"> </w:t>
            </w:r>
            <w:r>
              <w:rPr>
                <w:spacing w:val="-1"/>
              </w:rPr>
              <w:t>木骨架为主的椅凳类</w:t>
            </w:r>
          </w:p>
        </w:tc>
        <w:tc>
          <w:tcPr>
            <w:tcW w:w="2248" w:type="dxa"/>
            <w:vAlign w:val="top"/>
          </w:tcPr>
          <w:p w14:paraId="4EEED532">
            <w:pPr>
              <w:rPr>
                <w:rFonts w:ascii="Arial"/>
                <w:sz w:val="21"/>
              </w:rPr>
            </w:pPr>
          </w:p>
        </w:tc>
        <w:tc>
          <w:tcPr>
            <w:tcW w:w="3543" w:type="dxa"/>
            <w:vAlign w:val="top"/>
          </w:tcPr>
          <w:p w14:paraId="6E78AC05">
            <w:pPr>
              <w:pStyle w:val="249"/>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903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02A76264">
            <w:pPr>
              <w:rPr>
                <w:rFonts w:ascii="Arial"/>
                <w:sz w:val="21"/>
              </w:rPr>
            </w:pPr>
          </w:p>
        </w:tc>
        <w:tc>
          <w:tcPr>
            <w:tcW w:w="1542" w:type="dxa"/>
            <w:vMerge w:val="continue"/>
            <w:tcBorders>
              <w:top w:val="nil"/>
            </w:tcBorders>
            <w:vAlign w:val="top"/>
          </w:tcPr>
          <w:p w14:paraId="2004F5D5">
            <w:pPr>
              <w:rPr>
                <w:rFonts w:ascii="Arial"/>
                <w:sz w:val="21"/>
              </w:rPr>
            </w:pPr>
          </w:p>
        </w:tc>
        <w:tc>
          <w:tcPr>
            <w:tcW w:w="2672" w:type="dxa"/>
            <w:vAlign w:val="top"/>
          </w:tcPr>
          <w:p w14:paraId="0E8D949F">
            <w:pPr>
              <w:pStyle w:val="249"/>
              <w:spacing w:before="67" w:line="220" w:lineRule="auto"/>
              <w:ind w:left="103"/>
            </w:pPr>
            <w:r>
              <w:rPr>
                <w:spacing w:val="-1"/>
              </w:rPr>
              <w:t>A060399</w:t>
            </w:r>
            <w:r>
              <w:rPr>
                <w:spacing w:val="-33"/>
              </w:rPr>
              <w:t xml:space="preserve"> </w:t>
            </w:r>
            <w:r>
              <w:rPr>
                <w:spacing w:val="-1"/>
              </w:rPr>
              <w:t>其他椅凳类</w:t>
            </w:r>
          </w:p>
        </w:tc>
        <w:tc>
          <w:tcPr>
            <w:tcW w:w="2248" w:type="dxa"/>
            <w:vAlign w:val="top"/>
          </w:tcPr>
          <w:p w14:paraId="24CEDEBE">
            <w:pPr>
              <w:rPr>
                <w:rFonts w:ascii="Arial"/>
                <w:sz w:val="21"/>
              </w:rPr>
            </w:pPr>
          </w:p>
        </w:tc>
        <w:tc>
          <w:tcPr>
            <w:tcW w:w="3543" w:type="dxa"/>
            <w:vAlign w:val="top"/>
          </w:tcPr>
          <w:p w14:paraId="1841F1AE">
            <w:pPr>
              <w:pStyle w:val="249"/>
              <w:spacing w:before="66"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7AF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4A551B1F">
            <w:pPr>
              <w:pStyle w:val="249"/>
              <w:spacing w:before="67"/>
              <w:ind w:left="128"/>
            </w:pPr>
            <w:r>
              <w:rPr>
                <w:spacing w:val="-10"/>
              </w:rPr>
              <w:t>19</w:t>
            </w:r>
          </w:p>
        </w:tc>
        <w:tc>
          <w:tcPr>
            <w:tcW w:w="1542" w:type="dxa"/>
            <w:vAlign w:val="top"/>
          </w:tcPr>
          <w:p w14:paraId="02A3D41F">
            <w:pPr>
              <w:pStyle w:val="249"/>
              <w:spacing w:before="67" w:line="220" w:lineRule="auto"/>
              <w:ind w:left="102"/>
            </w:pPr>
            <w:r>
              <w:rPr>
                <w:spacing w:val="-1"/>
              </w:rPr>
              <w:t>A0604</w:t>
            </w:r>
            <w:r>
              <w:rPr>
                <w:spacing w:val="-35"/>
              </w:rPr>
              <w:t xml:space="preserve"> </w:t>
            </w:r>
            <w:r>
              <w:rPr>
                <w:spacing w:val="-1"/>
              </w:rPr>
              <w:t>沙发类</w:t>
            </w:r>
          </w:p>
        </w:tc>
        <w:tc>
          <w:tcPr>
            <w:tcW w:w="2672" w:type="dxa"/>
            <w:vAlign w:val="top"/>
          </w:tcPr>
          <w:p w14:paraId="46D25991">
            <w:pPr>
              <w:pStyle w:val="249"/>
              <w:spacing w:before="67" w:line="220" w:lineRule="auto"/>
              <w:ind w:left="103"/>
            </w:pPr>
            <w:r>
              <w:rPr>
                <w:spacing w:val="-1"/>
              </w:rPr>
              <w:t>A060499</w:t>
            </w:r>
            <w:r>
              <w:rPr>
                <w:spacing w:val="-33"/>
              </w:rPr>
              <w:t xml:space="preserve"> </w:t>
            </w:r>
            <w:r>
              <w:rPr>
                <w:spacing w:val="-1"/>
              </w:rPr>
              <w:t>其他沙发类</w:t>
            </w:r>
          </w:p>
        </w:tc>
        <w:tc>
          <w:tcPr>
            <w:tcW w:w="2248" w:type="dxa"/>
            <w:vAlign w:val="top"/>
          </w:tcPr>
          <w:p w14:paraId="431A2D2C">
            <w:pPr>
              <w:rPr>
                <w:rFonts w:ascii="Arial"/>
                <w:sz w:val="21"/>
              </w:rPr>
            </w:pPr>
          </w:p>
        </w:tc>
        <w:tc>
          <w:tcPr>
            <w:tcW w:w="3543" w:type="dxa"/>
            <w:vAlign w:val="top"/>
          </w:tcPr>
          <w:p w14:paraId="78253D8C">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087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A0D9E9B">
            <w:pPr>
              <w:pStyle w:val="249"/>
              <w:spacing w:before="67"/>
              <w:ind w:left="116"/>
            </w:pPr>
            <w:r>
              <w:rPr>
                <w:spacing w:val="-4"/>
              </w:rPr>
              <w:t>20</w:t>
            </w:r>
          </w:p>
        </w:tc>
        <w:tc>
          <w:tcPr>
            <w:tcW w:w="1542" w:type="dxa"/>
            <w:vMerge w:val="restart"/>
            <w:tcBorders>
              <w:bottom w:val="nil"/>
            </w:tcBorders>
            <w:vAlign w:val="top"/>
          </w:tcPr>
          <w:p w14:paraId="1A2C27BF">
            <w:pPr>
              <w:pStyle w:val="249"/>
              <w:spacing w:before="67" w:line="220" w:lineRule="auto"/>
              <w:ind w:left="193"/>
            </w:pPr>
            <w:r>
              <w:rPr>
                <w:spacing w:val="-1"/>
              </w:rPr>
              <w:t>A0605</w:t>
            </w:r>
            <w:r>
              <w:rPr>
                <w:spacing w:val="-36"/>
              </w:rPr>
              <w:t xml:space="preserve"> </w:t>
            </w:r>
            <w:r>
              <w:rPr>
                <w:spacing w:val="-1"/>
              </w:rPr>
              <w:t>柜类</w:t>
            </w:r>
          </w:p>
        </w:tc>
        <w:tc>
          <w:tcPr>
            <w:tcW w:w="2672" w:type="dxa"/>
            <w:vAlign w:val="top"/>
          </w:tcPr>
          <w:p w14:paraId="079653E6">
            <w:pPr>
              <w:pStyle w:val="249"/>
              <w:spacing w:before="67" w:line="220" w:lineRule="auto"/>
              <w:ind w:left="103"/>
            </w:pPr>
            <w:r>
              <w:rPr>
                <w:spacing w:val="-1"/>
              </w:rPr>
              <w:t>A060501</w:t>
            </w:r>
            <w:r>
              <w:rPr>
                <w:spacing w:val="-33"/>
              </w:rPr>
              <w:t xml:space="preserve"> </w:t>
            </w:r>
            <w:r>
              <w:rPr>
                <w:spacing w:val="-1"/>
              </w:rPr>
              <w:t>木质柜类</w:t>
            </w:r>
          </w:p>
        </w:tc>
        <w:tc>
          <w:tcPr>
            <w:tcW w:w="2248" w:type="dxa"/>
            <w:vAlign w:val="top"/>
          </w:tcPr>
          <w:p w14:paraId="2C52F27B">
            <w:pPr>
              <w:rPr>
                <w:rFonts w:ascii="Arial"/>
                <w:sz w:val="21"/>
              </w:rPr>
            </w:pPr>
          </w:p>
        </w:tc>
        <w:tc>
          <w:tcPr>
            <w:tcW w:w="3543" w:type="dxa"/>
            <w:vAlign w:val="top"/>
          </w:tcPr>
          <w:p w14:paraId="0879F0B3">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D3D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57EAEF2C">
            <w:pPr>
              <w:rPr>
                <w:rFonts w:ascii="Arial"/>
                <w:sz w:val="21"/>
              </w:rPr>
            </w:pPr>
          </w:p>
        </w:tc>
        <w:tc>
          <w:tcPr>
            <w:tcW w:w="1542" w:type="dxa"/>
            <w:vMerge w:val="continue"/>
            <w:tcBorders>
              <w:top w:val="nil"/>
              <w:bottom w:val="nil"/>
            </w:tcBorders>
            <w:vAlign w:val="top"/>
          </w:tcPr>
          <w:p w14:paraId="76C15929">
            <w:pPr>
              <w:rPr>
                <w:rFonts w:ascii="Arial"/>
                <w:sz w:val="21"/>
              </w:rPr>
            </w:pPr>
          </w:p>
        </w:tc>
        <w:tc>
          <w:tcPr>
            <w:tcW w:w="2672" w:type="dxa"/>
            <w:vAlign w:val="top"/>
          </w:tcPr>
          <w:p w14:paraId="560F5189">
            <w:pPr>
              <w:pStyle w:val="249"/>
              <w:spacing w:before="67" w:line="220" w:lineRule="auto"/>
              <w:ind w:left="103"/>
            </w:pPr>
            <w:r>
              <w:rPr>
                <w:spacing w:val="-1"/>
              </w:rPr>
              <w:t>A060503</w:t>
            </w:r>
            <w:r>
              <w:rPr>
                <w:spacing w:val="-32"/>
              </w:rPr>
              <w:t xml:space="preserve"> </w:t>
            </w:r>
            <w:r>
              <w:rPr>
                <w:spacing w:val="-1"/>
              </w:rPr>
              <w:t>金属质柜类</w:t>
            </w:r>
          </w:p>
        </w:tc>
        <w:tc>
          <w:tcPr>
            <w:tcW w:w="2248" w:type="dxa"/>
            <w:vAlign w:val="top"/>
          </w:tcPr>
          <w:p w14:paraId="148476BE">
            <w:pPr>
              <w:rPr>
                <w:rFonts w:ascii="Arial"/>
                <w:sz w:val="21"/>
              </w:rPr>
            </w:pPr>
          </w:p>
        </w:tc>
        <w:tc>
          <w:tcPr>
            <w:tcW w:w="3543" w:type="dxa"/>
            <w:vAlign w:val="top"/>
          </w:tcPr>
          <w:p w14:paraId="4E6C8272">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CD4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58727A63">
            <w:pPr>
              <w:rPr>
                <w:rFonts w:ascii="Arial"/>
                <w:sz w:val="21"/>
              </w:rPr>
            </w:pPr>
          </w:p>
        </w:tc>
        <w:tc>
          <w:tcPr>
            <w:tcW w:w="1542" w:type="dxa"/>
            <w:vMerge w:val="continue"/>
            <w:tcBorders>
              <w:top w:val="nil"/>
            </w:tcBorders>
            <w:vAlign w:val="top"/>
          </w:tcPr>
          <w:p w14:paraId="51A81438">
            <w:pPr>
              <w:rPr>
                <w:rFonts w:ascii="Arial"/>
                <w:sz w:val="21"/>
              </w:rPr>
            </w:pPr>
          </w:p>
        </w:tc>
        <w:tc>
          <w:tcPr>
            <w:tcW w:w="2672" w:type="dxa"/>
            <w:vAlign w:val="top"/>
          </w:tcPr>
          <w:p w14:paraId="2F3C16A4">
            <w:pPr>
              <w:pStyle w:val="249"/>
              <w:spacing w:before="67" w:line="220" w:lineRule="auto"/>
              <w:ind w:left="103"/>
            </w:pPr>
            <w:r>
              <w:rPr>
                <w:spacing w:val="-1"/>
              </w:rPr>
              <w:t>A060599</w:t>
            </w:r>
            <w:r>
              <w:rPr>
                <w:spacing w:val="-33"/>
              </w:rPr>
              <w:t xml:space="preserve"> </w:t>
            </w:r>
            <w:r>
              <w:rPr>
                <w:spacing w:val="-1"/>
              </w:rPr>
              <w:t>其他柜类</w:t>
            </w:r>
          </w:p>
        </w:tc>
        <w:tc>
          <w:tcPr>
            <w:tcW w:w="2248" w:type="dxa"/>
            <w:vAlign w:val="top"/>
          </w:tcPr>
          <w:p w14:paraId="6C660BD2">
            <w:pPr>
              <w:rPr>
                <w:rFonts w:ascii="Arial"/>
                <w:sz w:val="21"/>
              </w:rPr>
            </w:pPr>
          </w:p>
        </w:tc>
        <w:tc>
          <w:tcPr>
            <w:tcW w:w="3543" w:type="dxa"/>
            <w:vAlign w:val="top"/>
          </w:tcPr>
          <w:p w14:paraId="65C6D44F">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356E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34FF5A3">
            <w:pPr>
              <w:pStyle w:val="249"/>
              <w:spacing w:before="67" w:line="242" w:lineRule="auto"/>
              <w:ind w:left="116"/>
            </w:pPr>
            <w:r>
              <w:rPr>
                <w:spacing w:val="-4"/>
              </w:rPr>
              <w:t>21</w:t>
            </w:r>
          </w:p>
        </w:tc>
        <w:tc>
          <w:tcPr>
            <w:tcW w:w="1542" w:type="dxa"/>
            <w:vMerge w:val="restart"/>
            <w:tcBorders>
              <w:bottom w:val="nil"/>
            </w:tcBorders>
            <w:vAlign w:val="top"/>
          </w:tcPr>
          <w:p w14:paraId="17451FDD">
            <w:pPr>
              <w:pStyle w:val="249"/>
              <w:spacing w:before="67" w:line="220" w:lineRule="auto"/>
              <w:ind w:left="102"/>
            </w:pPr>
            <w:r>
              <w:rPr>
                <w:spacing w:val="-1"/>
              </w:rPr>
              <w:t>A0606</w:t>
            </w:r>
            <w:r>
              <w:rPr>
                <w:spacing w:val="-35"/>
              </w:rPr>
              <w:t xml:space="preserve"> </w:t>
            </w:r>
            <w:r>
              <w:rPr>
                <w:spacing w:val="-1"/>
              </w:rPr>
              <w:t>架类</w:t>
            </w:r>
          </w:p>
        </w:tc>
        <w:tc>
          <w:tcPr>
            <w:tcW w:w="2672" w:type="dxa"/>
            <w:vAlign w:val="top"/>
          </w:tcPr>
          <w:p w14:paraId="39BD185F">
            <w:pPr>
              <w:pStyle w:val="249"/>
              <w:spacing w:before="67" w:line="220" w:lineRule="auto"/>
              <w:ind w:left="103"/>
            </w:pPr>
            <w:r>
              <w:rPr>
                <w:spacing w:val="-1"/>
              </w:rPr>
              <w:t>A060601</w:t>
            </w:r>
            <w:r>
              <w:rPr>
                <w:spacing w:val="-33"/>
              </w:rPr>
              <w:t xml:space="preserve"> </w:t>
            </w:r>
            <w:r>
              <w:rPr>
                <w:spacing w:val="-1"/>
              </w:rPr>
              <w:t>木质架类</w:t>
            </w:r>
          </w:p>
        </w:tc>
        <w:tc>
          <w:tcPr>
            <w:tcW w:w="2248" w:type="dxa"/>
            <w:vAlign w:val="top"/>
          </w:tcPr>
          <w:p w14:paraId="113F056E">
            <w:pPr>
              <w:rPr>
                <w:rFonts w:ascii="Arial"/>
                <w:sz w:val="21"/>
              </w:rPr>
            </w:pPr>
          </w:p>
        </w:tc>
        <w:tc>
          <w:tcPr>
            <w:tcW w:w="3543" w:type="dxa"/>
            <w:vAlign w:val="top"/>
          </w:tcPr>
          <w:p w14:paraId="737D280A">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4BB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4EB3F1">
            <w:pPr>
              <w:rPr>
                <w:rFonts w:ascii="Arial"/>
                <w:sz w:val="21"/>
              </w:rPr>
            </w:pPr>
          </w:p>
        </w:tc>
        <w:tc>
          <w:tcPr>
            <w:tcW w:w="1542" w:type="dxa"/>
            <w:vMerge w:val="continue"/>
            <w:tcBorders>
              <w:top w:val="nil"/>
            </w:tcBorders>
            <w:vAlign w:val="top"/>
          </w:tcPr>
          <w:p w14:paraId="14D6D0F7">
            <w:pPr>
              <w:rPr>
                <w:rFonts w:ascii="Arial"/>
                <w:sz w:val="21"/>
              </w:rPr>
            </w:pPr>
          </w:p>
        </w:tc>
        <w:tc>
          <w:tcPr>
            <w:tcW w:w="2672" w:type="dxa"/>
            <w:vAlign w:val="top"/>
          </w:tcPr>
          <w:p w14:paraId="2EDBCD8E">
            <w:pPr>
              <w:pStyle w:val="249"/>
              <w:spacing w:before="67" w:line="220" w:lineRule="auto"/>
              <w:ind w:left="103"/>
            </w:pPr>
            <w:r>
              <w:rPr>
                <w:spacing w:val="-1"/>
              </w:rPr>
              <w:t>A060602</w:t>
            </w:r>
            <w:r>
              <w:rPr>
                <w:spacing w:val="-32"/>
              </w:rPr>
              <w:t xml:space="preserve"> </w:t>
            </w:r>
            <w:r>
              <w:rPr>
                <w:spacing w:val="-1"/>
              </w:rPr>
              <w:t>金属质架类</w:t>
            </w:r>
          </w:p>
        </w:tc>
        <w:tc>
          <w:tcPr>
            <w:tcW w:w="2248" w:type="dxa"/>
            <w:vAlign w:val="top"/>
          </w:tcPr>
          <w:p w14:paraId="04E4E431">
            <w:pPr>
              <w:rPr>
                <w:rFonts w:ascii="Arial"/>
                <w:sz w:val="21"/>
              </w:rPr>
            </w:pPr>
          </w:p>
        </w:tc>
        <w:tc>
          <w:tcPr>
            <w:tcW w:w="3543" w:type="dxa"/>
            <w:vAlign w:val="top"/>
          </w:tcPr>
          <w:p w14:paraId="1DD8CCD5">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D54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601BD665">
            <w:pPr>
              <w:pStyle w:val="249"/>
              <w:spacing w:before="67" w:line="242" w:lineRule="auto"/>
              <w:ind w:left="116"/>
            </w:pPr>
            <w:r>
              <w:rPr>
                <w:spacing w:val="-4"/>
              </w:rPr>
              <w:t>22</w:t>
            </w:r>
          </w:p>
        </w:tc>
        <w:tc>
          <w:tcPr>
            <w:tcW w:w="1542" w:type="dxa"/>
            <w:vMerge w:val="restart"/>
            <w:tcBorders>
              <w:bottom w:val="nil"/>
            </w:tcBorders>
            <w:vAlign w:val="top"/>
          </w:tcPr>
          <w:p w14:paraId="20C7F9F0">
            <w:pPr>
              <w:pStyle w:val="249"/>
              <w:spacing w:before="67" w:line="220" w:lineRule="auto"/>
              <w:ind w:left="102"/>
            </w:pPr>
            <w:r>
              <w:rPr>
                <w:spacing w:val="-1"/>
              </w:rPr>
              <w:t>A0607</w:t>
            </w:r>
            <w:r>
              <w:rPr>
                <w:spacing w:val="-35"/>
              </w:rPr>
              <w:t xml:space="preserve"> </w:t>
            </w:r>
            <w:r>
              <w:rPr>
                <w:spacing w:val="-1"/>
              </w:rPr>
              <w:t>屏风类</w:t>
            </w:r>
          </w:p>
        </w:tc>
        <w:tc>
          <w:tcPr>
            <w:tcW w:w="2672" w:type="dxa"/>
            <w:vAlign w:val="top"/>
          </w:tcPr>
          <w:p w14:paraId="1B6C4671">
            <w:pPr>
              <w:pStyle w:val="249"/>
              <w:spacing w:before="67" w:line="220" w:lineRule="auto"/>
              <w:ind w:left="103"/>
            </w:pPr>
            <w:r>
              <w:rPr>
                <w:spacing w:val="-1"/>
              </w:rPr>
              <w:t>A060701</w:t>
            </w:r>
            <w:r>
              <w:rPr>
                <w:spacing w:val="-33"/>
              </w:rPr>
              <w:t xml:space="preserve"> </w:t>
            </w:r>
            <w:r>
              <w:rPr>
                <w:spacing w:val="-1"/>
              </w:rPr>
              <w:t>木质屏风类</w:t>
            </w:r>
          </w:p>
        </w:tc>
        <w:tc>
          <w:tcPr>
            <w:tcW w:w="2248" w:type="dxa"/>
            <w:vAlign w:val="top"/>
          </w:tcPr>
          <w:p w14:paraId="07737F18">
            <w:pPr>
              <w:rPr>
                <w:rFonts w:ascii="Arial"/>
                <w:sz w:val="21"/>
              </w:rPr>
            </w:pPr>
          </w:p>
        </w:tc>
        <w:tc>
          <w:tcPr>
            <w:tcW w:w="3543" w:type="dxa"/>
            <w:vAlign w:val="top"/>
          </w:tcPr>
          <w:p w14:paraId="36DCE271">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44F8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5AEC504D">
            <w:pPr>
              <w:rPr>
                <w:rFonts w:ascii="Arial"/>
                <w:sz w:val="21"/>
              </w:rPr>
            </w:pPr>
          </w:p>
        </w:tc>
        <w:tc>
          <w:tcPr>
            <w:tcW w:w="1542" w:type="dxa"/>
            <w:vMerge w:val="continue"/>
            <w:tcBorders>
              <w:top w:val="nil"/>
            </w:tcBorders>
            <w:vAlign w:val="top"/>
          </w:tcPr>
          <w:p w14:paraId="0F221205">
            <w:pPr>
              <w:rPr>
                <w:rFonts w:ascii="Arial"/>
                <w:sz w:val="21"/>
              </w:rPr>
            </w:pPr>
          </w:p>
        </w:tc>
        <w:tc>
          <w:tcPr>
            <w:tcW w:w="2672" w:type="dxa"/>
            <w:vAlign w:val="top"/>
          </w:tcPr>
          <w:p w14:paraId="2A77DD58">
            <w:pPr>
              <w:pStyle w:val="249"/>
              <w:spacing w:before="67" w:line="220" w:lineRule="auto"/>
              <w:ind w:left="103"/>
            </w:pPr>
            <w:r>
              <w:rPr>
                <w:spacing w:val="-1"/>
              </w:rPr>
              <w:t>A060702</w:t>
            </w:r>
            <w:r>
              <w:rPr>
                <w:spacing w:val="-32"/>
              </w:rPr>
              <w:t xml:space="preserve"> </w:t>
            </w:r>
            <w:r>
              <w:rPr>
                <w:spacing w:val="-1"/>
              </w:rPr>
              <w:t>金属质屏风类</w:t>
            </w:r>
          </w:p>
        </w:tc>
        <w:tc>
          <w:tcPr>
            <w:tcW w:w="2248" w:type="dxa"/>
            <w:vAlign w:val="top"/>
          </w:tcPr>
          <w:p w14:paraId="0E3222A3">
            <w:pPr>
              <w:rPr>
                <w:rFonts w:ascii="Arial"/>
                <w:sz w:val="21"/>
              </w:rPr>
            </w:pPr>
          </w:p>
        </w:tc>
        <w:tc>
          <w:tcPr>
            <w:tcW w:w="3543" w:type="dxa"/>
            <w:vAlign w:val="top"/>
          </w:tcPr>
          <w:p w14:paraId="62DDFB02">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2925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7BDFB1A2">
            <w:pPr>
              <w:pStyle w:val="249"/>
              <w:spacing w:before="67"/>
              <w:ind w:left="116"/>
            </w:pPr>
            <w:r>
              <w:rPr>
                <w:spacing w:val="-4"/>
              </w:rPr>
              <w:t>23</w:t>
            </w:r>
          </w:p>
        </w:tc>
        <w:tc>
          <w:tcPr>
            <w:tcW w:w="1542" w:type="dxa"/>
            <w:vAlign w:val="top"/>
          </w:tcPr>
          <w:p w14:paraId="5EF004DB">
            <w:pPr>
              <w:pStyle w:val="249"/>
              <w:spacing w:before="67" w:line="220" w:lineRule="auto"/>
              <w:ind w:left="102"/>
            </w:pPr>
            <w:r>
              <w:rPr>
                <w:spacing w:val="-1"/>
              </w:rPr>
              <w:t>A060804</w:t>
            </w:r>
            <w:r>
              <w:rPr>
                <w:spacing w:val="-32"/>
              </w:rPr>
              <w:t xml:space="preserve"> </w:t>
            </w:r>
            <w:r>
              <w:rPr>
                <w:spacing w:val="-1"/>
              </w:rPr>
              <w:t>水池</w:t>
            </w:r>
          </w:p>
        </w:tc>
        <w:tc>
          <w:tcPr>
            <w:tcW w:w="2672" w:type="dxa"/>
            <w:vAlign w:val="top"/>
          </w:tcPr>
          <w:p w14:paraId="2A7A3C0A">
            <w:pPr>
              <w:rPr>
                <w:rFonts w:ascii="Arial"/>
                <w:sz w:val="21"/>
              </w:rPr>
            </w:pPr>
          </w:p>
        </w:tc>
        <w:tc>
          <w:tcPr>
            <w:tcW w:w="2248" w:type="dxa"/>
            <w:vAlign w:val="top"/>
          </w:tcPr>
          <w:p w14:paraId="7428587C">
            <w:pPr>
              <w:rPr>
                <w:rFonts w:ascii="Arial"/>
                <w:sz w:val="21"/>
              </w:rPr>
            </w:pPr>
          </w:p>
        </w:tc>
        <w:tc>
          <w:tcPr>
            <w:tcW w:w="3543" w:type="dxa"/>
            <w:vAlign w:val="top"/>
          </w:tcPr>
          <w:p w14:paraId="1D1BE762">
            <w:pPr>
              <w:pStyle w:val="249"/>
              <w:spacing w:before="66" w:line="219" w:lineRule="auto"/>
              <w:ind w:left="109"/>
            </w:pPr>
            <w:r>
              <w:rPr>
                <w:spacing w:val="-1"/>
              </w:rPr>
              <w:t>HJ/T296</w:t>
            </w:r>
            <w:r>
              <w:rPr>
                <w:spacing w:val="-34"/>
              </w:rPr>
              <w:t xml:space="preserve"> </w:t>
            </w:r>
            <w:r>
              <w:rPr>
                <w:spacing w:val="-1"/>
              </w:rPr>
              <w:t>卫生陶瓷</w:t>
            </w:r>
          </w:p>
        </w:tc>
      </w:tr>
      <w:tr w14:paraId="10269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28BA4AB4">
            <w:pPr>
              <w:pStyle w:val="249"/>
              <w:spacing w:before="67" w:line="242" w:lineRule="auto"/>
              <w:ind w:left="116"/>
            </w:pPr>
            <w:r>
              <w:rPr>
                <w:spacing w:val="-4"/>
              </w:rPr>
              <w:t>24</w:t>
            </w:r>
          </w:p>
        </w:tc>
        <w:tc>
          <w:tcPr>
            <w:tcW w:w="1542" w:type="dxa"/>
            <w:vAlign w:val="top"/>
          </w:tcPr>
          <w:p w14:paraId="13B86564">
            <w:pPr>
              <w:pStyle w:val="249"/>
              <w:spacing w:before="67" w:line="220" w:lineRule="auto"/>
              <w:ind w:left="102"/>
            </w:pPr>
            <w:r>
              <w:rPr>
                <w:spacing w:val="-1"/>
              </w:rPr>
              <w:t>A060805</w:t>
            </w:r>
            <w:r>
              <w:rPr>
                <w:spacing w:val="-33"/>
              </w:rPr>
              <w:t xml:space="preserve"> </w:t>
            </w:r>
            <w:r>
              <w:rPr>
                <w:spacing w:val="-1"/>
              </w:rPr>
              <w:t>便器</w:t>
            </w:r>
          </w:p>
        </w:tc>
        <w:tc>
          <w:tcPr>
            <w:tcW w:w="2672" w:type="dxa"/>
            <w:vAlign w:val="top"/>
          </w:tcPr>
          <w:p w14:paraId="0A345D3C">
            <w:pPr>
              <w:rPr>
                <w:rFonts w:ascii="Arial"/>
                <w:sz w:val="21"/>
              </w:rPr>
            </w:pPr>
          </w:p>
        </w:tc>
        <w:tc>
          <w:tcPr>
            <w:tcW w:w="2248" w:type="dxa"/>
            <w:vAlign w:val="top"/>
          </w:tcPr>
          <w:p w14:paraId="25286809">
            <w:pPr>
              <w:rPr>
                <w:rFonts w:ascii="Arial"/>
                <w:sz w:val="21"/>
              </w:rPr>
            </w:pPr>
          </w:p>
        </w:tc>
        <w:tc>
          <w:tcPr>
            <w:tcW w:w="3543" w:type="dxa"/>
            <w:vAlign w:val="top"/>
          </w:tcPr>
          <w:p w14:paraId="2AF1460E">
            <w:pPr>
              <w:pStyle w:val="249"/>
              <w:spacing w:before="67" w:line="219" w:lineRule="auto"/>
              <w:ind w:left="109"/>
            </w:pPr>
            <w:r>
              <w:rPr>
                <w:spacing w:val="-1"/>
              </w:rPr>
              <w:t>HJ/T296</w:t>
            </w:r>
            <w:r>
              <w:rPr>
                <w:spacing w:val="-34"/>
              </w:rPr>
              <w:t xml:space="preserve"> </w:t>
            </w:r>
            <w:r>
              <w:rPr>
                <w:spacing w:val="-1"/>
              </w:rPr>
              <w:t>卫生陶瓷</w:t>
            </w:r>
          </w:p>
        </w:tc>
      </w:tr>
      <w:tr w14:paraId="1B023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76F2D7CB">
            <w:pPr>
              <w:pStyle w:val="249"/>
              <w:spacing w:before="67"/>
              <w:ind w:left="116"/>
            </w:pPr>
            <w:r>
              <w:rPr>
                <w:spacing w:val="-4"/>
              </w:rPr>
              <w:t>25</w:t>
            </w:r>
          </w:p>
        </w:tc>
        <w:tc>
          <w:tcPr>
            <w:tcW w:w="1542" w:type="dxa"/>
            <w:vAlign w:val="top"/>
          </w:tcPr>
          <w:p w14:paraId="039CE1D4">
            <w:pPr>
              <w:pStyle w:val="249"/>
              <w:spacing w:before="67" w:line="220" w:lineRule="auto"/>
              <w:ind w:left="102"/>
            </w:pPr>
            <w:r>
              <w:rPr>
                <w:spacing w:val="-1"/>
              </w:rPr>
              <w:t>A060806</w:t>
            </w:r>
            <w:r>
              <w:rPr>
                <w:spacing w:val="-32"/>
              </w:rPr>
              <w:t xml:space="preserve"> </w:t>
            </w:r>
            <w:r>
              <w:rPr>
                <w:spacing w:val="-1"/>
              </w:rPr>
              <w:t>水嘴</w:t>
            </w:r>
          </w:p>
        </w:tc>
        <w:tc>
          <w:tcPr>
            <w:tcW w:w="2672" w:type="dxa"/>
            <w:vAlign w:val="top"/>
          </w:tcPr>
          <w:p w14:paraId="0CC6FB2B">
            <w:pPr>
              <w:rPr>
                <w:rFonts w:ascii="Arial"/>
                <w:sz w:val="21"/>
              </w:rPr>
            </w:pPr>
          </w:p>
        </w:tc>
        <w:tc>
          <w:tcPr>
            <w:tcW w:w="2248" w:type="dxa"/>
            <w:vAlign w:val="top"/>
          </w:tcPr>
          <w:p w14:paraId="2D40E176">
            <w:pPr>
              <w:rPr>
                <w:rFonts w:ascii="Arial"/>
                <w:sz w:val="21"/>
              </w:rPr>
            </w:pPr>
          </w:p>
        </w:tc>
        <w:tc>
          <w:tcPr>
            <w:tcW w:w="3543" w:type="dxa"/>
            <w:vAlign w:val="top"/>
          </w:tcPr>
          <w:p w14:paraId="00DA36D5">
            <w:pPr>
              <w:pStyle w:val="249"/>
              <w:spacing w:before="67" w:line="219" w:lineRule="auto"/>
              <w:ind w:left="109"/>
            </w:pPr>
            <w:r>
              <w:rPr>
                <w:spacing w:val="-1"/>
              </w:rPr>
              <w:t>HJ/T411</w:t>
            </w:r>
            <w:r>
              <w:rPr>
                <w:spacing w:val="-34"/>
              </w:rPr>
              <w:t xml:space="preserve"> </w:t>
            </w:r>
            <w:r>
              <w:rPr>
                <w:spacing w:val="-1"/>
              </w:rPr>
              <w:t>水嘴</w:t>
            </w:r>
          </w:p>
        </w:tc>
      </w:tr>
      <w:tr w14:paraId="284A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6E076AE4">
            <w:pPr>
              <w:pStyle w:val="249"/>
              <w:spacing w:before="67"/>
              <w:ind w:left="116"/>
            </w:pPr>
            <w:r>
              <w:rPr>
                <w:spacing w:val="-4"/>
              </w:rPr>
              <w:t>26</w:t>
            </w:r>
          </w:p>
        </w:tc>
        <w:tc>
          <w:tcPr>
            <w:tcW w:w="1542" w:type="dxa"/>
            <w:vAlign w:val="top"/>
          </w:tcPr>
          <w:p w14:paraId="4560D868">
            <w:pPr>
              <w:pStyle w:val="249"/>
              <w:spacing w:before="67" w:line="221" w:lineRule="auto"/>
              <w:ind w:left="102"/>
            </w:pPr>
            <w:r>
              <w:rPr>
                <w:spacing w:val="-1"/>
              </w:rPr>
              <w:t>A0609</w:t>
            </w:r>
            <w:r>
              <w:rPr>
                <w:spacing w:val="-34"/>
              </w:rPr>
              <w:t xml:space="preserve"> </w:t>
            </w:r>
            <w:r>
              <w:rPr>
                <w:spacing w:val="-1"/>
              </w:rPr>
              <w:t>组合家具</w:t>
            </w:r>
          </w:p>
        </w:tc>
        <w:tc>
          <w:tcPr>
            <w:tcW w:w="2672" w:type="dxa"/>
            <w:vAlign w:val="top"/>
          </w:tcPr>
          <w:p w14:paraId="08CA595B">
            <w:pPr>
              <w:rPr>
                <w:rFonts w:ascii="Arial"/>
                <w:sz w:val="21"/>
              </w:rPr>
            </w:pPr>
          </w:p>
        </w:tc>
        <w:tc>
          <w:tcPr>
            <w:tcW w:w="2248" w:type="dxa"/>
            <w:vAlign w:val="top"/>
          </w:tcPr>
          <w:p w14:paraId="19A743E3">
            <w:pPr>
              <w:rPr>
                <w:rFonts w:ascii="Arial"/>
                <w:sz w:val="21"/>
              </w:rPr>
            </w:pPr>
          </w:p>
        </w:tc>
        <w:tc>
          <w:tcPr>
            <w:tcW w:w="3543" w:type="dxa"/>
            <w:vAlign w:val="top"/>
          </w:tcPr>
          <w:p w14:paraId="2497681D">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EC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2A6CA83F">
            <w:pPr>
              <w:pStyle w:val="249"/>
              <w:spacing w:before="68"/>
              <w:ind w:left="116"/>
            </w:pPr>
            <w:r>
              <w:rPr>
                <w:spacing w:val="-4"/>
              </w:rPr>
              <w:t>27</w:t>
            </w:r>
          </w:p>
        </w:tc>
        <w:tc>
          <w:tcPr>
            <w:tcW w:w="1542" w:type="dxa"/>
            <w:vAlign w:val="top"/>
          </w:tcPr>
          <w:p w14:paraId="0C3E956E">
            <w:pPr>
              <w:pStyle w:val="249"/>
              <w:spacing w:before="68" w:line="282" w:lineRule="auto"/>
              <w:ind w:left="108" w:right="106" w:hanging="6"/>
            </w:pPr>
            <w:r>
              <w:rPr>
                <w:spacing w:val="4"/>
              </w:rPr>
              <w:t>A0610</w:t>
            </w:r>
            <w:r>
              <w:rPr>
                <w:spacing w:val="31"/>
              </w:rPr>
              <w:t xml:space="preserve"> </w:t>
            </w:r>
            <w:r>
              <w:rPr>
                <w:spacing w:val="4"/>
              </w:rPr>
              <w:t>家用家具</w:t>
            </w:r>
            <w:r>
              <w:t xml:space="preserve"> </w:t>
            </w:r>
            <w:r>
              <w:rPr>
                <w:spacing w:val="-2"/>
              </w:rPr>
              <w:t>零配件</w:t>
            </w:r>
          </w:p>
        </w:tc>
        <w:tc>
          <w:tcPr>
            <w:tcW w:w="2672" w:type="dxa"/>
            <w:vAlign w:val="top"/>
          </w:tcPr>
          <w:p w14:paraId="06C3341D">
            <w:pPr>
              <w:rPr>
                <w:rFonts w:ascii="Arial"/>
                <w:sz w:val="21"/>
              </w:rPr>
            </w:pPr>
          </w:p>
        </w:tc>
        <w:tc>
          <w:tcPr>
            <w:tcW w:w="2248" w:type="dxa"/>
            <w:vAlign w:val="top"/>
          </w:tcPr>
          <w:p w14:paraId="2C05A014">
            <w:pPr>
              <w:rPr>
                <w:rFonts w:ascii="Arial"/>
                <w:sz w:val="21"/>
              </w:rPr>
            </w:pPr>
          </w:p>
        </w:tc>
        <w:tc>
          <w:tcPr>
            <w:tcW w:w="3543" w:type="dxa"/>
            <w:vAlign w:val="top"/>
          </w:tcPr>
          <w:p w14:paraId="0DE5E9DB">
            <w:pPr>
              <w:pStyle w:val="249"/>
              <w:spacing w:before="67"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53DB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Align w:val="top"/>
          </w:tcPr>
          <w:p w14:paraId="71B3BA7A">
            <w:pPr>
              <w:pStyle w:val="249"/>
              <w:spacing w:before="70"/>
              <w:ind w:left="116"/>
            </w:pPr>
            <w:r>
              <w:rPr>
                <w:spacing w:val="-4"/>
              </w:rPr>
              <w:t>28</w:t>
            </w:r>
          </w:p>
        </w:tc>
        <w:tc>
          <w:tcPr>
            <w:tcW w:w="1542" w:type="dxa"/>
            <w:vAlign w:val="top"/>
          </w:tcPr>
          <w:p w14:paraId="47FE6AA2">
            <w:pPr>
              <w:pStyle w:val="249"/>
              <w:spacing w:before="71" w:line="282" w:lineRule="auto"/>
              <w:ind w:left="109" w:right="106" w:hanging="7"/>
            </w:pPr>
            <w:r>
              <w:rPr>
                <w:spacing w:val="4"/>
              </w:rPr>
              <w:t>A0699</w:t>
            </w:r>
            <w:r>
              <w:rPr>
                <w:spacing w:val="31"/>
              </w:rPr>
              <w:t xml:space="preserve"> </w:t>
            </w:r>
            <w:r>
              <w:rPr>
                <w:spacing w:val="4"/>
              </w:rPr>
              <w:t>其他家具</w:t>
            </w:r>
            <w:r>
              <w:t xml:space="preserve"> </w:t>
            </w:r>
            <w:r>
              <w:rPr>
                <w:spacing w:val="-3"/>
              </w:rPr>
              <w:t>用具</w:t>
            </w:r>
          </w:p>
        </w:tc>
        <w:tc>
          <w:tcPr>
            <w:tcW w:w="2672" w:type="dxa"/>
            <w:vAlign w:val="top"/>
          </w:tcPr>
          <w:p w14:paraId="62297FA8">
            <w:pPr>
              <w:rPr>
                <w:rFonts w:ascii="Arial"/>
                <w:sz w:val="21"/>
              </w:rPr>
            </w:pPr>
          </w:p>
        </w:tc>
        <w:tc>
          <w:tcPr>
            <w:tcW w:w="2248" w:type="dxa"/>
            <w:vAlign w:val="top"/>
          </w:tcPr>
          <w:p w14:paraId="1D1E7241">
            <w:pPr>
              <w:rPr>
                <w:rFonts w:ascii="Arial"/>
                <w:sz w:val="21"/>
              </w:rPr>
            </w:pPr>
          </w:p>
        </w:tc>
        <w:tc>
          <w:tcPr>
            <w:tcW w:w="3543" w:type="dxa"/>
            <w:vAlign w:val="top"/>
          </w:tcPr>
          <w:p w14:paraId="3CD9A822">
            <w:pPr>
              <w:pStyle w:val="249"/>
              <w:spacing w:before="70" w:line="219" w:lineRule="auto"/>
              <w:ind w:left="109"/>
            </w:pPr>
            <w:r>
              <w:rPr>
                <w:spacing w:val="-1"/>
              </w:rPr>
              <w:t>HJ2547</w:t>
            </w:r>
            <w:r>
              <w:rPr>
                <w:spacing w:val="-34"/>
              </w:rPr>
              <w:t xml:space="preserve"> </w:t>
            </w:r>
            <w:r>
              <w:rPr>
                <w:spacing w:val="-1"/>
              </w:rPr>
              <w:t>家具/HJ2540</w:t>
            </w:r>
            <w:r>
              <w:rPr>
                <w:spacing w:val="-37"/>
              </w:rPr>
              <w:t xml:space="preserve"> </w:t>
            </w:r>
            <w:r>
              <w:rPr>
                <w:spacing w:val="-1"/>
              </w:rPr>
              <w:t>木塑制品</w:t>
            </w:r>
          </w:p>
        </w:tc>
      </w:tr>
      <w:tr w14:paraId="0C78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6C085D3E">
            <w:pPr>
              <w:pStyle w:val="249"/>
              <w:spacing w:before="68"/>
              <w:ind w:left="116"/>
            </w:pPr>
            <w:r>
              <w:rPr>
                <w:spacing w:val="-4"/>
              </w:rPr>
              <w:t>29</w:t>
            </w:r>
          </w:p>
        </w:tc>
        <w:tc>
          <w:tcPr>
            <w:tcW w:w="1542" w:type="dxa"/>
            <w:vAlign w:val="top"/>
          </w:tcPr>
          <w:p w14:paraId="663F829A">
            <w:pPr>
              <w:pStyle w:val="249"/>
              <w:spacing w:before="69" w:line="284" w:lineRule="auto"/>
              <w:ind w:left="111" w:right="106" w:hanging="9"/>
            </w:pPr>
            <w:r>
              <w:rPr>
                <w:spacing w:val="-7"/>
              </w:rPr>
              <w:t>A070101</w:t>
            </w:r>
            <w:r>
              <w:rPr>
                <w:spacing w:val="-36"/>
              </w:rPr>
              <w:t xml:space="preserve"> </w:t>
            </w:r>
            <w:r>
              <w:rPr>
                <w:spacing w:val="-7"/>
              </w:rPr>
              <w:t>棉、化纤</w:t>
            </w:r>
            <w:r>
              <w:t xml:space="preserve"> </w:t>
            </w:r>
            <w:r>
              <w:rPr>
                <w:spacing w:val="-2"/>
              </w:rPr>
              <w:t>纺织及印染原料</w:t>
            </w:r>
          </w:p>
        </w:tc>
        <w:tc>
          <w:tcPr>
            <w:tcW w:w="2672" w:type="dxa"/>
            <w:vAlign w:val="top"/>
          </w:tcPr>
          <w:p w14:paraId="0330E98B">
            <w:pPr>
              <w:rPr>
                <w:rFonts w:ascii="Arial"/>
                <w:sz w:val="21"/>
              </w:rPr>
            </w:pPr>
          </w:p>
        </w:tc>
        <w:tc>
          <w:tcPr>
            <w:tcW w:w="2248" w:type="dxa"/>
            <w:vAlign w:val="top"/>
          </w:tcPr>
          <w:p w14:paraId="62FF6221">
            <w:pPr>
              <w:rPr>
                <w:rFonts w:ascii="Arial"/>
                <w:sz w:val="21"/>
              </w:rPr>
            </w:pPr>
          </w:p>
        </w:tc>
        <w:tc>
          <w:tcPr>
            <w:tcW w:w="3543" w:type="dxa"/>
            <w:vAlign w:val="top"/>
          </w:tcPr>
          <w:p w14:paraId="27AFCC61">
            <w:pPr>
              <w:pStyle w:val="249"/>
              <w:spacing w:before="67" w:line="219" w:lineRule="auto"/>
              <w:ind w:left="109"/>
            </w:pPr>
            <w:r>
              <w:rPr>
                <w:spacing w:val="-1"/>
              </w:rPr>
              <w:t>HJ2546</w:t>
            </w:r>
            <w:r>
              <w:rPr>
                <w:spacing w:val="-34"/>
              </w:rPr>
              <w:t xml:space="preserve"> </w:t>
            </w:r>
            <w:r>
              <w:rPr>
                <w:spacing w:val="-1"/>
              </w:rPr>
              <w:t>纺织产品</w:t>
            </w:r>
          </w:p>
        </w:tc>
      </w:tr>
    </w:tbl>
    <w:p w14:paraId="4472F1E8">
      <w:pPr>
        <w:rPr>
          <w:rFonts w:ascii="Arial"/>
          <w:sz w:val="21"/>
        </w:rPr>
      </w:pPr>
    </w:p>
    <w:p w14:paraId="43FF4569">
      <w:pPr>
        <w:rPr>
          <w:rFonts w:ascii="Arial" w:hAnsi="Arial" w:eastAsia="Arial" w:cs="Arial"/>
          <w:sz w:val="21"/>
          <w:szCs w:val="21"/>
        </w:rPr>
        <w:sectPr>
          <w:pgSz w:w="11906" w:h="16838"/>
          <w:pgMar w:top="1431" w:right="644" w:bottom="0" w:left="667" w:header="0" w:footer="0" w:gutter="0"/>
          <w:cols w:space="720" w:num="1"/>
        </w:sectPr>
      </w:pPr>
    </w:p>
    <w:p w14:paraId="2B4B7974">
      <w:pPr>
        <w:spacing w:line="91" w:lineRule="auto"/>
        <w:rPr>
          <w:rFonts w:ascii="Arial"/>
          <w:sz w:val="2"/>
        </w:rPr>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604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vAlign w:val="top"/>
          </w:tcPr>
          <w:p w14:paraId="6B9759D3">
            <w:pPr>
              <w:pStyle w:val="249"/>
              <w:spacing w:before="68"/>
              <w:ind w:left="118"/>
            </w:pPr>
            <w:r>
              <w:rPr>
                <w:spacing w:val="-5"/>
              </w:rPr>
              <w:t>30</w:t>
            </w:r>
          </w:p>
        </w:tc>
        <w:tc>
          <w:tcPr>
            <w:tcW w:w="1542" w:type="dxa"/>
            <w:vAlign w:val="top"/>
          </w:tcPr>
          <w:p w14:paraId="71EB6A48">
            <w:pPr>
              <w:pStyle w:val="249"/>
              <w:spacing w:before="69" w:line="296" w:lineRule="auto"/>
              <w:ind w:left="109" w:right="106" w:hanging="7"/>
              <w:jc w:val="both"/>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vAlign w:val="top"/>
          </w:tcPr>
          <w:p w14:paraId="0D2FD32E">
            <w:pPr>
              <w:rPr>
                <w:rFonts w:ascii="Arial"/>
                <w:sz w:val="21"/>
              </w:rPr>
            </w:pPr>
          </w:p>
        </w:tc>
        <w:tc>
          <w:tcPr>
            <w:tcW w:w="2248" w:type="dxa"/>
            <w:vAlign w:val="top"/>
          </w:tcPr>
          <w:p w14:paraId="27BA282D">
            <w:pPr>
              <w:rPr>
                <w:rFonts w:ascii="Arial"/>
                <w:sz w:val="21"/>
              </w:rPr>
            </w:pPr>
          </w:p>
        </w:tc>
        <w:tc>
          <w:tcPr>
            <w:tcW w:w="3543" w:type="dxa"/>
            <w:vAlign w:val="top"/>
          </w:tcPr>
          <w:p w14:paraId="5279D6C1">
            <w:pPr>
              <w:pStyle w:val="249"/>
              <w:spacing w:before="67" w:line="219" w:lineRule="auto"/>
              <w:ind w:left="109"/>
            </w:pPr>
            <w:r>
              <w:rPr>
                <w:spacing w:val="-2"/>
              </w:rPr>
              <w:t>HJ410</w:t>
            </w:r>
            <w:r>
              <w:rPr>
                <w:spacing w:val="-27"/>
              </w:rPr>
              <w:t xml:space="preserve"> </w:t>
            </w:r>
            <w:r>
              <w:rPr>
                <w:spacing w:val="-2"/>
              </w:rPr>
              <w:t>文化用纸</w:t>
            </w:r>
          </w:p>
        </w:tc>
      </w:tr>
      <w:tr w14:paraId="6F09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5AE20200">
            <w:pPr>
              <w:pStyle w:val="249"/>
              <w:spacing w:before="64"/>
              <w:ind w:left="118"/>
            </w:pPr>
            <w:r>
              <w:rPr>
                <w:spacing w:val="-5"/>
              </w:rPr>
              <w:t>31</w:t>
            </w:r>
          </w:p>
        </w:tc>
        <w:tc>
          <w:tcPr>
            <w:tcW w:w="1542" w:type="dxa"/>
            <w:vAlign w:val="top"/>
          </w:tcPr>
          <w:p w14:paraId="18CEB351">
            <w:pPr>
              <w:pStyle w:val="249"/>
              <w:spacing w:before="64" w:line="296" w:lineRule="auto"/>
              <w:ind w:left="109" w:right="106" w:hanging="7"/>
              <w:jc w:val="both"/>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vAlign w:val="top"/>
          </w:tcPr>
          <w:p w14:paraId="02C5799D">
            <w:pPr>
              <w:rPr>
                <w:rFonts w:ascii="Arial"/>
                <w:sz w:val="21"/>
              </w:rPr>
            </w:pPr>
          </w:p>
        </w:tc>
        <w:tc>
          <w:tcPr>
            <w:tcW w:w="2248" w:type="dxa"/>
            <w:vAlign w:val="top"/>
          </w:tcPr>
          <w:p w14:paraId="24D7525A">
            <w:pPr>
              <w:rPr>
                <w:rFonts w:ascii="Arial"/>
                <w:sz w:val="21"/>
              </w:rPr>
            </w:pPr>
          </w:p>
        </w:tc>
        <w:tc>
          <w:tcPr>
            <w:tcW w:w="3543" w:type="dxa"/>
            <w:vAlign w:val="top"/>
          </w:tcPr>
          <w:p w14:paraId="4B489F3D">
            <w:pPr>
              <w:pStyle w:val="249"/>
              <w:spacing w:before="63" w:line="219" w:lineRule="auto"/>
              <w:ind w:left="109"/>
            </w:pPr>
            <w:r>
              <w:rPr>
                <w:spacing w:val="-1"/>
              </w:rPr>
              <w:t>HJ/T413</w:t>
            </w:r>
            <w:r>
              <w:rPr>
                <w:spacing w:val="-34"/>
              </w:rPr>
              <w:t xml:space="preserve"> </w:t>
            </w:r>
            <w:r>
              <w:rPr>
                <w:spacing w:val="-1"/>
              </w:rPr>
              <w:t>再生鼓粉盒</w:t>
            </w:r>
          </w:p>
        </w:tc>
      </w:tr>
      <w:tr w14:paraId="5460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vAlign w:val="top"/>
          </w:tcPr>
          <w:p w14:paraId="73D20A8E">
            <w:pPr>
              <w:pStyle w:val="249"/>
              <w:spacing w:before="64"/>
              <w:ind w:left="118"/>
            </w:pPr>
            <w:r>
              <w:rPr>
                <w:spacing w:val="-5"/>
              </w:rPr>
              <w:t>32</w:t>
            </w:r>
          </w:p>
        </w:tc>
        <w:tc>
          <w:tcPr>
            <w:tcW w:w="1542" w:type="dxa"/>
            <w:vMerge w:val="restart"/>
            <w:tcBorders>
              <w:bottom w:val="nil"/>
            </w:tcBorders>
            <w:vAlign w:val="top"/>
          </w:tcPr>
          <w:p w14:paraId="60247062">
            <w:pPr>
              <w:pStyle w:val="249"/>
              <w:spacing w:before="64" w:line="219" w:lineRule="auto"/>
              <w:ind w:left="102"/>
            </w:pPr>
            <w:r>
              <w:rPr>
                <w:spacing w:val="-1"/>
              </w:rPr>
              <w:t>A100203</w:t>
            </w:r>
            <w:r>
              <w:rPr>
                <w:spacing w:val="-33"/>
              </w:rPr>
              <w:t xml:space="preserve"> </w:t>
            </w:r>
            <w:r>
              <w:rPr>
                <w:spacing w:val="-1"/>
              </w:rPr>
              <w:t>人造板</w:t>
            </w:r>
          </w:p>
        </w:tc>
        <w:tc>
          <w:tcPr>
            <w:tcW w:w="2672" w:type="dxa"/>
            <w:vAlign w:val="top"/>
          </w:tcPr>
          <w:p w14:paraId="7EFC192F">
            <w:pPr>
              <w:pStyle w:val="249"/>
              <w:spacing w:before="64" w:line="219" w:lineRule="auto"/>
              <w:ind w:left="103"/>
            </w:pPr>
            <w:r>
              <w:rPr>
                <w:spacing w:val="-1"/>
              </w:rPr>
              <w:t>A10020301</w:t>
            </w:r>
            <w:r>
              <w:rPr>
                <w:spacing w:val="-32"/>
              </w:rPr>
              <w:t xml:space="preserve"> </w:t>
            </w:r>
            <w:r>
              <w:rPr>
                <w:spacing w:val="-1"/>
              </w:rPr>
              <w:t>胶合板</w:t>
            </w:r>
          </w:p>
        </w:tc>
        <w:tc>
          <w:tcPr>
            <w:tcW w:w="2248" w:type="dxa"/>
            <w:vAlign w:val="top"/>
          </w:tcPr>
          <w:p w14:paraId="5D0C019B">
            <w:pPr>
              <w:rPr>
                <w:rFonts w:ascii="Arial"/>
                <w:sz w:val="21"/>
              </w:rPr>
            </w:pPr>
          </w:p>
        </w:tc>
        <w:tc>
          <w:tcPr>
            <w:tcW w:w="3543" w:type="dxa"/>
            <w:vAlign w:val="top"/>
          </w:tcPr>
          <w:p w14:paraId="02BA6B7E">
            <w:pPr>
              <w:pStyle w:val="249"/>
              <w:spacing w:before="64" w:line="219" w:lineRule="auto"/>
              <w:ind w:left="109"/>
            </w:pPr>
            <w:r>
              <w:rPr>
                <w:spacing w:val="-1"/>
              </w:rPr>
              <w:t>HJ571</w:t>
            </w:r>
            <w:r>
              <w:rPr>
                <w:spacing w:val="-34"/>
              </w:rPr>
              <w:t xml:space="preserve"> </w:t>
            </w:r>
            <w:r>
              <w:rPr>
                <w:spacing w:val="-1"/>
              </w:rPr>
              <w:t>人造板及其制品</w:t>
            </w:r>
          </w:p>
        </w:tc>
      </w:tr>
      <w:tr w14:paraId="1DDE0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7A586619">
            <w:pPr>
              <w:rPr>
                <w:rFonts w:ascii="Arial"/>
                <w:sz w:val="21"/>
              </w:rPr>
            </w:pPr>
          </w:p>
        </w:tc>
        <w:tc>
          <w:tcPr>
            <w:tcW w:w="1542" w:type="dxa"/>
            <w:vMerge w:val="continue"/>
            <w:tcBorders>
              <w:top w:val="nil"/>
              <w:bottom w:val="nil"/>
            </w:tcBorders>
            <w:vAlign w:val="top"/>
          </w:tcPr>
          <w:p w14:paraId="5C7CE7E4">
            <w:pPr>
              <w:rPr>
                <w:rFonts w:ascii="Arial"/>
                <w:sz w:val="21"/>
              </w:rPr>
            </w:pPr>
          </w:p>
        </w:tc>
        <w:tc>
          <w:tcPr>
            <w:tcW w:w="2672" w:type="dxa"/>
            <w:vAlign w:val="top"/>
          </w:tcPr>
          <w:p w14:paraId="4C42CE39">
            <w:pPr>
              <w:pStyle w:val="249"/>
              <w:spacing w:before="65" w:line="219" w:lineRule="auto"/>
              <w:ind w:left="103"/>
            </w:pPr>
            <w:r>
              <w:rPr>
                <w:spacing w:val="-1"/>
              </w:rPr>
              <w:t>A10020302</w:t>
            </w:r>
            <w:r>
              <w:rPr>
                <w:spacing w:val="-30"/>
              </w:rPr>
              <w:t xml:space="preserve"> </w:t>
            </w:r>
            <w:r>
              <w:rPr>
                <w:spacing w:val="-1"/>
              </w:rPr>
              <w:t>纤维板</w:t>
            </w:r>
          </w:p>
        </w:tc>
        <w:tc>
          <w:tcPr>
            <w:tcW w:w="2248" w:type="dxa"/>
            <w:vAlign w:val="top"/>
          </w:tcPr>
          <w:p w14:paraId="730D3B7A">
            <w:pPr>
              <w:rPr>
                <w:rFonts w:ascii="Arial"/>
                <w:sz w:val="21"/>
              </w:rPr>
            </w:pPr>
          </w:p>
        </w:tc>
        <w:tc>
          <w:tcPr>
            <w:tcW w:w="3543" w:type="dxa"/>
            <w:vAlign w:val="top"/>
          </w:tcPr>
          <w:p w14:paraId="4D87B76C">
            <w:pPr>
              <w:pStyle w:val="249"/>
              <w:spacing w:before="64" w:line="219" w:lineRule="auto"/>
              <w:ind w:left="109"/>
            </w:pPr>
            <w:r>
              <w:rPr>
                <w:spacing w:val="-1"/>
              </w:rPr>
              <w:t>HJ571</w:t>
            </w:r>
            <w:r>
              <w:rPr>
                <w:spacing w:val="-34"/>
              </w:rPr>
              <w:t xml:space="preserve"> </w:t>
            </w:r>
            <w:r>
              <w:rPr>
                <w:spacing w:val="-1"/>
              </w:rPr>
              <w:t>人造板及其制品</w:t>
            </w:r>
          </w:p>
        </w:tc>
      </w:tr>
      <w:tr w14:paraId="3ACD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2C31392A">
            <w:pPr>
              <w:rPr>
                <w:rFonts w:ascii="Arial"/>
                <w:sz w:val="21"/>
              </w:rPr>
            </w:pPr>
          </w:p>
        </w:tc>
        <w:tc>
          <w:tcPr>
            <w:tcW w:w="1542" w:type="dxa"/>
            <w:vMerge w:val="continue"/>
            <w:tcBorders>
              <w:top w:val="nil"/>
              <w:bottom w:val="nil"/>
            </w:tcBorders>
            <w:vAlign w:val="top"/>
          </w:tcPr>
          <w:p w14:paraId="1F004592">
            <w:pPr>
              <w:rPr>
                <w:rFonts w:ascii="Arial"/>
                <w:sz w:val="21"/>
              </w:rPr>
            </w:pPr>
          </w:p>
        </w:tc>
        <w:tc>
          <w:tcPr>
            <w:tcW w:w="2672" w:type="dxa"/>
            <w:vAlign w:val="top"/>
          </w:tcPr>
          <w:p w14:paraId="716CE41D">
            <w:pPr>
              <w:pStyle w:val="249"/>
              <w:spacing w:before="65" w:line="219" w:lineRule="auto"/>
              <w:ind w:left="103"/>
            </w:pPr>
            <w:r>
              <w:rPr>
                <w:spacing w:val="-1"/>
              </w:rPr>
              <w:t>A10020303</w:t>
            </w:r>
            <w:r>
              <w:rPr>
                <w:spacing w:val="-32"/>
              </w:rPr>
              <w:t xml:space="preserve"> </w:t>
            </w:r>
            <w:r>
              <w:rPr>
                <w:spacing w:val="-1"/>
              </w:rPr>
              <w:t>刨花板</w:t>
            </w:r>
          </w:p>
        </w:tc>
        <w:tc>
          <w:tcPr>
            <w:tcW w:w="2248" w:type="dxa"/>
            <w:vAlign w:val="top"/>
          </w:tcPr>
          <w:p w14:paraId="7DE9B386">
            <w:pPr>
              <w:rPr>
                <w:rFonts w:ascii="Arial"/>
                <w:sz w:val="21"/>
              </w:rPr>
            </w:pPr>
          </w:p>
        </w:tc>
        <w:tc>
          <w:tcPr>
            <w:tcW w:w="3543" w:type="dxa"/>
            <w:vAlign w:val="top"/>
          </w:tcPr>
          <w:p w14:paraId="51394242">
            <w:pPr>
              <w:pStyle w:val="249"/>
              <w:spacing w:before="64" w:line="219" w:lineRule="auto"/>
              <w:ind w:left="109"/>
            </w:pPr>
            <w:r>
              <w:rPr>
                <w:spacing w:val="-1"/>
              </w:rPr>
              <w:t>HJ571</w:t>
            </w:r>
            <w:r>
              <w:rPr>
                <w:spacing w:val="-34"/>
              </w:rPr>
              <w:t xml:space="preserve"> </w:t>
            </w:r>
            <w:r>
              <w:rPr>
                <w:spacing w:val="-1"/>
              </w:rPr>
              <w:t>人造板及其制品</w:t>
            </w:r>
          </w:p>
        </w:tc>
      </w:tr>
      <w:tr w14:paraId="0099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25773387">
            <w:pPr>
              <w:rPr>
                <w:rFonts w:ascii="Arial"/>
                <w:sz w:val="21"/>
              </w:rPr>
            </w:pPr>
          </w:p>
        </w:tc>
        <w:tc>
          <w:tcPr>
            <w:tcW w:w="1542" w:type="dxa"/>
            <w:vMerge w:val="continue"/>
            <w:tcBorders>
              <w:top w:val="nil"/>
              <w:bottom w:val="nil"/>
            </w:tcBorders>
            <w:vAlign w:val="top"/>
          </w:tcPr>
          <w:p w14:paraId="11B1FCC9">
            <w:pPr>
              <w:rPr>
                <w:rFonts w:ascii="Arial"/>
                <w:sz w:val="21"/>
              </w:rPr>
            </w:pPr>
          </w:p>
        </w:tc>
        <w:tc>
          <w:tcPr>
            <w:tcW w:w="2672" w:type="dxa"/>
            <w:vAlign w:val="top"/>
          </w:tcPr>
          <w:p w14:paraId="2DAAB28E">
            <w:pPr>
              <w:pStyle w:val="249"/>
              <w:spacing w:before="68" w:line="219" w:lineRule="auto"/>
              <w:ind w:left="103"/>
            </w:pPr>
            <w:r>
              <w:rPr>
                <w:spacing w:val="-1"/>
              </w:rPr>
              <w:t>A10020304</w:t>
            </w:r>
            <w:r>
              <w:rPr>
                <w:spacing w:val="-31"/>
              </w:rPr>
              <w:t xml:space="preserve"> </w:t>
            </w:r>
            <w:r>
              <w:rPr>
                <w:spacing w:val="-1"/>
              </w:rPr>
              <w:t>细木工板</w:t>
            </w:r>
          </w:p>
        </w:tc>
        <w:tc>
          <w:tcPr>
            <w:tcW w:w="2248" w:type="dxa"/>
            <w:vAlign w:val="top"/>
          </w:tcPr>
          <w:p w14:paraId="5AA641E9">
            <w:pPr>
              <w:rPr>
                <w:rFonts w:ascii="Arial"/>
                <w:sz w:val="21"/>
              </w:rPr>
            </w:pPr>
          </w:p>
        </w:tc>
        <w:tc>
          <w:tcPr>
            <w:tcW w:w="3543" w:type="dxa"/>
            <w:vAlign w:val="top"/>
          </w:tcPr>
          <w:p w14:paraId="23D010C9">
            <w:pPr>
              <w:pStyle w:val="249"/>
              <w:spacing w:before="67" w:line="219" w:lineRule="auto"/>
              <w:ind w:left="109"/>
            </w:pPr>
            <w:r>
              <w:rPr>
                <w:spacing w:val="-1"/>
              </w:rPr>
              <w:t>HJ571</w:t>
            </w:r>
            <w:r>
              <w:rPr>
                <w:spacing w:val="-34"/>
              </w:rPr>
              <w:t xml:space="preserve"> </w:t>
            </w:r>
            <w:r>
              <w:rPr>
                <w:spacing w:val="-1"/>
              </w:rPr>
              <w:t>人造板及其制品</w:t>
            </w:r>
          </w:p>
        </w:tc>
      </w:tr>
      <w:tr w14:paraId="1A88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D2ADE76">
            <w:pPr>
              <w:rPr>
                <w:rFonts w:ascii="Arial"/>
                <w:sz w:val="21"/>
              </w:rPr>
            </w:pPr>
          </w:p>
        </w:tc>
        <w:tc>
          <w:tcPr>
            <w:tcW w:w="1542" w:type="dxa"/>
            <w:vMerge w:val="continue"/>
            <w:tcBorders>
              <w:top w:val="nil"/>
            </w:tcBorders>
            <w:vAlign w:val="top"/>
          </w:tcPr>
          <w:p w14:paraId="3995B404">
            <w:pPr>
              <w:rPr>
                <w:rFonts w:ascii="Arial"/>
                <w:sz w:val="21"/>
              </w:rPr>
            </w:pPr>
          </w:p>
        </w:tc>
        <w:tc>
          <w:tcPr>
            <w:tcW w:w="2672" w:type="dxa"/>
            <w:vAlign w:val="top"/>
          </w:tcPr>
          <w:p w14:paraId="7440858E">
            <w:pPr>
              <w:pStyle w:val="249"/>
              <w:spacing w:before="65" w:line="219" w:lineRule="auto"/>
              <w:ind w:left="103"/>
            </w:pPr>
            <w:r>
              <w:rPr>
                <w:spacing w:val="-1"/>
              </w:rPr>
              <w:t>A10020399</w:t>
            </w:r>
            <w:r>
              <w:rPr>
                <w:spacing w:val="-31"/>
              </w:rPr>
              <w:t xml:space="preserve"> </w:t>
            </w:r>
            <w:r>
              <w:rPr>
                <w:spacing w:val="-1"/>
              </w:rPr>
              <w:t>其他人造板</w:t>
            </w:r>
          </w:p>
        </w:tc>
        <w:tc>
          <w:tcPr>
            <w:tcW w:w="2248" w:type="dxa"/>
            <w:vAlign w:val="top"/>
          </w:tcPr>
          <w:p w14:paraId="56B92C13">
            <w:pPr>
              <w:rPr>
                <w:rFonts w:ascii="Arial"/>
                <w:sz w:val="21"/>
              </w:rPr>
            </w:pPr>
          </w:p>
        </w:tc>
        <w:tc>
          <w:tcPr>
            <w:tcW w:w="3543" w:type="dxa"/>
            <w:vAlign w:val="top"/>
          </w:tcPr>
          <w:p w14:paraId="7BFF304A">
            <w:pPr>
              <w:pStyle w:val="249"/>
              <w:spacing w:before="64" w:line="219" w:lineRule="auto"/>
              <w:ind w:left="109"/>
            </w:pPr>
            <w:r>
              <w:rPr>
                <w:spacing w:val="-1"/>
              </w:rPr>
              <w:t>HJ571</w:t>
            </w:r>
            <w:r>
              <w:rPr>
                <w:spacing w:val="-34"/>
              </w:rPr>
              <w:t xml:space="preserve"> </w:t>
            </w:r>
            <w:r>
              <w:rPr>
                <w:spacing w:val="-1"/>
              </w:rPr>
              <w:t>人造板及其制品</w:t>
            </w:r>
          </w:p>
        </w:tc>
      </w:tr>
      <w:tr w14:paraId="3C665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vAlign w:val="top"/>
          </w:tcPr>
          <w:p w14:paraId="239BEB6C">
            <w:pPr>
              <w:pStyle w:val="249"/>
              <w:spacing w:before="65"/>
              <w:ind w:left="118"/>
            </w:pPr>
            <w:r>
              <w:rPr>
                <w:spacing w:val="-5"/>
              </w:rPr>
              <w:t>33</w:t>
            </w:r>
          </w:p>
        </w:tc>
        <w:tc>
          <w:tcPr>
            <w:tcW w:w="1542" w:type="dxa"/>
            <w:vMerge w:val="restart"/>
            <w:tcBorders>
              <w:bottom w:val="nil"/>
            </w:tcBorders>
            <w:vAlign w:val="top"/>
          </w:tcPr>
          <w:p w14:paraId="5FB21499">
            <w:pPr>
              <w:pStyle w:val="249"/>
              <w:spacing w:before="64" w:line="321" w:lineRule="auto"/>
              <w:ind w:left="109" w:right="108" w:hanging="7"/>
            </w:pPr>
            <w:r>
              <w:rPr>
                <w:spacing w:val="3"/>
              </w:rPr>
              <w:t>A100204</w:t>
            </w:r>
            <w:r>
              <w:rPr>
                <w:spacing w:val="34"/>
              </w:rPr>
              <w:t xml:space="preserve"> </w:t>
            </w:r>
            <w:r>
              <w:rPr>
                <w:spacing w:val="3"/>
              </w:rPr>
              <w:t>二次加</w:t>
            </w:r>
            <w:r>
              <w:t xml:space="preserve"> </w:t>
            </w:r>
            <w:r>
              <w:rPr>
                <w:spacing w:val="-2"/>
              </w:rPr>
              <w:t>工材,相关板材</w:t>
            </w:r>
          </w:p>
        </w:tc>
        <w:tc>
          <w:tcPr>
            <w:tcW w:w="2672" w:type="dxa"/>
            <w:vAlign w:val="top"/>
          </w:tcPr>
          <w:p w14:paraId="17ED21B3">
            <w:pPr>
              <w:pStyle w:val="249"/>
              <w:spacing w:before="65" w:line="219" w:lineRule="auto"/>
              <w:ind w:left="103"/>
            </w:pPr>
            <w:r>
              <w:rPr>
                <w:spacing w:val="-1"/>
              </w:rPr>
              <w:t>A10020404</w:t>
            </w:r>
            <w:r>
              <w:rPr>
                <w:spacing w:val="-28"/>
              </w:rPr>
              <w:t xml:space="preserve"> </w:t>
            </w:r>
            <w:r>
              <w:rPr>
                <w:spacing w:val="-1"/>
              </w:rPr>
              <w:t>人造板表面装饰板</w:t>
            </w:r>
          </w:p>
        </w:tc>
        <w:tc>
          <w:tcPr>
            <w:tcW w:w="2248" w:type="dxa"/>
            <w:vAlign w:val="top"/>
          </w:tcPr>
          <w:p w14:paraId="671F7172">
            <w:pPr>
              <w:rPr>
                <w:rFonts w:ascii="Arial"/>
                <w:sz w:val="21"/>
              </w:rPr>
            </w:pPr>
          </w:p>
        </w:tc>
        <w:tc>
          <w:tcPr>
            <w:tcW w:w="3543" w:type="dxa"/>
            <w:vAlign w:val="top"/>
          </w:tcPr>
          <w:p w14:paraId="742D8B9D">
            <w:pPr>
              <w:pStyle w:val="249"/>
              <w:spacing w:before="64"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2C82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137CE8B9">
            <w:pPr>
              <w:rPr>
                <w:rFonts w:ascii="Arial"/>
                <w:sz w:val="21"/>
              </w:rPr>
            </w:pPr>
          </w:p>
        </w:tc>
        <w:tc>
          <w:tcPr>
            <w:tcW w:w="1542" w:type="dxa"/>
            <w:vMerge w:val="continue"/>
            <w:tcBorders>
              <w:top w:val="nil"/>
            </w:tcBorders>
            <w:vAlign w:val="top"/>
          </w:tcPr>
          <w:p w14:paraId="67BF376E">
            <w:pPr>
              <w:rPr>
                <w:rFonts w:ascii="Arial"/>
                <w:sz w:val="21"/>
              </w:rPr>
            </w:pPr>
          </w:p>
        </w:tc>
        <w:tc>
          <w:tcPr>
            <w:tcW w:w="2672" w:type="dxa"/>
            <w:vAlign w:val="top"/>
          </w:tcPr>
          <w:p w14:paraId="6ECA7361">
            <w:pPr>
              <w:pStyle w:val="249"/>
              <w:spacing w:before="67" w:line="284" w:lineRule="auto"/>
              <w:ind w:left="113" w:right="107" w:hanging="10"/>
            </w:pPr>
            <w:r>
              <w:rPr>
                <w:spacing w:val="5"/>
              </w:rPr>
              <w:t>A10020404</w:t>
            </w:r>
            <w:r>
              <w:rPr>
                <w:spacing w:val="30"/>
              </w:rPr>
              <w:t xml:space="preserve"> </w:t>
            </w:r>
            <w:r>
              <w:rPr>
                <w:spacing w:val="5"/>
              </w:rPr>
              <w:t>人造板表面装饰板</w:t>
            </w:r>
            <w:r>
              <w:t xml:space="preserve"> </w:t>
            </w:r>
            <w:r>
              <w:rPr>
                <w:spacing w:val="-3"/>
              </w:rPr>
              <w:t>（地板）</w:t>
            </w:r>
          </w:p>
        </w:tc>
        <w:tc>
          <w:tcPr>
            <w:tcW w:w="2248" w:type="dxa"/>
            <w:vAlign w:val="top"/>
          </w:tcPr>
          <w:p w14:paraId="6E863972">
            <w:pPr>
              <w:rPr>
                <w:rFonts w:ascii="Arial"/>
                <w:sz w:val="21"/>
              </w:rPr>
            </w:pPr>
          </w:p>
        </w:tc>
        <w:tc>
          <w:tcPr>
            <w:tcW w:w="3543" w:type="dxa"/>
            <w:vAlign w:val="top"/>
          </w:tcPr>
          <w:p w14:paraId="5CD24ADF">
            <w:pPr>
              <w:pStyle w:val="249"/>
              <w:spacing w:before="67" w:line="219" w:lineRule="auto"/>
              <w:ind w:left="109"/>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33A9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1B0908CB">
            <w:pPr>
              <w:pStyle w:val="249"/>
              <w:spacing w:before="65"/>
              <w:ind w:left="118"/>
            </w:pPr>
            <w:r>
              <w:rPr>
                <w:spacing w:val="-5"/>
              </w:rPr>
              <w:t>34</w:t>
            </w:r>
          </w:p>
        </w:tc>
        <w:tc>
          <w:tcPr>
            <w:tcW w:w="1542" w:type="dxa"/>
            <w:vAlign w:val="top"/>
          </w:tcPr>
          <w:p w14:paraId="74C8304D">
            <w:pPr>
              <w:pStyle w:val="249"/>
              <w:spacing w:before="66" w:line="283" w:lineRule="auto"/>
              <w:ind w:left="107" w:right="108" w:hanging="5"/>
            </w:pPr>
            <w:r>
              <w:rPr>
                <w:spacing w:val="3"/>
              </w:rPr>
              <w:t>A100301</w:t>
            </w:r>
            <w:r>
              <w:rPr>
                <w:spacing w:val="34"/>
              </w:rPr>
              <w:t xml:space="preserve"> </w:t>
            </w:r>
            <w:r>
              <w:rPr>
                <w:spacing w:val="3"/>
              </w:rPr>
              <w:t>水泥熟</w:t>
            </w:r>
            <w:r>
              <w:t xml:space="preserve"> </w:t>
            </w:r>
            <w:r>
              <w:rPr>
                <w:spacing w:val="-2"/>
              </w:rPr>
              <w:t>料及水泥</w:t>
            </w:r>
          </w:p>
        </w:tc>
        <w:tc>
          <w:tcPr>
            <w:tcW w:w="2672" w:type="dxa"/>
            <w:vAlign w:val="top"/>
          </w:tcPr>
          <w:p w14:paraId="3314F35F">
            <w:pPr>
              <w:pStyle w:val="249"/>
              <w:spacing w:before="65" w:line="220" w:lineRule="auto"/>
              <w:ind w:left="103"/>
            </w:pPr>
            <w:r>
              <w:rPr>
                <w:spacing w:val="-1"/>
              </w:rPr>
              <w:t>A10030102</w:t>
            </w:r>
            <w:r>
              <w:rPr>
                <w:spacing w:val="-31"/>
              </w:rPr>
              <w:t xml:space="preserve"> </w:t>
            </w:r>
            <w:r>
              <w:rPr>
                <w:spacing w:val="-1"/>
              </w:rPr>
              <w:t>水泥</w:t>
            </w:r>
          </w:p>
        </w:tc>
        <w:tc>
          <w:tcPr>
            <w:tcW w:w="2248" w:type="dxa"/>
            <w:vAlign w:val="top"/>
          </w:tcPr>
          <w:p w14:paraId="25356875">
            <w:pPr>
              <w:rPr>
                <w:rFonts w:ascii="Arial"/>
                <w:sz w:val="21"/>
              </w:rPr>
            </w:pPr>
          </w:p>
        </w:tc>
        <w:tc>
          <w:tcPr>
            <w:tcW w:w="3543" w:type="dxa"/>
            <w:vAlign w:val="top"/>
          </w:tcPr>
          <w:p w14:paraId="58FEE2FB">
            <w:pPr>
              <w:pStyle w:val="249"/>
              <w:spacing w:before="64" w:line="219" w:lineRule="auto"/>
              <w:ind w:left="109"/>
            </w:pPr>
            <w:r>
              <w:rPr>
                <w:spacing w:val="-1"/>
              </w:rPr>
              <w:t>HJ2519</w:t>
            </w:r>
            <w:r>
              <w:rPr>
                <w:spacing w:val="-34"/>
              </w:rPr>
              <w:t xml:space="preserve"> </w:t>
            </w:r>
            <w:r>
              <w:rPr>
                <w:spacing w:val="-1"/>
              </w:rPr>
              <w:t>水泥</w:t>
            </w:r>
          </w:p>
        </w:tc>
      </w:tr>
      <w:tr w14:paraId="47BB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6DAA5275">
            <w:pPr>
              <w:pStyle w:val="249"/>
              <w:spacing w:before="66"/>
              <w:ind w:left="118"/>
            </w:pPr>
            <w:r>
              <w:rPr>
                <w:spacing w:val="-5"/>
              </w:rPr>
              <w:t>35</w:t>
            </w:r>
          </w:p>
        </w:tc>
        <w:tc>
          <w:tcPr>
            <w:tcW w:w="1542" w:type="dxa"/>
            <w:vAlign w:val="top"/>
          </w:tcPr>
          <w:p w14:paraId="1C589A6B">
            <w:pPr>
              <w:pStyle w:val="249"/>
              <w:spacing w:before="66" w:line="283" w:lineRule="auto"/>
              <w:ind w:left="106" w:right="108" w:hanging="4"/>
            </w:pPr>
            <w:r>
              <w:rPr>
                <w:spacing w:val="3"/>
              </w:rPr>
              <w:t>A100303</w:t>
            </w:r>
            <w:r>
              <w:rPr>
                <w:spacing w:val="34"/>
              </w:rPr>
              <w:t xml:space="preserve"> </w:t>
            </w:r>
            <w:r>
              <w:rPr>
                <w:spacing w:val="3"/>
              </w:rPr>
              <w:t>水泥混</w:t>
            </w:r>
            <w:r>
              <w:t xml:space="preserve"> </w:t>
            </w:r>
            <w:r>
              <w:rPr>
                <w:spacing w:val="-2"/>
              </w:rPr>
              <w:t>凝土制品</w:t>
            </w:r>
          </w:p>
        </w:tc>
        <w:tc>
          <w:tcPr>
            <w:tcW w:w="2672" w:type="dxa"/>
            <w:vAlign w:val="top"/>
          </w:tcPr>
          <w:p w14:paraId="08A33F38">
            <w:pPr>
              <w:pStyle w:val="249"/>
              <w:spacing w:before="65" w:line="221" w:lineRule="auto"/>
              <w:ind w:left="103"/>
            </w:pPr>
            <w:r>
              <w:rPr>
                <w:spacing w:val="-1"/>
              </w:rPr>
              <w:t>A10030301</w:t>
            </w:r>
            <w:r>
              <w:rPr>
                <w:spacing w:val="-30"/>
              </w:rPr>
              <w:t xml:space="preserve"> </w:t>
            </w:r>
            <w:r>
              <w:rPr>
                <w:spacing w:val="-1"/>
              </w:rPr>
              <w:t>商品混凝土</w:t>
            </w:r>
          </w:p>
        </w:tc>
        <w:tc>
          <w:tcPr>
            <w:tcW w:w="2248" w:type="dxa"/>
            <w:vAlign w:val="top"/>
          </w:tcPr>
          <w:p w14:paraId="0B265018">
            <w:pPr>
              <w:rPr>
                <w:rFonts w:ascii="Arial"/>
                <w:sz w:val="21"/>
              </w:rPr>
            </w:pPr>
          </w:p>
        </w:tc>
        <w:tc>
          <w:tcPr>
            <w:tcW w:w="3543" w:type="dxa"/>
            <w:vAlign w:val="top"/>
          </w:tcPr>
          <w:p w14:paraId="0063C434">
            <w:pPr>
              <w:pStyle w:val="249"/>
              <w:spacing w:before="65" w:line="219" w:lineRule="auto"/>
              <w:ind w:left="109"/>
            </w:pPr>
            <w:r>
              <w:rPr>
                <w:spacing w:val="-1"/>
              </w:rPr>
              <w:t>HJ/T412</w:t>
            </w:r>
            <w:r>
              <w:rPr>
                <w:spacing w:val="-34"/>
              </w:rPr>
              <w:t xml:space="preserve"> </w:t>
            </w:r>
            <w:r>
              <w:rPr>
                <w:spacing w:val="-1"/>
              </w:rPr>
              <w:t>预拌混凝土</w:t>
            </w:r>
          </w:p>
        </w:tc>
      </w:tr>
      <w:tr w14:paraId="5A97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B83C9DB">
            <w:pPr>
              <w:pStyle w:val="249"/>
              <w:spacing w:before="66"/>
              <w:ind w:left="118"/>
            </w:pPr>
            <w:r>
              <w:rPr>
                <w:spacing w:val="-5"/>
              </w:rPr>
              <w:t>36</w:t>
            </w:r>
          </w:p>
        </w:tc>
        <w:tc>
          <w:tcPr>
            <w:tcW w:w="1542" w:type="dxa"/>
            <w:vMerge w:val="restart"/>
            <w:tcBorders>
              <w:bottom w:val="nil"/>
            </w:tcBorders>
            <w:vAlign w:val="top"/>
          </w:tcPr>
          <w:p w14:paraId="6BBBD180">
            <w:pPr>
              <w:pStyle w:val="249"/>
              <w:spacing w:before="66" w:line="322" w:lineRule="auto"/>
              <w:ind w:left="111" w:right="108" w:hanging="9"/>
            </w:pPr>
            <w:r>
              <w:rPr>
                <w:spacing w:val="3"/>
              </w:rPr>
              <w:t>A100304</w:t>
            </w:r>
            <w:r>
              <w:rPr>
                <w:spacing w:val="35"/>
              </w:rPr>
              <w:t xml:space="preserve"> </w:t>
            </w:r>
            <w:r>
              <w:rPr>
                <w:spacing w:val="3"/>
              </w:rPr>
              <w:t>纤维增</w:t>
            </w:r>
            <w:r>
              <w:t xml:space="preserve"> </w:t>
            </w:r>
            <w:r>
              <w:rPr>
                <w:spacing w:val="-2"/>
              </w:rPr>
              <w:t>强水泥制品</w:t>
            </w:r>
          </w:p>
        </w:tc>
        <w:tc>
          <w:tcPr>
            <w:tcW w:w="2672" w:type="dxa"/>
            <w:vAlign w:val="top"/>
          </w:tcPr>
          <w:p w14:paraId="603F2296">
            <w:pPr>
              <w:pStyle w:val="249"/>
              <w:spacing w:before="66" w:line="219" w:lineRule="auto"/>
              <w:ind w:left="103"/>
            </w:pPr>
            <w:r>
              <w:rPr>
                <w:spacing w:val="-1"/>
              </w:rPr>
              <w:t>A10030402</w:t>
            </w:r>
            <w:r>
              <w:rPr>
                <w:spacing w:val="-28"/>
              </w:rPr>
              <w:t xml:space="preserve"> </w:t>
            </w:r>
            <w:r>
              <w:rPr>
                <w:spacing w:val="-1"/>
              </w:rPr>
              <w:t>纤维增强硅酸钙板</w:t>
            </w:r>
          </w:p>
        </w:tc>
        <w:tc>
          <w:tcPr>
            <w:tcW w:w="2248" w:type="dxa"/>
            <w:vAlign w:val="top"/>
          </w:tcPr>
          <w:p w14:paraId="54E76511">
            <w:pPr>
              <w:rPr>
                <w:rFonts w:ascii="Arial"/>
                <w:sz w:val="21"/>
              </w:rPr>
            </w:pPr>
          </w:p>
        </w:tc>
        <w:tc>
          <w:tcPr>
            <w:tcW w:w="3543" w:type="dxa"/>
            <w:vAlign w:val="top"/>
          </w:tcPr>
          <w:p w14:paraId="7DB76559">
            <w:pPr>
              <w:pStyle w:val="249"/>
              <w:spacing w:before="66" w:line="219" w:lineRule="auto"/>
              <w:ind w:left="109"/>
            </w:pPr>
            <w:r>
              <w:rPr>
                <w:spacing w:val="-1"/>
              </w:rPr>
              <w:t>HJ/T223</w:t>
            </w:r>
            <w:r>
              <w:rPr>
                <w:spacing w:val="-33"/>
              </w:rPr>
              <w:t xml:space="preserve"> </w:t>
            </w:r>
            <w:r>
              <w:rPr>
                <w:spacing w:val="-1"/>
              </w:rPr>
              <w:t>轻质墙体板材</w:t>
            </w:r>
          </w:p>
        </w:tc>
      </w:tr>
      <w:tr w14:paraId="4747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1C250FD4">
            <w:pPr>
              <w:rPr>
                <w:rFonts w:ascii="Arial"/>
                <w:sz w:val="21"/>
              </w:rPr>
            </w:pPr>
          </w:p>
        </w:tc>
        <w:tc>
          <w:tcPr>
            <w:tcW w:w="1542" w:type="dxa"/>
            <w:vMerge w:val="continue"/>
            <w:tcBorders>
              <w:top w:val="nil"/>
            </w:tcBorders>
            <w:vAlign w:val="top"/>
          </w:tcPr>
          <w:p w14:paraId="2E8EFD2B">
            <w:pPr>
              <w:rPr>
                <w:rFonts w:ascii="Arial"/>
                <w:sz w:val="21"/>
              </w:rPr>
            </w:pPr>
          </w:p>
        </w:tc>
        <w:tc>
          <w:tcPr>
            <w:tcW w:w="2672" w:type="dxa"/>
            <w:vAlign w:val="top"/>
          </w:tcPr>
          <w:p w14:paraId="0C6EE681">
            <w:pPr>
              <w:pStyle w:val="249"/>
              <w:spacing w:before="66" w:line="220" w:lineRule="auto"/>
              <w:ind w:left="103"/>
            </w:pPr>
            <w:r>
              <w:rPr>
                <w:spacing w:val="-1"/>
              </w:rPr>
              <w:t>A10030403</w:t>
            </w:r>
            <w:r>
              <w:rPr>
                <w:spacing w:val="-45"/>
              </w:rPr>
              <w:t xml:space="preserve"> </w:t>
            </w:r>
            <w:r>
              <w:rPr>
                <w:spacing w:val="-1"/>
              </w:rPr>
              <w:t>无石棉纤维水泥制品</w:t>
            </w:r>
          </w:p>
        </w:tc>
        <w:tc>
          <w:tcPr>
            <w:tcW w:w="2248" w:type="dxa"/>
            <w:vAlign w:val="top"/>
          </w:tcPr>
          <w:p w14:paraId="365F4AAD">
            <w:pPr>
              <w:rPr>
                <w:rFonts w:ascii="Arial"/>
                <w:sz w:val="21"/>
              </w:rPr>
            </w:pPr>
          </w:p>
        </w:tc>
        <w:tc>
          <w:tcPr>
            <w:tcW w:w="3543" w:type="dxa"/>
            <w:vAlign w:val="top"/>
          </w:tcPr>
          <w:p w14:paraId="66573A6B">
            <w:pPr>
              <w:pStyle w:val="249"/>
              <w:spacing w:before="66" w:line="219" w:lineRule="auto"/>
              <w:ind w:left="109"/>
            </w:pPr>
            <w:r>
              <w:rPr>
                <w:spacing w:val="-1"/>
              </w:rPr>
              <w:t>HJ/T223</w:t>
            </w:r>
            <w:r>
              <w:rPr>
                <w:spacing w:val="-33"/>
              </w:rPr>
              <w:t xml:space="preserve"> </w:t>
            </w:r>
            <w:r>
              <w:rPr>
                <w:spacing w:val="-1"/>
              </w:rPr>
              <w:t>轻质墙体板材</w:t>
            </w:r>
          </w:p>
        </w:tc>
      </w:tr>
      <w:tr w14:paraId="5D83D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334D0AE4">
            <w:pPr>
              <w:pStyle w:val="249"/>
              <w:spacing w:before="67"/>
              <w:ind w:left="118"/>
            </w:pPr>
            <w:r>
              <w:rPr>
                <w:spacing w:val="-5"/>
              </w:rPr>
              <w:t>37</w:t>
            </w:r>
          </w:p>
        </w:tc>
        <w:tc>
          <w:tcPr>
            <w:tcW w:w="1542" w:type="dxa"/>
            <w:vMerge w:val="restart"/>
            <w:tcBorders>
              <w:bottom w:val="nil"/>
            </w:tcBorders>
            <w:vAlign w:val="top"/>
          </w:tcPr>
          <w:p w14:paraId="50FFF942">
            <w:pPr>
              <w:pStyle w:val="249"/>
              <w:spacing w:before="66" w:line="322" w:lineRule="auto"/>
              <w:ind w:left="109" w:right="108" w:hanging="7"/>
            </w:pPr>
            <w:r>
              <w:rPr>
                <w:spacing w:val="3"/>
              </w:rPr>
              <w:t>A100305</w:t>
            </w:r>
            <w:r>
              <w:rPr>
                <w:spacing w:val="34"/>
              </w:rPr>
              <w:t xml:space="preserve"> </w:t>
            </w:r>
            <w:r>
              <w:rPr>
                <w:spacing w:val="3"/>
              </w:rPr>
              <w:t>轻质建</w:t>
            </w:r>
            <w:r>
              <w:t xml:space="preserve"> </w:t>
            </w:r>
            <w:r>
              <w:rPr>
                <w:spacing w:val="-2"/>
              </w:rPr>
              <w:t>筑材料及制品</w:t>
            </w:r>
          </w:p>
        </w:tc>
        <w:tc>
          <w:tcPr>
            <w:tcW w:w="2672" w:type="dxa"/>
            <w:vAlign w:val="top"/>
          </w:tcPr>
          <w:p w14:paraId="22715C66">
            <w:pPr>
              <w:pStyle w:val="249"/>
              <w:spacing w:before="67" w:line="219" w:lineRule="auto"/>
              <w:ind w:left="103"/>
            </w:pPr>
            <w:r>
              <w:rPr>
                <w:spacing w:val="-1"/>
              </w:rPr>
              <w:t>A10030501</w:t>
            </w:r>
            <w:r>
              <w:rPr>
                <w:spacing w:val="-32"/>
              </w:rPr>
              <w:t xml:space="preserve"> </w:t>
            </w:r>
            <w:r>
              <w:rPr>
                <w:spacing w:val="-1"/>
              </w:rPr>
              <w:t>石膏板</w:t>
            </w:r>
          </w:p>
        </w:tc>
        <w:tc>
          <w:tcPr>
            <w:tcW w:w="2248" w:type="dxa"/>
            <w:vAlign w:val="top"/>
          </w:tcPr>
          <w:p w14:paraId="2011796B">
            <w:pPr>
              <w:rPr>
                <w:rFonts w:ascii="Arial"/>
                <w:sz w:val="21"/>
              </w:rPr>
            </w:pPr>
          </w:p>
        </w:tc>
        <w:tc>
          <w:tcPr>
            <w:tcW w:w="3543" w:type="dxa"/>
            <w:vAlign w:val="top"/>
          </w:tcPr>
          <w:p w14:paraId="0F10D724">
            <w:pPr>
              <w:pStyle w:val="249"/>
              <w:spacing w:before="66" w:line="219" w:lineRule="auto"/>
              <w:ind w:left="109"/>
            </w:pPr>
            <w:r>
              <w:rPr>
                <w:spacing w:val="-1"/>
              </w:rPr>
              <w:t>HJ/T223</w:t>
            </w:r>
            <w:r>
              <w:rPr>
                <w:spacing w:val="-33"/>
              </w:rPr>
              <w:t xml:space="preserve"> </w:t>
            </w:r>
            <w:r>
              <w:rPr>
                <w:spacing w:val="-1"/>
              </w:rPr>
              <w:t>轻质墙体板材</w:t>
            </w:r>
          </w:p>
        </w:tc>
      </w:tr>
      <w:tr w14:paraId="6B2F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vAlign w:val="top"/>
          </w:tcPr>
          <w:p w14:paraId="042470B2">
            <w:pPr>
              <w:rPr>
                <w:rFonts w:ascii="Arial"/>
                <w:sz w:val="21"/>
              </w:rPr>
            </w:pPr>
          </w:p>
        </w:tc>
        <w:tc>
          <w:tcPr>
            <w:tcW w:w="1542" w:type="dxa"/>
            <w:vMerge w:val="continue"/>
            <w:tcBorders>
              <w:top w:val="nil"/>
            </w:tcBorders>
            <w:vAlign w:val="top"/>
          </w:tcPr>
          <w:p w14:paraId="003F1632">
            <w:pPr>
              <w:rPr>
                <w:rFonts w:ascii="Arial"/>
                <w:sz w:val="21"/>
              </w:rPr>
            </w:pPr>
          </w:p>
        </w:tc>
        <w:tc>
          <w:tcPr>
            <w:tcW w:w="2672" w:type="dxa"/>
            <w:vAlign w:val="top"/>
          </w:tcPr>
          <w:p w14:paraId="79DB65BF">
            <w:pPr>
              <w:pStyle w:val="249"/>
              <w:spacing w:before="66" w:line="219" w:lineRule="auto"/>
              <w:ind w:left="103"/>
            </w:pPr>
            <w:r>
              <w:rPr>
                <w:spacing w:val="-1"/>
              </w:rPr>
              <w:t>A10030503</w:t>
            </w:r>
            <w:r>
              <w:rPr>
                <w:spacing w:val="-30"/>
              </w:rPr>
              <w:t xml:space="preserve"> </w:t>
            </w:r>
            <w:r>
              <w:rPr>
                <w:spacing w:val="-1"/>
              </w:rPr>
              <w:t>轻质隔墙条板</w:t>
            </w:r>
          </w:p>
        </w:tc>
        <w:tc>
          <w:tcPr>
            <w:tcW w:w="2248" w:type="dxa"/>
            <w:vAlign w:val="top"/>
          </w:tcPr>
          <w:p w14:paraId="44A2CFD1">
            <w:pPr>
              <w:rPr>
                <w:rFonts w:ascii="Arial"/>
                <w:sz w:val="21"/>
              </w:rPr>
            </w:pPr>
          </w:p>
        </w:tc>
        <w:tc>
          <w:tcPr>
            <w:tcW w:w="3543" w:type="dxa"/>
            <w:vAlign w:val="top"/>
          </w:tcPr>
          <w:p w14:paraId="5CC71AD9">
            <w:pPr>
              <w:pStyle w:val="249"/>
              <w:spacing w:before="66" w:line="219" w:lineRule="auto"/>
              <w:ind w:left="109"/>
            </w:pPr>
            <w:r>
              <w:rPr>
                <w:spacing w:val="-1"/>
              </w:rPr>
              <w:t>HJ/T223</w:t>
            </w:r>
            <w:r>
              <w:rPr>
                <w:spacing w:val="-33"/>
              </w:rPr>
              <w:t xml:space="preserve"> </w:t>
            </w:r>
            <w:r>
              <w:rPr>
                <w:spacing w:val="-1"/>
              </w:rPr>
              <w:t>轻质墙体板材</w:t>
            </w:r>
          </w:p>
        </w:tc>
      </w:tr>
      <w:tr w14:paraId="2196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284EA9F">
            <w:pPr>
              <w:pStyle w:val="249"/>
              <w:spacing w:before="67"/>
              <w:ind w:left="118"/>
            </w:pPr>
            <w:r>
              <w:rPr>
                <w:spacing w:val="-5"/>
              </w:rPr>
              <w:t>38</w:t>
            </w:r>
          </w:p>
        </w:tc>
        <w:tc>
          <w:tcPr>
            <w:tcW w:w="1542" w:type="dxa"/>
            <w:vMerge w:val="restart"/>
            <w:tcBorders>
              <w:bottom w:val="nil"/>
            </w:tcBorders>
            <w:vAlign w:val="top"/>
          </w:tcPr>
          <w:p w14:paraId="2DF50A0C">
            <w:pPr>
              <w:pStyle w:val="249"/>
              <w:spacing w:before="67" w:line="322" w:lineRule="auto"/>
              <w:ind w:left="111" w:right="108" w:hanging="9"/>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vAlign w:val="top"/>
          </w:tcPr>
          <w:p w14:paraId="248CE171">
            <w:pPr>
              <w:pStyle w:val="249"/>
              <w:spacing w:before="66" w:line="221" w:lineRule="auto"/>
              <w:ind w:left="103"/>
            </w:pPr>
            <w:r>
              <w:rPr>
                <w:spacing w:val="-1"/>
              </w:rPr>
              <w:t>A10030701</w:t>
            </w:r>
            <w:r>
              <w:rPr>
                <w:spacing w:val="-30"/>
              </w:rPr>
              <w:t xml:space="preserve"> </w:t>
            </w:r>
            <w:r>
              <w:rPr>
                <w:spacing w:val="-1"/>
              </w:rPr>
              <w:t>瓷质砖</w:t>
            </w:r>
          </w:p>
        </w:tc>
        <w:tc>
          <w:tcPr>
            <w:tcW w:w="2248" w:type="dxa"/>
            <w:vAlign w:val="top"/>
          </w:tcPr>
          <w:p w14:paraId="2BD9339A">
            <w:pPr>
              <w:rPr>
                <w:rFonts w:ascii="Arial"/>
                <w:sz w:val="21"/>
              </w:rPr>
            </w:pPr>
          </w:p>
        </w:tc>
        <w:tc>
          <w:tcPr>
            <w:tcW w:w="3543" w:type="dxa"/>
            <w:vAlign w:val="top"/>
          </w:tcPr>
          <w:p w14:paraId="46A0765F">
            <w:pPr>
              <w:pStyle w:val="249"/>
              <w:spacing w:before="66" w:line="219" w:lineRule="auto"/>
              <w:ind w:left="109"/>
            </w:pPr>
            <w:r>
              <w:rPr>
                <w:spacing w:val="-2"/>
              </w:rPr>
              <w:t>HJ/T297</w:t>
            </w:r>
            <w:r>
              <w:rPr>
                <w:spacing w:val="-22"/>
              </w:rPr>
              <w:t xml:space="preserve"> </w:t>
            </w:r>
            <w:r>
              <w:rPr>
                <w:spacing w:val="-2"/>
              </w:rPr>
              <w:t>陶瓷砖</w:t>
            </w:r>
          </w:p>
        </w:tc>
      </w:tr>
      <w:tr w14:paraId="5186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CD46BD4">
            <w:pPr>
              <w:rPr>
                <w:rFonts w:ascii="Arial"/>
                <w:sz w:val="21"/>
              </w:rPr>
            </w:pPr>
          </w:p>
        </w:tc>
        <w:tc>
          <w:tcPr>
            <w:tcW w:w="1542" w:type="dxa"/>
            <w:vMerge w:val="continue"/>
            <w:tcBorders>
              <w:top w:val="nil"/>
              <w:bottom w:val="nil"/>
            </w:tcBorders>
            <w:vAlign w:val="top"/>
          </w:tcPr>
          <w:p w14:paraId="66FC5862">
            <w:pPr>
              <w:rPr>
                <w:rFonts w:ascii="Arial"/>
                <w:sz w:val="21"/>
              </w:rPr>
            </w:pPr>
          </w:p>
        </w:tc>
        <w:tc>
          <w:tcPr>
            <w:tcW w:w="2672" w:type="dxa"/>
            <w:vAlign w:val="top"/>
          </w:tcPr>
          <w:p w14:paraId="085CDCEB">
            <w:pPr>
              <w:pStyle w:val="249"/>
              <w:spacing w:before="66" w:line="221" w:lineRule="auto"/>
              <w:ind w:left="103"/>
            </w:pPr>
            <w:r>
              <w:t>A10030704 炻质砖</w:t>
            </w:r>
          </w:p>
        </w:tc>
        <w:tc>
          <w:tcPr>
            <w:tcW w:w="2248" w:type="dxa"/>
            <w:vAlign w:val="top"/>
          </w:tcPr>
          <w:p w14:paraId="54861799">
            <w:pPr>
              <w:rPr>
                <w:rFonts w:ascii="Arial"/>
                <w:sz w:val="21"/>
              </w:rPr>
            </w:pPr>
          </w:p>
        </w:tc>
        <w:tc>
          <w:tcPr>
            <w:tcW w:w="3543" w:type="dxa"/>
            <w:vAlign w:val="top"/>
          </w:tcPr>
          <w:p w14:paraId="01408A8A">
            <w:pPr>
              <w:pStyle w:val="249"/>
              <w:spacing w:before="66" w:line="219" w:lineRule="auto"/>
              <w:ind w:left="109"/>
            </w:pPr>
            <w:r>
              <w:rPr>
                <w:spacing w:val="-2"/>
              </w:rPr>
              <w:t>HJ/T297</w:t>
            </w:r>
            <w:r>
              <w:rPr>
                <w:spacing w:val="-22"/>
              </w:rPr>
              <w:t xml:space="preserve"> </w:t>
            </w:r>
            <w:r>
              <w:rPr>
                <w:spacing w:val="-2"/>
              </w:rPr>
              <w:t>陶瓷砖</w:t>
            </w:r>
          </w:p>
        </w:tc>
      </w:tr>
      <w:tr w14:paraId="6DB39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37419E00">
            <w:pPr>
              <w:rPr>
                <w:rFonts w:ascii="Arial"/>
                <w:sz w:val="21"/>
              </w:rPr>
            </w:pPr>
          </w:p>
        </w:tc>
        <w:tc>
          <w:tcPr>
            <w:tcW w:w="1542" w:type="dxa"/>
            <w:vMerge w:val="continue"/>
            <w:tcBorders>
              <w:top w:val="nil"/>
              <w:bottom w:val="nil"/>
            </w:tcBorders>
            <w:vAlign w:val="top"/>
          </w:tcPr>
          <w:p w14:paraId="215212B0">
            <w:pPr>
              <w:rPr>
                <w:rFonts w:ascii="Arial"/>
                <w:sz w:val="21"/>
              </w:rPr>
            </w:pPr>
          </w:p>
        </w:tc>
        <w:tc>
          <w:tcPr>
            <w:tcW w:w="2672" w:type="dxa"/>
            <w:vAlign w:val="top"/>
          </w:tcPr>
          <w:p w14:paraId="63714F5F">
            <w:pPr>
              <w:pStyle w:val="249"/>
              <w:spacing w:before="66" w:line="221" w:lineRule="auto"/>
              <w:ind w:left="103"/>
            </w:pPr>
            <w:r>
              <w:rPr>
                <w:spacing w:val="-2"/>
              </w:rPr>
              <w:t>A10030705</w:t>
            </w:r>
            <w:r>
              <w:rPr>
                <w:spacing w:val="-17"/>
              </w:rPr>
              <w:t xml:space="preserve"> </w:t>
            </w:r>
            <w:r>
              <w:rPr>
                <w:spacing w:val="-2"/>
              </w:rPr>
              <w:t>陶质砖</w:t>
            </w:r>
          </w:p>
        </w:tc>
        <w:tc>
          <w:tcPr>
            <w:tcW w:w="2248" w:type="dxa"/>
            <w:vAlign w:val="top"/>
          </w:tcPr>
          <w:p w14:paraId="0FCA5C7A">
            <w:pPr>
              <w:rPr>
                <w:rFonts w:ascii="Arial"/>
                <w:sz w:val="21"/>
              </w:rPr>
            </w:pPr>
          </w:p>
        </w:tc>
        <w:tc>
          <w:tcPr>
            <w:tcW w:w="3543" w:type="dxa"/>
            <w:vAlign w:val="top"/>
          </w:tcPr>
          <w:p w14:paraId="0FDD9E7E">
            <w:pPr>
              <w:pStyle w:val="249"/>
              <w:spacing w:before="66" w:line="219" w:lineRule="auto"/>
              <w:ind w:left="109"/>
            </w:pPr>
            <w:r>
              <w:rPr>
                <w:spacing w:val="-2"/>
              </w:rPr>
              <w:t>HJ/T297</w:t>
            </w:r>
            <w:r>
              <w:rPr>
                <w:spacing w:val="-22"/>
              </w:rPr>
              <w:t xml:space="preserve"> </w:t>
            </w:r>
            <w:r>
              <w:rPr>
                <w:spacing w:val="-2"/>
              </w:rPr>
              <w:t>陶瓷砖</w:t>
            </w:r>
          </w:p>
        </w:tc>
      </w:tr>
      <w:tr w14:paraId="1A8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6F05D91F">
            <w:pPr>
              <w:rPr>
                <w:rFonts w:ascii="Arial"/>
                <w:sz w:val="21"/>
              </w:rPr>
            </w:pPr>
          </w:p>
        </w:tc>
        <w:tc>
          <w:tcPr>
            <w:tcW w:w="1542" w:type="dxa"/>
            <w:vMerge w:val="continue"/>
            <w:tcBorders>
              <w:top w:val="nil"/>
            </w:tcBorders>
            <w:vAlign w:val="top"/>
          </w:tcPr>
          <w:p w14:paraId="0E276C34">
            <w:pPr>
              <w:rPr>
                <w:rFonts w:ascii="Arial"/>
                <w:sz w:val="21"/>
              </w:rPr>
            </w:pPr>
          </w:p>
        </w:tc>
        <w:tc>
          <w:tcPr>
            <w:tcW w:w="2672" w:type="dxa"/>
            <w:vAlign w:val="top"/>
          </w:tcPr>
          <w:p w14:paraId="655ECBF3">
            <w:pPr>
              <w:pStyle w:val="249"/>
              <w:spacing w:before="66" w:line="221" w:lineRule="auto"/>
              <w:ind w:left="103"/>
            </w:pPr>
            <w:r>
              <w:t>A10030799 其他建筑陶瓷制品</w:t>
            </w:r>
          </w:p>
        </w:tc>
        <w:tc>
          <w:tcPr>
            <w:tcW w:w="2248" w:type="dxa"/>
            <w:vAlign w:val="top"/>
          </w:tcPr>
          <w:p w14:paraId="2ED97174">
            <w:pPr>
              <w:rPr>
                <w:rFonts w:ascii="Arial"/>
                <w:sz w:val="21"/>
              </w:rPr>
            </w:pPr>
          </w:p>
        </w:tc>
        <w:tc>
          <w:tcPr>
            <w:tcW w:w="3543" w:type="dxa"/>
            <w:vAlign w:val="top"/>
          </w:tcPr>
          <w:p w14:paraId="7651FF70">
            <w:pPr>
              <w:pStyle w:val="249"/>
              <w:spacing w:before="66" w:line="219" w:lineRule="auto"/>
              <w:ind w:left="109"/>
            </w:pPr>
            <w:r>
              <w:rPr>
                <w:spacing w:val="-2"/>
              </w:rPr>
              <w:t>HJ/T297</w:t>
            </w:r>
            <w:r>
              <w:rPr>
                <w:spacing w:val="-22"/>
              </w:rPr>
              <w:t xml:space="preserve"> </w:t>
            </w:r>
            <w:r>
              <w:rPr>
                <w:spacing w:val="-2"/>
              </w:rPr>
              <w:t>陶瓷砖</w:t>
            </w:r>
          </w:p>
        </w:tc>
      </w:tr>
      <w:tr w14:paraId="4231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6779F663">
            <w:pPr>
              <w:pStyle w:val="249"/>
              <w:spacing w:before="66"/>
              <w:ind w:left="118"/>
            </w:pPr>
            <w:r>
              <w:rPr>
                <w:spacing w:val="-5"/>
              </w:rPr>
              <w:t>39</w:t>
            </w:r>
          </w:p>
        </w:tc>
        <w:tc>
          <w:tcPr>
            <w:tcW w:w="1542" w:type="dxa"/>
            <w:vMerge w:val="restart"/>
            <w:tcBorders>
              <w:bottom w:val="nil"/>
            </w:tcBorders>
            <w:vAlign w:val="top"/>
          </w:tcPr>
          <w:p w14:paraId="086D36DF">
            <w:pPr>
              <w:pStyle w:val="249"/>
              <w:spacing w:before="65" w:line="322" w:lineRule="auto"/>
              <w:ind w:left="109" w:right="108" w:hanging="7"/>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vAlign w:val="top"/>
          </w:tcPr>
          <w:p w14:paraId="0DAE9208">
            <w:pPr>
              <w:pStyle w:val="249"/>
              <w:spacing w:before="66" w:line="283" w:lineRule="auto"/>
              <w:ind w:left="110" w:right="107" w:hanging="7"/>
            </w:pPr>
            <w:r>
              <w:rPr>
                <w:spacing w:val="-1"/>
              </w:rPr>
              <w:t>A10030901</w:t>
            </w:r>
            <w:r>
              <w:rPr>
                <w:spacing w:val="-47"/>
              </w:rPr>
              <w:t xml:space="preserve"> </w:t>
            </w:r>
            <w:r>
              <w:rPr>
                <w:spacing w:val="-1"/>
              </w:rPr>
              <w:t>沥青和改性沥青防水</w:t>
            </w:r>
            <w:r>
              <w:t xml:space="preserve"> </w:t>
            </w:r>
            <w:r>
              <w:rPr>
                <w:spacing w:val="-3"/>
              </w:rPr>
              <w:t>卷材</w:t>
            </w:r>
          </w:p>
        </w:tc>
        <w:tc>
          <w:tcPr>
            <w:tcW w:w="2248" w:type="dxa"/>
            <w:vAlign w:val="top"/>
          </w:tcPr>
          <w:p w14:paraId="257EA4D1">
            <w:pPr>
              <w:rPr>
                <w:rFonts w:ascii="Arial"/>
                <w:sz w:val="21"/>
              </w:rPr>
            </w:pPr>
          </w:p>
        </w:tc>
        <w:tc>
          <w:tcPr>
            <w:tcW w:w="3543" w:type="dxa"/>
            <w:vAlign w:val="top"/>
          </w:tcPr>
          <w:p w14:paraId="0D8F955B">
            <w:pPr>
              <w:pStyle w:val="249"/>
              <w:spacing w:before="66" w:line="219" w:lineRule="auto"/>
              <w:ind w:left="109"/>
            </w:pPr>
            <w:r>
              <w:rPr>
                <w:spacing w:val="-2"/>
              </w:rPr>
              <w:t>HJ455</w:t>
            </w:r>
            <w:r>
              <w:rPr>
                <w:spacing w:val="-25"/>
              </w:rPr>
              <w:t xml:space="preserve"> </w:t>
            </w:r>
            <w:r>
              <w:rPr>
                <w:spacing w:val="-2"/>
              </w:rPr>
              <w:t>防水卷材</w:t>
            </w:r>
          </w:p>
        </w:tc>
      </w:tr>
      <w:tr w14:paraId="5DF3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52970568">
            <w:pPr>
              <w:rPr>
                <w:rFonts w:ascii="Arial"/>
                <w:sz w:val="21"/>
              </w:rPr>
            </w:pPr>
          </w:p>
        </w:tc>
        <w:tc>
          <w:tcPr>
            <w:tcW w:w="1542" w:type="dxa"/>
            <w:vMerge w:val="continue"/>
            <w:tcBorders>
              <w:top w:val="nil"/>
              <w:bottom w:val="nil"/>
            </w:tcBorders>
            <w:vAlign w:val="top"/>
          </w:tcPr>
          <w:p w14:paraId="2917E20D">
            <w:pPr>
              <w:rPr>
                <w:rFonts w:ascii="Arial"/>
                <w:sz w:val="21"/>
              </w:rPr>
            </w:pPr>
          </w:p>
        </w:tc>
        <w:tc>
          <w:tcPr>
            <w:tcW w:w="2672" w:type="dxa"/>
            <w:vAlign w:val="top"/>
          </w:tcPr>
          <w:p w14:paraId="302F306F">
            <w:pPr>
              <w:pStyle w:val="249"/>
              <w:spacing w:before="67" w:line="219" w:lineRule="auto"/>
              <w:ind w:left="103"/>
            </w:pPr>
            <w:r>
              <w:rPr>
                <w:spacing w:val="-2"/>
              </w:rPr>
              <w:t>A10030903</w:t>
            </w:r>
            <w:r>
              <w:rPr>
                <w:spacing w:val="36"/>
              </w:rPr>
              <w:t xml:space="preserve"> </w:t>
            </w:r>
            <w:r>
              <w:rPr>
                <w:spacing w:val="-2"/>
              </w:rPr>
              <w:t>自粘防水卷材</w:t>
            </w:r>
          </w:p>
        </w:tc>
        <w:tc>
          <w:tcPr>
            <w:tcW w:w="2248" w:type="dxa"/>
            <w:vAlign w:val="top"/>
          </w:tcPr>
          <w:p w14:paraId="5C33F6CF">
            <w:pPr>
              <w:rPr>
                <w:rFonts w:ascii="Arial"/>
                <w:sz w:val="21"/>
              </w:rPr>
            </w:pPr>
          </w:p>
        </w:tc>
        <w:tc>
          <w:tcPr>
            <w:tcW w:w="3543" w:type="dxa"/>
            <w:vAlign w:val="top"/>
          </w:tcPr>
          <w:p w14:paraId="2747896A">
            <w:pPr>
              <w:pStyle w:val="249"/>
              <w:spacing w:before="66" w:line="219" w:lineRule="auto"/>
              <w:ind w:left="109"/>
            </w:pPr>
            <w:r>
              <w:rPr>
                <w:spacing w:val="-2"/>
              </w:rPr>
              <w:t>HJ455</w:t>
            </w:r>
            <w:r>
              <w:rPr>
                <w:spacing w:val="-25"/>
              </w:rPr>
              <w:t xml:space="preserve"> </w:t>
            </w:r>
            <w:r>
              <w:rPr>
                <w:spacing w:val="-2"/>
              </w:rPr>
              <w:t>防水卷材</w:t>
            </w:r>
          </w:p>
        </w:tc>
      </w:tr>
      <w:tr w14:paraId="23FD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vAlign w:val="top"/>
          </w:tcPr>
          <w:p w14:paraId="2A3B38B0">
            <w:pPr>
              <w:rPr>
                <w:rFonts w:ascii="Arial"/>
                <w:sz w:val="21"/>
              </w:rPr>
            </w:pPr>
          </w:p>
        </w:tc>
        <w:tc>
          <w:tcPr>
            <w:tcW w:w="1542" w:type="dxa"/>
            <w:vMerge w:val="continue"/>
            <w:tcBorders>
              <w:top w:val="nil"/>
            </w:tcBorders>
            <w:vAlign w:val="top"/>
          </w:tcPr>
          <w:p w14:paraId="2CA83744">
            <w:pPr>
              <w:rPr>
                <w:rFonts w:ascii="Arial"/>
                <w:sz w:val="21"/>
              </w:rPr>
            </w:pPr>
          </w:p>
        </w:tc>
        <w:tc>
          <w:tcPr>
            <w:tcW w:w="2672" w:type="dxa"/>
            <w:vAlign w:val="top"/>
          </w:tcPr>
          <w:p w14:paraId="11806FE6">
            <w:pPr>
              <w:pStyle w:val="249"/>
              <w:spacing w:before="66" w:line="283" w:lineRule="auto"/>
              <w:ind w:left="108" w:right="102" w:hanging="5"/>
            </w:pPr>
            <w:r>
              <w:rPr>
                <w:spacing w:val="-2"/>
              </w:rPr>
              <w:t>A10030906</w:t>
            </w:r>
            <w:r>
              <w:rPr>
                <w:spacing w:val="-24"/>
              </w:rPr>
              <w:t xml:space="preserve"> </w:t>
            </w:r>
            <w:r>
              <w:rPr>
                <w:spacing w:val="-2"/>
              </w:rPr>
              <w:t>高分子防水卷（片）</w:t>
            </w:r>
            <w:r>
              <w:t xml:space="preserve"> 材</w:t>
            </w:r>
          </w:p>
        </w:tc>
        <w:tc>
          <w:tcPr>
            <w:tcW w:w="2248" w:type="dxa"/>
            <w:vAlign w:val="top"/>
          </w:tcPr>
          <w:p w14:paraId="16190BED">
            <w:pPr>
              <w:rPr>
                <w:rFonts w:ascii="Arial"/>
                <w:sz w:val="21"/>
              </w:rPr>
            </w:pPr>
          </w:p>
        </w:tc>
        <w:tc>
          <w:tcPr>
            <w:tcW w:w="3543" w:type="dxa"/>
            <w:vAlign w:val="top"/>
          </w:tcPr>
          <w:p w14:paraId="76CBE2B5">
            <w:pPr>
              <w:pStyle w:val="249"/>
              <w:spacing w:before="66" w:line="219" w:lineRule="auto"/>
              <w:ind w:left="109"/>
            </w:pPr>
            <w:r>
              <w:rPr>
                <w:spacing w:val="-2"/>
              </w:rPr>
              <w:t>HJ455</w:t>
            </w:r>
            <w:r>
              <w:rPr>
                <w:spacing w:val="-25"/>
              </w:rPr>
              <w:t xml:space="preserve"> </w:t>
            </w:r>
            <w:r>
              <w:rPr>
                <w:spacing w:val="-2"/>
              </w:rPr>
              <w:t>防水卷材</w:t>
            </w:r>
          </w:p>
        </w:tc>
      </w:tr>
      <w:tr w14:paraId="09FB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E29A8C3">
            <w:pPr>
              <w:pStyle w:val="249"/>
              <w:spacing w:before="67"/>
              <w:ind w:left="114"/>
            </w:pPr>
            <w:r>
              <w:rPr>
                <w:spacing w:val="-3"/>
              </w:rPr>
              <w:t>40</w:t>
            </w:r>
          </w:p>
        </w:tc>
        <w:tc>
          <w:tcPr>
            <w:tcW w:w="1542" w:type="dxa"/>
            <w:vMerge w:val="restart"/>
            <w:tcBorders>
              <w:bottom w:val="nil"/>
            </w:tcBorders>
            <w:vAlign w:val="top"/>
          </w:tcPr>
          <w:p w14:paraId="5FD779D4">
            <w:pPr>
              <w:pStyle w:val="249"/>
              <w:spacing w:before="66" w:line="322" w:lineRule="auto"/>
              <w:ind w:left="106" w:right="106" w:hanging="4"/>
              <w:jc w:val="both"/>
            </w:pPr>
            <w:r>
              <w:rPr>
                <w:spacing w:val="-8"/>
              </w:rPr>
              <w:t>A100310</w:t>
            </w:r>
            <w:r>
              <w:rPr>
                <w:spacing w:val="-25"/>
              </w:rPr>
              <w:t xml:space="preserve"> </w:t>
            </w:r>
            <w:r>
              <w:rPr>
                <w:spacing w:val="-8"/>
              </w:rPr>
              <w:t>隔热、隔</w:t>
            </w:r>
            <w:r>
              <w:t xml:space="preserve"> </w:t>
            </w:r>
            <w:r>
              <w:rPr>
                <w:spacing w:val="9"/>
              </w:rPr>
              <w:t>音人造矿物材料</w:t>
            </w:r>
            <w:r>
              <w:t xml:space="preserve"> </w:t>
            </w:r>
            <w:r>
              <w:rPr>
                <w:spacing w:val="-2"/>
              </w:rPr>
              <w:t>及其制品</w:t>
            </w:r>
          </w:p>
        </w:tc>
        <w:tc>
          <w:tcPr>
            <w:tcW w:w="2672" w:type="dxa"/>
            <w:vAlign w:val="top"/>
          </w:tcPr>
          <w:p w14:paraId="468631AB">
            <w:pPr>
              <w:pStyle w:val="249"/>
              <w:spacing w:before="68" w:line="282" w:lineRule="auto"/>
              <w:ind w:left="108" w:right="107" w:hanging="5"/>
            </w:pPr>
            <w:r>
              <w:rPr>
                <w:spacing w:val="6"/>
              </w:rPr>
              <w:t>A10031001 矿物绝热和吸声材</w:t>
            </w:r>
            <w:r>
              <w:rPr>
                <w:spacing w:val="7"/>
              </w:rPr>
              <w:t xml:space="preserve"> </w:t>
            </w:r>
            <w:r>
              <w:t>料</w:t>
            </w:r>
          </w:p>
        </w:tc>
        <w:tc>
          <w:tcPr>
            <w:tcW w:w="2248" w:type="dxa"/>
            <w:vAlign w:val="top"/>
          </w:tcPr>
          <w:p w14:paraId="3DCB54C4">
            <w:pPr>
              <w:rPr>
                <w:rFonts w:ascii="Arial"/>
                <w:sz w:val="21"/>
              </w:rPr>
            </w:pPr>
          </w:p>
        </w:tc>
        <w:tc>
          <w:tcPr>
            <w:tcW w:w="3543" w:type="dxa"/>
            <w:vAlign w:val="top"/>
          </w:tcPr>
          <w:p w14:paraId="555281C6">
            <w:pPr>
              <w:pStyle w:val="249"/>
              <w:spacing w:before="67" w:line="219" w:lineRule="auto"/>
              <w:ind w:left="109"/>
            </w:pPr>
            <w:r>
              <w:rPr>
                <w:spacing w:val="-1"/>
              </w:rPr>
              <w:t>HJ/T223</w:t>
            </w:r>
            <w:r>
              <w:rPr>
                <w:spacing w:val="-33"/>
              </w:rPr>
              <w:t xml:space="preserve"> </w:t>
            </w:r>
            <w:r>
              <w:rPr>
                <w:spacing w:val="-1"/>
              </w:rPr>
              <w:t>轻质墙体板材</w:t>
            </w:r>
          </w:p>
        </w:tc>
      </w:tr>
      <w:tr w14:paraId="204D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506CB00">
            <w:pPr>
              <w:rPr>
                <w:rFonts w:ascii="Arial"/>
                <w:sz w:val="21"/>
              </w:rPr>
            </w:pPr>
          </w:p>
        </w:tc>
        <w:tc>
          <w:tcPr>
            <w:tcW w:w="1542" w:type="dxa"/>
            <w:vMerge w:val="continue"/>
            <w:tcBorders>
              <w:top w:val="nil"/>
            </w:tcBorders>
            <w:vAlign w:val="top"/>
          </w:tcPr>
          <w:p w14:paraId="0BFE09A1">
            <w:pPr>
              <w:rPr>
                <w:rFonts w:ascii="Arial"/>
                <w:sz w:val="21"/>
              </w:rPr>
            </w:pPr>
          </w:p>
        </w:tc>
        <w:tc>
          <w:tcPr>
            <w:tcW w:w="2672" w:type="dxa"/>
            <w:vAlign w:val="top"/>
          </w:tcPr>
          <w:p w14:paraId="12B704B3">
            <w:pPr>
              <w:pStyle w:val="249"/>
              <w:spacing w:before="68" w:line="219" w:lineRule="auto"/>
              <w:ind w:left="103"/>
            </w:pPr>
            <w:r>
              <w:rPr>
                <w:spacing w:val="-1"/>
              </w:rPr>
              <w:t>A10031002</w:t>
            </w:r>
            <w:r>
              <w:rPr>
                <w:spacing w:val="-30"/>
              </w:rPr>
              <w:t xml:space="preserve"> </w:t>
            </w:r>
            <w:r>
              <w:rPr>
                <w:spacing w:val="-1"/>
              </w:rPr>
              <w:t>矿物材料制品</w:t>
            </w:r>
          </w:p>
        </w:tc>
        <w:tc>
          <w:tcPr>
            <w:tcW w:w="2248" w:type="dxa"/>
            <w:vAlign w:val="top"/>
          </w:tcPr>
          <w:p w14:paraId="6D93CCD9">
            <w:pPr>
              <w:rPr>
                <w:rFonts w:ascii="Arial"/>
                <w:sz w:val="21"/>
              </w:rPr>
            </w:pPr>
          </w:p>
        </w:tc>
        <w:tc>
          <w:tcPr>
            <w:tcW w:w="3543" w:type="dxa"/>
            <w:vAlign w:val="top"/>
          </w:tcPr>
          <w:p w14:paraId="5BBF2B41">
            <w:pPr>
              <w:pStyle w:val="249"/>
              <w:spacing w:before="67" w:line="219" w:lineRule="auto"/>
              <w:ind w:left="109"/>
            </w:pPr>
            <w:r>
              <w:rPr>
                <w:spacing w:val="-1"/>
              </w:rPr>
              <w:t>HJ/T223</w:t>
            </w:r>
            <w:r>
              <w:rPr>
                <w:spacing w:val="-33"/>
              </w:rPr>
              <w:t xml:space="preserve"> </w:t>
            </w:r>
            <w:r>
              <w:rPr>
                <w:spacing w:val="-1"/>
              </w:rPr>
              <w:t>轻质墙体板材</w:t>
            </w:r>
          </w:p>
        </w:tc>
      </w:tr>
      <w:tr w14:paraId="300A5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4B814E34">
            <w:pPr>
              <w:pStyle w:val="249"/>
              <w:spacing w:before="67" w:line="242" w:lineRule="auto"/>
              <w:ind w:left="114"/>
            </w:pPr>
            <w:r>
              <w:rPr>
                <w:spacing w:val="-3"/>
              </w:rPr>
              <w:t>41</w:t>
            </w:r>
          </w:p>
        </w:tc>
        <w:tc>
          <w:tcPr>
            <w:tcW w:w="1542" w:type="dxa"/>
            <w:vAlign w:val="top"/>
          </w:tcPr>
          <w:p w14:paraId="183DF2DF">
            <w:pPr>
              <w:pStyle w:val="249"/>
              <w:spacing w:before="68" w:line="282" w:lineRule="auto"/>
              <w:ind w:left="109" w:right="108" w:hanging="7"/>
            </w:pPr>
            <w:r>
              <w:rPr>
                <w:spacing w:val="3"/>
              </w:rPr>
              <w:t>A100601</w:t>
            </w:r>
            <w:r>
              <w:rPr>
                <w:spacing w:val="34"/>
              </w:rPr>
              <w:t xml:space="preserve"> </w:t>
            </w:r>
            <w:r>
              <w:rPr>
                <w:spacing w:val="3"/>
              </w:rPr>
              <w:t>功能性</w:t>
            </w:r>
            <w:r>
              <w:t xml:space="preserve"> </w:t>
            </w:r>
            <w:r>
              <w:rPr>
                <w:spacing w:val="-2"/>
              </w:rPr>
              <w:t>建筑涂料</w:t>
            </w:r>
          </w:p>
        </w:tc>
        <w:tc>
          <w:tcPr>
            <w:tcW w:w="2672" w:type="dxa"/>
            <w:vAlign w:val="top"/>
          </w:tcPr>
          <w:p w14:paraId="34BCC6D5">
            <w:pPr>
              <w:rPr>
                <w:rFonts w:ascii="Arial"/>
                <w:sz w:val="21"/>
              </w:rPr>
            </w:pPr>
          </w:p>
        </w:tc>
        <w:tc>
          <w:tcPr>
            <w:tcW w:w="2248" w:type="dxa"/>
            <w:vAlign w:val="top"/>
          </w:tcPr>
          <w:p w14:paraId="1681F88E">
            <w:pPr>
              <w:rPr>
                <w:rFonts w:ascii="Arial"/>
                <w:sz w:val="21"/>
              </w:rPr>
            </w:pPr>
          </w:p>
        </w:tc>
        <w:tc>
          <w:tcPr>
            <w:tcW w:w="3543" w:type="dxa"/>
            <w:vAlign w:val="top"/>
          </w:tcPr>
          <w:p w14:paraId="3B8744EF">
            <w:pPr>
              <w:pStyle w:val="249"/>
              <w:spacing w:before="67" w:line="219" w:lineRule="auto"/>
              <w:ind w:left="109"/>
            </w:pPr>
            <w:r>
              <w:rPr>
                <w:spacing w:val="-1"/>
              </w:rPr>
              <w:t>HJ2537</w:t>
            </w:r>
            <w:r>
              <w:rPr>
                <w:spacing w:val="-34"/>
              </w:rPr>
              <w:t xml:space="preserve"> </w:t>
            </w:r>
            <w:r>
              <w:rPr>
                <w:spacing w:val="-1"/>
              </w:rPr>
              <w:t>水性涂料</w:t>
            </w:r>
          </w:p>
        </w:tc>
      </w:tr>
      <w:tr w14:paraId="4C244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33954CF3">
            <w:pPr>
              <w:pStyle w:val="249"/>
              <w:spacing w:before="68" w:line="242" w:lineRule="auto"/>
              <w:ind w:left="114"/>
            </w:pPr>
            <w:r>
              <w:rPr>
                <w:spacing w:val="-3"/>
              </w:rPr>
              <w:t>42</w:t>
            </w:r>
          </w:p>
        </w:tc>
        <w:tc>
          <w:tcPr>
            <w:tcW w:w="1542" w:type="dxa"/>
            <w:vAlign w:val="top"/>
          </w:tcPr>
          <w:p w14:paraId="2F647228">
            <w:pPr>
              <w:pStyle w:val="249"/>
              <w:spacing w:before="69" w:line="284" w:lineRule="auto"/>
              <w:ind w:left="109" w:right="106" w:firstLine="84"/>
            </w:pPr>
            <w:r>
              <w:rPr>
                <w:spacing w:val="-1"/>
              </w:rPr>
              <w:t>A100399</w:t>
            </w:r>
            <w:r>
              <w:rPr>
                <w:spacing w:val="-15"/>
              </w:rPr>
              <w:t xml:space="preserve"> </w:t>
            </w:r>
            <w:r>
              <w:rPr>
                <w:spacing w:val="-1"/>
              </w:rPr>
              <w:t>其他非</w:t>
            </w:r>
            <w:r>
              <w:t xml:space="preserve"> </w:t>
            </w:r>
            <w:r>
              <w:rPr>
                <w:spacing w:val="-2"/>
              </w:rPr>
              <w:t>金属矿物制品</w:t>
            </w:r>
          </w:p>
        </w:tc>
        <w:tc>
          <w:tcPr>
            <w:tcW w:w="2672" w:type="dxa"/>
            <w:vAlign w:val="top"/>
          </w:tcPr>
          <w:p w14:paraId="79B5FD95">
            <w:pPr>
              <w:pStyle w:val="249"/>
              <w:spacing w:before="68" w:line="219" w:lineRule="auto"/>
              <w:ind w:left="103"/>
            </w:pPr>
            <w:r>
              <w:rPr>
                <w:spacing w:val="-1"/>
              </w:rPr>
              <w:t>A10039901</w:t>
            </w:r>
            <w:r>
              <w:rPr>
                <w:spacing w:val="-45"/>
              </w:rPr>
              <w:t xml:space="preserve"> </w:t>
            </w:r>
            <w:r>
              <w:rPr>
                <w:spacing w:val="-1"/>
              </w:rPr>
              <w:t>其他非金属建筑材料</w:t>
            </w:r>
          </w:p>
        </w:tc>
        <w:tc>
          <w:tcPr>
            <w:tcW w:w="2248" w:type="dxa"/>
            <w:vAlign w:val="top"/>
          </w:tcPr>
          <w:p w14:paraId="183E04E1">
            <w:pPr>
              <w:rPr>
                <w:rFonts w:ascii="Arial"/>
                <w:sz w:val="21"/>
              </w:rPr>
            </w:pPr>
          </w:p>
        </w:tc>
        <w:tc>
          <w:tcPr>
            <w:tcW w:w="3543" w:type="dxa"/>
            <w:vAlign w:val="top"/>
          </w:tcPr>
          <w:p w14:paraId="7B485066">
            <w:pPr>
              <w:pStyle w:val="249"/>
              <w:spacing w:before="68" w:line="219" w:lineRule="auto"/>
              <w:ind w:left="109"/>
            </w:pPr>
            <w:r>
              <w:rPr>
                <w:spacing w:val="-2"/>
              </w:rPr>
              <w:t>HJ456</w:t>
            </w:r>
            <w:r>
              <w:rPr>
                <w:spacing w:val="-23"/>
              </w:rPr>
              <w:t xml:space="preserve"> </w:t>
            </w:r>
            <w:r>
              <w:rPr>
                <w:spacing w:val="-2"/>
              </w:rPr>
              <w:t>刚性防水材料</w:t>
            </w:r>
          </w:p>
        </w:tc>
      </w:tr>
    </w:tbl>
    <w:p w14:paraId="6A9051A7">
      <w:pPr>
        <w:rPr>
          <w:rFonts w:ascii="Arial" w:hAnsi="Arial" w:eastAsia="Arial" w:cs="Arial"/>
          <w:sz w:val="21"/>
          <w:szCs w:val="21"/>
        </w:rPr>
        <w:sectPr>
          <w:pgSz w:w="11906" w:h="16838"/>
          <w:pgMar w:top="1431" w:right="644" w:bottom="0" w:left="667" w:header="0" w:footer="0" w:gutter="0"/>
          <w:cols w:space="720" w:num="1"/>
        </w:sectPr>
      </w:pPr>
    </w:p>
    <w:tbl>
      <w:tblPr>
        <w:tblStyle w:val="250"/>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FF8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bottom w:val="nil"/>
            </w:tcBorders>
            <w:vAlign w:val="top"/>
          </w:tcPr>
          <w:p w14:paraId="10207C1A">
            <w:pPr>
              <w:pStyle w:val="249"/>
              <w:spacing w:before="68"/>
              <w:ind w:left="114"/>
            </w:pPr>
            <w:r>
              <w:rPr>
                <w:spacing w:val="-3"/>
              </w:rPr>
              <w:t>43</w:t>
            </w:r>
          </w:p>
        </w:tc>
        <w:tc>
          <w:tcPr>
            <w:tcW w:w="1542" w:type="dxa"/>
            <w:vMerge w:val="restart"/>
            <w:tcBorders>
              <w:bottom w:val="nil"/>
            </w:tcBorders>
            <w:vAlign w:val="top"/>
          </w:tcPr>
          <w:p w14:paraId="5EB07ED6">
            <w:pPr>
              <w:pStyle w:val="249"/>
              <w:spacing w:before="67" w:line="323" w:lineRule="auto"/>
              <w:ind w:left="107" w:right="108" w:hanging="5"/>
            </w:pPr>
            <w:r>
              <w:rPr>
                <w:spacing w:val="3"/>
              </w:rPr>
              <w:t>A100602</w:t>
            </w:r>
            <w:r>
              <w:rPr>
                <w:spacing w:val="34"/>
              </w:rPr>
              <w:t xml:space="preserve"> </w:t>
            </w:r>
            <w:r>
              <w:rPr>
                <w:spacing w:val="3"/>
              </w:rPr>
              <w:t>墙面涂</w:t>
            </w:r>
            <w:r>
              <w:t xml:space="preserve"> 料</w:t>
            </w:r>
          </w:p>
        </w:tc>
        <w:tc>
          <w:tcPr>
            <w:tcW w:w="2672" w:type="dxa"/>
            <w:vAlign w:val="top"/>
          </w:tcPr>
          <w:p w14:paraId="30381269">
            <w:pPr>
              <w:pStyle w:val="249"/>
              <w:spacing w:before="69" w:line="284" w:lineRule="auto"/>
              <w:ind w:left="108" w:right="107" w:hanging="5"/>
            </w:pPr>
            <w:r>
              <w:rPr>
                <w:spacing w:val="-1"/>
              </w:rPr>
              <w:t>A10060202</w:t>
            </w:r>
            <w:r>
              <w:rPr>
                <w:spacing w:val="-47"/>
              </w:rPr>
              <w:t xml:space="preserve"> </w:t>
            </w:r>
            <w:r>
              <w:rPr>
                <w:spacing w:val="-1"/>
              </w:rPr>
              <w:t>合成树脂乳液内墙涂</w:t>
            </w:r>
            <w:r>
              <w:t xml:space="preserve"> 料</w:t>
            </w:r>
          </w:p>
        </w:tc>
        <w:tc>
          <w:tcPr>
            <w:tcW w:w="2248" w:type="dxa"/>
            <w:vAlign w:val="top"/>
          </w:tcPr>
          <w:p w14:paraId="72A47172">
            <w:pPr>
              <w:rPr>
                <w:rFonts w:ascii="Arial"/>
                <w:sz w:val="21"/>
              </w:rPr>
            </w:pPr>
          </w:p>
        </w:tc>
        <w:tc>
          <w:tcPr>
            <w:tcW w:w="3543" w:type="dxa"/>
            <w:vAlign w:val="top"/>
          </w:tcPr>
          <w:p w14:paraId="563BAD7D">
            <w:pPr>
              <w:pStyle w:val="249"/>
              <w:spacing w:before="67" w:line="219" w:lineRule="auto"/>
              <w:ind w:left="109"/>
            </w:pPr>
            <w:r>
              <w:rPr>
                <w:spacing w:val="-1"/>
              </w:rPr>
              <w:t>HJ2537</w:t>
            </w:r>
            <w:r>
              <w:rPr>
                <w:spacing w:val="-34"/>
              </w:rPr>
              <w:t xml:space="preserve"> </w:t>
            </w:r>
            <w:r>
              <w:rPr>
                <w:spacing w:val="-1"/>
              </w:rPr>
              <w:t>水性涂料</w:t>
            </w:r>
          </w:p>
        </w:tc>
      </w:tr>
      <w:tr w14:paraId="316C0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bottom w:val="nil"/>
            </w:tcBorders>
            <w:vAlign w:val="top"/>
          </w:tcPr>
          <w:p w14:paraId="4D66BD2A">
            <w:pPr>
              <w:rPr>
                <w:rFonts w:ascii="Arial"/>
                <w:sz w:val="21"/>
              </w:rPr>
            </w:pPr>
          </w:p>
        </w:tc>
        <w:tc>
          <w:tcPr>
            <w:tcW w:w="1542" w:type="dxa"/>
            <w:vMerge w:val="continue"/>
            <w:tcBorders>
              <w:top w:val="nil"/>
              <w:bottom w:val="nil"/>
            </w:tcBorders>
            <w:vAlign w:val="top"/>
          </w:tcPr>
          <w:p w14:paraId="7A52635C">
            <w:pPr>
              <w:rPr>
                <w:rFonts w:ascii="Arial"/>
                <w:sz w:val="21"/>
              </w:rPr>
            </w:pPr>
          </w:p>
        </w:tc>
        <w:tc>
          <w:tcPr>
            <w:tcW w:w="2672" w:type="dxa"/>
            <w:vAlign w:val="top"/>
          </w:tcPr>
          <w:p w14:paraId="49AAA4F8">
            <w:pPr>
              <w:pStyle w:val="249"/>
              <w:spacing w:before="64" w:line="284" w:lineRule="auto"/>
              <w:ind w:left="108" w:right="107" w:hanging="5"/>
            </w:pPr>
            <w:r>
              <w:rPr>
                <w:spacing w:val="-1"/>
              </w:rPr>
              <w:t>A10060203</w:t>
            </w:r>
            <w:r>
              <w:rPr>
                <w:spacing w:val="-47"/>
              </w:rPr>
              <w:t xml:space="preserve"> </w:t>
            </w:r>
            <w:r>
              <w:rPr>
                <w:spacing w:val="-1"/>
              </w:rPr>
              <w:t>合成树脂乳液外墙涂</w:t>
            </w:r>
            <w:r>
              <w:t xml:space="preserve"> 料</w:t>
            </w:r>
          </w:p>
        </w:tc>
        <w:tc>
          <w:tcPr>
            <w:tcW w:w="2248" w:type="dxa"/>
            <w:vAlign w:val="top"/>
          </w:tcPr>
          <w:p w14:paraId="78CE74D6">
            <w:pPr>
              <w:rPr>
                <w:rFonts w:ascii="Arial"/>
                <w:sz w:val="21"/>
              </w:rPr>
            </w:pPr>
          </w:p>
        </w:tc>
        <w:tc>
          <w:tcPr>
            <w:tcW w:w="3543" w:type="dxa"/>
            <w:vAlign w:val="top"/>
          </w:tcPr>
          <w:p w14:paraId="6D61436D">
            <w:pPr>
              <w:pStyle w:val="249"/>
              <w:spacing w:before="63" w:line="219" w:lineRule="auto"/>
              <w:ind w:left="109"/>
            </w:pPr>
            <w:r>
              <w:rPr>
                <w:spacing w:val="-1"/>
              </w:rPr>
              <w:t>HJ2537</w:t>
            </w:r>
            <w:r>
              <w:rPr>
                <w:spacing w:val="-34"/>
              </w:rPr>
              <w:t xml:space="preserve"> </w:t>
            </w:r>
            <w:r>
              <w:rPr>
                <w:spacing w:val="-1"/>
              </w:rPr>
              <w:t>水性涂料</w:t>
            </w:r>
          </w:p>
        </w:tc>
      </w:tr>
      <w:tr w14:paraId="0F26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tcBorders>
            <w:vAlign w:val="top"/>
          </w:tcPr>
          <w:p w14:paraId="10101A8D">
            <w:pPr>
              <w:rPr>
                <w:rFonts w:ascii="Arial"/>
                <w:sz w:val="21"/>
              </w:rPr>
            </w:pPr>
          </w:p>
        </w:tc>
        <w:tc>
          <w:tcPr>
            <w:tcW w:w="1542" w:type="dxa"/>
            <w:vMerge w:val="continue"/>
            <w:tcBorders>
              <w:top w:val="nil"/>
            </w:tcBorders>
            <w:vAlign w:val="top"/>
          </w:tcPr>
          <w:p w14:paraId="0AAD2186">
            <w:pPr>
              <w:rPr>
                <w:rFonts w:ascii="Arial"/>
                <w:sz w:val="21"/>
              </w:rPr>
            </w:pPr>
          </w:p>
        </w:tc>
        <w:tc>
          <w:tcPr>
            <w:tcW w:w="2672" w:type="dxa"/>
            <w:vAlign w:val="top"/>
          </w:tcPr>
          <w:p w14:paraId="4DF487A8">
            <w:pPr>
              <w:pStyle w:val="249"/>
              <w:spacing w:before="64" w:line="221" w:lineRule="auto"/>
              <w:ind w:left="103"/>
            </w:pPr>
            <w:r>
              <w:rPr>
                <w:spacing w:val="-1"/>
              </w:rPr>
              <w:t>A10060299</w:t>
            </w:r>
            <w:r>
              <w:rPr>
                <w:spacing w:val="-30"/>
              </w:rPr>
              <w:t xml:space="preserve"> </w:t>
            </w:r>
            <w:r>
              <w:rPr>
                <w:spacing w:val="-1"/>
              </w:rPr>
              <w:t>其他墙面涂料</w:t>
            </w:r>
          </w:p>
        </w:tc>
        <w:tc>
          <w:tcPr>
            <w:tcW w:w="2248" w:type="dxa"/>
            <w:vAlign w:val="top"/>
          </w:tcPr>
          <w:p w14:paraId="64F1E019">
            <w:pPr>
              <w:rPr>
                <w:rFonts w:ascii="Arial"/>
                <w:sz w:val="21"/>
              </w:rPr>
            </w:pPr>
          </w:p>
        </w:tc>
        <w:tc>
          <w:tcPr>
            <w:tcW w:w="3543" w:type="dxa"/>
            <w:vAlign w:val="top"/>
          </w:tcPr>
          <w:p w14:paraId="426BA902">
            <w:pPr>
              <w:pStyle w:val="249"/>
              <w:spacing w:before="64" w:line="219" w:lineRule="auto"/>
              <w:ind w:left="109"/>
            </w:pPr>
            <w:r>
              <w:rPr>
                <w:spacing w:val="-1"/>
              </w:rPr>
              <w:t>HJ2537</w:t>
            </w:r>
            <w:r>
              <w:rPr>
                <w:spacing w:val="-34"/>
              </w:rPr>
              <w:t xml:space="preserve"> </w:t>
            </w:r>
            <w:r>
              <w:rPr>
                <w:spacing w:val="-1"/>
              </w:rPr>
              <w:t>水性涂料</w:t>
            </w:r>
          </w:p>
        </w:tc>
      </w:tr>
      <w:tr w14:paraId="768D3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EB7582E">
            <w:pPr>
              <w:pStyle w:val="249"/>
              <w:spacing w:before="65" w:line="242" w:lineRule="auto"/>
              <w:ind w:left="114"/>
            </w:pPr>
            <w:r>
              <w:rPr>
                <w:spacing w:val="-3"/>
              </w:rPr>
              <w:t>44</w:t>
            </w:r>
          </w:p>
        </w:tc>
        <w:tc>
          <w:tcPr>
            <w:tcW w:w="1542" w:type="dxa"/>
            <w:vAlign w:val="top"/>
          </w:tcPr>
          <w:p w14:paraId="7481B57C">
            <w:pPr>
              <w:pStyle w:val="249"/>
              <w:spacing w:before="66" w:line="283" w:lineRule="auto"/>
              <w:ind w:left="107" w:right="108" w:hanging="5"/>
            </w:pPr>
            <w:r>
              <w:rPr>
                <w:spacing w:val="2"/>
              </w:rPr>
              <w:t>A100604</w:t>
            </w:r>
            <w:r>
              <w:rPr>
                <w:spacing w:val="44"/>
              </w:rPr>
              <w:t xml:space="preserve"> </w:t>
            </w:r>
            <w:r>
              <w:rPr>
                <w:spacing w:val="2"/>
              </w:rPr>
              <w:t>防水涂</w:t>
            </w:r>
            <w:r>
              <w:t xml:space="preserve"> 料</w:t>
            </w:r>
          </w:p>
        </w:tc>
        <w:tc>
          <w:tcPr>
            <w:tcW w:w="2672" w:type="dxa"/>
            <w:vAlign w:val="top"/>
          </w:tcPr>
          <w:p w14:paraId="535DF1A2">
            <w:pPr>
              <w:pStyle w:val="249"/>
              <w:spacing w:before="65" w:line="220" w:lineRule="auto"/>
              <w:ind w:left="103"/>
            </w:pPr>
            <w:r>
              <w:rPr>
                <w:spacing w:val="-1"/>
              </w:rPr>
              <w:t>A10060499</w:t>
            </w:r>
            <w:r>
              <w:rPr>
                <w:spacing w:val="-30"/>
              </w:rPr>
              <w:t xml:space="preserve"> </w:t>
            </w:r>
            <w:r>
              <w:rPr>
                <w:spacing w:val="-1"/>
              </w:rPr>
              <w:t>其他防水涂料</w:t>
            </w:r>
          </w:p>
        </w:tc>
        <w:tc>
          <w:tcPr>
            <w:tcW w:w="2248" w:type="dxa"/>
            <w:vAlign w:val="top"/>
          </w:tcPr>
          <w:p w14:paraId="1855E2A6">
            <w:pPr>
              <w:rPr>
                <w:rFonts w:ascii="Arial"/>
                <w:sz w:val="21"/>
              </w:rPr>
            </w:pPr>
          </w:p>
        </w:tc>
        <w:tc>
          <w:tcPr>
            <w:tcW w:w="3543" w:type="dxa"/>
            <w:vAlign w:val="top"/>
          </w:tcPr>
          <w:p w14:paraId="1C6CE9A5">
            <w:pPr>
              <w:pStyle w:val="249"/>
              <w:spacing w:before="65" w:line="219" w:lineRule="auto"/>
              <w:ind w:left="109"/>
            </w:pPr>
            <w:r>
              <w:rPr>
                <w:spacing w:val="-1"/>
              </w:rPr>
              <w:t>HJ2537</w:t>
            </w:r>
            <w:r>
              <w:rPr>
                <w:spacing w:val="-34"/>
              </w:rPr>
              <w:t xml:space="preserve"> </w:t>
            </w:r>
            <w:r>
              <w:rPr>
                <w:spacing w:val="-1"/>
              </w:rPr>
              <w:t>水性涂料</w:t>
            </w:r>
          </w:p>
        </w:tc>
      </w:tr>
      <w:tr w14:paraId="632B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43A4B4D">
            <w:pPr>
              <w:pStyle w:val="249"/>
              <w:spacing w:before="66"/>
              <w:ind w:left="114"/>
            </w:pPr>
            <w:r>
              <w:rPr>
                <w:spacing w:val="-3"/>
              </w:rPr>
              <w:t>45</w:t>
            </w:r>
          </w:p>
        </w:tc>
        <w:tc>
          <w:tcPr>
            <w:tcW w:w="1542" w:type="dxa"/>
            <w:vAlign w:val="top"/>
          </w:tcPr>
          <w:p w14:paraId="35C9BC36">
            <w:pPr>
              <w:pStyle w:val="249"/>
              <w:spacing w:before="66" w:line="283" w:lineRule="auto"/>
              <w:ind w:left="109" w:right="108" w:hanging="7"/>
            </w:pPr>
            <w:r>
              <w:rPr>
                <w:spacing w:val="3"/>
              </w:rPr>
              <w:t>A100699</w:t>
            </w:r>
            <w:r>
              <w:rPr>
                <w:spacing w:val="34"/>
              </w:rPr>
              <w:t xml:space="preserve"> </w:t>
            </w:r>
            <w:r>
              <w:rPr>
                <w:spacing w:val="3"/>
              </w:rPr>
              <w:t>其他建</w:t>
            </w:r>
            <w:r>
              <w:t xml:space="preserve"> </w:t>
            </w:r>
            <w:r>
              <w:rPr>
                <w:spacing w:val="-2"/>
              </w:rPr>
              <w:t>筑涂料</w:t>
            </w:r>
          </w:p>
        </w:tc>
        <w:tc>
          <w:tcPr>
            <w:tcW w:w="2672" w:type="dxa"/>
            <w:vAlign w:val="top"/>
          </w:tcPr>
          <w:p w14:paraId="23D38720">
            <w:pPr>
              <w:rPr>
                <w:rFonts w:ascii="Arial"/>
                <w:sz w:val="21"/>
              </w:rPr>
            </w:pPr>
          </w:p>
        </w:tc>
        <w:tc>
          <w:tcPr>
            <w:tcW w:w="2248" w:type="dxa"/>
            <w:vAlign w:val="top"/>
          </w:tcPr>
          <w:p w14:paraId="0B70DE25">
            <w:pPr>
              <w:rPr>
                <w:rFonts w:ascii="Arial"/>
                <w:sz w:val="21"/>
              </w:rPr>
            </w:pPr>
          </w:p>
        </w:tc>
        <w:tc>
          <w:tcPr>
            <w:tcW w:w="3543" w:type="dxa"/>
            <w:vAlign w:val="top"/>
          </w:tcPr>
          <w:p w14:paraId="660F1672">
            <w:pPr>
              <w:pStyle w:val="249"/>
              <w:spacing w:before="65" w:line="219" w:lineRule="auto"/>
              <w:ind w:left="109"/>
            </w:pPr>
            <w:r>
              <w:rPr>
                <w:spacing w:val="-1"/>
              </w:rPr>
              <w:t>HJ2537</w:t>
            </w:r>
            <w:r>
              <w:rPr>
                <w:spacing w:val="-34"/>
              </w:rPr>
              <w:t xml:space="preserve"> </w:t>
            </w:r>
            <w:r>
              <w:rPr>
                <w:spacing w:val="-1"/>
              </w:rPr>
              <w:t>水性涂料</w:t>
            </w:r>
          </w:p>
        </w:tc>
      </w:tr>
      <w:tr w14:paraId="3831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vAlign w:val="top"/>
          </w:tcPr>
          <w:p w14:paraId="2F17EFB4">
            <w:pPr>
              <w:pStyle w:val="249"/>
              <w:spacing w:before="66"/>
              <w:ind w:left="114"/>
            </w:pPr>
            <w:r>
              <w:rPr>
                <w:spacing w:val="-3"/>
              </w:rPr>
              <w:t>46</w:t>
            </w:r>
          </w:p>
        </w:tc>
        <w:tc>
          <w:tcPr>
            <w:tcW w:w="1542" w:type="dxa"/>
            <w:vAlign w:val="top"/>
          </w:tcPr>
          <w:p w14:paraId="3F904A96">
            <w:pPr>
              <w:pStyle w:val="249"/>
              <w:spacing w:before="66" w:line="222" w:lineRule="auto"/>
              <w:ind w:left="102"/>
            </w:pPr>
            <w:r>
              <w:rPr>
                <w:spacing w:val="-8"/>
              </w:rPr>
              <w:t>A100701</w:t>
            </w:r>
            <w:r>
              <w:rPr>
                <w:spacing w:val="-12"/>
              </w:rPr>
              <w:t xml:space="preserve"> </w:t>
            </w:r>
            <w:r>
              <w:rPr>
                <w:spacing w:val="-8"/>
              </w:rPr>
              <w:t>门、门槛</w:t>
            </w:r>
          </w:p>
        </w:tc>
        <w:tc>
          <w:tcPr>
            <w:tcW w:w="2672" w:type="dxa"/>
            <w:vAlign w:val="top"/>
          </w:tcPr>
          <w:p w14:paraId="27EBC322">
            <w:pPr>
              <w:rPr>
                <w:rFonts w:ascii="Arial"/>
                <w:sz w:val="21"/>
              </w:rPr>
            </w:pPr>
          </w:p>
        </w:tc>
        <w:tc>
          <w:tcPr>
            <w:tcW w:w="2248" w:type="dxa"/>
            <w:vAlign w:val="top"/>
          </w:tcPr>
          <w:p w14:paraId="5BDA538E">
            <w:pPr>
              <w:rPr>
                <w:rFonts w:ascii="Arial"/>
                <w:sz w:val="21"/>
              </w:rPr>
            </w:pPr>
          </w:p>
        </w:tc>
        <w:tc>
          <w:tcPr>
            <w:tcW w:w="3543" w:type="dxa"/>
            <w:vAlign w:val="top"/>
          </w:tcPr>
          <w:p w14:paraId="2B02D3B7">
            <w:pPr>
              <w:pStyle w:val="249"/>
              <w:spacing w:before="66" w:line="219" w:lineRule="auto"/>
              <w:ind w:left="109"/>
            </w:pPr>
            <w:r>
              <w:rPr>
                <w:spacing w:val="-1"/>
              </w:rPr>
              <w:t>HJ/T 237</w:t>
            </w:r>
            <w:r>
              <w:rPr>
                <w:spacing w:val="-32"/>
              </w:rPr>
              <w:t xml:space="preserve"> </w:t>
            </w:r>
            <w:r>
              <w:rPr>
                <w:spacing w:val="-1"/>
              </w:rPr>
              <w:t>塑料门窗/HJ459</w:t>
            </w:r>
            <w:r>
              <w:rPr>
                <w:spacing w:val="-37"/>
              </w:rPr>
              <w:t xml:space="preserve"> </w:t>
            </w:r>
            <w:r>
              <w:rPr>
                <w:spacing w:val="-1"/>
              </w:rPr>
              <w:t>木</w:t>
            </w:r>
            <w:r>
              <w:rPr>
                <w:spacing w:val="-2"/>
              </w:rPr>
              <w:t>质门和钢质门</w:t>
            </w:r>
          </w:p>
        </w:tc>
      </w:tr>
      <w:tr w14:paraId="0C4D9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26CEAE9B">
            <w:pPr>
              <w:pStyle w:val="249"/>
              <w:spacing w:before="66"/>
              <w:ind w:left="114"/>
            </w:pPr>
            <w:r>
              <w:rPr>
                <w:spacing w:val="-3"/>
              </w:rPr>
              <w:t>47</w:t>
            </w:r>
          </w:p>
        </w:tc>
        <w:tc>
          <w:tcPr>
            <w:tcW w:w="1542" w:type="dxa"/>
            <w:vAlign w:val="top"/>
          </w:tcPr>
          <w:p w14:paraId="790141B8">
            <w:pPr>
              <w:pStyle w:val="249"/>
              <w:spacing w:before="66" w:line="221" w:lineRule="auto"/>
              <w:ind w:left="102"/>
            </w:pPr>
            <w:r>
              <w:rPr>
                <w:spacing w:val="-1"/>
              </w:rPr>
              <w:t>A100702</w:t>
            </w:r>
            <w:r>
              <w:rPr>
                <w:spacing w:val="-24"/>
              </w:rPr>
              <w:t xml:space="preserve"> </w:t>
            </w:r>
            <w:r>
              <w:rPr>
                <w:spacing w:val="-1"/>
              </w:rPr>
              <w:t>窗</w:t>
            </w:r>
          </w:p>
        </w:tc>
        <w:tc>
          <w:tcPr>
            <w:tcW w:w="2672" w:type="dxa"/>
            <w:vAlign w:val="top"/>
          </w:tcPr>
          <w:p w14:paraId="5BB1A806">
            <w:pPr>
              <w:rPr>
                <w:rFonts w:ascii="Arial"/>
                <w:sz w:val="21"/>
              </w:rPr>
            </w:pPr>
          </w:p>
        </w:tc>
        <w:tc>
          <w:tcPr>
            <w:tcW w:w="2248" w:type="dxa"/>
            <w:vAlign w:val="top"/>
          </w:tcPr>
          <w:p w14:paraId="12F20AF9">
            <w:pPr>
              <w:rPr>
                <w:rFonts w:ascii="Arial"/>
                <w:sz w:val="21"/>
              </w:rPr>
            </w:pPr>
          </w:p>
        </w:tc>
        <w:tc>
          <w:tcPr>
            <w:tcW w:w="3543" w:type="dxa"/>
            <w:vAlign w:val="top"/>
          </w:tcPr>
          <w:p w14:paraId="5122D3D0">
            <w:pPr>
              <w:pStyle w:val="249"/>
              <w:spacing w:before="66" w:line="219" w:lineRule="auto"/>
              <w:ind w:left="109"/>
            </w:pPr>
            <w:r>
              <w:rPr>
                <w:spacing w:val="-1"/>
              </w:rPr>
              <w:t>HJ/T237</w:t>
            </w:r>
            <w:r>
              <w:rPr>
                <w:spacing w:val="-33"/>
              </w:rPr>
              <w:t xml:space="preserve"> </w:t>
            </w:r>
            <w:r>
              <w:rPr>
                <w:spacing w:val="-1"/>
              </w:rPr>
              <w:t>塑料门窗</w:t>
            </w:r>
          </w:p>
        </w:tc>
      </w:tr>
      <w:tr w14:paraId="684C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vAlign w:val="top"/>
          </w:tcPr>
          <w:p w14:paraId="0FB2F36E">
            <w:pPr>
              <w:pStyle w:val="249"/>
              <w:spacing w:before="69"/>
              <w:ind w:left="114"/>
            </w:pPr>
            <w:r>
              <w:rPr>
                <w:spacing w:val="-3"/>
              </w:rPr>
              <w:t>48</w:t>
            </w:r>
          </w:p>
        </w:tc>
        <w:tc>
          <w:tcPr>
            <w:tcW w:w="1542" w:type="dxa"/>
            <w:vAlign w:val="top"/>
          </w:tcPr>
          <w:p w14:paraId="36F78E55">
            <w:pPr>
              <w:pStyle w:val="249"/>
              <w:spacing w:before="70" w:line="282" w:lineRule="auto"/>
              <w:ind w:left="109" w:right="106" w:hanging="7"/>
            </w:pPr>
            <w:r>
              <w:rPr>
                <w:spacing w:val="-8"/>
              </w:rPr>
              <w:t>A170108</w:t>
            </w:r>
            <w:r>
              <w:rPr>
                <w:spacing w:val="-25"/>
              </w:rPr>
              <w:t xml:space="preserve"> </w:t>
            </w:r>
            <w:r>
              <w:rPr>
                <w:spacing w:val="-8"/>
              </w:rPr>
              <w:t>涂料（建</w:t>
            </w:r>
            <w:r>
              <w:t xml:space="preserve"> </w:t>
            </w:r>
            <w:r>
              <w:rPr>
                <w:spacing w:val="-2"/>
              </w:rPr>
              <w:t>筑涂料除外）</w:t>
            </w:r>
          </w:p>
        </w:tc>
        <w:tc>
          <w:tcPr>
            <w:tcW w:w="2672" w:type="dxa"/>
            <w:vAlign w:val="top"/>
          </w:tcPr>
          <w:p w14:paraId="0E6B6EAA">
            <w:pPr>
              <w:rPr>
                <w:rFonts w:ascii="Arial"/>
                <w:sz w:val="21"/>
              </w:rPr>
            </w:pPr>
          </w:p>
        </w:tc>
        <w:tc>
          <w:tcPr>
            <w:tcW w:w="2248" w:type="dxa"/>
            <w:vAlign w:val="top"/>
          </w:tcPr>
          <w:p w14:paraId="754BCD0F">
            <w:pPr>
              <w:rPr>
                <w:rFonts w:ascii="Arial"/>
                <w:sz w:val="21"/>
              </w:rPr>
            </w:pPr>
          </w:p>
        </w:tc>
        <w:tc>
          <w:tcPr>
            <w:tcW w:w="3543" w:type="dxa"/>
            <w:vAlign w:val="top"/>
          </w:tcPr>
          <w:p w14:paraId="5DA8EBC0">
            <w:pPr>
              <w:pStyle w:val="249"/>
              <w:spacing w:before="69" w:line="219" w:lineRule="auto"/>
              <w:ind w:left="109"/>
            </w:pPr>
            <w:r>
              <w:rPr>
                <w:spacing w:val="-1"/>
              </w:rPr>
              <w:t>HJ2537</w:t>
            </w:r>
            <w:r>
              <w:rPr>
                <w:spacing w:val="-34"/>
              </w:rPr>
              <w:t xml:space="preserve"> </w:t>
            </w:r>
            <w:r>
              <w:rPr>
                <w:spacing w:val="-1"/>
              </w:rPr>
              <w:t>水性涂料</w:t>
            </w:r>
          </w:p>
        </w:tc>
      </w:tr>
      <w:tr w14:paraId="1C74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33A863C">
            <w:pPr>
              <w:pStyle w:val="249"/>
              <w:spacing w:before="68"/>
              <w:ind w:left="114"/>
            </w:pPr>
            <w:r>
              <w:rPr>
                <w:spacing w:val="-3"/>
              </w:rPr>
              <w:t>49</w:t>
            </w:r>
          </w:p>
        </w:tc>
        <w:tc>
          <w:tcPr>
            <w:tcW w:w="1542" w:type="dxa"/>
            <w:vAlign w:val="top"/>
          </w:tcPr>
          <w:p w14:paraId="13CB0C21">
            <w:pPr>
              <w:pStyle w:val="249"/>
              <w:spacing w:before="68" w:line="282" w:lineRule="auto"/>
              <w:ind w:left="109" w:right="108" w:hanging="7"/>
            </w:pPr>
            <w:r>
              <w:rPr>
                <w:spacing w:val="3"/>
              </w:rPr>
              <w:t>A170112</w:t>
            </w:r>
            <w:r>
              <w:rPr>
                <w:spacing w:val="34"/>
              </w:rPr>
              <w:t xml:space="preserve"> </w:t>
            </w:r>
            <w:r>
              <w:rPr>
                <w:spacing w:val="3"/>
              </w:rPr>
              <w:t>密封用</w:t>
            </w:r>
            <w:r>
              <w:t xml:space="preserve"> </w:t>
            </w:r>
            <w:r>
              <w:rPr>
                <w:spacing w:val="-2"/>
              </w:rPr>
              <w:t>填料及类似品</w:t>
            </w:r>
          </w:p>
        </w:tc>
        <w:tc>
          <w:tcPr>
            <w:tcW w:w="2672" w:type="dxa"/>
            <w:vAlign w:val="top"/>
          </w:tcPr>
          <w:p w14:paraId="1D94107C">
            <w:pPr>
              <w:rPr>
                <w:rFonts w:ascii="Arial"/>
                <w:sz w:val="21"/>
              </w:rPr>
            </w:pPr>
          </w:p>
        </w:tc>
        <w:tc>
          <w:tcPr>
            <w:tcW w:w="2248" w:type="dxa"/>
            <w:vAlign w:val="top"/>
          </w:tcPr>
          <w:p w14:paraId="2D7DC984">
            <w:pPr>
              <w:rPr>
                <w:rFonts w:ascii="Arial"/>
                <w:sz w:val="21"/>
              </w:rPr>
            </w:pPr>
          </w:p>
        </w:tc>
        <w:tc>
          <w:tcPr>
            <w:tcW w:w="3543" w:type="dxa"/>
            <w:vAlign w:val="top"/>
          </w:tcPr>
          <w:p w14:paraId="1DD66A27">
            <w:pPr>
              <w:pStyle w:val="249"/>
              <w:spacing w:before="67" w:line="219" w:lineRule="auto"/>
              <w:ind w:left="109"/>
            </w:pPr>
            <w:r>
              <w:rPr>
                <w:spacing w:val="-1"/>
              </w:rPr>
              <w:t>HJ2541</w:t>
            </w:r>
            <w:r>
              <w:rPr>
                <w:spacing w:val="-35"/>
              </w:rPr>
              <w:t xml:space="preserve"> </w:t>
            </w:r>
            <w:r>
              <w:rPr>
                <w:spacing w:val="-1"/>
              </w:rPr>
              <w:t>胶粘剂</w:t>
            </w:r>
          </w:p>
        </w:tc>
      </w:tr>
      <w:tr w14:paraId="213A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242B0303">
            <w:pPr>
              <w:pStyle w:val="249"/>
              <w:spacing w:before="69"/>
              <w:ind w:left="118"/>
            </w:pPr>
            <w:r>
              <w:rPr>
                <w:spacing w:val="-5"/>
              </w:rPr>
              <w:t>50</w:t>
            </w:r>
          </w:p>
        </w:tc>
        <w:tc>
          <w:tcPr>
            <w:tcW w:w="1542" w:type="dxa"/>
            <w:vAlign w:val="top"/>
          </w:tcPr>
          <w:p w14:paraId="53AC877B">
            <w:pPr>
              <w:pStyle w:val="249"/>
              <w:spacing w:before="69" w:line="284" w:lineRule="auto"/>
              <w:ind w:left="122" w:right="108" w:hanging="20"/>
            </w:pPr>
            <w:r>
              <w:rPr>
                <w:spacing w:val="3"/>
              </w:rPr>
              <w:t>A180201</w:t>
            </w:r>
            <w:r>
              <w:rPr>
                <w:spacing w:val="34"/>
              </w:rPr>
              <w:t xml:space="preserve"> </w:t>
            </w:r>
            <w:r>
              <w:rPr>
                <w:spacing w:val="3"/>
              </w:rPr>
              <w:t>塑料制</w:t>
            </w:r>
            <w:r>
              <w:t xml:space="preserve"> 品</w:t>
            </w:r>
          </w:p>
        </w:tc>
        <w:tc>
          <w:tcPr>
            <w:tcW w:w="2672" w:type="dxa"/>
            <w:vAlign w:val="top"/>
          </w:tcPr>
          <w:p w14:paraId="214BE936">
            <w:pPr>
              <w:rPr>
                <w:rFonts w:ascii="Arial"/>
                <w:sz w:val="21"/>
              </w:rPr>
            </w:pPr>
          </w:p>
        </w:tc>
        <w:tc>
          <w:tcPr>
            <w:tcW w:w="2248" w:type="dxa"/>
            <w:vAlign w:val="top"/>
          </w:tcPr>
          <w:p w14:paraId="302B59F9">
            <w:pPr>
              <w:rPr>
                <w:rFonts w:ascii="Arial"/>
                <w:sz w:val="21"/>
              </w:rPr>
            </w:pPr>
          </w:p>
        </w:tc>
        <w:tc>
          <w:tcPr>
            <w:tcW w:w="3543" w:type="dxa"/>
            <w:vAlign w:val="top"/>
          </w:tcPr>
          <w:p w14:paraId="6970262A">
            <w:pPr>
              <w:pStyle w:val="249"/>
              <w:spacing w:before="69" w:line="284" w:lineRule="auto"/>
              <w:ind w:left="113" w:right="104" w:hanging="4"/>
            </w:pPr>
            <w:r>
              <w:t>HJ/T226 建筑用塑料管材/HJ/</w:t>
            </w:r>
            <w:r>
              <w:rPr>
                <w:spacing w:val="-1"/>
              </w:rPr>
              <w:t>T231 再生塑</w:t>
            </w:r>
            <w:r>
              <w:t xml:space="preserve"> </w:t>
            </w:r>
            <w:r>
              <w:rPr>
                <w:spacing w:val="-2"/>
              </w:rPr>
              <w:t>料制品</w:t>
            </w:r>
          </w:p>
        </w:tc>
      </w:tr>
    </w:tbl>
    <w:p w14:paraId="0A940086">
      <w:pPr>
        <w:spacing w:after="120" w:line="360" w:lineRule="auto"/>
        <w:rPr>
          <w:rFonts w:hint="eastAsia" w:ascii="宋体" w:hAnsi="宋体" w:eastAsia="宋体" w:cs="Times New Roman"/>
          <w:spacing w:val="-3"/>
          <w:szCs w:val="21"/>
          <w:lang w:val="en-US" w:eastAsia="zh-CN"/>
        </w:rPr>
        <w:sectPr>
          <w:pgSz w:w="11906" w:h="16838"/>
          <w:pgMar w:top="1431" w:right="644" w:bottom="0" w:left="667" w:header="0" w:footer="0" w:gutter="0"/>
          <w:cols w:space="720" w:num="1"/>
        </w:sectPr>
      </w:pPr>
      <w:r>
        <w:rPr>
          <w:rFonts w:hint="eastAsia" w:ascii="宋体" w:hAnsi="宋体" w:eastAsia="宋体" w:cs="Times New Roman"/>
          <w:spacing w:val="-3"/>
          <w:szCs w:val="21"/>
        </w:rPr>
        <w:t>注：环境标志产品认证应依据相关标准的最新</w:t>
      </w:r>
      <w:r>
        <w:rPr>
          <w:rFonts w:hint="eastAsia" w:ascii="宋体" w:hAnsi="宋体" w:eastAsia="宋体" w:cs="Times New Roman"/>
          <w:spacing w:val="-3"/>
          <w:szCs w:val="21"/>
          <w:lang w:val="en-US" w:eastAsia="zh-CN"/>
        </w:rPr>
        <w:t>版本。</w:t>
      </w:r>
    </w:p>
    <w:p w14:paraId="3BEBCCA1">
      <w:pPr>
        <w:pStyle w:val="27"/>
        <w:snapToGrid w:val="0"/>
        <w:spacing w:before="120" w:after="120" w:line="320" w:lineRule="exact"/>
        <w:jc w:val="center"/>
        <w:outlineLvl w:val="0"/>
        <w:rPr>
          <w:rFonts w:ascii="Times New Roman" w:hAnsi="Times New Roman" w:cs="Times New Roman"/>
          <w:sz w:val="32"/>
          <w:szCs w:val="32"/>
        </w:rPr>
      </w:pPr>
      <w:r>
        <w:rPr>
          <w:rFonts w:ascii="Times New Roman" w:hAnsi="Times New Roman" w:cs="Times New Roman"/>
          <w:sz w:val="32"/>
          <w:szCs w:val="32"/>
        </w:rPr>
        <w:t>第三章  供应商须知</w:t>
      </w:r>
      <w:bookmarkEnd w:id="24"/>
      <w:bookmarkStart w:id="25" w:name="_投标人须知前附表"/>
      <w:bookmarkEnd w:id="25"/>
    </w:p>
    <w:p w14:paraId="758ECB66">
      <w:pPr>
        <w:pStyle w:val="3"/>
        <w:spacing w:before="40" w:after="40"/>
        <w:jc w:val="center"/>
        <w:rPr>
          <w:rFonts w:hint="eastAsia" w:ascii="Times New Roman" w:hAnsi="Times New Roman" w:eastAsia="宋体"/>
          <w:sz w:val="24"/>
          <w:szCs w:val="24"/>
        </w:rPr>
      </w:pPr>
      <w:r>
        <w:rPr>
          <w:rFonts w:ascii="Times New Roman" w:hAnsi="Times New Roman" w:eastAsia="宋体"/>
          <w:sz w:val="24"/>
          <w:szCs w:val="24"/>
        </w:rPr>
        <w:t>供应商须知前附表</w:t>
      </w:r>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DCA9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243DA83">
            <w:pPr>
              <w:jc w:val="center"/>
              <w:rPr>
                <w:b/>
                <w:szCs w:val="21"/>
              </w:rPr>
            </w:pPr>
            <w:r>
              <w:rPr>
                <w:b/>
                <w:szCs w:val="21"/>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9EE302B">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6B93328">
            <w:pPr>
              <w:jc w:val="center"/>
              <w:rPr>
                <w:b/>
                <w:szCs w:val="21"/>
              </w:rPr>
            </w:pPr>
            <w:r>
              <w:rPr>
                <w:b/>
                <w:szCs w:val="21"/>
              </w:rPr>
              <w:t>内容、要求</w:t>
            </w:r>
          </w:p>
        </w:tc>
      </w:tr>
      <w:tr w14:paraId="41B5C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6699E1C">
            <w:pPr>
              <w:spacing w:line="300" w:lineRule="exact"/>
              <w:jc w:val="center"/>
              <w:rPr>
                <w:b/>
                <w:szCs w:val="21"/>
              </w:rPr>
            </w:pPr>
            <w:r>
              <w:rPr>
                <w:b/>
                <w:szCs w:val="21"/>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1DB9866">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DB8DCC9">
            <w:pPr>
              <w:spacing w:line="300" w:lineRule="exact"/>
              <w:jc w:val="left"/>
              <w:rPr>
                <w:rFonts w:hint="eastAsia" w:eastAsia="宋体"/>
                <w:szCs w:val="21"/>
                <w:lang w:eastAsia="zh-CN"/>
              </w:rPr>
            </w:pPr>
            <w:r>
              <w:rPr>
                <w:szCs w:val="21"/>
              </w:rPr>
              <w:t>项目名称：</w:t>
            </w:r>
            <w:r>
              <w:rPr>
                <w:rFonts w:hint="eastAsia"/>
                <w:szCs w:val="21"/>
                <w:lang w:eastAsia="zh-CN"/>
              </w:rPr>
              <w:t>河池市人民医院医用氧气（液态）采购项目（重）</w:t>
            </w:r>
          </w:p>
          <w:p w14:paraId="48E277BA">
            <w:pPr>
              <w:spacing w:line="300" w:lineRule="exact"/>
              <w:jc w:val="left"/>
              <w:rPr>
                <w:rFonts w:hint="eastAsia" w:eastAsia="宋体"/>
                <w:szCs w:val="21"/>
                <w:lang w:eastAsia="zh-CN"/>
              </w:rPr>
            </w:pPr>
            <w:r>
              <w:rPr>
                <w:szCs w:val="21"/>
              </w:rPr>
              <w:t>项目编号：</w:t>
            </w:r>
            <w:r>
              <w:rPr>
                <w:rFonts w:hint="eastAsia"/>
                <w:szCs w:val="21"/>
                <w:lang w:eastAsia="zh-CN"/>
              </w:rPr>
              <w:t>HCZC2026-J1-990091-JDZB</w:t>
            </w:r>
          </w:p>
          <w:p w14:paraId="496FF0F1">
            <w:pPr>
              <w:spacing w:line="300" w:lineRule="exact"/>
              <w:jc w:val="left"/>
              <w:rPr>
                <w:szCs w:val="21"/>
              </w:rPr>
            </w:pPr>
            <w:r>
              <w:rPr>
                <w:rFonts w:hint="eastAsia"/>
                <w:szCs w:val="21"/>
              </w:rPr>
              <w:t>采购计划号：HCZC2026-J1-01209</w:t>
            </w:r>
          </w:p>
        </w:tc>
      </w:tr>
      <w:tr w14:paraId="5D129D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1F89B35">
            <w:pPr>
              <w:spacing w:line="300" w:lineRule="exact"/>
              <w:jc w:val="center"/>
              <w:rPr>
                <w:b/>
                <w:szCs w:val="21"/>
              </w:rPr>
            </w:pPr>
            <w:r>
              <w:rPr>
                <w:b/>
                <w:szCs w:val="21"/>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FB062E2">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2F988B">
            <w:pPr>
              <w:spacing w:line="300" w:lineRule="exact"/>
              <w:jc w:val="left"/>
              <w:rPr>
                <w:szCs w:val="21"/>
              </w:rPr>
            </w:pPr>
            <w:r>
              <w:rPr>
                <w:rFonts w:hint="eastAsia"/>
                <w:szCs w:val="21"/>
              </w:rPr>
              <w:t>竞争性谈判。</w:t>
            </w:r>
          </w:p>
        </w:tc>
      </w:tr>
      <w:tr w14:paraId="31C39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C110ECB">
            <w:pPr>
              <w:spacing w:line="300" w:lineRule="exact"/>
              <w:jc w:val="center"/>
              <w:rPr>
                <w:b/>
                <w:szCs w:val="21"/>
              </w:rPr>
            </w:pPr>
            <w:r>
              <w:rPr>
                <w:rFonts w:hint="eastAsia"/>
                <w:b/>
                <w:szCs w:val="21"/>
              </w:rPr>
              <w:t>1</w:t>
            </w:r>
            <w:r>
              <w:rPr>
                <w:b/>
                <w:szCs w:val="21"/>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04869F0">
            <w:pPr>
              <w:spacing w:line="300" w:lineRule="exact"/>
              <w:jc w:val="center"/>
              <w:rPr>
                <w:color w:val="FF0000"/>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AE4EC64">
            <w:pPr>
              <w:spacing w:line="300" w:lineRule="exact"/>
              <w:jc w:val="left"/>
              <w:rPr>
                <w:color w:val="auto"/>
                <w:szCs w:val="21"/>
              </w:rPr>
            </w:pPr>
            <w:r>
              <w:rPr>
                <w:rFonts w:hint="eastAsia"/>
                <w:color w:val="auto"/>
                <w:szCs w:val="21"/>
              </w:rPr>
              <w:t>本项目专门面向中小微企业采购。</w:t>
            </w:r>
          </w:p>
          <w:p w14:paraId="7C1009E3">
            <w:pPr>
              <w:spacing w:line="300" w:lineRule="exact"/>
              <w:jc w:val="left"/>
              <w:rPr>
                <w:rFonts w:hint="eastAsia"/>
                <w:color w:val="auto"/>
                <w:szCs w:val="21"/>
              </w:rPr>
            </w:pPr>
            <w:r>
              <w:rPr>
                <w:rFonts w:hint="eastAsia"/>
                <w:color w:val="auto"/>
                <w:szCs w:val="21"/>
              </w:rPr>
              <w:t>供应商提供《中小企业声明函》中填报采购文件标明所属行业的标的物的全部制造商应均为中型或小型或微型企业。如谈判公告接受联合体或分包时，供应商以联合体形式响应的，还须提供《联合体协议书》，《联合体协议书》中填报的中小微企业制造商提供产品的比例为100%；供应商以合同分包形式参与响应的，还须提供《分包意向协议书》，《分包意向协议书》中填报的中小微企业制造商提供产品的比例为100%；</w:t>
            </w:r>
          </w:p>
        </w:tc>
      </w:tr>
      <w:tr w14:paraId="7CCBF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5B5B301">
            <w:pPr>
              <w:spacing w:line="300" w:lineRule="exact"/>
              <w:jc w:val="center"/>
              <w:rPr>
                <w:b/>
                <w:szCs w:val="21"/>
              </w:rPr>
            </w:pPr>
            <w:r>
              <w:rPr>
                <w:b/>
                <w:szCs w:val="21"/>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2277F1A">
            <w:pPr>
              <w:spacing w:line="300" w:lineRule="exact"/>
              <w:jc w:val="center"/>
              <w:rPr>
                <w:szCs w:val="21"/>
              </w:rPr>
            </w:pPr>
            <w:r>
              <w:rPr>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5AC0225">
            <w:pPr>
              <w:spacing w:line="300" w:lineRule="exact"/>
              <w:jc w:val="left"/>
              <w:rPr>
                <w:color w:val="auto"/>
                <w:szCs w:val="21"/>
              </w:rPr>
            </w:pPr>
            <w:r>
              <w:rPr>
                <w:rFonts w:hint="eastAsia"/>
                <w:color w:val="auto"/>
                <w:szCs w:val="21"/>
              </w:rPr>
              <w:t>详</w:t>
            </w:r>
            <w:r>
              <w:rPr>
                <w:color w:val="auto"/>
                <w:szCs w:val="21"/>
              </w:rPr>
              <w:t>见谈判公告</w:t>
            </w:r>
            <w:r>
              <w:rPr>
                <w:rFonts w:hint="eastAsia"/>
                <w:color w:val="auto"/>
                <w:szCs w:val="21"/>
              </w:rPr>
              <w:t>。</w:t>
            </w:r>
          </w:p>
        </w:tc>
      </w:tr>
      <w:tr w14:paraId="2F252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19749A5A">
            <w:pPr>
              <w:spacing w:line="300" w:lineRule="exact"/>
              <w:jc w:val="center"/>
              <w:rPr>
                <w:b/>
                <w:szCs w:val="21"/>
              </w:rPr>
            </w:pPr>
            <w:bookmarkStart w:id="26" w:name="_Hlk85555568"/>
            <w:r>
              <w:rPr>
                <w:b/>
                <w:szCs w:val="21"/>
              </w:rPr>
              <w:t>1.5.3</w:t>
            </w:r>
          </w:p>
        </w:tc>
        <w:tc>
          <w:tcPr>
            <w:tcW w:w="1248" w:type="dxa"/>
            <w:tcBorders>
              <w:top w:val="single" w:color="auto" w:sz="4" w:space="0"/>
              <w:left w:val="single" w:color="auto" w:sz="4" w:space="0"/>
              <w:right w:val="single" w:color="auto" w:sz="4" w:space="0"/>
            </w:tcBorders>
            <w:noWrap w:val="0"/>
            <w:vAlign w:val="center"/>
          </w:tcPr>
          <w:p w14:paraId="65197B18">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noWrap w:val="0"/>
            <w:vAlign w:val="center"/>
          </w:tcPr>
          <w:p w14:paraId="25397FB1">
            <w:pPr>
              <w:spacing w:line="300" w:lineRule="exact"/>
              <w:jc w:val="left"/>
              <w:rPr>
                <w:color w:val="auto"/>
                <w:szCs w:val="21"/>
              </w:rPr>
            </w:pPr>
            <w:r>
              <w:rPr>
                <w:rFonts w:hint="eastAsia"/>
                <w:color w:val="auto"/>
                <w:szCs w:val="21"/>
              </w:rPr>
              <w:t>是否接受联合体详见谈判公告</w:t>
            </w:r>
          </w:p>
        </w:tc>
      </w:tr>
      <w:bookmarkEnd w:id="26"/>
      <w:tr w14:paraId="4C04B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E48E84C">
            <w:pPr>
              <w:spacing w:line="300" w:lineRule="exact"/>
              <w:jc w:val="center"/>
              <w:rPr>
                <w:b/>
                <w:szCs w:val="21"/>
              </w:rPr>
            </w:pPr>
            <w:r>
              <w:rPr>
                <w:b/>
                <w:szCs w:val="21"/>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DEBB416">
            <w:pPr>
              <w:spacing w:line="300" w:lineRule="exact"/>
              <w:jc w:val="center"/>
              <w:rPr>
                <w:szCs w:val="21"/>
              </w:rPr>
            </w:pPr>
            <w:r>
              <w:rPr>
                <w:rFonts w:hint="eastAsia"/>
                <w:szCs w:val="21"/>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92EEBDE">
            <w:pPr>
              <w:pStyle w:val="18"/>
              <w:rPr>
                <w:rFonts w:hint="eastAsia"/>
                <w:color w:val="auto"/>
                <w:szCs w:val="21"/>
              </w:rPr>
            </w:pPr>
            <w:r>
              <w:rPr>
                <w:color w:val="auto"/>
                <w:szCs w:val="21"/>
              </w:rPr>
              <w:sym w:font="Wingdings 2" w:char="0052"/>
            </w:r>
            <w:r>
              <w:rPr>
                <w:rFonts w:hint="eastAsia"/>
                <w:color w:val="auto"/>
                <w:szCs w:val="21"/>
                <w:lang w:val="en-US" w:eastAsia="zh-CN"/>
              </w:rPr>
              <w:t>不组织</w:t>
            </w:r>
            <w:r>
              <w:rPr>
                <w:rFonts w:hint="eastAsia"/>
                <w:color w:val="auto"/>
                <w:szCs w:val="21"/>
              </w:rPr>
              <w:t xml:space="preserve"> </w:t>
            </w:r>
          </w:p>
          <w:p w14:paraId="40149715">
            <w:pPr>
              <w:pStyle w:val="18"/>
              <w:rPr>
                <w:rFonts w:hint="eastAsia" w:eastAsia="宋体"/>
                <w:color w:val="auto"/>
                <w:szCs w:val="21"/>
                <w:lang w:val="en-US" w:eastAsia="zh-CN"/>
              </w:rPr>
            </w:pPr>
            <w:r>
              <w:rPr>
                <w:rFonts w:hint="eastAsia"/>
                <w:color w:val="auto"/>
                <w:szCs w:val="21"/>
              </w:rPr>
              <w:t>□</w:t>
            </w:r>
            <w:r>
              <w:rPr>
                <w:rFonts w:hint="eastAsia"/>
                <w:color w:val="auto"/>
                <w:szCs w:val="21"/>
                <w:lang w:val="en-US" w:eastAsia="zh-CN"/>
              </w:rPr>
              <w:t>组织</w:t>
            </w:r>
          </w:p>
          <w:p w14:paraId="5B7F744D">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踏勘时间：              </w:t>
            </w:r>
          </w:p>
          <w:p w14:paraId="423FFCCE">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踏勘</w:t>
            </w:r>
            <w:r>
              <w:rPr>
                <w:rFonts w:hint="eastAsia" w:cs="Times New Roman"/>
                <w:color w:val="auto"/>
                <w:kern w:val="2"/>
                <w:sz w:val="21"/>
                <w:szCs w:val="21"/>
                <w:lang w:val="en-US" w:eastAsia="zh-CN" w:bidi="ar-SA"/>
              </w:rPr>
              <w:t>集中</w:t>
            </w:r>
            <w:r>
              <w:rPr>
                <w:rFonts w:hint="eastAsia" w:ascii="Times New Roman" w:hAnsi="Times New Roman" w:eastAsia="宋体" w:cs="Times New Roman"/>
                <w:color w:val="auto"/>
                <w:kern w:val="2"/>
                <w:sz w:val="21"/>
                <w:szCs w:val="21"/>
                <w:lang w:val="en-US" w:eastAsia="zh-CN" w:bidi="ar-SA"/>
              </w:rPr>
              <w:t xml:space="preserve">地点：           </w:t>
            </w:r>
          </w:p>
          <w:p w14:paraId="242E1833">
            <w:pPr>
              <w:pStyle w:val="18"/>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联系人及电话</w:t>
            </w:r>
            <w:r>
              <w:rPr>
                <w:rFonts w:hint="eastAsia" w:ascii="Times New Roman" w:hAnsi="Times New Roman" w:eastAsia="宋体" w:cs="Times New Roman"/>
                <w:color w:val="auto"/>
                <w:kern w:val="2"/>
                <w:sz w:val="21"/>
                <w:szCs w:val="21"/>
                <w:lang w:val="en-US" w:eastAsia="zh-CN" w:bidi="ar-SA"/>
              </w:rPr>
              <w:t>：</w:t>
            </w:r>
          </w:p>
          <w:p w14:paraId="55F6ADC1">
            <w:pPr>
              <w:pStyle w:val="18"/>
              <w:rPr>
                <w:color w:val="auto"/>
                <w:szCs w:val="21"/>
              </w:rPr>
            </w:pPr>
            <w:r>
              <w:rPr>
                <w:rFonts w:hint="eastAsia"/>
                <w:color w:val="auto"/>
                <w:szCs w:val="21"/>
                <w:lang w:eastAsia="zh-CN"/>
              </w:rPr>
              <w:t>□</w:t>
            </w:r>
            <w:r>
              <w:rPr>
                <w:rFonts w:hint="eastAsia"/>
                <w:color w:val="auto"/>
                <w:szCs w:val="21"/>
              </w:rPr>
              <w:t>可申请踏勘（如有需要供应商自行与采购人联系申请踏勘）</w:t>
            </w:r>
            <w:r>
              <w:rPr>
                <w:color w:val="auto"/>
                <w:szCs w:val="21"/>
              </w:rPr>
              <w:t>/</w:t>
            </w:r>
            <w:r>
              <w:rPr>
                <w:rFonts w:hint="eastAsia"/>
                <w:color w:val="auto"/>
                <w:szCs w:val="21"/>
              </w:rPr>
              <w:t xml:space="preserve">自行踏勘  </w:t>
            </w:r>
          </w:p>
        </w:tc>
      </w:tr>
      <w:tr w14:paraId="0066C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2415DB8">
            <w:pPr>
              <w:spacing w:line="300" w:lineRule="exact"/>
              <w:jc w:val="center"/>
              <w:rPr>
                <w:b/>
                <w:color w:val="FF0000"/>
                <w:szCs w:val="21"/>
              </w:rPr>
            </w:pPr>
            <w:r>
              <w:rPr>
                <w:b/>
                <w:szCs w:val="21"/>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EECF725">
            <w:pPr>
              <w:spacing w:line="300" w:lineRule="exact"/>
              <w:jc w:val="center"/>
              <w:rPr>
                <w:color w:val="FF0000"/>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546B04A">
            <w:pPr>
              <w:spacing w:line="300" w:lineRule="exact"/>
              <w:jc w:val="left"/>
              <w:rPr>
                <w:rFonts w:hint="eastAsia"/>
                <w:szCs w:val="21"/>
                <w:u w:val="single"/>
              </w:rPr>
            </w:pPr>
            <w:r>
              <w:rPr>
                <w:rFonts w:hint="eastAsia"/>
                <w:szCs w:val="21"/>
              </w:rPr>
              <w:t>是否接受分包详见谈判公告</w:t>
            </w:r>
          </w:p>
        </w:tc>
      </w:tr>
      <w:tr w14:paraId="78A97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8A8016">
            <w:pPr>
              <w:spacing w:line="300" w:lineRule="exact"/>
              <w:jc w:val="center"/>
              <w:rPr>
                <w:rFonts w:hint="default" w:ascii="Times New Roman" w:hAnsi="Times New Roman" w:eastAsia="宋体" w:cs="Times New Roman"/>
                <w:b/>
                <w:kern w:val="2"/>
                <w:sz w:val="21"/>
                <w:szCs w:val="21"/>
                <w:lang w:val="en-US" w:eastAsia="zh-CN" w:bidi="ar-SA"/>
              </w:rPr>
            </w:pPr>
            <w:r>
              <w:rPr>
                <w:rFonts w:hint="eastAsia"/>
                <w:b/>
                <w:szCs w:val="21"/>
                <w:lang w:val="en-US" w:eastAsia="zh-CN"/>
              </w:rPr>
              <w:t>1.9</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3C390B">
            <w:pPr>
              <w:spacing w:line="300" w:lineRule="exact"/>
              <w:jc w:val="center"/>
              <w:rPr>
                <w:rFonts w:ascii="Times New Roman" w:hAnsi="Times New Roman" w:eastAsia="宋体" w:cs="Times New Roman"/>
                <w:kern w:val="2"/>
                <w:sz w:val="21"/>
                <w:szCs w:val="21"/>
                <w:lang w:val="en-US" w:eastAsia="zh-CN" w:bidi="ar-SA"/>
              </w:rPr>
            </w:pPr>
            <w:r>
              <w:rPr>
                <w:rFonts w:hint="eastAsia"/>
                <w:szCs w:val="21"/>
                <w:lang w:val="en-US" w:eastAsia="zh-CN"/>
              </w:rPr>
              <w:t>对本国产品的支持政策</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7725F">
            <w:pPr>
              <w:spacing w:line="300" w:lineRule="exact"/>
              <w:jc w:val="left"/>
              <w:rPr>
                <w:rFonts w:hint="eastAsia"/>
                <w:szCs w:val="21"/>
              </w:rPr>
            </w:pPr>
            <w:r>
              <w:rPr>
                <w:rFonts w:hint="eastAsia"/>
                <w:szCs w:val="21"/>
                <w:lang w:eastAsia="zh-CN"/>
              </w:rPr>
              <w:t>☑</w:t>
            </w:r>
            <w:r>
              <w:rPr>
                <w:rFonts w:hint="eastAsia"/>
                <w:szCs w:val="21"/>
              </w:rPr>
              <w:t>适用</w:t>
            </w:r>
          </w:p>
          <w:p w14:paraId="176FA777">
            <w:pPr>
              <w:spacing w:line="300" w:lineRule="exact"/>
              <w:jc w:val="left"/>
              <w:rPr>
                <w:rFonts w:hint="eastAsia" w:ascii="Times New Roman" w:hAnsi="Times New Roman" w:eastAsia="宋体" w:cs="Times New Roman"/>
                <w:kern w:val="2"/>
                <w:sz w:val="21"/>
                <w:szCs w:val="21"/>
                <w:lang w:val="en-US" w:eastAsia="zh-CN" w:bidi="ar-SA"/>
              </w:rPr>
            </w:pPr>
            <w:r>
              <w:rPr>
                <w:rFonts w:hint="eastAsia"/>
                <w:szCs w:val="21"/>
              </w:rPr>
              <w:t>□不适用</w:t>
            </w:r>
          </w:p>
        </w:tc>
      </w:tr>
      <w:tr w14:paraId="0AD2E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4464A27">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D1F3448">
            <w:pPr>
              <w:spacing w:line="300" w:lineRule="exact"/>
              <w:jc w:val="center"/>
              <w:rPr>
                <w:szCs w:val="21"/>
              </w:rPr>
            </w:pPr>
            <w:r>
              <w:rPr>
                <w:szCs w:val="21"/>
              </w:rPr>
              <w:t>采购文件澄清、修改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830929">
            <w:pPr>
              <w:spacing w:line="300" w:lineRule="exact"/>
              <w:jc w:val="left"/>
              <w:rPr>
                <w:szCs w:val="21"/>
              </w:rPr>
            </w:pPr>
            <w:r>
              <w:rPr>
                <w:szCs w:val="21"/>
              </w:rPr>
              <w:t>在谈判公告发布媒介发布</w:t>
            </w:r>
            <w:r>
              <w:rPr>
                <w:rFonts w:hint="eastAsia"/>
                <w:szCs w:val="21"/>
              </w:rPr>
              <w:t>。</w:t>
            </w:r>
          </w:p>
        </w:tc>
      </w:tr>
      <w:tr w14:paraId="41F2F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FEAF84C">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D99E04A">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02D648">
            <w:pPr>
              <w:spacing w:line="300" w:lineRule="exact"/>
              <w:jc w:val="left"/>
              <w:rPr>
                <w:szCs w:val="21"/>
              </w:rPr>
            </w:pPr>
            <w:r>
              <w:rPr>
                <w:szCs w:val="21"/>
              </w:rPr>
              <w:t>澄清、修改文件</w:t>
            </w:r>
            <w:r>
              <w:rPr>
                <w:rFonts w:hint="eastAsia"/>
                <w:szCs w:val="21"/>
              </w:rPr>
              <w:t>自谈判公告</w:t>
            </w:r>
            <w:r>
              <w:rPr>
                <w:szCs w:val="21"/>
              </w:rPr>
              <w:t>发布媒</w:t>
            </w:r>
            <w:r>
              <w:rPr>
                <w:rFonts w:hint="eastAsia"/>
                <w:szCs w:val="21"/>
              </w:rPr>
              <w:t>体</w:t>
            </w:r>
            <w:r>
              <w:rPr>
                <w:szCs w:val="21"/>
              </w:rPr>
              <w:t>发布之日起，视为供应商已收到该澄清、修改。供应商未及时关注</w:t>
            </w:r>
            <w:r>
              <w:rPr>
                <w:rFonts w:hint="eastAsia"/>
                <w:szCs w:val="21"/>
              </w:rPr>
              <w:t>谈判公告</w:t>
            </w:r>
            <w:r>
              <w:rPr>
                <w:szCs w:val="21"/>
              </w:rPr>
              <w:t>发布媒</w:t>
            </w:r>
            <w:r>
              <w:rPr>
                <w:rFonts w:hint="eastAsia"/>
                <w:szCs w:val="21"/>
              </w:rPr>
              <w:t>体</w:t>
            </w:r>
            <w:r>
              <w:rPr>
                <w:szCs w:val="21"/>
              </w:rPr>
              <w:t>造成的损失，由供应商自行负责。</w:t>
            </w:r>
          </w:p>
        </w:tc>
      </w:tr>
      <w:tr w14:paraId="3D527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D2B3FC0">
            <w:pPr>
              <w:spacing w:line="300" w:lineRule="exact"/>
              <w:jc w:val="center"/>
              <w:rPr>
                <w:b/>
                <w:szCs w:val="21"/>
              </w:rPr>
            </w:pPr>
            <w:r>
              <w:rPr>
                <w:b/>
                <w:szCs w:val="21"/>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37A2C12">
            <w:pPr>
              <w:spacing w:line="300" w:lineRule="exact"/>
              <w:jc w:val="center"/>
              <w:rPr>
                <w:szCs w:val="21"/>
              </w:rPr>
            </w:pPr>
            <w:r>
              <w:rPr>
                <w:szCs w:val="21"/>
              </w:rPr>
              <w:t>响应有效期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F8D985C">
            <w:pPr>
              <w:spacing w:line="300" w:lineRule="exact"/>
              <w:jc w:val="left"/>
              <w:rPr>
                <w:szCs w:val="21"/>
              </w:rPr>
            </w:pPr>
            <w:r>
              <w:rPr>
                <w:szCs w:val="21"/>
              </w:rPr>
              <w:t>响应截止之日起</w:t>
            </w:r>
            <w:r>
              <w:rPr>
                <w:color w:val="auto"/>
                <w:szCs w:val="21"/>
              </w:rPr>
              <w:t>90</w:t>
            </w:r>
            <w:r>
              <w:rPr>
                <w:szCs w:val="21"/>
              </w:rPr>
              <w:t>天。</w:t>
            </w:r>
          </w:p>
        </w:tc>
      </w:tr>
      <w:tr w14:paraId="37F2E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957242A">
            <w:pPr>
              <w:spacing w:line="300" w:lineRule="exact"/>
              <w:jc w:val="center"/>
              <w:rPr>
                <w:b/>
                <w:szCs w:val="21"/>
              </w:rPr>
            </w:pPr>
            <w:r>
              <w:rPr>
                <w:b/>
                <w:szCs w:val="21"/>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7E0F208">
            <w:pPr>
              <w:spacing w:line="300" w:lineRule="exact"/>
              <w:jc w:val="center"/>
              <w:rPr>
                <w:szCs w:val="21"/>
              </w:rPr>
            </w:pPr>
            <w:r>
              <w:rPr>
                <w:szCs w:val="21"/>
              </w:rPr>
              <w:t>谈判保证金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19B1FC6">
            <w:pPr>
              <w:spacing w:line="300" w:lineRule="exact"/>
              <w:jc w:val="left"/>
              <w:rPr>
                <w:rFonts w:hint="default" w:eastAsia="宋体"/>
                <w:b/>
                <w:bCs/>
                <w:szCs w:val="21"/>
                <w:lang w:val="en-US" w:eastAsia="zh-CN"/>
              </w:rPr>
            </w:pPr>
            <w:r>
              <w:rPr>
                <w:rFonts w:hint="eastAsia"/>
                <w:szCs w:val="21"/>
                <w:lang w:val="en-US" w:eastAsia="zh-CN"/>
              </w:rPr>
              <w:t>本项目无。</w:t>
            </w:r>
          </w:p>
        </w:tc>
      </w:tr>
      <w:tr w14:paraId="72186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2D0707E4">
            <w:pPr>
              <w:spacing w:line="300" w:lineRule="exact"/>
              <w:jc w:val="center"/>
              <w:rPr>
                <w:b/>
                <w:szCs w:val="21"/>
              </w:rPr>
            </w:pPr>
            <w:r>
              <w:rPr>
                <w:rFonts w:hint="eastAsia"/>
                <w:b/>
                <w:szCs w:val="21"/>
              </w:rPr>
              <w:t>3</w:t>
            </w:r>
            <w:r>
              <w:rPr>
                <w:b/>
                <w:szCs w:val="21"/>
              </w:rPr>
              <w:t>.6</w:t>
            </w:r>
          </w:p>
        </w:tc>
        <w:tc>
          <w:tcPr>
            <w:tcW w:w="1248" w:type="dxa"/>
            <w:tcBorders>
              <w:top w:val="single" w:color="auto" w:sz="4" w:space="0"/>
              <w:left w:val="single" w:color="auto" w:sz="4" w:space="0"/>
              <w:right w:val="single" w:color="auto" w:sz="4" w:space="0"/>
            </w:tcBorders>
            <w:noWrap w:val="0"/>
            <w:vAlign w:val="center"/>
          </w:tcPr>
          <w:p w14:paraId="587CC89E">
            <w:pPr>
              <w:spacing w:line="300" w:lineRule="exact"/>
              <w:jc w:val="center"/>
              <w:rPr>
                <w:szCs w:val="21"/>
              </w:rPr>
            </w:pPr>
            <w:r>
              <w:rPr>
                <w:rFonts w:hint="eastAsia"/>
                <w:szCs w:val="21"/>
              </w:rPr>
              <w:t>响应文件的编制</w:t>
            </w:r>
          </w:p>
        </w:tc>
        <w:tc>
          <w:tcPr>
            <w:tcW w:w="7229" w:type="dxa"/>
            <w:tcBorders>
              <w:top w:val="single" w:color="auto" w:sz="4" w:space="0"/>
              <w:left w:val="single" w:color="auto" w:sz="4" w:space="0"/>
              <w:right w:val="single" w:color="auto" w:sz="4" w:space="0"/>
            </w:tcBorders>
            <w:noWrap w:val="0"/>
            <w:vAlign w:val="center"/>
          </w:tcPr>
          <w:p w14:paraId="4F00F5E0">
            <w:pPr>
              <w:spacing w:line="300" w:lineRule="exact"/>
              <w:jc w:val="left"/>
              <w:rPr>
                <w:szCs w:val="21"/>
              </w:rPr>
            </w:pPr>
            <w:r>
              <w:rPr>
                <w:rFonts w:hint="eastAsia" w:hAnsi="宋体"/>
                <w:szCs w:val="21"/>
              </w:rPr>
              <w:t>响应文件应按第六章响应文件格式分别编制并使用下载的广西政府采购云平台新版客户端上传。</w:t>
            </w:r>
          </w:p>
        </w:tc>
      </w:tr>
      <w:tr w14:paraId="4B87F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13F0D57">
            <w:pPr>
              <w:spacing w:line="300" w:lineRule="exact"/>
              <w:jc w:val="center"/>
              <w:rPr>
                <w:b/>
                <w:szCs w:val="21"/>
              </w:rPr>
            </w:pPr>
            <w:r>
              <w:rPr>
                <w:b/>
                <w:szCs w:val="21"/>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BD10C6D">
            <w:pPr>
              <w:spacing w:line="300" w:lineRule="exact"/>
              <w:jc w:val="center"/>
              <w:rPr>
                <w:szCs w:val="21"/>
              </w:rPr>
            </w:pPr>
            <w:r>
              <w:rPr>
                <w:szCs w:val="21"/>
              </w:rPr>
              <w:t>响应文件递交</w:t>
            </w:r>
            <w:r>
              <w:rPr>
                <w:rFonts w:hint="eastAsia"/>
                <w:szCs w:val="21"/>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26F0C46">
            <w:pPr>
              <w:spacing w:line="300" w:lineRule="exact"/>
              <w:jc w:val="left"/>
              <w:rPr>
                <w:szCs w:val="21"/>
              </w:rPr>
            </w:pPr>
            <w:r>
              <w:rPr>
                <w:rFonts w:hint="eastAsia"/>
                <w:kern w:val="0"/>
                <w:szCs w:val="21"/>
              </w:rPr>
              <w:t>见谈判公告要求</w:t>
            </w:r>
            <w:r>
              <w:rPr>
                <w:rFonts w:hint="eastAsia"/>
                <w:szCs w:val="21"/>
              </w:rPr>
              <w:t>。</w:t>
            </w:r>
          </w:p>
        </w:tc>
      </w:tr>
      <w:tr w14:paraId="613CF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9AFC4A4">
            <w:pPr>
              <w:spacing w:line="300" w:lineRule="exact"/>
              <w:jc w:val="center"/>
              <w:rPr>
                <w:b/>
                <w:szCs w:val="21"/>
              </w:rPr>
            </w:pPr>
            <w:r>
              <w:rPr>
                <w:rFonts w:hint="eastAsia"/>
                <w:b/>
                <w:szCs w:val="21"/>
              </w:rPr>
              <w:t>4</w:t>
            </w:r>
            <w:r>
              <w:rPr>
                <w:b/>
                <w:szCs w:val="21"/>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52553B5">
            <w:pPr>
              <w:spacing w:line="300" w:lineRule="exact"/>
              <w:jc w:val="center"/>
              <w:rPr>
                <w:szCs w:val="20"/>
              </w:rPr>
            </w:pPr>
            <w:r>
              <w:rPr>
                <w:rFonts w:hint="eastAsia"/>
                <w:szCs w:val="21"/>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132C7EA">
            <w:pPr>
              <w:spacing w:line="276" w:lineRule="auto"/>
              <w:rPr>
                <w:rFonts w:ascii="宋体" w:hAnsi="宋体"/>
                <w:color w:val="auto"/>
                <w:szCs w:val="21"/>
              </w:rPr>
            </w:pPr>
            <w:r>
              <w:rPr>
                <w:rFonts w:hint="eastAsia" w:ascii="宋体" w:hAnsi="宋体"/>
                <w:color w:val="auto"/>
                <w:szCs w:val="21"/>
              </w:rPr>
              <w:t>本项目</w:t>
            </w:r>
            <w:r>
              <w:rPr>
                <w:color w:val="auto"/>
                <w:sz w:val="22"/>
                <w:szCs w:val="22"/>
              </w:rPr>
              <w:sym w:font="Wingdings 2" w:char="00A3"/>
            </w:r>
            <w:r>
              <w:rPr>
                <w:rFonts w:hint="eastAsia"/>
                <w:color w:val="auto"/>
                <w:szCs w:val="21"/>
              </w:rPr>
              <w:t xml:space="preserve">接受   </w:t>
            </w:r>
            <w:r>
              <w:rPr>
                <w:rFonts w:hint="eastAsia"/>
                <w:color w:val="auto"/>
                <w:szCs w:val="21"/>
                <w:lang w:eastAsia="zh-CN"/>
              </w:rPr>
              <w:t>☑</w:t>
            </w:r>
            <w:r>
              <w:rPr>
                <w:rFonts w:hint="eastAsia"/>
                <w:color w:val="auto"/>
                <w:szCs w:val="21"/>
              </w:rPr>
              <w:t>不接受</w:t>
            </w:r>
            <w:r>
              <w:rPr>
                <w:rFonts w:hint="eastAsia" w:ascii="宋体" w:hAnsi="宋体"/>
                <w:color w:val="auto"/>
                <w:szCs w:val="21"/>
              </w:rPr>
              <w:t>备份响应文件</w:t>
            </w:r>
          </w:p>
          <w:p w14:paraId="01A9D03F">
            <w:pPr>
              <w:spacing w:line="276" w:lineRule="auto"/>
              <w:rPr>
                <w:rFonts w:hint="eastAsia"/>
                <w:color w:val="auto"/>
                <w:sz w:val="22"/>
                <w:szCs w:val="22"/>
              </w:rPr>
            </w:pPr>
            <w:r>
              <w:rPr>
                <w:rFonts w:hint="eastAsia" w:ascii="宋体" w:hAnsi="宋体"/>
                <w:color w:val="auto"/>
                <w:szCs w:val="21"/>
              </w:rPr>
              <w:t>以广西政府采购云平台自动生成的备份文件为依据，当项目允许接受备份响应文件时，供应商才可以按规定上传备份响应文件。</w:t>
            </w:r>
          </w:p>
        </w:tc>
      </w:tr>
      <w:tr w14:paraId="341C2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BB2079F">
            <w:pPr>
              <w:spacing w:line="300" w:lineRule="exact"/>
              <w:jc w:val="center"/>
              <w:rPr>
                <w:b/>
                <w:szCs w:val="21"/>
              </w:rPr>
            </w:pPr>
            <w:r>
              <w:rPr>
                <w:rFonts w:hint="eastAsia"/>
                <w:b/>
                <w:szCs w:val="21"/>
              </w:rPr>
              <w:t>4</w:t>
            </w:r>
            <w:r>
              <w:rPr>
                <w:b/>
                <w:szCs w:val="21"/>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12AE826">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1592A15">
            <w:pPr>
              <w:spacing w:line="276" w:lineRule="auto"/>
              <w:rPr>
                <w:color w:val="auto"/>
                <w:szCs w:val="21"/>
              </w:rPr>
            </w:pPr>
            <w:r>
              <w:rPr>
                <w:color w:val="auto"/>
                <w:sz w:val="22"/>
                <w:szCs w:val="22"/>
              </w:rPr>
              <w:sym w:font="Wingdings 2" w:char="F052"/>
            </w:r>
            <w:r>
              <w:rPr>
                <w:rFonts w:hint="eastAsia"/>
                <w:color w:val="auto"/>
                <w:szCs w:val="21"/>
              </w:rPr>
              <w:t>否   □是</w:t>
            </w:r>
          </w:p>
          <w:p w14:paraId="5AC9A65D">
            <w:pPr>
              <w:spacing w:line="276" w:lineRule="auto"/>
              <w:rPr>
                <w:color w:val="auto"/>
                <w:szCs w:val="21"/>
                <w:u w:val="single"/>
              </w:rPr>
            </w:pPr>
            <w:r>
              <w:rPr>
                <w:rFonts w:hint="eastAsia"/>
                <w:color w:val="auto"/>
                <w:szCs w:val="21"/>
              </w:rPr>
              <w:t>演示内容：</w:t>
            </w:r>
            <w:r>
              <w:rPr>
                <w:rFonts w:hint="eastAsia"/>
                <w:color w:val="auto"/>
                <w:szCs w:val="21"/>
                <w:u w:val="single"/>
              </w:rPr>
              <w:t xml:space="preserve"> </w:t>
            </w:r>
            <w:r>
              <w:rPr>
                <w:color w:val="auto"/>
                <w:szCs w:val="21"/>
                <w:u w:val="single"/>
              </w:rPr>
              <w:t xml:space="preserve">              </w:t>
            </w:r>
          </w:p>
          <w:p w14:paraId="2F38A355">
            <w:pPr>
              <w:spacing w:line="276" w:lineRule="auto"/>
              <w:rPr>
                <w:color w:val="auto"/>
                <w:szCs w:val="21"/>
              </w:rPr>
            </w:pPr>
            <w:r>
              <w:rPr>
                <w:rFonts w:hint="eastAsia"/>
                <w:color w:val="auto"/>
                <w:szCs w:val="21"/>
              </w:rPr>
              <w:t>演示形式：</w:t>
            </w:r>
            <w:r>
              <w:rPr>
                <w:color w:val="auto"/>
                <w:szCs w:val="21"/>
              </w:rPr>
              <w:t xml:space="preserve"> </w:t>
            </w:r>
          </w:p>
        </w:tc>
      </w:tr>
      <w:tr w14:paraId="5C7CB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909BB80">
            <w:pPr>
              <w:spacing w:line="300" w:lineRule="exact"/>
              <w:jc w:val="center"/>
              <w:rPr>
                <w:b/>
                <w:szCs w:val="21"/>
              </w:rPr>
            </w:pPr>
            <w:r>
              <w:rPr>
                <w:rFonts w:hint="eastAsia"/>
                <w:b/>
                <w:szCs w:val="21"/>
              </w:rPr>
              <w:t>4</w:t>
            </w:r>
            <w:r>
              <w:rPr>
                <w:b/>
                <w:szCs w:val="21"/>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4974A2">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FEBE422">
            <w:pPr>
              <w:spacing w:line="276" w:lineRule="auto"/>
              <w:rPr>
                <w:color w:val="auto"/>
                <w:szCs w:val="21"/>
              </w:rPr>
            </w:pPr>
            <w:r>
              <w:rPr>
                <w:color w:val="auto"/>
                <w:sz w:val="24"/>
              </w:rPr>
              <w:sym w:font="Wingdings 2" w:char="F052"/>
            </w:r>
            <w:r>
              <w:rPr>
                <w:rFonts w:hint="eastAsia"/>
                <w:color w:val="auto"/>
                <w:szCs w:val="21"/>
              </w:rPr>
              <w:t>否   □是</w:t>
            </w:r>
          </w:p>
          <w:p w14:paraId="6412E3C8">
            <w:pPr>
              <w:spacing w:line="276" w:lineRule="auto"/>
              <w:rPr>
                <w:color w:val="auto"/>
                <w:szCs w:val="21"/>
                <w:u w:val="single"/>
              </w:rPr>
            </w:pPr>
            <w:r>
              <w:rPr>
                <w:rFonts w:hint="eastAsia"/>
                <w:color w:val="auto"/>
                <w:szCs w:val="21"/>
              </w:rPr>
              <w:t>样品制作的标准和要求：</w:t>
            </w:r>
            <w:r>
              <w:rPr>
                <w:rFonts w:hint="eastAsia"/>
                <w:color w:val="auto"/>
                <w:szCs w:val="21"/>
                <w:u w:val="single"/>
              </w:rPr>
              <w:t xml:space="preserve"> </w:t>
            </w:r>
            <w:r>
              <w:rPr>
                <w:color w:val="auto"/>
                <w:szCs w:val="21"/>
                <w:u w:val="single"/>
              </w:rPr>
              <w:t xml:space="preserve">              </w:t>
            </w:r>
          </w:p>
          <w:p w14:paraId="1ACE5077">
            <w:pPr>
              <w:spacing w:line="276" w:lineRule="auto"/>
              <w:rPr>
                <w:color w:val="auto"/>
                <w:szCs w:val="21"/>
                <w:u w:val="single"/>
              </w:rPr>
            </w:pPr>
            <w:r>
              <w:rPr>
                <w:rFonts w:hint="eastAsia"/>
                <w:color w:val="auto"/>
                <w:szCs w:val="21"/>
              </w:rPr>
              <w:t>样品检测机构的要求：</w:t>
            </w:r>
            <w:r>
              <w:rPr>
                <w:rFonts w:hint="eastAsia"/>
                <w:color w:val="auto"/>
                <w:szCs w:val="21"/>
                <w:u w:val="single"/>
              </w:rPr>
              <w:t xml:space="preserve"> </w:t>
            </w:r>
            <w:r>
              <w:rPr>
                <w:color w:val="auto"/>
                <w:szCs w:val="21"/>
                <w:u w:val="single"/>
              </w:rPr>
              <w:t xml:space="preserve">               </w:t>
            </w:r>
          </w:p>
          <w:p w14:paraId="12E9DB3E">
            <w:pPr>
              <w:spacing w:line="276" w:lineRule="auto"/>
              <w:rPr>
                <w:color w:val="auto"/>
                <w:szCs w:val="21"/>
                <w:u w:val="single"/>
              </w:rPr>
            </w:pPr>
            <w:r>
              <w:rPr>
                <w:rFonts w:hint="eastAsia"/>
                <w:color w:val="auto"/>
                <w:szCs w:val="21"/>
              </w:rPr>
              <w:t>检测内容：</w:t>
            </w:r>
            <w:r>
              <w:rPr>
                <w:rFonts w:hint="eastAsia"/>
                <w:color w:val="auto"/>
                <w:szCs w:val="21"/>
                <w:u w:val="single"/>
              </w:rPr>
              <w:t xml:space="preserve"> </w:t>
            </w:r>
            <w:r>
              <w:rPr>
                <w:color w:val="auto"/>
                <w:szCs w:val="21"/>
                <w:u w:val="single"/>
              </w:rPr>
              <w:t xml:space="preserve">                    </w:t>
            </w:r>
          </w:p>
          <w:p w14:paraId="5BB9E62A">
            <w:pPr>
              <w:spacing w:line="276" w:lineRule="auto"/>
              <w:rPr>
                <w:color w:val="auto"/>
                <w:szCs w:val="21"/>
              </w:rPr>
            </w:pPr>
            <w:r>
              <w:rPr>
                <w:rFonts w:hint="eastAsia"/>
                <w:color w:val="auto"/>
                <w:szCs w:val="21"/>
              </w:rPr>
              <w:t>样品递交方式：</w:t>
            </w:r>
            <w:r>
              <w:rPr>
                <w:color w:val="auto"/>
                <w:szCs w:val="21"/>
              </w:rPr>
              <w:t xml:space="preserve"> </w:t>
            </w:r>
          </w:p>
        </w:tc>
      </w:tr>
      <w:tr w14:paraId="750CE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21DAC9">
            <w:pPr>
              <w:spacing w:line="300" w:lineRule="exact"/>
              <w:jc w:val="center"/>
              <w:rPr>
                <w:rFonts w:hint="eastAsia" w:ascii="Times New Roman" w:hAnsi="Times New Roman" w:eastAsia="宋体" w:cs="Times New Roman"/>
                <w:b/>
                <w:kern w:val="2"/>
                <w:sz w:val="21"/>
                <w:szCs w:val="21"/>
                <w:lang w:val="en-US" w:eastAsia="zh-CN" w:bidi="ar-SA"/>
              </w:rPr>
            </w:pPr>
            <w:r>
              <w:rPr>
                <w:rFonts w:hint="eastAsia"/>
                <w:b/>
                <w:szCs w:val="21"/>
                <w:lang w:val="en-US" w:eastAsia="zh-CN"/>
              </w:rPr>
              <w:t>5.3.1</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9A5E46">
            <w:pPr>
              <w:spacing w:line="300" w:lineRule="exact"/>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信用查询规则</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70BBFA">
            <w:pPr>
              <w:snapToGrid w:val="0"/>
              <w:spacing w:line="380" w:lineRule="exact"/>
              <w:rPr>
                <w:rFonts w:hint="eastAsia" w:ascii="宋体" w:hAnsi="宋体"/>
                <w:szCs w:val="21"/>
                <w:lang w:eastAsia="zh-CN"/>
              </w:rPr>
            </w:pPr>
            <w:r>
              <w:rPr>
                <w:rFonts w:hint="eastAsia" w:ascii="宋体" w:hAnsi="宋体"/>
                <w:szCs w:val="21"/>
                <w:lang w:val="en-US" w:eastAsia="zh-CN"/>
              </w:rPr>
              <w:t>谈判</w:t>
            </w:r>
            <w:r>
              <w:rPr>
                <w:rFonts w:hint="eastAsia" w:ascii="宋体" w:hAnsi="宋体"/>
                <w:szCs w:val="21"/>
                <w:lang w:eastAsia="zh-CN"/>
              </w:rPr>
              <w:t>小组在资格审查结束前，对</w:t>
            </w:r>
            <w:r>
              <w:rPr>
                <w:rFonts w:hint="eastAsia" w:ascii="宋体" w:hAnsi="宋体"/>
                <w:szCs w:val="21"/>
                <w:lang w:val="en-US" w:eastAsia="zh-CN"/>
              </w:rPr>
              <w:t>供应商</w:t>
            </w:r>
            <w:r>
              <w:rPr>
                <w:rFonts w:hint="eastAsia" w:ascii="宋体" w:hAnsi="宋体"/>
                <w:szCs w:val="21"/>
                <w:lang w:eastAsia="zh-CN"/>
              </w:rPr>
              <w:t>进行信用查询。</w:t>
            </w:r>
          </w:p>
          <w:p w14:paraId="3029BDC8">
            <w:pPr>
              <w:snapToGrid w:val="0"/>
              <w:spacing w:line="380" w:lineRule="exact"/>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）查询渠道：</w:t>
            </w:r>
            <w:r>
              <w:rPr>
                <w:rFonts w:hint="eastAsia" w:ascii="宋体" w:hAnsi="宋体"/>
                <w:szCs w:val="21"/>
                <w:lang w:val="en-US" w:eastAsia="zh-CN"/>
              </w:rPr>
              <w:t>广西政府采购云平台</w:t>
            </w:r>
            <w:r>
              <w:rPr>
                <w:rFonts w:hint="eastAsia" w:ascii="宋体" w:hAnsi="宋体"/>
                <w:szCs w:val="21"/>
                <w:lang w:eastAsia="zh-CN"/>
              </w:rPr>
              <w:t>“信用中国”网站(www.creditchina.gov.cn) 、中国政府采购网(www.ccgp.gov.cn)</w:t>
            </w:r>
            <w:r>
              <w:rPr>
                <w:rFonts w:hint="eastAsia" w:ascii="宋体" w:hAnsi="宋体"/>
                <w:szCs w:val="21"/>
                <w:lang w:val="en-US" w:eastAsia="zh-CN"/>
              </w:rPr>
              <w:t>链接入口</w:t>
            </w:r>
            <w:r>
              <w:rPr>
                <w:rFonts w:hint="eastAsia" w:ascii="宋体" w:hAnsi="宋体"/>
                <w:szCs w:val="21"/>
                <w:lang w:eastAsia="zh-CN"/>
              </w:rPr>
              <w:t>。</w:t>
            </w:r>
          </w:p>
          <w:p w14:paraId="2CE1D1B2">
            <w:pPr>
              <w:snapToGrid w:val="0"/>
              <w:spacing w:line="380" w:lineRule="exact"/>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）信用查询截止时点：</w:t>
            </w:r>
            <w:r>
              <w:rPr>
                <w:rFonts w:hint="eastAsia" w:ascii="宋体" w:hAnsi="宋体"/>
                <w:szCs w:val="21"/>
                <w:lang w:val="en-US" w:eastAsia="zh-CN"/>
              </w:rPr>
              <w:t>资</w:t>
            </w:r>
            <w:r>
              <w:rPr>
                <w:rFonts w:hint="eastAsia" w:ascii="宋体" w:hAnsi="宋体"/>
                <w:szCs w:val="21"/>
                <w:lang w:eastAsia="zh-CN"/>
              </w:rPr>
              <w:t>格审查结束前</w:t>
            </w:r>
          </w:p>
          <w:p w14:paraId="2B9DE05D">
            <w:pPr>
              <w:snapToGrid w:val="0"/>
              <w:spacing w:line="380" w:lineRule="exact"/>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）查询记录和证据留存方式：在查询网站中直接截图查询记录，截图作为在“广西政府采购云”平台作为附件上传保存。</w:t>
            </w:r>
          </w:p>
          <w:p w14:paraId="0A263D21">
            <w:pPr>
              <w:snapToGrid w:val="0"/>
              <w:spacing w:line="380" w:lineRule="exact"/>
              <w:rPr>
                <w:rFonts w:hint="eastAsia" w:ascii="宋体" w:hAnsi="宋体" w:eastAsia="宋体" w:cs="Times New Roman"/>
                <w:kern w:val="2"/>
                <w:sz w:val="21"/>
                <w:szCs w:val="21"/>
                <w:lang w:val="en-US" w:eastAsia="zh-CN" w:bidi="ar-SA"/>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411D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C45412">
            <w:pPr>
              <w:spacing w:line="300" w:lineRule="exact"/>
              <w:jc w:val="center"/>
              <w:rPr>
                <w:rFonts w:hint="eastAsia" w:ascii="Times New Roman" w:hAnsi="Times New Roman" w:eastAsia="宋体" w:cs="Times New Roman"/>
                <w:b/>
                <w:kern w:val="2"/>
                <w:sz w:val="21"/>
                <w:szCs w:val="21"/>
                <w:lang w:val="en-US" w:eastAsia="zh-CN" w:bidi="ar-SA"/>
              </w:rPr>
            </w:pPr>
            <w:r>
              <w:rPr>
                <w:rFonts w:hint="eastAsia"/>
                <w:b/>
                <w:szCs w:val="21"/>
              </w:rPr>
              <w:t>6.</w:t>
            </w:r>
            <w:r>
              <w:rPr>
                <w:b/>
                <w:szCs w:val="21"/>
              </w:rPr>
              <w:t>3</w:t>
            </w:r>
            <w:r>
              <w:rPr>
                <w:rFonts w:hint="eastAsia"/>
                <w:b/>
                <w:szCs w:val="21"/>
              </w:rPr>
              <w:t>.</w:t>
            </w:r>
            <w:r>
              <w:rPr>
                <w:b/>
                <w:szCs w:val="21"/>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48CA81">
            <w:pPr>
              <w:spacing w:line="300" w:lineRule="exact"/>
              <w:jc w:val="center"/>
              <w:rPr>
                <w:rFonts w:hint="eastAsia"/>
                <w:color w:val="auto"/>
                <w:szCs w:val="21"/>
                <w:lang w:val="en-US" w:eastAsia="zh-CN"/>
              </w:rPr>
            </w:pPr>
            <w:r>
              <w:rPr>
                <w:rFonts w:hint="eastAsia"/>
                <w:color w:val="auto"/>
                <w:szCs w:val="21"/>
                <w:lang w:val="en-US" w:eastAsia="zh-CN"/>
              </w:rPr>
              <w:t>异常低价审查</w:t>
            </w:r>
          </w:p>
          <w:p w14:paraId="5485BFD3">
            <w:pPr>
              <w:spacing w:line="300" w:lineRule="exact"/>
              <w:jc w:val="center"/>
              <w:rPr>
                <w:rFonts w:hint="eastAsia" w:ascii="Times New Roman" w:hAnsi="Times New Roman" w:eastAsia="宋体" w:cs="Times New Roman"/>
                <w:color w:val="auto"/>
                <w:kern w:val="2"/>
                <w:sz w:val="21"/>
                <w:szCs w:val="21"/>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AC20D">
            <w:pPr>
              <w:spacing w:line="300" w:lineRule="exact"/>
              <w:jc w:val="left"/>
              <w:rPr>
                <w:rFonts w:hint="eastAsia"/>
                <w:color w:val="auto"/>
                <w:szCs w:val="21"/>
                <w:lang w:val="en-US" w:eastAsia="zh-CN"/>
              </w:rPr>
            </w:pPr>
            <w:r>
              <w:rPr>
                <w:rFonts w:hint="eastAsia"/>
                <w:color w:val="auto"/>
                <w:szCs w:val="21"/>
                <w:lang w:eastAsia="zh-CN"/>
              </w:rPr>
              <w:t>☑</w:t>
            </w:r>
            <w:r>
              <w:rPr>
                <w:rFonts w:hint="eastAsia"/>
                <w:color w:val="auto"/>
                <w:szCs w:val="21"/>
                <w:lang w:val="en-US" w:eastAsia="zh-CN"/>
              </w:rPr>
              <w:t>评审中出现下列情形之一的，评审委员会应当启动异常低价响应审查程序：</w:t>
            </w:r>
          </w:p>
          <w:p w14:paraId="199ACC4D">
            <w:pPr>
              <w:spacing w:line="276" w:lineRule="auto"/>
              <w:rPr>
                <w:rFonts w:hint="default"/>
                <w:color w:val="auto"/>
                <w:szCs w:val="21"/>
                <w:lang w:val="en-US" w:eastAsia="zh-CN"/>
              </w:rPr>
            </w:pPr>
            <w:r>
              <w:rPr>
                <w:rFonts w:hint="eastAsia"/>
                <w:color w:val="auto"/>
                <w:szCs w:val="21"/>
                <w:lang w:val="en-US" w:eastAsia="zh-CN"/>
              </w:rPr>
              <w:t>（1）投标（响应）报价低于全部通过符合性审查供应商投标（响应）报价平均值50%的，即投标（响应）报价&lt;全部通过符合性审查供应商投标（响应）报价平均值×50%；</w:t>
            </w:r>
          </w:p>
          <w:p w14:paraId="69116C0D">
            <w:pPr>
              <w:spacing w:line="276" w:lineRule="auto"/>
              <w:rPr>
                <w:rFonts w:hint="eastAsia"/>
                <w:color w:val="auto"/>
                <w:szCs w:val="21"/>
                <w:lang w:val="en-US" w:eastAsia="zh-CN"/>
              </w:rPr>
            </w:pPr>
            <w:r>
              <w:rPr>
                <w:rFonts w:hint="eastAsia"/>
                <w:color w:val="auto"/>
                <w:szCs w:val="21"/>
                <w:lang w:val="en-US" w:eastAsia="zh-CN"/>
              </w:rPr>
              <w:t>（2）投标（响应）报价低于通过符合性审查的次低报价供应商投标（响应）报价50%的，即投标（响应）报价&lt;通过符合性审查的次低报价供应商投标（响应）报价×50%；</w:t>
            </w:r>
          </w:p>
          <w:p w14:paraId="1874D71C">
            <w:pPr>
              <w:spacing w:line="276" w:lineRule="auto"/>
              <w:rPr>
                <w:rFonts w:hint="eastAsia"/>
                <w:color w:val="auto"/>
                <w:szCs w:val="21"/>
                <w:lang w:val="en-US" w:eastAsia="zh-CN"/>
              </w:rPr>
            </w:pPr>
            <w:r>
              <w:rPr>
                <w:rFonts w:hint="eastAsia"/>
                <w:color w:val="auto"/>
                <w:szCs w:val="21"/>
                <w:lang w:val="en-US" w:eastAsia="zh-CN"/>
              </w:rPr>
              <w:t>（3）投标（响应）报价低于采购项目最高限价45%的，即投标（响应）报价&lt;采购项目最高限价×45%；</w:t>
            </w:r>
          </w:p>
          <w:p w14:paraId="62873DCA">
            <w:pPr>
              <w:spacing w:line="276" w:lineRule="auto"/>
              <w:rPr>
                <w:rFonts w:hint="eastAsia"/>
                <w:color w:val="auto"/>
                <w:szCs w:val="21"/>
                <w:lang w:val="en-US" w:eastAsia="zh-CN"/>
              </w:rPr>
            </w:pPr>
            <w:r>
              <w:rPr>
                <w:rFonts w:hint="eastAsia"/>
                <w:color w:val="auto"/>
                <w:szCs w:val="21"/>
                <w:lang w:val="en-US" w:eastAsia="zh-CN"/>
              </w:rPr>
              <w:t>（4）评审委员会基于专业判断，认为供应商报价过低，有可能影响产品质量或者不能诚信履约的其他情形。</w:t>
            </w:r>
          </w:p>
          <w:p w14:paraId="4AB7B1C0">
            <w:pPr>
              <w:pStyle w:val="20"/>
              <w:rPr>
                <w:rFonts w:hint="eastAsia"/>
                <w:color w:val="auto"/>
                <w:sz w:val="21"/>
                <w:szCs w:val="21"/>
                <w:lang w:val="en-US" w:eastAsia="zh-CN"/>
              </w:rPr>
            </w:pPr>
            <w:r>
              <w:rPr>
                <w:color w:val="auto"/>
                <w:sz w:val="21"/>
                <w:szCs w:val="21"/>
              </w:rPr>
              <w:sym w:font="Wingdings 2" w:char="00A3"/>
            </w:r>
            <w:r>
              <w:rPr>
                <w:rFonts w:hint="eastAsia"/>
                <w:color w:val="auto"/>
                <w:sz w:val="21"/>
                <w:szCs w:val="21"/>
                <w:lang w:val="en-US" w:eastAsia="zh-CN"/>
              </w:rPr>
              <w:t>评审中出现下列情形之一的，评审委员会应当启动异常低价响应审查程序</w:t>
            </w:r>
            <w:r>
              <w:rPr>
                <w:rFonts w:hint="eastAsia"/>
                <w:color w:val="auto"/>
                <w:sz w:val="21"/>
                <w:szCs w:val="21"/>
                <w:lang w:eastAsia="zh-CN"/>
              </w:rPr>
              <w:t>：</w:t>
            </w:r>
          </w:p>
          <w:p w14:paraId="46ACD208">
            <w:pPr>
              <w:pStyle w:val="20"/>
              <w:rPr>
                <w:rFonts w:hint="default"/>
                <w:color w:val="auto"/>
                <w:sz w:val="21"/>
                <w:szCs w:val="21"/>
                <w:highlight w:val="none"/>
                <w:lang w:val="en-US" w:eastAsia="zh-CN"/>
              </w:rPr>
            </w:pPr>
            <w:r>
              <w:rPr>
                <w:rFonts w:hint="eastAsia"/>
                <w:color w:val="auto"/>
                <w:sz w:val="21"/>
                <w:szCs w:val="21"/>
                <w:lang w:val="en-US" w:eastAsia="zh-CN"/>
              </w:rPr>
              <w:t>（1）投标（响应）报价低于全部通过符合性审查供应商投标（响应）报价平均值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232CA4C0">
            <w:pPr>
              <w:pStyle w:val="20"/>
              <w:rPr>
                <w:rFonts w:hint="eastAsia"/>
                <w:color w:val="auto"/>
                <w:sz w:val="21"/>
                <w:szCs w:val="21"/>
                <w:highlight w:val="none"/>
                <w:lang w:val="en-US" w:eastAsia="zh-CN"/>
              </w:rPr>
            </w:pPr>
            <w:r>
              <w:rPr>
                <w:rFonts w:hint="eastAsia"/>
                <w:color w:val="auto"/>
                <w:sz w:val="21"/>
                <w:szCs w:val="21"/>
                <w:highlight w:val="none"/>
                <w:lang w:val="en-US" w:eastAsia="zh-CN"/>
              </w:rPr>
              <w:t>（2）投标（响应）报价低于通过符合性审查的次低报价供应商投标（响应）报价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 xml:space="preserve">  %的，即投标（响应）报价&lt;通过符合性审查的次低报价供应商投标（响应）报价×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22873867">
            <w:pPr>
              <w:pStyle w:val="20"/>
              <w:rPr>
                <w:rFonts w:hint="eastAsia"/>
                <w:color w:val="auto"/>
                <w:sz w:val="21"/>
                <w:szCs w:val="21"/>
                <w:highlight w:val="none"/>
                <w:lang w:val="en-US" w:eastAsia="zh-CN"/>
              </w:rPr>
            </w:pPr>
            <w:r>
              <w:rPr>
                <w:rFonts w:hint="eastAsia"/>
                <w:color w:val="auto"/>
                <w:sz w:val="21"/>
                <w:szCs w:val="21"/>
                <w:highlight w:val="none"/>
                <w:lang w:val="en-US" w:eastAsia="zh-CN"/>
              </w:rPr>
              <w:t>（3）投标（响应）报价低于采购项目最高限价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4D16247C">
            <w:pPr>
              <w:pStyle w:val="20"/>
              <w:rPr>
                <w:color w:val="auto"/>
                <w:kern w:val="2"/>
                <w:sz w:val="22"/>
                <w:szCs w:val="22"/>
                <w:lang w:val="en-US" w:eastAsia="zh-CN" w:bidi="ar-SA"/>
              </w:rPr>
            </w:pPr>
            <w:r>
              <w:rPr>
                <w:rFonts w:hint="eastAsia"/>
                <w:color w:val="auto"/>
                <w:sz w:val="21"/>
                <w:szCs w:val="21"/>
                <w:highlight w:val="none"/>
                <w:lang w:val="en-US" w:eastAsia="zh-CN"/>
              </w:rPr>
              <w:t>（4）评审委员会基于专业判断，认为供应</w:t>
            </w:r>
            <w:r>
              <w:rPr>
                <w:rFonts w:hint="eastAsia"/>
                <w:color w:val="auto"/>
                <w:sz w:val="21"/>
                <w:szCs w:val="21"/>
                <w:lang w:val="en-US" w:eastAsia="zh-CN"/>
              </w:rPr>
              <w:t>商报价过低，有可能影响产品质量或者不能诚信履约的其他情形。</w:t>
            </w:r>
          </w:p>
        </w:tc>
      </w:tr>
      <w:tr w14:paraId="43F7F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5FD4F54">
            <w:pPr>
              <w:spacing w:line="300" w:lineRule="exact"/>
              <w:jc w:val="center"/>
              <w:rPr>
                <w:rFonts w:hint="eastAsia" w:eastAsia="宋体"/>
                <w:b/>
                <w:szCs w:val="21"/>
                <w:lang w:val="en-US" w:eastAsia="zh-CN"/>
              </w:rPr>
            </w:pPr>
            <w:r>
              <w:rPr>
                <w:rFonts w:hint="eastAsia"/>
                <w:b/>
                <w:szCs w:val="21"/>
              </w:rPr>
              <w:t>6</w:t>
            </w:r>
            <w:r>
              <w:rPr>
                <w:rFonts w:hint="eastAsia"/>
                <w:b/>
                <w:szCs w:val="21"/>
                <w:lang w:val="en-US" w:eastAsia="zh-CN"/>
              </w:rPr>
              <w:t>.</w:t>
            </w:r>
            <w:r>
              <w:rPr>
                <w:b/>
                <w:szCs w:val="21"/>
              </w:rPr>
              <w:t>3</w:t>
            </w:r>
            <w:r>
              <w:rPr>
                <w:rFonts w:hint="eastAsia"/>
                <w:b/>
                <w:szCs w:val="21"/>
              </w:rPr>
              <w:t>.</w:t>
            </w:r>
            <w:r>
              <w:rPr>
                <w:rFonts w:hint="eastAsia"/>
                <w:b/>
                <w:szCs w:val="21"/>
                <w:lang w:val="en-US" w:eastAsia="zh-CN"/>
              </w:rPr>
              <w:t>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B22E32">
            <w:pPr>
              <w:spacing w:line="300" w:lineRule="exact"/>
              <w:jc w:val="center"/>
              <w:rPr>
                <w:color w:val="auto"/>
                <w:szCs w:val="21"/>
              </w:rPr>
            </w:pPr>
            <w:r>
              <w:rPr>
                <w:rFonts w:hint="eastAsia"/>
                <w:color w:val="auto"/>
                <w:szCs w:val="21"/>
              </w:rPr>
              <w:t>相同品牌推荐方式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5FB9BA4">
            <w:pPr>
              <w:spacing w:line="276" w:lineRule="auto"/>
              <w:rPr>
                <w:color w:val="auto"/>
                <w:szCs w:val="21"/>
              </w:rPr>
            </w:pPr>
            <w:r>
              <w:rPr>
                <w:color w:val="auto"/>
                <w:sz w:val="22"/>
                <w:szCs w:val="22"/>
              </w:rPr>
              <w:sym w:font="Wingdings 2" w:char="F052"/>
            </w:r>
            <w:r>
              <w:rPr>
                <w:rFonts w:hint="eastAsia"/>
                <w:color w:val="auto"/>
                <w:szCs w:val="21"/>
              </w:rPr>
              <w:t>采购人委托谈判小组确定   □采购人确定</w:t>
            </w:r>
          </w:p>
        </w:tc>
      </w:tr>
      <w:tr w14:paraId="32FA7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DE57520">
            <w:pPr>
              <w:spacing w:line="300" w:lineRule="exact"/>
              <w:jc w:val="center"/>
              <w:rPr>
                <w:b/>
                <w:szCs w:val="21"/>
              </w:rPr>
            </w:pPr>
            <w:r>
              <w:rPr>
                <w:b/>
                <w:szCs w:val="21"/>
              </w:rPr>
              <w:t>6.5</w:t>
            </w:r>
            <w:r>
              <w:rPr>
                <w:rFonts w:hint="eastAsia"/>
                <w:b/>
                <w:szCs w:val="21"/>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DE4F208">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28970FF">
            <w:pPr>
              <w:spacing w:line="300" w:lineRule="exact"/>
              <w:jc w:val="left"/>
              <w:rPr>
                <w:szCs w:val="21"/>
              </w:rPr>
            </w:pPr>
            <w:r>
              <w:rPr>
                <w:szCs w:val="21"/>
              </w:rPr>
              <w:t>采购代理机构在采购人依法确认成交供应商后2个工作日内在</w:t>
            </w:r>
            <w:r>
              <w:rPr>
                <w:rFonts w:hint="eastAsia"/>
                <w:szCs w:val="21"/>
              </w:rPr>
              <w:t>谈判</w:t>
            </w:r>
            <w:r>
              <w:rPr>
                <w:szCs w:val="21"/>
              </w:rPr>
              <w:t>公告发布的媒体上发布</w:t>
            </w:r>
            <w:r>
              <w:rPr>
                <w:rFonts w:hint="eastAsia"/>
                <w:szCs w:val="21"/>
              </w:rPr>
              <w:t>结果</w:t>
            </w:r>
            <w:r>
              <w:rPr>
                <w:szCs w:val="21"/>
              </w:rPr>
              <w:t>公告</w:t>
            </w:r>
            <w:r>
              <w:rPr>
                <w:rFonts w:hint="eastAsia"/>
                <w:szCs w:val="21"/>
              </w:rPr>
              <w:t>。</w:t>
            </w:r>
          </w:p>
        </w:tc>
      </w:tr>
      <w:tr w14:paraId="79D22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59A3F3A">
            <w:pPr>
              <w:spacing w:line="300" w:lineRule="exact"/>
              <w:jc w:val="center"/>
              <w:rPr>
                <w:b/>
                <w:szCs w:val="21"/>
              </w:rPr>
            </w:pPr>
            <w:r>
              <w:rPr>
                <w:b/>
                <w:szCs w:val="21"/>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6C94274">
            <w:pPr>
              <w:spacing w:line="300" w:lineRule="exact"/>
              <w:jc w:val="center"/>
              <w:rPr>
                <w:szCs w:val="21"/>
              </w:rPr>
            </w:pPr>
            <w:r>
              <w:rPr>
                <w:rFonts w:hint="eastAsia"/>
                <w:szCs w:val="21"/>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688990">
            <w:pPr>
              <w:spacing w:line="300" w:lineRule="exact"/>
              <w:jc w:val="left"/>
              <w:rPr>
                <w:szCs w:val="21"/>
              </w:rPr>
            </w:pPr>
            <w:r>
              <w:rPr>
                <w:rFonts w:hint="eastAsia"/>
                <w:szCs w:val="21"/>
              </w:rPr>
              <w:t>采购代理机构通过广西政府采购云平台发出</w:t>
            </w:r>
            <w:r>
              <w:rPr>
                <w:szCs w:val="21"/>
              </w:rPr>
              <w:t>成交通知书。</w:t>
            </w:r>
          </w:p>
          <w:p w14:paraId="05E3A709">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14:paraId="47910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93C3572">
            <w:pPr>
              <w:spacing w:line="300" w:lineRule="exact"/>
              <w:jc w:val="center"/>
              <w:rPr>
                <w:b/>
                <w:szCs w:val="21"/>
              </w:rPr>
            </w:pPr>
            <w:r>
              <w:rPr>
                <w:b/>
                <w:szCs w:val="21"/>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1D17E4">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E6AE078">
            <w:pPr>
              <w:spacing w:line="300" w:lineRule="exact"/>
              <w:jc w:val="left"/>
              <w:rPr>
                <w:szCs w:val="21"/>
              </w:rPr>
            </w:pPr>
            <w:r>
              <w:rPr>
                <w:rFonts w:hint="eastAsia"/>
                <w:szCs w:val="21"/>
              </w:rPr>
              <w:t>（1）供应商</w:t>
            </w:r>
            <w:r>
              <w:rPr>
                <w:szCs w:val="21"/>
              </w:rPr>
              <w:t>认为</w:t>
            </w:r>
            <w:r>
              <w:rPr>
                <w:rFonts w:hint="eastAsia"/>
                <w:szCs w:val="21"/>
              </w:rPr>
              <w:t>采购文件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547F9AE9">
            <w:pPr>
              <w:spacing w:line="300" w:lineRule="exact"/>
              <w:ind w:firstLine="420" w:firstLineChars="200"/>
              <w:jc w:val="left"/>
              <w:rPr>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，供应商可通过现场或邮寄方式递交书面质疑材料。供应商应于质疑有效期内将质疑函原件递交或邮寄至谈判公告中采购代理机构信息中的联系人。</w:t>
            </w:r>
          </w:p>
        </w:tc>
      </w:tr>
      <w:tr w14:paraId="301A3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DA791FD">
            <w:pPr>
              <w:spacing w:line="300" w:lineRule="exact"/>
              <w:jc w:val="center"/>
              <w:rPr>
                <w:b/>
                <w:szCs w:val="21"/>
              </w:rPr>
            </w:pPr>
            <w:r>
              <w:rPr>
                <w:b/>
                <w:szCs w:val="21"/>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884F4A9">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4387903">
            <w:pPr>
              <w:rPr>
                <w:szCs w:val="21"/>
              </w:rPr>
            </w:pPr>
            <w:r>
              <w:rPr>
                <w:szCs w:val="21"/>
              </w:rPr>
              <w:t>（1）</w:t>
            </w:r>
            <w:r>
              <w:rPr>
                <w:szCs w:val="20"/>
              </w:rPr>
              <w:t>代理服务费</w:t>
            </w:r>
          </w:p>
          <w:p w14:paraId="10AC331E">
            <w:pPr>
              <w:spacing w:line="300" w:lineRule="exact"/>
              <w:jc w:val="left"/>
              <w:rPr>
                <w:szCs w:val="21"/>
              </w:rPr>
            </w:pPr>
            <w:r>
              <w:rPr>
                <w:szCs w:val="21"/>
              </w:rPr>
              <w:t>采购代理机构向成交供应商收取代理服务费。本项目代理服务费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szCs w:val="21"/>
              </w:rPr>
              <w:t>具体费率</w:t>
            </w:r>
            <w:r>
              <w:rPr>
                <w:rFonts w:hint="eastAsia"/>
                <w:szCs w:val="21"/>
              </w:rPr>
              <w:t>如下：</w:t>
            </w:r>
          </w:p>
          <w:p w14:paraId="01B74334">
            <w:pPr>
              <w:spacing w:line="300" w:lineRule="exact"/>
              <w:jc w:val="left"/>
              <w:rPr>
                <w:szCs w:val="21"/>
              </w:rPr>
            </w:pPr>
            <w:r>
              <w:rPr>
                <w:rFonts w:hint="eastAsia"/>
                <w:szCs w:val="21"/>
              </w:rPr>
              <w:t>①成交金额在1</w:t>
            </w:r>
            <w:r>
              <w:rPr>
                <w:szCs w:val="21"/>
              </w:rPr>
              <w:t>00</w:t>
            </w:r>
            <w:r>
              <w:rPr>
                <w:rFonts w:hint="eastAsia"/>
                <w:szCs w:val="21"/>
              </w:rPr>
              <w:t>万元以下的：</w:t>
            </w:r>
          </w:p>
          <w:p w14:paraId="116429DD">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4D0ABD6F">
            <w:pPr>
              <w:spacing w:line="300" w:lineRule="exact"/>
              <w:jc w:val="left"/>
              <w:rPr>
                <w:szCs w:val="21"/>
              </w:rPr>
            </w:pPr>
            <w:r>
              <w:rPr>
                <w:rFonts w:hint="eastAsia"/>
                <w:szCs w:val="21"/>
              </w:rPr>
              <w:t>②成交金额在</w:t>
            </w:r>
            <w:r>
              <w:rPr>
                <w:szCs w:val="21"/>
              </w:rPr>
              <w:t>100-500</w:t>
            </w:r>
            <w:r>
              <w:rPr>
                <w:rFonts w:hint="eastAsia"/>
                <w:szCs w:val="21"/>
              </w:rPr>
              <w:t>万元之间：</w:t>
            </w:r>
          </w:p>
          <w:p w14:paraId="7D432731">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0F50F615">
            <w:pPr>
              <w:spacing w:line="300" w:lineRule="exact"/>
              <w:jc w:val="left"/>
              <w:rPr>
                <w:szCs w:val="21"/>
              </w:rPr>
            </w:pPr>
            <w:r>
              <w:rPr>
                <w:rFonts w:hint="eastAsia"/>
                <w:szCs w:val="21"/>
              </w:rPr>
              <w:t>③成交金额在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35939797">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192C5806">
            <w:pPr>
              <w:spacing w:line="300" w:lineRule="exact"/>
              <w:jc w:val="left"/>
              <w:rPr>
                <w:szCs w:val="21"/>
              </w:rPr>
            </w:pPr>
            <w:r>
              <w:rPr>
                <w:rFonts w:hint="eastAsia"/>
                <w:szCs w:val="21"/>
              </w:rPr>
              <w:t>④成交金额在</w:t>
            </w:r>
            <w:r>
              <w:rPr>
                <w:szCs w:val="21"/>
              </w:rPr>
              <w:t>1000-5000</w:t>
            </w:r>
            <w:r>
              <w:rPr>
                <w:rFonts w:hint="eastAsia"/>
                <w:szCs w:val="21"/>
              </w:rPr>
              <w:t>万元之间：</w:t>
            </w:r>
          </w:p>
          <w:p w14:paraId="73A930E1">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7E43C996">
            <w:pPr>
              <w:spacing w:line="300" w:lineRule="exact"/>
              <w:jc w:val="left"/>
              <w:rPr>
                <w:szCs w:val="21"/>
              </w:rPr>
            </w:pPr>
            <w:r>
              <w:rPr>
                <w:rFonts w:hint="eastAsia"/>
                <w:szCs w:val="21"/>
              </w:rPr>
              <w:t>……</w:t>
            </w:r>
          </w:p>
          <w:p w14:paraId="4A6081B9">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3650C49F">
            <w:pPr>
              <w:spacing w:line="300" w:lineRule="exact"/>
              <w:jc w:val="left"/>
              <w:rPr>
                <w:szCs w:val="21"/>
              </w:rPr>
            </w:pPr>
            <w:r>
              <w:rPr>
                <w:szCs w:val="21"/>
              </w:rPr>
              <w:t>例如：某货物招标代理业务成交金额为300万元，招标代理服务费金额按如下计算：</w:t>
            </w:r>
          </w:p>
          <w:p w14:paraId="65F3F687">
            <w:pPr>
              <w:spacing w:line="300" w:lineRule="exact"/>
              <w:jc w:val="left"/>
              <w:rPr>
                <w:szCs w:val="21"/>
              </w:rPr>
            </w:pPr>
            <w:r>
              <w:rPr>
                <w:szCs w:val="21"/>
              </w:rPr>
              <w:t>100万元×1.5%＝1.5万元</w:t>
            </w:r>
          </w:p>
          <w:p w14:paraId="7355D8D3">
            <w:pPr>
              <w:spacing w:line="300" w:lineRule="exact"/>
              <w:jc w:val="left"/>
              <w:rPr>
                <w:szCs w:val="21"/>
              </w:rPr>
            </w:pPr>
            <w:r>
              <w:rPr>
                <w:szCs w:val="21"/>
              </w:rPr>
              <w:t>（300－100）万元×1.1%＝2.2万元</w:t>
            </w:r>
          </w:p>
          <w:p w14:paraId="454D406B">
            <w:pPr>
              <w:spacing w:line="300" w:lineRule="exact"/>
              <w:jc w:val="left"/>
              <w:rPr>
                <w:szCs w:val="21"/>
              </w:rPr>
            </w:pPr>
            <w:r>
              <w:rPr>
                <w:szCs w:val="21"/>
              </w:rPr>
              <w:t>合计收费＝1.5＋2.2=3.7万元</w:t>
            </w:r>
          </w:p>
          <w:p w14:paraId="5C8AA369">
            <w:pPr>
              <w:spacing w:line="300" w:lineRule="exact"/>
              <w:jc w:val="left"/>
              <w:rPr>
                <w:szCs w:val="21"/>
              </w:rPr>
            </w:pPr>
            <w:r>
              <w:rPr>
                <w:szCs w:val="21"/>
              </w:rPr>
              <w:t>（2）成交供应商在成交通知书发出前以银行转账或现金形式支付代理服务费；采购代理机构也可以从成交供应商的谈判保证金中扣除上述金额的代理服务费，余款按供应商所汇入谈判保证金的账户原路退回，如无法原路返回，则按《代理服务费承诺书》列明的账户退回。</w:t>
            </w:r>
          </w:p>
          <w:p w14:paraId="4F4C1EB1">
            <w:pPr>
              <w:spacing w:line="300" w:lineRule="exact"/>
              <w:jc w:val="left"/>
              <w:rPr>
                <w:rFonts w:hint="eastAsia"/>
                <w:kern w:val="0"/>
                <w:szCs w:val="21"/>
              </w:rPr>
            </w:pPr>
            <w:r>
              <w:rPr>
                <w:rFonts w:hint="eastAsia"/>
                <w:kern w:val="0"/>
                <w:szCs w:val="21"/>
              </w:rPr>
              <w:t>开户银行：广西北部湾银行南宁市金湖支行</w:t>
            </w:r>
          </w:p>
          <w:p w14:paraId="2AF44192">
            <w:pPr>
              <w:spacing w:line="300" w:lineRule="exact"/>
              <w:jc w:val="left"/>
              <w:rPr>
                <w:rFonts w:hint="eastAsia"/>
                <w:kern w:val="0"/>
                <w:szCs w:val="21"/>
              </w:rPr>
            </w:pPr>
            <w:r>
              <w:rPr>
                <w:rFonts w:hint="eastAsia"/>
                <w:kern w:val="0"/>
                <w:szCs w:val="21"/>
              </w:rPr>
              <w:t>（银行地址：南宁市金湖路57号文德大厦1楼）</w:t>
            </w:r>
          </w:p>
          <w:p w14:paraId="48FC5591">
            <w:pPr>
              <w:spacing w:line="300" w:lineRule="exact"/>
              <w:jc w:val="left"/>
              <w:rPr>
                <w:rFonts w:hint="eastAsia"/>
                <w:kern w:val="0"/>
                <w:szCs w:val="21"/>
              </w:rPr>
            </w:pPr>
            <w:r>
              <w:rPr>
                <w:rFonts w:hint="eastAsia"/>
                <w:kern w:val="0"/>
                <w:szCs w:val="21"/>
              </w:rPr>
              <w:t>开户名称：广西机电设备招标有限公司</w:t>
            </w:r>
          </w:p>
          <w:p w14:paraId="13063CCE">
            <w:pPr>
              <w:spacing w:line="300" w:lineRule="exact"/>
              <w:jc w:val="left"/>
              <w:rPr>
                <w:rFonts w:hint="eastAsia"/>
                <w:kern w:val="0"/>
                <w:szCs w:val="21"/>
              </w:rPr>
            </w:pPr>
            <w:r>
              <w:rPr>
                <w:rFonts w:hint="eastAsia"/>
                <w:kern w:val="0"/>
                <w:szCs w:val="21"/>
              </w:rPr>
              <w:t>银行账号：1705012090027723 (联行号 313611017053)</w:t>
            </w:r>
          </w:p>
          <w:p w14:paraId="256F6B46">
            <w:pPr>
              <w:spacing w:line="300" w:lineRule="exact"/>
              <w:jc w:val="left"/>
              <w:rPr>
                <w:rFonts w:hint="eastAsia"/>
                <w:kern w:val="0"/>
                <w:szCs w:val="21"/>
              </w:rPr>
            </w:pPr>
            <w:r>
              <w:rPr>
                <w:rFonts w:hint="eastAsia"/>
                <w:kern w:val="0"/>
                <w:szCs w:val="21"/>
              </w:rPr>
              <w:t>财务联系人：吴茜（电话：0771-2821398）</w:t>
            </w:r>
          </w:p>
        </w:tc>
      </w:tr>
      <w:tr w14:paraId="11E69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89434AD">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032C97E">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D9D7AFD">
            <w:pPr>
              <w:spacing w:line="276" w:lineRule="auto"/>
              <w:rPr>
                <w:color w:val="auto"/>
                <w:szCs w:val="21"/>
              </w:rPr>
            </w:pPr>
            <w:r>
              <w:rPr>
                <w:color w:val="auto"/>
                <w:sz w:val="22"/>
                <w:szCs w:val="22"/>
              </w:rPr>
              <w:sym w:font="Wingdings 2" w:char="0052"/>
            </w:r>
            <w:r>
              <w:rPr>
                <w:rFonts w:hint="eastAsia"/>
                <w:color w:val="auto"/>
                <w:szCs w:val="21"/>
              </w:rPr>
              <w:t>无</w:t>
            </w:r>
          </w:p>
          <w:p w14:paraId="39A682A1">
            <w:pPr>
              <w:spacing w:line="276" w:lineRule="auto"/>
              <w:rPr>
                <w:color w:val="auto"/>
                <w:szCs w:val="21"/>
                <w:u w:val="single"/>
              </w:rPr>
            </w:pPr>
            <w:r>
              <w:rPr>
                <w:rFonts w:hint="eastAsia"/>
                <w:color w:val="auto"/>
                <w:szCs w:val="21"/>
                <w:lang w:eastAsia="zh-CN"/>
              </w:rPr>
              <w:t>□</w:t>
            </w:r>
            <w:r>
              <w:rPr>
                <w:rFonts w:hint="eastAsia"/>
                <w:color w:val="auto"/>
                <w:szCs w:val="21"/>
              </w:rPr>
              <w:t>有，详见：</w:t>
            </w:r>
          </w:p>
        </w:tc>
      </w:tr>
      <w:tr w14:paraId="15AC9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AA570D3">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144830B">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3832252">
            <w:pPr>
              <w:spacing w:line="276" w:lineRule="auto"/>
              <w:rPr>
                <w:color w:val="auto"/>
                <w:szCs w:val="21"/>
              </w:rPr>
            </w:pPr>
            <w:r>
              <w:rPr>
                <w:color w:val="auto"/>
                <w:sz w:val="22"/>
                <w:szCs w:val="22"/>
              </w:rPr>
              <w:sym w:font="Wingdings 2" w:char="F052"/>
            </w:r>
            <w:r>
              <w:rPr>
                <w:rFonts w:hint="eastAsia"/>
                <w:color w:val="auto"/>
                <w:szCs w:val="21"/>
              </w:rPr>
              <w:t>无</w:t>
            </w:r>
          </w:p>
          <w:p w14:paraId="27F748B0">
            <w:pPr>
              <w:spacing w:line="276" w:lineRule="auto"/>
              <w:rPr>
                <w:color w:val="auto"/>
                <w:szCs w:val="21"/>
                <w:u w:val="single"/>
              </w:rPr>
            </w:pPr>
            <w:r>
              <w:rPr>
                <w:rFonts w:hint="eastAsia"/>
                <w:color w:val="auto"/>
                <w:szCs w:val="21"/>
              </w:rPr>
              <w:t>□有，详见：</w:t>
            </w:r>
            <w:r>
              <w:rPr>
                <w:rFonts w:hint="eastAsia"/>
                <w:color w:val="auto"/>
                <w:szCs w:val="21"/>
                <w:u w:val="single"/>
              </w:rPr>
              <w:t xml:space="preserve"> </w:t>
            </w:r>
            <w:r>
              <w:rPr>
                <w:color w:val="auto"/>
                <w:szCs w:val="21"/>
                <w:u w:val="single"/>
              </w:rPr>
              <w:t xml:space="preserve">            </w:t>
            </w:r>
          </w:p>
        </w:tc>
      </w:tr>
      <w:tr w14:paraId="1D298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77E6EEB">
            <w:pPr>
              <w:spacing w:line="300" w:lineRule="exact"/>
              <w:jc w:val="center"/>
              <w:rPr>
                <w:b/>
                <w:szCs w:val="21"/>
              </w:rPr>
            </w:pPr>
            <w:r>
              <w:rPr>
                <w:b/>
                <w:szCs w:val="21"/>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60C0FA5">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C2D5698">
            <w:pPr>
              <w:spacing w:line="276" w:lineRule="auto"/>
              <w:rPr>
                <w:szCs w:val="21"/>
              </w:rPr>
            </w:pPr>
            <w:r>
              <w:rPr>
                <w:rFonts w:hint="eastAsia"/>
                <w:szCs w:val="21"/>
              </w:rPr>
              <w:t>构成本采购文件的各个组成文件应互为解释，互为说明：</w:t>
            </w:r>
          </w:p>
          <w:p w14:paraId="14E592FC">
            <w:pPr>
              <w:spacing w:line="276" w:lineRule="auto"/>
              <w:rPr>
                <w:color w:val="4472C4"/>
                <w:sz w:val="24"/>
              </w:rPr>
            </w:pPr>
            <w:r>
              <w:rPr>
                <w:rFonts w:hint="eastAsia"/>
                <w:szCs w:val="21"/>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6D598F43"/>
    <w:p w14:paraId="750F8E41">
      <w:pPr>
        <w:spacing w:before="120" w:line="320" w:lineRule="atLeast"/>
        <w:outlineLvl w:val="1"/>
        <w:rPr>
          <w:b/>
          <w:bCs/>
          <w:kern w:val="0"/>
          <w:szCs w:val="21"/>
        </w:rPr>
      </w:pPr>
      <w:r>
        <w:br w:type="page"/>
      </w:r>
      <w:bookmarkStart w:id="27" w:name="_Hlk88949215"/>
      <w:bookmarkStart w:id="28" w:name="_Hlk89180124"/>
      <w:r>
        <w:rPr>
          <w:b/>
          <w:bCs/>
          <w:kern w:val="0"/>
          <w:szCs w:val="21"/>
        </w:rPr>
        <w:t>1．总则</w:t>
      </w:r>
    </w:p>
    <w:p w14:paraId="4722D2BE">
      <w:pPr>
        <w:spacing w:before="120" w:line="320" w:lineRule="atLeast"/>
        <w:ind w:firstLine="422" w:firstLineChars="200"/>
        <w:outlineLvl w:val="2"/>
        <w:rPr>
          <w:b/>
          <w:bCs/>
          <w:kern w:val="0"/>
          <w:szCs w:val="21"/>
        </w:rPr>
      </w:pPr>
      <w:bookmarkStart w:id="29" w:name="_Toc254970527"/>
      <w:bookmarkStart w:id="30" w:name="_Toc254970668"/>
      <w:r>
        <w:rPr>
          <w:b/>
          <w:bCs/>
          <w:kern w:val="0"/>
          <w:szCs w:val="21"/>
        </w:rPr>
        <w:t>1.1适用范围</w:t>
      </w:r>
      <w:bookmarkEnd w:id="29"/>
      <w:bookmarkEnd w:id="30"/>
    </w:p>
    <w:p w14:paraId="3090C4DD">
      <w:pPr>
        <w:spacing w:before="120" w:line="320" w:lineRule="atLeast"/>
        <w:ind w:firstLine="420" w:firstLineChars="200"/>
        <w:rPr>
          <w:szCs w:val="21"/>
        </w:rPr>
      </w:pPr>
      <w:r>
        <w:rPr>
          <w:szCs w:val="21"/>
        </w:rPr>
        <w:t>本采购文件适用于供应商须知前附表所述项目的</w:t>
      </w:r>
      <w:r>
        <w:rPr>
          <w:rFonts w:hint="eastAsia"/>
          <w:szCs w:val="21"/>
        </w:rPr>
        <w:t>政府采购活动。</w:t>
      </w:r>
    </w:p>
    <w:p w14:paraId="62B6E5B5">
      <w:pPr>
        <w:spacing w:before="120" w:line="320" w:lineRule="atLeast"/>
        <w:ind w:firstLine="422" w:firstLineChars="200"/>
        <w:outlineLvl w:val="2"/>
        <w:rPr>
          <w:b/>
          <w:bCs/>
          <w:kern w:val="0"/>
          <w:szCs w:val="21"/>
        </w:rPr>
      </w:pPr>
      <w:bookmarkStart w:id="31" w:name="_Toc254970669"/>
      <w:bookmarkStart w:id="32" w:name="_Toc254970528"/>
      <w:r>
        <w:rPr>
          <w:b/>
          <w:bCs/>
          <w:kern w:val="0"/>
          <w:szCs w:val="21"/>
        </w:rPr>
        <w:t>1.2定义</w:t>
      </w:r>
      <w:bookmarkEnd w:id="31"/>
      <w:bookmarkEnd w:id="32"/>
    </w:p>
    <w:p w14:paraId="02FB6C6B">
      <w:pPr>
        <w:spacing w:before="120" w:line="320" w:lineRule="atLeast"/>
        <w:ind w:firstLine="420" w:firstLineChars="200"/>
        <w:rPr>
          <w:szCs w:val="21"/>
        </w:rPr>
      </w:pPr>
      <w:r>
        <w:rPr>
          <w:szCs w:val="21"/>
        </w:rPr>
        <w:t>1.2.1“采购人”系指依法进行政府采购的国家机关、事业单位、团体组织。</w:t>
      </w:r>
    </w:p>
    <w:p w14:paraId="17485A2F">
      <w:pPr>
        <w:spacing w:before="120" w:line="320" w:lineRule="atLeast"/>
        <w:ind w:firstLine="420" w:firstLineChars="200"/>
        <w:rPr>
          <w:szCs w:val="21"/>
        </w:rPr>
      </w:pPr>
      <w:r>
        <w:rPr>
          <w:szCs w:val="21"/>
        </w:rPr>
        <w:t>1.2.2“供应商”系</w:t>
      </w:r>
      <w:r>
        <w:rPr>
          <w:color w:val="000000"/>
        </w:rPr>
        <w:t>指响应招标、参加响应竞争的法人、其他组织或者自然人</w:t>
      </w:r>
      <w:r>
        <w:rPr>
          <w:szCs w:val="21"/>
        </w:rPr>
        <w:t>。</w:t>
      </w:r>
    </w:p>
    <w:p w14:paraId="195EE7B1">
      <w:pPr>
        <w:spacing w:before="120" w:line="360" w:lineRule="auto"/>
        <w:ind w:firstLine="420" w:firstLineChars="200"/>
        <w:rPr>
          <w:rFonts w:hint="eastAsia"/>
        </w:rPr>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r>
        <w:br w:type="textWrapping"/>
      </w:r>
      <w:r>
        <w:t xml:space="preserve">    </w:t>
      </w: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F70DB42">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采购文件如有特殊规定，以采购文件规定为准。 </w:t>
      </w:r>
    </w:p>
    <w:p w14:paraId="2BCDDB29">
      <w:pPr>
        <w:spacing w:before="120" w:line="320" w:lineRule="atLeast"/>
        <w:ind w:firstLine="420" w:firstLineChars="200"/>
        <w:rPr>
          <w:szCs w:val="21"/>
        </w:rPr>
      </w:pPr>
      <w:r>
        <w:rPr>
          <w:szCs w:val="21"/>
        </w:rPr>
        <w:t>1.2.</w:t>
      </w:r>
      <w:r>
        <w:rPr>
          <w:rFonts w:hint="eastAsia"/>
          <w:szCs w:val="21"/>
        </w:rPr>
        <w:t>6本项目的技术商务要求重要性分为“▲”（如有）、“#”（如有）和一般无标识指标。▲代表实质性要求指标，</w:t>
      </w:r>
      <w:r>
        <w:rPr>
          <w:rFonts w:hint="eastAsia"/>
          <w:b/>
          <w:bCs/>
          <w:szCs w:val="21"/>
        </w:rPr>
        <w:t>不满足该指标项将导致响应被否决</w:t>
      </w:r>
      <w:r>
        <w:rPr>
          <w:rFonts w:hint="eastAsia"/>
          <w:szCs w:val="21"/>
        </w:rPr>
        <w:t>，#代表重要指标，无标识则表示一般指标项。</w:t>
      </w:r>
    </w:p>
    <w:p w14:paraId="5D0FD6B4">
      <w:pPr>
        <w:spacing w:before="120" w:line="320" w:lineRule="atLeast"/>
        <w:ind w:firstLine="420" w:firstLineChars="200"/>
        <w:rPr>
          <w:szCs w:val="21"/>
        </w:rPr>
      </w:pPr>
      <w:r>
        <w:rPr>
          <w:szCs w:val="21"/>
        </w:rPr>
        <w:t>1.2.</w:t>
      </w:r>
      <w:r>
        <w:rPr>
          <w:rFonts w:hint="eastAsia"/>
          <w:szCs w:val="21"/>
        </w:rPr>
        <w:t>7 本</w:t>
      </w:r>
      <w:r>
        <w:rPr>
          <w:szCs w:val="21"/>
        </w:rPr>
        <w:t>采购文件</w:t>
      </w:r>
      <w:r>
        <w:rPr>
          <w:rFonts w:hint="eastAsia"/>
          <w:szCs w:val="21"/>
        </w:rPr>
        <w:t>出现多种选项的条款，以“</w:t>
      </w:r>
      <w:r>
        <w:rPr/>
        <w:sym w:font="Wingdings 2" w:char="F052"/>
      </w:r>
      <w:r>
        <w:rPr>
          <w:rFonts w:hint="eastAsia"/>
          <w:szCs w:val="21"/>
        </w:rPr>
        <w:t>”表示本条款所选择的方式。</w:t>
      </w:r>
    </w:p>
    <w:p w14:paraId="219B49FA">
      <w:pPr>
        <w:spacing w:before="120" w:line="320" w:lineRule="atLeast"/>
        <w:ind w:firstLine="420" w:firstLineChars="200"/>
        <w:rPr>
          <w:rFonts w:hint="eastAsia"/>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65B68BE6">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531723B3">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项目名称及编号：详见供应商须知前附表</w:t>
      </w:r>
    </w:p>
    <w:p w14:paraId="791E5A61">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7B633D14">
      <w:pPr>
        <w:spacing w:before="120" w:line="320" w:lineRule="atLeast"/>
        <w:ind w:firstLine="422" w:firstLineChars="200"/>
        <w:outlineLvl w:val="2"/>
        <w:rPr>
          <w:rFonts w:hint="eastAsia"/>
          <w:b/>
          <w:bCs/>
          <w:kern w:val="0"/>
          <w:szCs w:val="21"/>
        </w:rPr>
      </w:pPr>
      <w:r>
        <w:rPr>
          <w:rFonts w:hint="eastAsia"/>
          <w:b/>
          <w:bCs/>
          <w:kern w:val="0"/>
          <w:szCs w:val="21"/>
        </w:rPr>
        <w:t>1.4促进中小企业发展政策</w:t>
      </w:r>
    </w:p>
    <w:p w14:paraId="43F7EF92">
      <w:pPr>
        <w:spacing w:before="120" w:line="320" w:lineRule="atLeast"/>
        <w:ind w:firstLine="420" w:firstLineChars="200"/>
        <w:rPr>
          <w:rFonts w:hint="eastAsia"/>
          <w:szCs w:val="21"/>
        </w:rPr>
      </w:pPr>
      <w:r>
        <w:rPr>
          <w:rFonts w:hint="eastAsia"/>
          <w:szCs w:val="21"/>
        </w:rPr>
        <w:t>1.4.1本项目落实促进中小企业发展政策措施在前附表规定。依据促进中小企业发展政策获得政府采购合同的，小微企业不得将合同分包给大中型企业，中型企业不得将合同分包给大型企业。</w:t>
      </w:r>
    </w:p>
    <w:p w14:paraId="2CDF9342">
      <w:pPr>
        <w:spacing w:before="120" w:line="320" w:lineRule="atLeast"/>
        <w:ind w:firstLine="420" w:firstLineChars="200"/>
        <w:rPr>
          <w:rFonts w:hint="eastAsia"/>
          <w:szCs w:val="21"/>
        </w:rPr>
      </w:pPr>
      <w:r>
        <w:rPr>
          <w:rFonts w:hint="eastAsia"/>
          <w:szCs w:val="21"/>
        </w:rPr>
        <w:t>根据《政府采购促进中小企业发展管理办法》（财库</w:t>
      </w:r>
      <w:r>
        <w:rPr>
          <w:rFonts w:hint="eastAsia"/>
          <w:szCs w:val="21"/>
          <w:lang w:eastAsia="zh-CN"/>
        </w:rPr>
        <w:t>〔2020〕46号</w:t>
      </w:r>
      <w:r>
        <w:rPr>
          <w:rFonts w:hint="eastAsia"/>
          <w:szCs w:val="21"/>
        </w:rPr>
        <w:t>）第九条以及《广西壮族自治区财政厅 广西壮族自治区工业和信息化厅转发财政部 工业和信息化部政府采购促进中小企业发展管理办法的通知》（桂财采</w:t>
      </w:r>
      <w:r>
        <w:rPr>
          <w:rFonts w:hint="eastAsia"/>
          <w:szCs w:val="21"/>
          <w:lang w:eastAsia="zh-CN"/>
        </w:rPr>
        <w:t>〔2021〕70号</w:t>
      </w:r>
      <w:r>
        <w:rPr>
          <w:rFonts w:hint="eastAsia"/>
          <w:szCs w:val="21"/>
        </w:rPr>
        <w:t>）规定，价格扣除比例在第四章评审方法及标准中规定，对小型企业和微型企业同等对待，不作区分。</w:t>
      </w:r>
    </w:p>
    <w:p w14:paraId="7156897B">
      <w:pPr>
        <w:spacing w:before="120" w:line="320" w:lineRule="atLeast"/>
        <w:ind w:firstLine="420" w:firstLineChars="200"/>
        <w:rPr>
          <w:rFonts w:hint="eastAsia"/>
          <w:szCs w:val="21"/>
        </w:rPr>
      </w:pPr>
      <w:r>
        <w:rPr>
          <w:rFonts w:hint="eastAsia"/>
          <w:szCs w:val="21"/>
        </w:rPr>
        <w:t>1.4.2中小企业定义</w:t>
      </w:r>
    </w:p>
    <w:p w14:paraId="67FE420E">
      <w:pPr>
        <w:spacing w:before="120" w:line="320" w:lineRule="atLeast"/>
        <w:ind w:firstLine="420" w:firstLineChars="200"/>
        <w:rPr>
          <w:rFonts w:hint="eastAsia"/>
          <w:szCs w:val="21"/>
        </w:rPr>
      </w:pPr>
      <w:r>
        <w:rPr>
          <w:rFonts w:hint="eastAsia"/>
          <w:szCs w:val="21"/>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B753AB1">
      <w:pPr>
        <w:spacing w:before="120" w:line="320" w:lineRule="atLeast"/>
        <w:ind w:firstLine="420" w:firstLineChars="200"/>
        <w:rPr>
          <w:rFonts w:hint="eastAsia"/>
          <w:szCs w:val="21"/>
        </w:rPr>
      </w:pPr>
      <w:r>
        <w:rPr>
          <w:rFonts w:hint="eastAsia"/>
          <w:szCs w:val="21"/>
        </w:rPr>
        <w:t>1.4.</w:t>
      </w:r>
      <w:r>
        <w:rPr>
          <w:szCs w:val="21"/>
        </w:rPr>
        <w:t>2</w:t>
      </w:r>
      <w:r>
        <w:rPr>
          <w:rFonts w:hint="eastAsia"/>
          <w:szCs w:val="21"/>
        </w:rPr>
        <w:t>.2供应商提供的货物、工程或者服务符合下列情形的，享受本款规定的促进中小企业发展政策：</w:t>
      </w:r>
    </w:p>
    <w:p w14:paraId="4E7A23EB">
      <w:pPr>
        <w:spacing w:before="120" w:line="320" w:lineRule="atLeast"/>
        <w:ind w:firstLine="420" w:firstLineChars="200"/>
        <w:rPr>
          <w:rFonts w:hint="eastAsia"/>
          <w:szCs w:val="21"/>
        </w:rPr>
      </w:pPr>
      <w:r>
        <w:rPr>
          <w:rFonts w:hint="eastAsia"/>
          <w:szCs w:val="21"/>
        </w:rPr>
        <w:t>在货物采购项目中，货物由中小企业制造，即货物由中小企业生产且使用该中小企业商号或者注册商标；</w:t>
      </w:r>
    </w:p>
    <w:p w14:paraId="09B3AF51">
      <w:pPr>
        <w:spacing w:before="120" w:line="320" w:lineRule="atLeast"/>
        <w:ind w:firstLine="420" w:firstLineChars="200"/>
        <w:rPr>
          <w:rFonts w:hint="eastAsia"/>
          <w:szCs w:val="21"/>
        </w:rPr>
      </w:pPr>
      <w:r>
        <w:rPr>
          <w:rFonts w:hint="eastAsia"/>
          <w:szCs w:val="21"/>
        </w:rPr>
        <w:t>在工程采购项目中，工程由中小企业承建，即工程施工单位为中小企业；</w:t>
      </w:r>
    </w:p>
    <w:p w14:paraId="440B2A41">
      <w:pPr>
        <w:spacing w:before="120" w:line="320" w:lineRule="atLeast"/>
        <w:ind w:firstLine="420" w:firstLineChars="200"/>
        <w:rPr>
          <w:rFonts w:hint="eastAsia"/>
          <w:szCs w:val="21"/>
        </w:rPr>
      </w:pPr>
      <w:r>
        <w:rPr>
          <w:rFonts w:hint="eastAsia"/>
          <w:szCs w:val="21"/>
        </w:rPr>
        <w:t>在服务采购项目中，服务由中小企业承接，即提供服务的人员为中小企业依照《中华人民共和国劳动合同法》订立劳动合同的从业人员。</w:t>
      </w:r>
    </w:p>
    <w:p w14:paraId="46BAAE52">
      <w:pPr>
        <w:spacing w:before="120" w:line="320" w:lineRule="atLeast"/>
        <w:ind w:firstLine="420" w:firstLineChars="200"/>
        <w:rPr>
          <w:rFonts w:hint="eastAsia"/>
          <w:szCs w:val="21"/>
        </w:rPr>
      </w:pPr>
      <w:r>
        <w:rPr>
          <w:rFonts w:hint="eastAsia"/>
          <w:szCs w:val="21"/>
        </w:rPr>
        <w:t>在货物采购项目中，供应商提供的货物既有中小企业制造货物，也有大型企业制造货物的，不享受本款规定的促进中小企业发展政策。</w:t>
      </w:r>
    </w:p>
    <w:p w14:paraId="076B1B0E">
      <w:pPr>
        <w:spacing w:before="120" w:line="320" w:lineRule="atLeast"/>
        <w:ind w:firstLine="420" w:firstLineChars="200"/>
        <w:rPr>
          <w:rFonts w:hint="eastAsia"/>
          <w:szCs w:val="21"/>
        </w:rPr>
      </w:pPr>
      <w:r>
        <w:rPr>
          <w:rFonts w:hint="eastAsia"/>
          <w:szCs w:val="21"/>
        </w:rPr>
        <w:t>1.4.</w:t>
      </w:r>
      <w:r>
        <w:rPr>
          <w:szCs w:val="21"/>
        </w:rPr>
        <w:t>2</w:t>
      </w:r>
      <w:r>
        <w:rPr>
          <w:rFonts w:hint="eastAsia"/>
          <w:szCs w:val="21"/>
        </w:rPr>
        <w:t>.3本项目标的所属行业在第二章采购需求中规定。供应商根据中小企业划分标准（《关于印发中小企业划型标准规定的通知》（工信部联企业〔2011〕300号）判断是否为中小企业。（见附件）</w:t>
      </w:r>
    </w:p>
    <w:p w14:paraId="34BB6407">
      <w:pPr>
        <w:spacing w:before="120" w:line="320" w:lineRule="atLeast"/>
        <w:ind w:firstLine="420" w:firstLineChars="200"/>
        <w:rPr>
          <w:rFonts w:hint="eastAsia"/>
          <w:szCs w:val="21"/>
        </w:rPr>
      </w:pPr>
      <w:r>
        <w:rPr>
          <w:rFonts w:hint="eastAsia"/>
          <w:szCs w:val="21"/>
        </w:rPr>
        <w:t>符合条件的货物制造商、工程施工单位、服务承接单位为中小企业的，应按采购文件规定在响应文件中提供声明函。</w:t>
      </w:r>
    </w:p>
    <w:p w14:paraId="1FBA6CC9">
      <w:pPr>
        <w:spacing w:before="120" w:line="320" w:lineRule="atLeast"/>
        <w:ind w:firstLine="420" w:firstLineChars="200"/>
        <w:rPr>
          <w:rFonts w:hint="eastAsia"/>
          <w:szCs w:val="21"/>
        </w:rPr>
      </w:pPr>
      <w:r>
        <w:rPr>
          <w:rFonts w:hint="eastAsia"/>
          <w:szCs w:val="21"/>
        </w:rPr>
        <w:t>1.4.</w:t>
      </w:r>
      <w:r>
        <w:rPr>
          <w:szCs w:val="21"/>
        </w:rPr>
        <w:t>2</w:t>
      </w:r>
      <w:r>
        <w:rPr>
          <w:rFonts w:hint="eastAsia"/>
          <w:szCs w:val="21"/>
        </w:rPr>
        <w:t>.4视同中小企业情形</w:t>
      </w:r>
    </w:p>
    <w:p w14:paraId="05A60CF4">
      <w:pPr>
        <w:spacing w:before="120" w:line="320" w:lineRule="atLeast"/>
        <w:ind w:firstLine="420" w:firstLineChars="200"/>
        <w:rPr>
          <w:rFonts w:hint="eastAsia"/>
          <w:szCs w:val="21"/>
        </w:rPr>
      </w:pPr>
      <w:r>
        <w:rPr>
          <w:rFonts w:hint="eastAsia"/>
          <w:szCs w:val="21"/>
        </w:rPr>
        <w:t>（1）符合中小企业划分标准的个体工商户，视同中小企业。</w:t>
      </w:r>
    </w:p>
    <w:p w14:paraId="059A4836">
      <w:pPr>
        <w:spacing w:before="120" w:line="320" w:lineRule="atLeast"/>
        <w:ind w:firstLine="420" w:firstLineChars="200"/>
        <w:rPr>
          <w:rFonts w:hint="eastAsia"/>
          <w:szCs w:val="21"/>
        </w:rPr>
      </w:pPr>
      <w:r>
        <w:rPr>
          <w:rFonts w:hint="eastAsia"/>
          <w:szCs w:val="21"/>
        </w:rPr>
        <w:t>（2）以联合体形式参加政府采购活动，联合体各方均为中小企业的，联合体视同中小企业。其中，联合体各方均为小微企业的，联合体视同小微企业。</w:t>
      </w:r>
    </w:p>
    <w:p w14:paraId="5886B3F6">
      <w:pPr>
        <w:spacing w:before="120" w:line="320" w:lineRule="atLeast"/>
        <w:ind w:firstLine="420" w:firstLineChars="200"/>
        <w:rPr>
          <w:rFonts w:hint="eastAsia"/>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8BA03C4">
      <w:pPr>
        <w:spacing w:before="120" w:line="320" w:lineRule="atLeast"/>
        <w:ind w:firstLine="420" w:firstLineChars="200"/>
        <w:rPr>
          <w:rFonts w:hint="eastAsia"/>
          <w:szCs w:val="21"/>
        </w:rPr>
      </w:pPr>
      <w:r>
        <w:rPr>
          <w:rFonts w:hint="eastAsia"/>
          <w:szCs w:val="21"/>
        </w:rPr>
        <w:t>符合条件的货物制造商、工程施工单位、服务承接单位为监狱企业或残疾人福利性单位的，应按采购文件规定在响应文件中提供相关证明文件。</w:t>
      </w:r>
    </w:p>
    <w:p w14:paraId="11CE03F4">
      <w:pPr>
        <w:spacing w:before="120" w:line="320" w:lineRule="atLeast"/>
        <w:ind w:firstLine="422" w:firstLineChars="200"/>
        <w:outlineLvl w:val="2"/>
        <w:rPr>
          <w:b/>
          <w:bCs/>
          <w:kern w:val="0"/>
          <w:szCs w:val="21"/>
        </w:rPr>
      </w:pPr>
      <w:r>
        <w:rPr>
          <w:b/>
          <w:bCs/>
          <w:kern w:val="0"/>
          <w:szCs w:val="21"/>
        </w:rPr>
        <w:t>1.5供应商资格</w:t>
      </w:r>
      <w:r>
        <w:rPr>
          <w:rFonts w:hint="eastAsia"/>
          <w:b/>
          <w:bCs/>
          <w:kern w:val="0"/>
          <w:szCs w:val="21"/>
        </w:rPr>
        <w:t>要求</w:t>
      </w:r>
    </w:p>
    <w:p w14:paraId="716014C2">
      <w:pPr>
        <w:spacing w:before="120" w:line="320" w:lineRule="atLeast"/>
        <w:ind w:firstLine="420" w:firstLineChars="200"/>
        <w:rPr>
          <w:szCs w:val="21"/>
        </w:rPr>
      </w:pPr>
      <w:r>
        <w:rPr>
          <w:szCs w:val="21"/>
        </w:rPr>
        <w:t>1.5.1</w:t>
      </w:r>
      <w:r>
        <w:rPr>
          <w:rFonts w:hint="eastAsia"/>
          <w:szCs w:val="21"/>
        </w:rPr>
        <w:t>供应商资格要求：详见供应商须知前附表</w:t>
      </w:r>
    </w:p>
    <w:p w14:paraId="6AC18EAC">
      <w:pPr>
        <w:spacing w:before="120" w:line="320" w:lineRule="atLeast"/>
        <w:ind w:firstLine="420" w:firstLineChars="200"/>
        <w:rPr>
          <w:szCs w:val="21"/>
        </w:rPr>
      </w:pPr>
      <w:r>
        <w:rPr>
          <w:szCs w:val="21"/>
        </w:rPr>
        <w:t>1.5.2按照谈判公告的规定获得采购文件。</w:t>
      </w:r>
    </w:p>
    <w:p w14:paraId="523914A4">
      <w:pPr>
        <w:spacing w:before="120" w:line="320" w:lineRule="atLeast"/>
        <w:ind w:firstLine="420" w:firstLineChars="200"/>
        <w:rPr>
          <w:szCs w:val="21"/>
        </w:rPr>
      </w:pPr>
      <w:r>
        <w:rPr>
          <w:szCs w:val="21"/>
        </w:rPr>
        <w:t>1.5.3本项目是否接受联合体响应，见“供应商须知前附表”规定。</w:t>
      </w:r>
    </w:p>
    <w:p w14:paraId="0B06A051">
      <w:pPr>
        <w:spacing w:before="120" w:line="320" w:lineRule="atLeast"/>
        <w:ind w:firstLine="420" w:firstLineChars="200"/>
        <w:rPr>
          <w:szCs w:val="21"/>
        </w:rPr>
      </w:pPr>
      <w:r>
        <w:rPr>
          <w:rFonts w:hint="eastAsia"/>
          <w:szCs w:val="21"/>
        </w:rPr>
        <w:t xml:space="preserve">如接受联合体响应，联合体响应要求如下： </w:t>
      </w:r>
    </w:p>
    <w:p w14:paraId="2ECA4684">
      <w:pPr>
        <w:spacing w:before="120" w:line="320" w:lineRule="atLeast"/>
        <w:ind w:firstLine="420" w:firstLineChars="200"/>
        <w:rPr>
          <w:szCs w:val="21"/>
        </w:rPr>
      </w:pPr>
      <w:r>
        <w:rPr>
          <w:rFonts w:hint="eastAsia"/>
          <w:szCs w:val="21"/>
        </w:rPr>
        <w:t>（</w:t>
      </w:r>
      <w:r>
        <w:rPr>
          <w:szCs w:val="21"/>
        </w:rPr>
        <w:t>1</w:t>
      </w:r>
      <w:r>
        <w:rPr>
          <w:rFonts w:hint="eastAsia"/>
          <w:szCs w:val="21"/>
        </w:rPr>
        <w:t>）供应商可以组成一个响应联合体，以一个供应商的身份共同参加响应。联合体响应的，须提供《联合体协议书》（格式后附）</w:t>
      </w:r>
    </w:p>
    <w:p w14:paraId="2E1AB2E9">
      <w:pPr>
        <w:spacing w:before="120" w:line="320" w:lineRule="atLeast"/>
        <w:ind w:firstLine="420" w:firstLineChars="200"/>
        <w:rPr>
          <w:szCs w:val="21"/>
        </w:rPr>
      </w:pPr>
      <w:r>
        <w:rPr>
          <w:rFonts w:hint="eastAsia"/>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3BDAFB5">
      <w:pPr>
        <w:spacing w:before="120" w:line="320" w:lineRule="atLeast"/>
        <w:ind w:firstLine="420" w:firstLineChars="200"/>
        <w:rPr>
          <w:szCs w:val="21"/>
        </w:rPr>
      </w:pPr>
      <w:r>
        <w:rPr>
          <w:rFonts w:hint="eastAsia"/>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73C42CD9">
      <w:pPr>
        <w:spacing w:before="120" w:line="320" w:lineRule="atLeast"/>
        <w:ind w:firstLine="420" w:firstLineChars="200"/>
        <w:rPr>
          <w:szCs w:val="21"/>
        </w:rPr>
      </w:pPr>
      <w:r>
        <w:rPr>
          <w:rFonts w:hint="eastAsia"/>
          <w:szCs w:val="21"/>
        </w:rPr>
        <w:t>（4）以联合体形式参加政府采购活动的，联合体各方不得再单独参加或者与其他供应商另外组成联合体参加同一合同项下的政府采购活动。</w:t>
      </w:r>
    </w:p>
    <w:p w14:paraId="5ED441E9">
      <w:pPr>
        <w:spacing w:before="120" w:line="320" w:lineRule="atLeast"/>
        <w:ind w:firstLine="420" w:firstLineChars="200"/>
        <w:rPr>
          <w:szCs w:val="21"/>
        </w:rPr>
      </w:pPr>
      <w:r>
        <w:rPr>
          <w:rFonts w:hint="eastAsia"/>
          <w:szCs w:val="21"/>
        </w:rPr>
        <w:t>（5）联合体中有同类资质的供应商按照联合体分工承担相同工作的，应当按照资质等级较低的供应商确定资质等级。</w:t>
      </w:r>
    </w:p>
    <w:p w14:paraId="659A48CE">
      <w:pPr>
        <w:spacing w:before="120" w:line="320" w:lineRule="atLeast"/>
        <w:ind w:firstLine="420" w:firstLineChars="200"/>
        <w:rPr>
          <w:szCs w:val="21"/>
        </w:rPr>
      </w:pPr>
      <w:r>
        <w:rPr>
          <w:rFonts w:hint="eastAsia"/>
          <w:szCs w:val="21"/>
        </w:rPr>
        <w:t>（6）联合体响应业绩、履约能力按照联合体各方其中较高的一方认定并计算（采购文件其他章节另有规定的除外）。</w:t>
      </w:r>
    </w:p>
    <w:p w14:paraId="4BC9C728">
      <w:pPr>
        <w:spacing w:before="120" w:line="320" w:lineRule="atLeast"/>
        <w:ind w:firstLine="420" w:firstLineChars="200"/>
        <w:rPr>
          <w:szCs w:val="21"/>
        </w:rPr>
      </w:pPr>
      <w:r>
        <w:rPr>
          <w:rFonts w:hint="eastAsia"/>
          <w:szCs w:val="21"/>
        </w:rPr>
        <w:t>（7）供应商为联合体的，可以由联合体中的一方或者多方共同交纳谈判保证金，其交纳的保证金对联合体各方均具有约束力。</w:t>
      </w:r>
    </w:p>
    <w:p w14:paraId="227C724A">
      <w:pPr>
        <w:spacing w:before="120" w:line="320" w:lineRule="atLeast"/>
        <w:ind w:firstLine="420" w:firstLineChars="200"/>
        <w:rPr>
          <w:szCs w:val="21"/>
        </w:rPr>
      </w:pPr>
      <w:r>
        <w:rPr>
          <w:rFonts w:hint="eastAsia"/>
          <w:szCs w:val="21"/>
        </w:rPr>
        <w:t>（8）联合体各方均应按照采购文件的规定提交资格证明文件。</w:t>
      </w:r>
    </w:p>
    <w:p w14:paraId="0EDAF716">
      <w:pPr>
        <w:spacing w:before="120" w:line="320" w:lineRule="atLeast"/>
        <w:ind w:firstLine="422" w:firstLineChars="200"/>
        <w:outlineLvl w:val="2"/>
        <w:rPr>
          <w:b/>
          <w:bCs/>
          <w:kern w:val="0"/>
          <w:szCs w:val="21"/>
        </w:rPr>
      </w:pPr>
      <w:bookmarkStart w:id="33" w:name="_Toc254970672"/>
      <w:bookmarkStart w:id="34" w:name="_Toc254970531"/>
      <w:r>
        <w:rPr>
          <w:b/>
          <w:bCs/>
          <w:kern w:val="0"/>
          <w:szCs w:val="21"/>
        </w:rPr>
        <w:t>1.6现场踏勘及响应费用</w:t>
      </w:r>
      <w:bookmarkEnd w:id="33"/>
      <w:bookmarkEnd w:id="34"/>
    </w:p>
    <w:p w14:paraId="3EAD3D37">
      <w:pPr>
        <w:spacing w:before="120" w:line="320" w:lineRule="atLeast"/>
        <w:ind w:firstLine="420" w:firstLineChars="200"/>
        <w:rPr>
          <w:szCs w:val="21"/>
        </w:rPr>
      </w:pPr>
      <w:r>
        <w:rPr>
          <w:szCs w:val="21"/>
        </w:rPr>
        <w:t>1.6.1前附表如规定现场踏勘的，供应商应按规定时间地点参加踏勘。</w:t>
      </w:r>
    </w:p>
    <w:p w14:paraId="6B56FBE7">
      <w:pPr>
        <w:spacing w:before="120" w:line="320" w:lineRule="atLeast"/>
        <w:ind w:firstLine="420" w:firstLineChars="200"/>
        <w:rPr>
          <w:szCs w:val="21"/>
        </w:rPr>
      </w:pPr>
      <w:r>
        <w:rPr>
          <w:szCs w:val="21"/>
        </w:rPr>
        <w:t>1.6.2供应商均应自行承担所有与响应有关的全部费用（采购文件有相关的规定除外）。</w:t>
      </w:r>
    </w:p>
    <w:p w14:paraId="119B677E">
      <w:pPr>
        <w:spacing w:before="120" w:line="320" w:lineRule="atLeast"/>
        <w:ind w:firstLine="422" w:firstLineChars="200"/>
        <w:outlineLvl w:val="2"/>
        <w:rPr>
          <w:b/>
          <w:bCs/>
          <w:kern w:val="0"/>
          <w:szCs w:val="21"/>
        </w:rPr>
      </w:pPr>
      <w:r>
        <w:rPr>
          <w:b/>
          <w:bCs/>
          <w:kern w:val="0"/>
          <w:szCs w:val="21"/>
        </w:rPr>
        <w:t>1.7转包与分包</w:t>
      </w:r>
    </w:p>
    <w:p w14:paraId="5B9A7F26">
      <w:pPr>
        <w:spacing w:before="120" w:line="320" w:lineRule="atLeast"/>
        <w:ind w:firstLine="420" w:firstLineChars="200"/>
        <w:rPr>
          <w:szCs w:val="21"/>
        </w:rPr>
      </w:pPr>
      <w:r>
        <w:rPr>
          <w:szCs w:val="21"/>
        </w:rPr>
        <w:t>1.7.1如</w:t>
      </w:r>
      <w:r>
        <w:rPr>
          <w:rFonts w:hint="eastAsia"/>
          <w:szCs w:val="21"/>
        </w:rPr>
        <w:t>采购文件</w:t>
      </w:r>
      <w:r>
        <w:rPr>
          <w:szCs w:val="21"/>
        </w:rPr>
        <w:t>其他地方无特别规定</w:t>
      </w:r>
      <w:r>
        <w:rPr>
          <w:rFonts w:hint="eastAsia"/>
          <w:szCs w:val="21"/>
        </w:rPr>
        <w:t>，</w:t>
      </w:r>
      <w:r>
        <w:rPr>
          <w:szCs w:val="21"/>
        </w:rPr>
        <w:t>本项目不允许转包。</w:t>
      </w:r>
    </w:p>
    <w:p w14:paraId="3432D716">
      <w:pPr>
        <w:spacing w:before="120" w:line="320" w:lineRule="atLeast"/>
        <w:ind w:firstLine="420" w:firstLineChars="20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7F59941C">
      <w:pPr>
        <w:spacing w:before="120" w:line="276" w:lineRule="auto"/>
        <w:ind w:firstLine="422" w:firstLineChars="200"/>
        <w:outlineLvl w:val="2"/>
        <w:rPr>
          <w:b/>
          <w:bCs/>
          <w:kern w:val="0"/>
          <w:szCs w:val="21"/>
        </w:rPr>
      </w:pPr>
      <w:bookmarkStart w:id="35" w:name="_Toc254970532"/>
      <w:bookmarkStart w:id="36" w:name="_Toc254970673"/>
      <w:r>
        <w:rPr>
          <w:b/>
          <w:bCs/>
          <w:kern w:val="0"/>
          <w:szCs w:val="21"/>
        </w:rPr>
        <w:t>1.8特别说明</w:t>
      </w:r>
      <w:bookmarkEnd w:id="35"/>
      <w:bookmarkEnd w:id="36"/>
    </w:p>
    <w:p w14:paraId="1D477B35">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13E7C91E">
      <w:pPr>
        <w:spacing w:before="120" w:line="320" w:lineRule="atLeast"/>
        <w:ind w:firstLine="420" w:firstLineChars="200"/>
        <w:rPr>
          <w:szCs w:val="21"/>
        </w:rPr>
      </w:pPr>
      <w:r>
        <w:rPr>
          <w:szCs w:val="21"/>
        </w:rPr>
        <w:t>1.8.2供应商应仔细阅读采购文件的所有内容，按照采购文件的要求提交响应文件，并对所提供的全部资料的真实性承担法律责任。</w:t>
      </w:r>
    </w:p>
    <w:p w14:paraId="2D23E3E6">
      <w:pPr>
        <w:spacing w:before="120" w:line="360" w:lineRule="auto"/>
        <w:ind w:firstLine="420" w:firstLineChars="200"/>
        <w:rPr>
          <w:szCs w:val="21"/>
        </w:rPr>
      </w:pPr>
      <w:r>
        <w:rPr>
          <w:szCs w:val="21"/>
        </w:rPr>
        <w:t>1.8.3供应商在响应活动中提供任何虚假材料，</w:t>
      </w:r>
      <w:r>
        <w:rPr>
          <w:rFonts w:hint="eastAsia"/>
          <w:szCs w:val="21"/>
        </w:rPr>
        <w:t>将</w:t>
      </w:r>
      <w:r>
        <w:rPr>
          <w:szCs w:val="21"/>
        </w:rPr>
        <w:t xml:space="preserve">报监管部门查处； </w:t>
      </w:r>
    </w:p>
    <w:p w14:paraId="52FE1D1C">
      <w:pPr>
        <w:spacing w:before="120" w:line="276" w:lineRule="auto"/>
        <w:ind w:firstLine="422" w:firstLineChars="200"/>
        <w:outlineLvl w:val="2"/>
        <w:rPr>
          <w:b/>
          <w:bCs/>
          <w:kern w:val="0"/>
          <w:szCs w:val="21"/>
          <w:highlight w:val="none"/>
        </w:rPr>
      </w:pPr>
      <w:r>
        <w:rPr>
          <w:rFonts w:hint="eastAsia"/>
          <w:b/>
          <w:bCs/>
          <w:kern w:val="0"/>
          <w:szCs w:val="21"/>
          <w:highlight w:val="none"/>
        </w:rPr>
        <w:t>1</w:t>
      </w:r>
      <w:r>
        <w:rPr>
          <w:b/>
          <w:bCs/>
          <w:kern w:val="0"/>
          <w:szCs w:val="21"/>
          <w:highlight w:val="none"/>
        </w:rPr>
        <w:t>.</w:t>
      </w:r>
      <w:r>
        <w:rPr>
          <w:rFonts w:hint="eastAsia"/>
          <w:b/>
          <w:bCs/>
          <w:kern w:val="0"/>
          <w:szCs w:val="21"/>
          <w:highlight w:val="none"/>
          <w:lang w:val="en-US" w:eastAsia="zh-CN"/>
        </w:rPr>
        <w:t xml:space="preserve">9 </w:t>
      </w:r>
      <w:r>
        <w:rPr>
          <w:rFonts w:hint="eastAsia"/>
          <w:b/>
          <w:bCs/>
          <w:kern w:val="0"/>
          <w:szCs w:val="21"/>
          <w:highlight w:val="none"/>
        </w:rPr>
        <w:t>对本国产品的支持政策</w:t>
      </w:r>
    </w:p>
    <w:p w14:paraId="1735F010">
      <w:pPr>
        <w:spacing w:before="120" w:line="360" w:lineRule="auto"/>
        <w:ind w:left="819" w:leftChars="190" w:hanging="420" w:hangingChars="200"/>
        <w:rPr>
          <w:rFonts w:hint="default"/>
          <w:szCs w:val="21"/>
          <w:highlight w:val="none"/>
          <w:lang w:val="en-US" w:eastAsia="zh-CN"/>
        </w:rPr>
      </w:pPr>
      <w:r>
        <w:rPr>
          <w:rFonts w:hint="eastAsia"/>
          <w:szCs w:val="21"/>
          <w:highlight w:val="none"/>
          <w:lang w:val="en-US" w:eastAsia="zh-CN"/>
        </w:rPr>
        <w:t>1.9.1</w:t>
      </w:r>
      <w:r>
        <w:rPr>
          <w:rFonts w:hint="default"/>
          <w:szCs w:val="21"/>
          <w:highlight w:val="none"/>
          <w:lang w:val="en-US" w:eastAsia="zh-CN"/>
        </w:rPr>
        <w:t>本国产品标准</w:t>
      </w:r>
    </w:p>
    <w:p w14:paraId="62AA31E9">
      <w:pPr>
        <w:spacing w:line="276" w:lineRule="auto"/>
        <w:ind w:firstLine="420" w:firstLineChars="200"/>
        <w:rPr>
          <w:rFonts w:hint="eastAsia"/>
          <w:szCs w:val="21"/>
          <w:highlight w:val="none"/>
          <w:lang w:val="en-US" w:eastAsia="zh-CN"/>
        </w:rPr>
      </w:pPr>
      <w:r>
        <w:rPr>
          <w:rFonts w:hint="eastAsia"/>
          <w:szCs w:val="21"/>
          <w:highlight w:val="none"/>
          <w:lang w:val="en-US" w:eastAsia="zh-CN"/>
        </w:rPr>
        <w:t>“本国产品标准的产品”是指：符合《国务院办公厅关于在政府采购中实施本国产品标准及相关政策的通知》（国办发〔2025〕34号）规定的本国产品标准的产品。</w:t>
      </w:r>
    </w:p>
    <w:p w14:paraId="3C8D8837">
      <w:pPr>
        <w:spacing w:line="276" w:lineRule="auto"/>
        <w:ind w:firstLine="420" w:firstLineChars="200"/>
        <w:rPr>
          <w:rFonts w:hint="eastAsia"/>
          <w:szCs w:val="21"/>
          <w:highlight w:val="none"/>
          <w:lang w:val="en-US" w:eastAsia="zh-CN"/>
        </w:rPr>
      </w:pPr>
      <w:r>
        <w:rPr>
          <w:rFonts w:hint="eastAsia"/>
          <w:szCs w:val="21"/>
          <w:highlight w:val="none"/>
          <w:lang w:val="en-US" w:eastAsia="zh-CN"/>
        </w:rPr>
        <w:t>本国产品标准的产品应当符合以下条件：</w:t>
      </w:r>
    </w:p>
    <w:p w14:paraId="1412411B">
      <w:pPr>
        <w:spacing w:line="276" w:lineRule="auto"/>
        <w:ind w:firstLine="420" w:firstLineChars="200"/>
        <w:rPr>
          <w:rFonts w:hint="default"/>
          <w:szCs w:val="21"/>
          <w:highlight w:val="none"/>
          <w:lang w:val="en-US" w:eastAsia="zh-CN"/>
        </w:rPr>
      </w:pPr>
      <w:r>
        <w:rPr>
          <w:rFonts w:hint="eastAsia"/>
          <w:szCs w:val="21"/>
          <w:highlight w:val="none"/>
          <w:lang w:val="en-US" w:eastAsia="zh-CN"/>
        </w:rPr>
        <w:t>（1）</w:t>
      </w:r>
      <w:r>
        <w:rPr>
          <w:rFonts w:hint="default"/>
          <w:szCs w:val="21"/>
          <w:highlight w:val="none"/>
          <w:lang w:val="en-US" w:eastAsia="zh-CN"/>
        </w:rPr>
        <w:t>在中国境内生产</w:t>
      </w:r>
      <w:r>
        <w:rPr>
          <w:rFonts w:hint="eastAsia"/>
          <w:szCs w:val="21"/>
          <w:highlight w:val="none"/>
          <w:lang w:val="en-US" w:eastAsia="zh-CN"/>
        </w:rPr>
        <w:t>。</w:t>
      </w:r>
      <w:r>
        <w:rPr>
          <w:rFonts w:hint="default"/>
          <w:szCs w:val="21"/>
          <w:highlight w:val="none"/>
          <w:lang w:val="en-US" w:eastAsia="zh-CN"/>
        </w:rPr>
        <w:t>产品应当在中国境内生产，即在中华人民共和国关境内</w:t>
      </w:r>
      <w:r>
        <w:rPr>
          <w:rFonts w:hint="eastAsia" w:ascii="Times New Roman" w:hAnsi="Times New Roman" w:eastAsia="宋体" w:cs="Times New Roman"/>
          <w:color w:val="1F497D" w:themeColor="text2"/>
          <w:kern w:val="2"/>
          <w:sz w:val="21"/>
          <w:szCs w:val="21"/>
          <w:highlight w:val="none"/>
          <w:lang w:val="en-US" w:eastAsia="zh-CN" w:bidi="ar-SA"/>
          <w14:textFill>
            <w14:solidFill>
              <w14:schemeClr w14:val="tx2"/>
            </w14:solidFill>
          </w14:textFill>
        </w:rPr>
        <w:t>（含保税区、综合保税区等海关特殊监管区域）</w:t>
      </w:r>
      <w:r>
        <w:rPr>
          <w:rFonts w:hint="default"/>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rFonts w:hint="default"/>
          <w:szCs w:val="21"/>
          <w:highlight w:val="none"/>
          <w:lang w:val="en-US" w:eastAsia="zh-CN"/>
        </w:rPr>
      </w:pPr>
      <w:r>
        <w:rPr>
          <w:rFonts w:hint="default"/>
          <w:szCs w:val="21"/>
          <w:highlight w:val="none"/>
          <w:lang w:val="en-US" w:eastAsia="zh-CN"/>
        </w:rPr>
        <w:t>①为确保产品在运输或者储存期间保持某种状态而进行的操作；</w:t>
      </w:r>
    </w:p>
    <w:p w14:paraId="4A58D069">
      <w:pPr>
        <w:spacing w:line="276" w:lineRule="auto"/>
        <w:ind w:firstLine="420" w:firstLineChars="200"/>
        <w:rPr>
          <w:rFonts w:hint="default"/>
          <w:szCs w:val="21"/>
          <w:highlight w:val="none"/>
          <w:lang w:val="en-US" w:eastAsia="zh-CN"/>
        </w:rPr>
      </w:pPr>
      <w:r>
        <w:rPr>
          <w:rFonts w:hint="default"/>
          <w:szCs w:val="21"/>
          <w:highlight w:val="none"/>
          <w:lang w:val="en-US" w:eastAsia="zh-CN"/>
        </w:rPr>
        <w:t>②为产品运输或者销售进行的包装或者展示；</w:t>
      </w:r>
    </w:p>
    <w:p w14:paraId="3272DA22">
      <w:pPr>
        <w:spacing w:line="276" w:lineRule="auto"/>
        <w:ind w:firstLine="420" w:firstLineChars="200"/>
        <w:rPr>
          <w:rFonts w:hint="default"/>
          <w:szCs w:val="21"/>
          <w:highlight w:val="none"/>
          <w:lang w:val="en-US" w:eastAsia="zh-CN"/>
        </w:rPr>
      </w:pPr>
      <w:r>
        <w:rPr>
          <w:rFonts w:hint="default"/>
          <w:szCs w:val="21"/>
          <w:highlight w:val="none"/>
          <w:lang w:val="en-US" w:eastAsia="zh-CN"/>
        </w:rPr>
        <w:t>③在产品或者其包装上粘贴或者印刷品牌、标志、标识以及其他用于区别的标记；</w:t>
      </w:r>
    </w:p>
    <w:p w14:paraId="153A2491">
      <w:pPr>
        <w:spacing w:line="276" w:lineRule="auto"/>
        <w:ind w:firstLine="420" w:firstLineChars="200"/>
        <w:rPr>
          <w:rFonts w:hint="default"/>
          <w:szCs w:val="21"/>
          <w:highlight w:val="none"/>
          <w:lang w:val="en-US" w:eastAsia="zh-CN"/>
        </w:rPr>
      </w:pPr>
      <w:r>
        <w:rPr>
          <w:rFonts w:hint="default"/>
          <w:szCs w:val="21"/>
          <w:highlight w:val="none"/>
          <w:lang w:val="en-US" w:eastAsia="zh-CN"/>
        </w:rPr>
        <w:t>④简单的上漆、磨光和分装；</w:t>
      </w:r>
    </w:p>
    <w:p w14:paraId="7D1505C8">
      <w:pPr>
        <w:spacing w:line="276" w:lineRule="auto"/>
        <w:ind w:firstLine="420" w:firstLineChars="200"/>
        <w:rPr>
          <w:rFonts w:hint="default"/>
          <w:szCs w:val="21"/>
          <w:highlight w:val="none"/>
          <w:lang w:val="en-US" w:eastAsia="zh-CN"/>
        </w:rPr>
      </w:pPr>
      <w:r>
        <w:rPr>
          <w:rFonts w:hint="default"/>
          <w:szCs w:val="21"/>
          <w:highlight w:val="none"/>
          <w:lang w:val="en-US" w:eastAsia="zh-CN"/>
        </w:rPr>
        <w:t>⑤其他不属于属性改变的情形；</w:t>
      </w:r>
    </w:p>
    <w:p w14:paraId="2FE38ACE">
      <w:pPr>
        <w:spacing w:line="276" w:lineRule="auto"/>
        <w:ind w:firstLine="420" w:firstLineChars="200"/>
        <w:rPr>
          <w:rFonts w:hint="eastAsia"/>
          <w:szCs w:val="21"/>
          <w:highlight w:val="none"/>
          <w:lang w:val="en-US" w:eastAsia="zh-CN"/>
        </w:rPr>
      </w:pPr>
      <w:r>
        <w:rPr>
          <w:rFonts w:hint="eastAsia"/>
          <w:szCs w:val="21"/>
          <w:highlight w:val="none"/>
          <w:lang w:val="en-US" w:eastAsia="zh-CN"/>
        </w:rPr>
        <w:t>（2）</w:t>
      </w:r>
      <w:r>
        <w:rPr>
          <w:rFonts w:hint="default"/>
          <w:szCs w:val="21"/>
          <w:highlight w:val="none"/>
          <w:lang w:val="en-US" w:eastAsia="zh-CN"/>
        </w:rPr>
        <w:t>中国境内生产的组件成本占比达到规定比例</w:t>
      </w:r>
      <w:r>
        <w:rPr>
          <w:rFonts w:hint="eastAsia"/>
          <w:szCs w:val="21"/>
          <w:highlight w:val="none"/>
          <w:lang w:val="en-US" w:eastAsia="zh-CN"/>
        </w:rPr>
        <w:t>。</w:t>
      </w:r>
    </w:p>
    <w:p w14:paraId="35274560">
      <w:pPr>
        <w:spacing w:line="276" w:lineRule="auto"/>
        <w:ind w:firstLine="420" w:firstLineChars="200"/>
        <w:rPr>
          <w:rFonts w:hint="eastAsia"/>
          <w:szCs w:val="21"/>
          <w:highlight w:val="none"/>
          <w:lang w:val="en-US" w:eastAsia="zh-CN"/>
        </w:rPr>
      </w:pPr>
      <w:r>
        <w:rPr>
          <w:rFonts w:hint="eastAsia"/>
          <w:szCs w:val="21"/>
          <w:highlight w:val="none"/>
          <w:lang w:val="en-US" w:eastAsia="zh-CN"/>
        </w:rPr>
        <w:t>①产品在中国境内生产的组件成本占比应当达到规定比例，计算公式为：产品在中国境内生产的组件成本/产品总成本≥规定比例；</w:t>
      </w:r>
    </w:p>
    <w:p w14:paraId="2761051E">
      <w:pPr>
        <w:spacing w:line="276" w:lineRule="auto"/>
        <w:ind w:firstLine="420" w:firstLineChars="200"/>
        <w:rPr>
          <w:rFonts w:hint="eastAsia"/>
          <w:szCs w:val="21"/>
          <w:highlight w:val="none"/>
          <w:lang w:val="en-US" w:eastAsia="zh-CN"/>
        </w:rPr>
      </w:pPr>
      <w:r>
        <w:rPr>
          <w:rFonts w:hint="eastAsia"/>
          <w:szCs w:val="21"/>
          <w:highlight w:val="none"/>
          <w:lang w:val="en-US" w:eastAsia="zh-CN"/>
        </w:rPr>
        <w:t>②产品在中国境内生产的组件成本，按照《中国境内生产的组件成本核算基本规则》计算；</w:t>
      </w:r>
    </w:p>
    <w:p w14:paraId="27020F74">
      <w:pPr>
        <w:spacing w:line="276" w:lineRule="auto"/>
        <w:ind w:firstLine="420" w:firstLineChars="200"/>
        <w:rPr>
          <w:rFonts w:hint="default"/>
          <w:szCs w:val="21"/>
          <w:highlight w:val="none"/>
          <w:lang w:val="en-US" w:eastAsia="zh-CN"/>
        </w:rPr>
      </w:pPr>
      <w:r>
        <w:rPr>
          <w:rFonts w:hint="eastAsia"/>
          <w:szCs w:val="21"/>
          <w:highlight w:val="none"/>
          <w:lang w:val="en-US" w:eastAsia="zh-CN"/>
        </w:rPr>
        <w:t>③中国境内生产的组件成本占比相关要求实施前，符合第（1）项条件的产品在政府采购活动中视同本国产品。</w:t>
      </w:r>
    </w:p>
    <w:p w14:paraId="6178B395">
      <w:pPr>
        <w:spacing w:line="276" w:lineRule="auto"/>
        <w:ind w:firstLine="420" w:firstLineChars="200"/>
        <w:rPr>
          <w:rFonts w:hint="default"/>
          <w:szCs w:val="21"/>
          <w:highlight w:val="none"/>
          <w:lang w:val="en-US" w:eastAsia="zh-CN"/>
        </w:rPr>
      </w:pPr>
      <w:r>
        <w:rPr>
          <w:rFonts w:hint="eastAsia"/>
          <w:szCs w:val="21"/>
          <w:highlight w:val="none"/>
          <w:lang w:val="en-US" w:eastAsia="zh-CN"/>
        </w:rPr>
        <w:t>（3）</w:t>
      </w:r>
      <w:r>
        <w:rPr>
          <w:rFonts w:hint="default"/>
          <w:szCs w:val="21"/>
          <w:highlight w:val="none"/>
          <w:lang w:val="en-US" w:eastAsia="zh-CN"/>
        </w:rPr>
        <w:t>特定产品的关键组件和工序在中国境内完成。</w:t>
      </w:r>
    </w:p>
    <w:p w14:paraId="423F8CFB">
      <w:pPr>
        <w:spacing w:line="276" w:lineRule="auto"/>
        <w:ind w:firstLine="420" w:firstLineChars="200"/>
        <w:rPr>
          <w:rFonts w:hint="eastAsia"/>
          <w:szCs w:val="21"/>
          <w:highlight w:val="none"/>
          <w:lang w:val="en-US" w:eastAsia="zh-CN"/>
        </w:rPr>
      </w:pPr>
      <w:r>
        <w:rPr>
          <w:rFonts w:hint="eastAsia"/>
          <w:szCs w:val="21"/>
          <w:highlight w:val="none"/>
          <w:lang w:val="en-US" w:eastAsia="zh-CN"/>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rFonts w:hint="default"/>
          <w:szCs w:val="21"/>
          <w:highlight w:val="none"/>
          <w:lang w:val="en-US" w:eastAsia="zh-CN"/>
        </w:rPr>
      </w:pPr>
      <w:r>
        <w:rPr>
          <w:rFonts w:hint="eastAsia"/>
          <w:szCs w:val="21"/>
          <w:highlight w:val="none"/>
          <w:lang w:val="en-US" w:eastAsia="zh-CN"/>
        </w:rPr>
        <w:t>②特定产品的关键组件、关键工序符合相关要求实施前，符合第（1）项和第（2）项条件的产品在政府采购活动中视同本国产品。</w:t>
      </w:r>
    </w:p>
    <w:p w14:paraId="519C771A">
      <w:pPr>
        <w:spacing w:before="120" w:line="360" w:lineRule="auto"/>
        <w:ind w:left="819" w:leftChars="190" w:hanging="420" w:hangingChars="200"/>
        <w:rPr>
          <w:rFonts w:hint="eastAsia"/>
          <w:szCs w:val="21"/>
          <w:highlight w:val="none"/>
          <w:lang w:val="en-US" w:eastAsia="zh-CN"/>
        </w:rPr>
      </w:pPr>
      <w:r>
        <w:rPr>
          <w:rFonts w:hint="eastAsia"/>
          <w:szCs w:val="21"/>
          <w:highlight w:val="none"/>
          <w:lang w:val="en-US" w:eastAsia="zh-CN"/>
        </w:rPr>
        <w:t>1.9.2 本国产品标准的适用范围</w:t>
      </w:r>
    </w:p>
    <w:p w14:paraId="7A65F382">
      <w:pPr>
        <w:spacing w:line="276" w:lineRule="auto"/>
        <w:ind w:firstLine="420" w:firstLineChars="200"/>
        <w:rPr>
          <w:rFonts w:hint="default"/>
          <w:szCs w:val="21"/>
          <w:highlight w:val="none"/>
          <w:lang w:val="en-US" w:eastAsia="zh-CN"/>
        </w:rPr>
      </w:pPr>
      <w:r>
        <w:rPr>
          <w:rFonts w:hint="default"/>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szCs w:val="21"/>
          <w:highlight w:val="none"/>
          <w:lang w:val="en-US" w:eastAsia="zh-CN"/>
        </w:rPr>
        <w:t>本项目是否适用对本国产品的支持政策详见供应商须知前附表。</w:t>
      </w:r>
    </w:p>
    <w:p w14:paraId="5CA72719">
      <w:pPr>
        <w:spacing w:line="276" w:lineRule="auto"/>
        <w:ind w:firstLine="420" w:firstLineChars="200"/>
        <w:rPr>
          <w:rFonts w:hint="default"/>
          <w:szCs w:val="21"/>
          <w:highlight w:val="none"/>
          <w:lang w:val="en-US" w:eastAsia="zh-CN"/>
        </w:rPr>
      </w:pPr>
      <w:r>
        <w:rPr>
          <w:rFonts w:hint="default"/>
          <w:szCs w:val="21"/>
          <w:highlight w:val="none"/>
          <w:lang w:val="en-US" w:eastAsia="zh-CN"/>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rFonts w:hint="default"/>
          <w:szCs w:val="21"/>
          <w:highlight w:val="none"/>
          <w:lang w:val="en-US" w:eastAsia="zh-CN"/>
        </w:rPr>
      </w:pPr>
      <w:r>
        <w:rPr>
          <w:rFonts w:hint="eastAsia" w:ascii="Times New Roman" w:eastAsia="宋体"/>
          <w:szCs w:val="21"/>
          <w:highlight w:val="none"/>
          <w:lang w:val="en-US" w:eastAsia="zh-CN"/>
        </w:rPr>
        <w:t>1.9.3 价格评审优惠</w:t>
      </w:r>
    </w:p>
    <w:p w14:paraId="4B3D05C6">
      <w:pPr>
        <w:spacing w:before="120" w:line="320" w:lineRule="atLeast"/>
        <w:ind w:firstLine="420" w:firstLineChars="200"/>
        <w:rPr>
          <w:rFonts w:hint="eastAsia"/>
          <w:szCs w:val="21"/>
          <w:highlight w:val="none"/>
        </w:rPr>
      </w:pPr>
      <w:r>
        <w:rPr>
          <w:rFonts w:hint="eastAsia"/>
          <w:szCs w:val="21"/>
          <w:highlight w:val="none"/>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rFonts w:hint="eastAsia"/>
          <w:szCs w:val="21"/>
          <w:highlight w:val="none"/>
        </w:rPr>
      </w:pPr>
      <w:r>
        <w:rPr>
          <w:rFonts w:hint="eastAsia"/>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rFonts w:hint="eastAsia"/>
          <w:szCs w:val="21"/>
          <w:highlight w:val="none"/>
          <w:lang w:eastAsia="zh-CN"/>
        </w:rPr>
      </w:pPr>
      <w:r>
        <w:rPr>
          <w:rFonts w:hint="eastAsia"/>
          <w:szCs w:val="21"/>
          <w:highlight w:val="none"/>
        </w:rPr>
        <w:t>价格扣除比例在第四章评审方法及标准中规定</w:t>
      </w:r>
      <w:r>
        <w:rPr>
          <w:rFonts w:hint="eastAsia" w:eastAsia="宋体"/>
          <w:szCs w:val="21"/>
          <w:highlight w:val="none"/>
          <w:lang w:eastAsia="zh-CN"/>
        </w:rPr>
        <w:t>。</w:t>
      </w:r>
    </w:p>
    <w:p w14:paraId="5851C88A">
      <w:pPr>
        <w:spacing w:before="120" w:line="320" w:lineRule="atLeast"/>
        <w:ind w:firstLine="420" w:firstLineChars="200"/>
        <w:rPr>
          <w:rFonts w:hint="eastAsia"/>
          <w:szCs w:val="21"/>
          <w:highlight w:val="none"/>
          <w:lang w:val="en-US" w:eastAsia="zh-CN"/>
        </w:rPr>
      </w:pPr>
      <w:r>
        <w:rPr>
          <w:rFonts w:hint="eastAsia" w:ascii="Times New Roman" w:eastAsia="宋体"/>
          <w:szCs w:val="21"/>
          <w:highlight w:val="none"/>
          <w:lang w:val="en-US" w:eastAsia="zh-CN"/>
        </w:rPr>
        <w:t>1.9.4政策执行要求</w:t>
      </w:r>
    </w:p>
    <w:p w14:paraId="0BCF661E">
      <w:pPr>
        <w:spacing w:before="120" w:line="320" w:lineRule="atLeast"/>
        <w:ind w:firstLine="420" w:firstLineChars="200"/>
        <w:rPr>
          <w:rFonts w:hint="eastAsia"/>
          <w:szCs w:val="21"/>
          <w:highlight w:val="none"/>
          <w:lang w:val="en-US" w:eastAsia="zh-CN"/>
        </w:rPr>
      </w:pPr>
      <w:r>
        <w:rPr>
          <w:rFonts w:hint="eastAsia" w:ascii="Times New Roman" w:eastAsia="宋体"/>
          <w:szCs w:val="21"/>
          <w:highlight w:val="none"/>
          <w:lang w:val="en-US" w:eastAsia="zh-CN"/>
        </w:rPr>
        <w:t>1</w:t>
      </w:r>
      <w:r>
        <w:rPr>
          <w:rFonts w:hint="eastAsia"/>
          <w:szCs w:val="21"/>
          <w:highlight w:val="none"/>
          <w:lang w:val="en-US" w:eastAsia="zh-CN"/>
        </w:rPr>
        <w:t>.</w:t>
      </w:r>
      <w:r>
        <w:rPr>
          <w:rFonts w:hint="eastAsia" w:ascii="Times New Roman" w:eastAsia="宋体"/>
          <w:szCs w:val="21"/>
          <w:highlight w:val="none"/>
          <w:lang w:val="en-US" w:eastAsia="zh-CN"/>
        </w:rPr>
        <w:t>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rFonts w:hint="eastAsia"/>
          <w:szCs w:val="21"/>
          <w:highlight w:val="none"/>
          <w:lang w:eastAsia="zh-CN"/>
        </w:rPr>
      </w:pPr>
      <w:r>
        <w:rPr>
          <w:rFonts w:hint="eastAsia" w:eastAsia="宋体"/>
          <w:szCs w:val="21"/>
          <w:highlight w:val="none"/>
          <w:lang w:eastAsia="zh-CN"/>
        </w:rPr>
        <w:t>《中国境内生产的组件成本核算基本规则》</w:t>
      </w:r>
    </w:p>
    <w:p w14:paraId="26FF60BE">
      <w:pPr>
        <w:spacing w:before="120" w:line="240" w:lineRule="auto"/>
        <w:ind w:firstLine="420" w:firstLineChars="200"/>
        <w:rPr>
          <w:rFonts w:hint="eastAsia"/>
          <w:szCs w:val="21"/>
          <w:highlight w:val="none"/>
        </w:rPr>
      </w:pPr>
      <w:r>
        <w:rPr>
          <w:rFonts w:hint="eastAsia"/>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numPr>
          <w:ilvl w:val="0"/>
          <w:numId w:val="0"/>
        </w:numPr>
        <w:spacing w:before="120" w:line="240" w:lineRule="auto"/>
        <w:ind w:firstLine="420" w:firstLineChars="200"/>
        <w:rPr>
          <w:rFonts w:hint="eastAsia"/>
          <w:szCs w:val="21"/>
          <w:highlight w:val="none"/>
        </w:rPr>
      </w:pPr>
      <w:r>
        <w:rPr>
          <w:rFonts w:hint="eastAsia" w:ascii="Times New Roman" w:eastAsia="宋体"/>
          <w:szCs w:val="21"/>
          <w:highlight w:val="none"/>
          <w:lang w:val="en-US" w:eastAsia="zh-CN"/>
        </w:rPr>
        <w:t>1.</w:t>
      </w:r>
      <w:r>
        <w:rPr>
          <w:rFonts w:hint="eastAsia"/>
          <w:szCs w:val="21"/>
          <w:highlight w:val="none"/>
        </w:rPr>
        <w:t>产品的一级组件是指直接组成产品的组件。产品的二级组件是指直接组成产品一级组件的组件。一级组件不可分解的，视同二级组件。</w:t>
      </w:r>
    </w:p>
    <w:p w14:paraId="5262BAC1">
      <w:pPr>
        <w:numPr>
          <w:ilvl w:val="0"/>
          <w:numId w:val="0"/>
        </w:numPr>
        <w:spacing w:before="120" w:line="240" w:lineRule="auto"/>
        <w:ind w:firstLine="420" w:firstLineChars="200"/>
        <w:rPr>
          <w:rFonts w:hint="eastAsia"/>
          <w:szCs w:val="21"/>
          <w:highlight w:val="none"/>
        </w:rPr>
      </w:pPr>
      <w:r>
        <w:rPr>
          <w:rFonts w:hint="eastAsia" w:ascii="Times New Roman" w:eastAsia="宋体"/>
          <w:szCs w:val="21"/>
          <w:highlight w:val="none"/>
          <w:lang w:val="en-US" w:eastAsia="zh-CN"/>
        </w:rPr>
        <w:t>2.</w:t>
      </w:r>
      <w:r>
        <w:rPr>
          <w:rFonts w:hint="eastAsia"/>
          <w:szCs w:val="21"/>
          <w:highlight w:val="none"/>
        </w:rPr>
        <w:t>二级组件在中国境内生产的，其全部成本计入中国境内生产的组件成本；二级组件不在中国境内生产的，其成本不计入中国境内生产的组件成本。</w:t>
      </w:r>
    </w:p>
    <w:p w14:paraId="17470F88">
      <w:pPr>
        <w:spacing w:before="120" w:line="240" w:lineRule="auto"/>
        <w:ind w:firstLine="420" w:firstLineChars="200"/>
        <w:rPr>
          <w:rFonts w:hint="eastAsia"/>
          <w:szCs w:val="21"/>
          <w:highlight w:val="none"/>
        </w:rPr>
      </w:pPr>
      <w:r>
        <w:rPr>
          <w:rFonts w:hint="eastAsia" w:ascii="Times New Roman" w:eastAsia="宋体"/>
          <w:szCs w:val="21"/>
          <w:highlight w:val="none"/>
          <w:lang w:val="en-US" w:eastAsia="zh-CN"/>
        </w:rPr>
        <w:t>3.</w:t>
      </w:r>
      <w:r>
        <w:rPr>
          <w:rFonts w:hint="eastAsia"/>
          <w:szCs w:val="21"/>
          <w:highlight w:val="none"/>
        </w:rPr>
        <w:t>产品总成本和组件成本以相关会计核算数据、采购合同、进货记录等为基础进行计算。</w:t>
      </w:r>
    </w:p>
    <w:p w14:paraId="7B0DA4B9">
      <w:pPr>
        <w:spacing w:before="120" w:line="240" w:lineRule="auto"/>
        <w:ind w:firstLine="420" w:firstLineChars="200"/>
        <w:rPr>
          <w:rFonts w:hint="eastAsia"/>
          <w:szCs w:val="21"/>
          <w:highlight w:val="none"/>
          <w:lang w:val="en-US" w:eastAsia="zh-CN"/>
        </w:rPr>
      </w:pPr>
      <w:r>
        <w:rPr>
          <w:rFonts w:hint="eastAsia" w:ascii="Times New Roman" w:eastAsia="宋体"/>
          <w:szCs w:val="21"/>
          <w:highlight w:val="none"/>
          <w:lang w:val="en-US" w:eastAsia="zh-CN"/>
        </w:rPr>
        <w:t>4.</w:t>
      </w:r>
      <w:r>
        <w:rPr>
          <w:rFonts w:hint="eastAsia"/>
          <w:szCs w:val="21"/>
          <w:highlight w:val="none"/>
        </w:rPr>
        <w:t>需要对成本核算规则予以进一步明确的其他有关事项，由财政部会同有关部门另行规定。</w:t>
      </w:r>
    </w:p>
    <w:p w14:paraId="6779C0C2">
      <w:pPr>
        <w:spacing w:before="120" w:line="320" w:lineRule="atLeast"/>
        <w:ind w:firstLine="420" w:firstLineChars="200"/>
        <w:rPr>
          <w:rFonts w:hint="eastAsia"/>
          <w:color w:val="auto"/>
          <w:szCs w:val="21"/>
          <w:highlight w:val="none"/>
          <w:lang w:val="en-US" w:eastAsia="zh-CN"/>
        </w:rPr>
      </w:pPr>
      <w:r>
        <w:rPr>
          <w:rFonts w:hint="eastAsia"/>
          <w:szCs w:val="21"/>
          <w:highlight w:val="none"/>
          <w:lang w:val="en-US" w:eastAsia="zh-CN"/>
        </w:rPr>
        <w:t>1.9.4.2证明材料</w:t>
      </w:r>
      <w:r>
        <w:rPr>
          <w:rFonts w:hint="eastAsia"/>
          <w:color w:val="auto"/>
          <w:szCs w:val="21"/>
          <w:highlight w:val="none"/>
          <w:lang w:val="en-US" w:eastAsia="zh-CN"/>
        </w:rPr>
        <w:t>提交与审查：供应商需在投标（响应）文件中对其提供的产品出具《关于符合本国产品标准的声明函》（样式见响应文件格式）或财政部会同有关部门规定的有关证明文件。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20"/>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评审委员会应对《声明函》的完整性、准确性进行审查，对《声明函》内容含义不明确、同类事项与投标（响应）文件表述不一致或存在明显文字错误的，应</w:t>
      </w:r>
      <w:r>
        <w:rPr>
          <w:rFonts w:hint="eastAsia" w:cs="Times New Roman"/>
          <w:color w:val="auto"/>
          <w:kern w:val="2"/>
          <w:sz w:val="21"/>
          <w:szCs w:val="21"/>
          <w:highlight w:val="none"/>
          <w:lang w:val="en-US" w:eastAsia="zh-CN" w:bidi="ar-SA"/>
        </w:rPr>
        <w:t>当</w:t>
      </w:r>
      <w:r>
        <w:rPr>
          <w:rFonts w:hint="eastAsia" w:ascii="Times New Roman" w:hAnsi="Times New Roman" w:eastAsia="宋体" w:cs="Times New Roman"/>
          <w:color w:val="auto"/>
          <w:kern w:val="2"/>
          <w:sz w:val="21"/>
          <w:szCs w:val="21"/>
          <w:highlight w:val="none"/>
          <w:lang w:val="en-US" w:eastAsia="zh-CN" w:bidi="ar-SA"/>
        </w:rPr>
        <w:t>以书面形式要求供应商澄清、说明或者补正；</w:t>
      </w:r>
      <w:r>
        <w:rPr>
          <w:rFonts w:hint="eastAsia" w:cs="Times New Roman"/>
          <w:color w:val="auto"/>
          <w:kern w:val="2"/>
          <w:sz w:val="21"/>
          <w:szCs w:val="21"/>
          <w:highlight w:val="none"/>
          <w:lang w:val="en-US" w:eastAsia="zh-CN" w:bidi="ar-SA"/>
        </w:rPr>
        <w:t>经</w:t>
      </w:r>
      <w:r>
        <w:rPr>
          <w:rFonts w:hint="eastAsia" w:ascii="Times New Roman" w:hAnsi="Times New Roman" w:eastAsia="宋体" w:cs="Times New Roman"/>
          <w:color w:val="auto"/>
          <w:kern w:val="2"/>
          <w:sz w:val="21"/>
          <w:szCs w:val="21"/>
          <w:highlight w:val="none"/>
          <w:lang w:val="en-US" w:eastAsia="zh-CN" w:bidi="ar-SA"/>
        </w:rPr>
        <w:t>澄清、说明或者补正后仍不符合要求的，不认定为本国产品。</w:t>
      </w:r>
    </w:p>
    <w:p w14:paraId="69C1BF47">
      <w:pPr>
        <w:pStyle w:val="20"/>
        <w:ind w:firstLine="420" w:firstLineChars="200"/>
        <w:rPr>
          <w:rFonts w:hint="default"/>
          <w:color w:val="auto"/>
          <w:sz w:val="21"/>
          <w:szCs w:val="21"/>
          <w:lang w:val="en-US" w:eastAsia="zh-CN"/>
        </w:rPr>
      </w:pPr>
      <w:r>
        <w:rPr>
          <w:rFonts w:hint="eastAsia"/>
          <w:color w:val="auto"/>
          <w:sz w:val="21"/>
          <w:szCs w:val="21"/>
          <w:lang w:val="en-US" w:eastAsia="zh-CN"/>
        </w:rPr>
        <w:t>澄清补正应当按照“6.3.3澄清、说明或补正”的规定提交。</w:t>
      </w:r>
    </w:p>
    <w:p w14:paraId="1C22056C">
      <w:pPr>
        <w:pStyle w:val="20"/>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36EC83CE">
      <w:pPr>
        <w:pStyle w:val="20"/>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kern w:val="2"/>
          <w:sz w:val="21"/>
          <w:szCs w:val="21"/>
          <w:highlight w:val="none"/>
          <w:lang w:val="en-US" w:eastAsia="zh-CN" w:bidi="ar-SA"/>
        </w:rPr>
        <w:t>关于符合</w:t>
      </w:r>
      <w:r>
        <w:rPr>
          <w:rFonts w:hint="default" w:ascii="Times New Roman" w:hAnsi="Times New Roman" w:eastAsia="宋体" w:cs="Times New Roman"/>
          <w:color w:val="auto"/>
          <w:kern w:val="2"/>
          <w:sz w:val="21"/>
          <w:szCs w:val="21"/>
          <w:highlight w:val="none"/>
          <w:lang w:val="en-US" w:eastAsia="zh-CN" w:bidi="ar-SA"/>
        </w:rPr>
        <w:t>本国产品</w:t>
      </w:r>
      <w:r>
        <w:rPr>
          <w:rFonts w:hint="eastAsia" w:cs="Times New Roman"/>
          <w:color w:val="auto"/>
          <w:kern w:val="2"/>
          <w:sz w:val="21"/>
          <w:szCs w:val="21"/>
          <w:highlight w:val="none"/>
          <w:lang w:val="en-US" w:eastAsia="zh-CN" w:bidi="ar-SA"/>
        </w:rPr>
        <w:t>标准的</w:t>
      </w:r>
      <w:r>
        <w:rPr>
          <w:rFonts w:hint="default" w:ascii="Times New Roman" w:hAnsi="Times New Roman" w:eastAsia="宋体" w:cs="Times New Roman"/>
          <w:color w:val="auto"/>
          <w:kern w:val="2"/>
          <w:sz w:val="21"/>
          <w:szCs w:val="21"/>
          <w:highlight w:val="none"/>
          <w:lang w:val="en-US" w:eastAsia="zh-CN" w:bidi="ar-SA"/>
        </w:rPr>
        <w:t>成本占比承诺函》</w:t>
      </w:r>
      <w:r>
        <w:rPr>
          <w:rFonts w:hint="eastAsia" w:cs="Times New Roman"/>
          <w:color w:val="auto"/>
          <w:kern w:val="2"/>
          <w:sz w:val="21"/>
          <w:szCs w:val="21"/>
          <w:highlight w:val="none"/>
          <w:lang w:val="en-US" w:eastAsia="zh-CN" w:bidi="ar-SA"/>
        </w:rPr>
        <w:t>（如适用）</w:t>
      </w:r>
      <w:r>
        <w:rPr>
          <w:rFonts w:hint="default" w:ascii="Times New Roman" w:hAnsi="Times New Roman" w:eastAsia="宋体" w:cs="Times New Roman"/>
          <w:color w:val="auto"/>
          <w:kern w:val="2"/>
          <w:sz w:val="21"/>
          <w:szCs w:val="21"/>
          <w:highlight w:val="none"/>
          <w:lang w:val="en-US" w:eastAsia="zh-CN" w:bidi="ar-SA"/>
        </w:rPr>
        <w:t>（参考模板</w:t>
      </w:r>
      <w:r>
        <w:rPr>
          <w:rFonts w:hint="eastAsia" w:cs="Times New Roman"/>
          <w:color w:val="auto"/>
          <w:kern w:val="2"/>
          <w:sz w:val="21"/>
          <w:szCs w:val="21"/>
          <w:highlight w:val="none"/>
          <w:lang w:val="en-US" w:eastAsia="zh-CN" w:bidi="ar-SA"/>
        </w:rPr>
        <w:t>详见响应文件格式</w:t>
      </w:r>
      <w:r>
        <w:rPr>
          <w:rFonts w:hint="default" w:ascii="Times New Roman" w:hAnsi="Times New Roman" w:eastAsia="宋体" w:cs="Times New Roman"/>
          <w:color w:val="auto"/>
          <w:kern w:val="2"/>
          <w:sz w:val="21"/>
          <w:szCs w:val="21"/>
          <w:highlight w:val="none"/>
          <w:lang w:val="en-US" w:eastAsia="zh-CN" w:bidi="ar-SA"/>
        </w:rPr>
        <w:t>）。相关成本核算的原始凭证应妥善留存，以备核查。采购人可在履约验收环节对相关材料进行抽查。</w:t>
      </w:r>
    </w:p>
    <w:p w14:paraId="333F5497">
      <w:pPr>
        <w:spacing w:before="120" w:line="320" w:lineRule="atLeast"/>
        <w:ind w:firstLine="420" w:firstLineChars="200"/>
        <w:rPr>
          <w:rFonts w:hint="default"/>
          <w:color w:val="auto"/>
          <w:szCs w:val="21"/>
          <w:highlight w:val="none"/>
          <w:lang w:val="en-US" w:eastAsia="zh-CN"/>
        </w:rPr>
      </w:pPr>
      <w:r>
        <w:rPr>
          <w:rFonts w:hint="eastAsia" w:ascii="Times New Roman" w:eastAsia="宋体"/>
          <w:color w:val="auto"/>
          <w:szCs w:val="21"/>
          <w:highlight w:val="none"/>
          <w:lang w:val="en-US" w:eastAsia="zh-CN"/>
        </w:rPr>
        <w:t>1.9.5 争议处理</w:t>
      </w:r>
    </w:p>
    <w:p w14:paraId="650445C2">
      <w:pPr>
        <w:spacing w:before="120" w:line="320" w:lineRule="atLeast"/>
        <w:ind w:firstLine="420" w:firstLineChars="200"/>
        <w:rPr>
          <w:szCs w:val="21"/>
        </w:rPr>
      </w:pPr>
      <w:r>
        <w:rPr>
          <w:rFonts w:hint="eastAsia" w:ascii="Times New Roman" w:eastAsia="宋体"/>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DAD41F9">
      <w:pPr>
        <w:spacing w:before="120" w:line="320" w:lineRule="atLeast"/>
        <w:ind w:left="2" w:leftChars="1" w:firstLine="422" w:firstLineChars="200"/>
        <w:outlineLvl w:val="1"/>
        <w:rPr>
          <w:b/>
          <w:bCs/>
          <w:kern w:val="0"/>
          <w:szCs w:val="21"/>
        </w:rPr>
      </w:pPr>
      <w:bookmarkStart w:id="37" w:name="_Toc254970534"/>
      <w:bookmarkStart w:id="38" w:name="_Toc254970675"/>
      <w:r>
        <w:rPr>
          <w:b/>
          <w:bCs/>
          <w:kern w:val="0"/>
          <w:szCs w:val="21"/>
        </w:rPr>
        <w:t>2．采购文件</w:t>
      </w:r>
      <w:bookmarkEnd w:id="37"/>
      <w:bookmarkEnd w:id="38"/>
    </w:p>
    <w:p w14:paraId="19943AAB">
      <w:pPr>
        <w:spacing w:before="120" w:line="320" w:lineRule="atLeast"/>
        <w:ind w:firstLine="422" w:firstLineChars="200"/>
        <w:outlineLvl w:val="2"/>
        <w:rPr>
          <w:b/>
          <w:bCs/>
          <w:kern w:val="0"/>
          <w:szCs w:val="21"/>
        </w:rPr>
      </w:pPr>
      <w:r>
        <w:rPr>
          <w:b/>
          <w:bCs/>
          <w:kern w:val="0"/>
          <w:szCs w:val="21"/>
        </w:rPr>
        <w:t>2.1采购文件的构成</w:t>
      </w:r>
    </w:p>
    <w:p w14:paraId="410948F0">
      <w:pPr>
        <w:spacing w:before="120" w:line="320" w:lineRule="atLeast"/>
        <w:ind w:firstLine="420" w:firstLineChars="200"/>
        <w:rPr>
          <w:szCs w:val="21"/>
        </w:rPr>
      </w:pPr>
      <w:r>
        <w:rPr>
          <w:szCs w:val="21"/>
        </w:rPr>
        <w:t>第一章 谈判公告</w:t>
      </w:r>
    </w:p>
    <w:p w14:paraId="6F686BCA">
      <w:pPr>
        <w:spacing w:before="120" w:line="320" w:lineRule="atLeast"/>
        <w:ind w:firstLine="420" w:firstLineChars="200"/>
        <w:rPr>
          <w:szCs w:val="21"/>
        </w:rPr>
      </w:pPr>
      <w:r>
        <w:rPr>
          <w:szCs w:val="21"/>
        </w:rPr>
        <w:t>第二章 采购需求</w:t>
      </w:r>
    </w:p>
    <w:p w14:paraId="79ABE84A">
      <w:pPr>
        <w:spacing w:before="120" w:line="320" w:lineRule="atLeast"/>
        <w:ind w:firstLine="420" w:firstLineChars="200"/>
        <w:rPr>
          <w:szCs w:val="21"/>
        </w:rPr>
      </w:pPr>
      <w:r>
        <w:rPr>
          <w:szCs w:val="21"/>
        </w:rPr>
        <w:t>第三章 供应商须知</w:t>
      </w:r>
    </w:p>
    <w:p w14:paraId="359BB62B">
      <w:pPr>
        <w:spacing w:before="120" w:line="320" w:lineRule="atLeast"/>
        <w:ind w:firstLine="420" w:firstLineChars="200"/>
        <w:rPr>
          <w:szCs w:val="21"/>
        </w:rPr>
      </w:pPr>
      <w:r>
        <w:rPr>
          <w:szCs w:val="21"/>
        </w:rPr>
        <w:t>第四章 评审方法及标准</w:t>
      </w:r>
    </w:p>
    <w:p w14:paraId="228942CF">
      <w:pPr>
        <w:spacing w:before="120" w:line="320" w:lineRule="atLeast"/>
        <w:ind w:firstLine="420" w:firstLineChars="200"/>
        <w:rPr>
          <w:szCs w:val="21"/>
        </w:rPr>
      </w:pPr>
      <w:r>
        <w:rPr>
          <w:szCs w:val="21"/>
        </w:rPr>
        <w:t>第五章 合同主要条款格式</w:t>
      </w:r>
    </w:p>
    <w:p w14:paraId="580CD84F">
      <w:pPr>
        <w:spacing w:before="120" w:line="320" w:lineRule="atLeast"/>
        <w:ind w:firstLine="420" w:firstLineChars="200"/>
        <w:rPr>
          <w:szCs w:val="21"/>
        </w:rPr>
      </w:pPr>
      <w:r>
        <w:rPr>
          <w:szCs w:val="21"/>
        </w:rPr>
        <w:t>第六章 响应文件格式</w:t>
      </w:r>
    </w:p>
    <w:p w14:paraId="24B0BF0A">
      <w:pPr>
        <w:spacing w:before="120" w:line="320" w:lineRule="atLeast"/>
        <w:ind w:firstLine="422" w:firstLineChars="200"/>
        <w:outlineLvl w:val="2"/>
        <w:rPr>
          <w:b/>
          <w:bCs/>
          <w:kern w:val="0"/>
          <w:szCs w:val="21"/>
        </w:rPr>
      </w:pPr>
      <w:r>
        <w:rPr>
          <w:b/>
          <w:bCs/>
          <w:kern w:val="0"/>
          <w:szCs w:val="21"/>
        </w:rPr>
        <w:t>2.2供应商的风险</w:t>
      </w:r>
    </w:p>
    <w:p w14:paraId="6D8539D5">
      <w:pPr>
        <w:spacing w:before="120" w:line="320" w:lineRule="atLeast"/>
        <w:ind w:firstLine="420" w:firstLineChars="200"/>
        <w:rPr>
          <w:szCs w:val="21"/>
        </w:rPr>
      </w:pPr>
      <w:r>
        <w:rPr>
          <w:szCs w:val="21"/>
        </w:rPr>
        <w:t>供应商没有按照采购文件要求提供全部资料，或者供应商没有对采购文件在各方面作出实质性响应是供应商的风险，并可能导致其响应被否决。</w:t>
      </w:r>
    </w:p>
    <w:p w14:paraId="3485FC8C">
      <w:pPr>
        <w:spacing w:before="120" w:line="320" w:lineRule="atLeast"/>
        <w:ind w:firstLine="422" w:firstLineChars="200"/>
        <w:outlineLvl w:val="2"/>
        <w:rPr>
          <w:b/>
          <w:szCs w:val="21"/>
        </w:rPr>
      </w:pPr>
      <w:r>
        <w:rPr>
          <w:b/>
          <w:bCs/>
          <w:kern w:val="0"/>
          <w:szCs w:val="21"/>
        </w:rPr>
        <w:t>2.3采购文件的澄清与修改</w:t>
      </w:r>
    </w:p>
    <w:p w14:paraId="0C0BAA39">
      <w:pPr>
        <w:spacing w:before="120" w:line="320" w:lineRule="atLeast"/>
        <w:ind w:firstLine="420" w:firstLineChars="200"/>
        <w:rPr>
          <w:szCs w:val="21"/>
        </w:rPr>
      </w:pPr>
      <w:r>
        <w:rPr>
          <w:szCs w:val="21"/>
        </w:rPr>
        <w:t>2.3.1</w:t>
      </w:r>
      <w:r>
        <w:rPr>
          <w:rFonts w:hint="eastAsia"/>
          <w:szCs w:val="21"/>
        </w:rPr>
        <w:t>任何已获得采购文件的潜在供应商，均可</w:t>
      </w:r>
      <w:r>
        <w:rPr>
          <w:szCs w:val="21"/>
        </w:rPr>
        <w:t>以书面形式要求采购代理机构作出书面解释、澄清</w:t>
      </w:r>
      <w:r>
        <w:rPr>
          <w:rFonts w:hint="eastAsia"/>
          <w:szCs w:val="21"/>
        </w:rPr>
        <w:t>。</w:t>
      </w:r>
    </w:p>
    <w:p w14:paraId="46AF404C">
      <w:pPr>
        <w:spacing w:before="120" w:line="320" w:lineRule="atLeast"/>
        <w:ind w:firstLine="420" w:firstLineChars="200"/>
        <w:rPr>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采购人、采购代理机构可以对已发出的采购文件进行必要的澄清或者修改，澄清或者修改的内容可能影响响应文件编制的，采购人、采购代理机构应当在提交首次响应文件截止之日3个工作日前，</w:t>
      </w:r>
      <w:bookmarkStart w:id="39" w:name="_Hlk132790706"/>
      <w:r>
        <w:rPr>
          <w:rFonts w:hint="eastAsia"/>
          <w:szCs w:val="21"/>
        </w:rPr>
        <w:t>在供应商须知前附表规定的方式通知所有获取采购文件的潜在</w:t>
      </w:r>
      <w:bookmarkEnd w:id="39"/>
      <w:r>
        <w:rPr>
          <w:rFonts w:hint="eastAsia"/>
          <w:szCs w:val="21"/>
        </w:rPr>
        <w:t xml:space="preserve">供应商，不足3个工作日的，应当顺延提交首次响应文件截止之日。 </w:t>
      </w:r>
    </w:p>
    <w:p w14:paraId="1FB991DE">
      <w:pPr>
        <w:spacing w:before="120" w:line="320" w:lineRule="atLeast"/>
        <w:ind w:firstLine="420" w:firstLineChars="200"/>
        <w:rPr>
          <w:szCs w:val="21"/>
        </w:rPr>
      </w:pPr>
      <w:r>
        <w:rPr>
          <w:szCs w:val="21"/>
        </w:rPr>
        <w:t>2.3.3采购文件澄清、答复、修改、补充的内容为采购文件的组成部分。当采购文件与采购文件的答复、澄清、修改、补充通知就同一内容的表述不一致时，以最后发出的公告或书面文件为准。</w:t>
      </w:r>
    </w:p>
    <w:p w14:paraId="20F4DCBD">
      <w:pPr>
        <w:spacing w:before="120" w:line="320" w:lineRule="atLeast"/>
        <w:ind w:left="2" w:leftChars="1" w:firstLine="422" w:firstLineChars="200"/>
        <w:outlineLvl w:val="1"/>
        <w:rPr>
          <w:b/>
          <w:bCs/>
          <w:kern w:val="0"/>
          <w:szCs w:val="21"/>
        </w:rPr>
      </w:pPr>
      <w:bookmarkStart w:id="40" w:name="_Toc254970676"/>
      <w:bookmarkStart w:id="41" w:name="_Toc254970535"/>
      <w:r>
        <w:rPr>
          <w:b/>
          <w:bCs/>
          <w:kern w:val="0"/>
          <w:szCs w:val="21"/>
        </w:rPr>
        <w:t>3．响应文件</w:t>
      </w:r>
      <w:bookmarkEnd w:id="40"/>
      <w:bookmarkEnd w:id="41"/>
    </w:p>
    <w:p w14:paraId="20526836">
      <w:pPr>
        <w:spacing w:before="120" w:line="320" w:lineRule="atLeast"/>
        <w:ind w:firstLine="422" w:firstLineChars="200"/>
        <w:outlineLvl w:val="2"/>
        <w:rPr>
          <w:b/>
          <w:bCs/>
          <w:kern w:val="0"/>
          <w:szCs w:val="21"/>
        </w:rPr>
      </w:pPr>
      <w:bookmarkStart w:id="42" w:name="_Toc254970677"/>
      <w:bookmarkStart w:id="43" w:name="_Toc254970536"/>
      <w:r>
        <w:rPr>
          <w:b/>
          <w:bCs/>
          <w:kern w:val="0"/>
          <w:szCs w:val="21"/>
        </w:rPr>
        <w:t>3.1响应文件的组成</w:t>
      </w:r>
      <w:bookmarkEnd w:id="42"/>
      <w:bookmarkEnd w:id="43"/>
    </w:p>
    <w:p w14:paraId="4C1FAD46">
      <w:pPr>
        <w:spacing w:before="120" w:line="320" w:lineRule="atLeast"/>
        <w:ind w:firstLine="420" w:firstLineChars="200"/>
        <w:rPr>
          <w:szCs w:val="21"/>
        </w:rPr>
      </w:pPr>
      <w:r>
        <w:rPr>
          <w:szCs w:val="21"/>
        </w:rPr>
        <w:t>响应文件由第六章“响应文件格式”规定的</w:t>
      </w:r>
      <w:r>
        <w:rPr>
          <w:rFonts w:hint="eastAsia"/>
          <w:szCs w:val="21"/>
        </w:rPr>
        <w:t>内容</w:t>
      </w:r>
      <w:r>
        <w:rPr>
          <w:szCs w:val="21"/>
        </w:rPr>
        <w:t>和供应商所作的一切有效补充、修改和承诺等文件组成</w:t>
      </w:r>
      <w:r>
        <w:rPr>
          <w:rFonts w:hint="eastAsia"/>
          <w:szCs w:val="21"/>
        </w:rPr>
        <w:t>。</w:t>
      </w:r>
    </w:p>
    <w:p w14:paraId="526571CA">
      <w:pPr>
        <w:spacing w:before="120" w:line="320" w:lineRule="atLeast"/>
        <w:ind w:firstLine="422" w:firstLineChars="200"/>
        <w:outlineLvl w:val="2"/>
        <w:rPr>
          <w:b/>
          <w:bCs/>
          <w:kern w:val="0"/>
          <w:szCs w:val="21"/>
        </w:rPr>
      </w:pPr>
      <w:bookmarkStart w:id="44" w:name="_Toc254970537"/>
      <w:bookmarkStart w:id="45" w:name="_Toc254970678"/>
      <w:r>
        <w:rPr>
          <w:b/>
          <w:szCs w:val="21"/>
        </w:rPr>
        <w:t>3.2</w:t>
      </w:r>
      <w:r>
        <w:rPr>
          <w:b/>
          <w:bCs/>
          <w:kern w:val="0"/>
          <w:szCs w:val="21"/>
        </w:rPr>
        <w:t>响应文件的语言及计量</w:t>
      </w:r>
      <w:bookmarkEnd w:id="44"/>
      <w:bookmarkEnd w:id="45"/>
    </w:p>
    <w:p w14:paraId="1AF84A9C">
      <w:pPr>
        <w:spacing w:before="120" w:line="320" w:lineRule="atLeast"/>
        <w:ind w:firstLine="420" w:firstLineChars="20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36937BBD">
      <w:pPr>
        <w:spacing w:before="120" w:line="320" w:lineRule="atLeast"/>
        <w:ind w:firstLine="420" w:firstLineChars="200"/>
        <w:rPr>
          <w:szCs w:val="21"/>
        </w:rPr>
      </w:pPr>
      <w:r>
        <w:rPr>
          <w:szCs w:val="21"/>
        </w:rPr>
        <w:t>3.2.2计量单位采购文件已有明确规定的，响应使用采购文件规定的计量单位；采购文件没有规定的，应采用中华人民共和国法定计量单位。</w:t>
      </w:r>
    </w:p>
    <w:p w14:paraId="06FB08DC">
      <w:pPr>
        <w:spacing w:before="120" w:line="320" w:lineRule="atLeast"/>
        <w:ind w:firstLine="422" w:firstLineChars="200"/>
        <w:outlineLvl w:val="2"/>
        <w:rPr>
          <w:b/>
          <w:bCs/>
          <w:kern w:val="0"/>
          <w:szCs w:val="21"/>
        </w:rPr>
      </w:pPr>
      <w:bookmarkStart w:id="46" w:name="_Toc254970538"/>
      <w:bookmarkStart w:id="47" w:name="_Toc254970679"/>
      <w:r>
        <w:rPr>
          <w:b/>
          <w:bCs/>
          <w:kern w:val="0"/>
          <w:szCs w:val="21"/>
        </w:rPr>
        <w:t>3.3响应报价</w:t>
      </w:r>
      <w:bookmarkEnd w:id="46"/>
      <w:bookmarkEnd w:id="47"/>
    </w:p>
    <w:p w14:paraId="1A74EA16">
      <w:pPr>
        <w:spacing w:before="120" w:line="320" w:lineRule="atLeast"/>
        <w:ind w:firstLine="420" w:firstLineChars="200"/>
        <w:rPr>
          <w:szCs w:val="21"/>
        </w:rPr>
      </w:pPr>
      <w:r>
        <w:rPr>
          <w:szCs w:val="21"/>
        </w:rPr>
        <w:t>3.3.1响应报价应按采购文件中相关附表格式填写。</w:t>
      </w:r>
    </w:p>
    <w:p w14:paraId="0F7E114D">
      <w:pPr>
        <w:spacing w:before="120" w:line="320" w:lineRule="atLeast"/>
        <w:ind w:firstLine="420" w:firstLineChars="200"/>
        <w:rPr>
          <w:szCs w:val="21"/>
        </w:rPr>
      </w:pPr>
      <w:r>
        <w:rPr>
          <w:szCs w:val="21"/>
        </w:rPr>
        <w:t>3.3.2响应文件只允许有一个报价，有选择的或有条件的报价将不予接受。</w:t>
      </w:r>
    </w:p>
    <w:p w14:paraId="62E71EDA">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7E5C0F4D">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022288DF">
      <w:pPr>
        <w:spacing w:before="120" w:line="320" w:lineRule="atLeast"/>
        <w:ind w:firstLine="422" w:firstLineChars="200"/>
        <w:outlineLvl w:val="2"/>
        <w:rPr>
          <w:b/>
          <w:bCs/>
          <w:kern w:val="0"/>
          <w:szCs w:val="21"/>
        </w:rPr>
      </w:pPr>
      <w:r>
        <w:rPr>
          <w:b/>
          <w:bCs/>
          <w:kern w:val="0"/>
          <w:szCs w:val="21"/>
        </w:rPr>
        <w:t>3.4响应有效期</w:t>
      </w:r>
    </w:p>
    <w:p w14:paraId="19E1C065">
      <w:pPr>
        <w:spacing w:before="120" w:line="320" w:lineRule="atLeast"/>
        <w:ind w:firstLine="420" w:firstLineChars="200"/>
        <w:rPr>
          <w:szCs w:val="21"/>
        </w:rPr>
      </w:pPr>
      <w:r>
        <w:rPr>
          <w:szCs w:val="21"/>
        </w:rPr>
        <w:t>3.4.1如采购文件其他地方无特别规定</w:t>
      </w:r>
      <w:r>
        <w:rPr>
          <w:rFonts w:hint="eastAsia"/>
          <w:szCs w:val="21"/>
        </w:rPr>
        <w:t>，</w:t>
      </w:r>
      <w:r>
        <w:rPr>
          <w:szCs w:val="21"/>
        </w:rPr>
        <w:t>响应有效期则为响应截止之日起90天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020EBEE1">
      <w:pPr>
        <w:spacing w:before="120" w:line="320" w:lineRule="atLeast"/>
        <w:ind w:firstLine="420" w:firstLineChars="200"/>
        <w:rPr>
          <w:szCs w:val="21"/>
        </w:rPr>
      </w:pPr>
      <w:r>
        <w:rPr>
          <w:szCs w:val="21"/>
        </w:rPr>
        <w:t>3.4.2在特殊情况下，采购人可与供应商协商延长响应文件的有效期，这种要求和答复均以书面形式进行。</w:t>
      </w:r>
    </w:p>
    <w:p w14:paraId="372867C1">
      <w:pPr>
        <w:spacing w:before="120" w:line="320" w:lineRule="atLeast"/>
        <w:ind w:firstLine="420" w:firstLineChars="200"/>
        <w:rPr>
          <w:szCs w:val="21"/>
        </w:rPr>
      </w:pPr>
      <w:r>
        <w:rPr>
          <w:szCs w:val="21"/>
        </w:rPr>
        <w:t>3.4.3</w:t>
      </w:r>
      <w:r>
        <w:rPr>
          <w:rFonts w:hint="eastAsia"/>
          <w:szCs w:val="21"/>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74471E7F">
      <w:pPr>
        <w:spacing w:before="120" w:line="320" w:lineRule="atLeast"/>
        <w:ind w:firstLine="422" w:firstLineChars="200"/>
        <w:outlineLvl w:val="2"/>
        <w:rPr>
          <w:b/>
          <w:bCs/>
          <w:kern w:val="0"/>
          <w:szCs w:val="21"/>
        </w:rPr>
      </w:pPr>
      <w:bookmarkStart w:id="48" w:name="_Toc254970682"/>
      <w:bookmarkStart w:id="49" w:name="_Toc254970541"/>
      <w:r>
        <w:rPr>
          <w:b/>
          <w:bCs/>
          <w:kern w:val="0"/>
          <w:szCs w:val="21"/>
        </w:rPr>
        <w:t>3.5谈判保证金</w:t>
      </w:r>
      <w:bookmarkEnd w:id="48"/>
      <w:bookmarkEnd w:id="49"/>
    </w:p>
    <w:p w14:paraId="6ADA8E69">
      <w:pPr>
        <w:spacing w:before="120" w:line="320" w:lineRule="atLeast"/>
        <w:ind w:firstLine="420" w:firstLineChars="200"/>
        <w:rPr>
          <w:szCs w:val="21"/>
        </w:rPr>
      </w:pPr>
      <w:r>
        <w:rPr>
          <w:szCs w:val="21"/>
        </w:rPr>
        <w:t>3.5.1供应商须按须知前附表规定提交谈判保证金，</w:t>
      </w:r>
      <w:r>
        <w:rPr>
          <w:b/>
          <w:bCs/>
          <w:szCs w:val="21"/>
        </w:rPr>
        <w:t>否则其响应将被否决</w:t>
      </w:r>
      <w:r>
        <w:rPr>
          <w:szCs w:val="21"/>
        </w:rPr>
        <w:t>。除采购文件规定不予退还保证金的情形外，代理机构在规定时间内退回供应商的谈判保证金（供应商自行承担因未按供应商须知前附表要求交纳导致谈判保证金无法及时退还的责任）。</w:t>
      </w:r>
    </w:p>
    <w:p w14:paraId="7BE55C94">
      <w:pPr>
        <w:spacing w:before="120" w:line="320" w:lineRule="atLeast"/>
        <w:ind w:firstLine="420" w:firstLineChars="200"/>
        <w:rPr>
          <w:szCs w:val="21"/>
        </w:rPr>
      </w:pPr>
      <w:r>
        <w:rPr>
          <w:szCs w:val="21"/>
        </w:rPr>
        <w:t>3.5.2谈判保证金币种应与响应报价币种相同。</w:t>
      </w:r>
    </w:p>
    <w:p w14:paraId="690B6802">
      <w:pPr>
        <w:spacing w:before="120" w:line="320" w:lineRule="atLeast"/>
        <w:ind w:firstLine="420" w:firstLineChars="200"/>
        <w:rPr>
          <w:szCs w:val="21"/>
        </w:rPr>
      </w:pPr>
      <w:r>
        <w:rPr>
          <w:szCs w:val="21"/>
        </w:rPr>
        <w:t>3.5.3未成交供应商的谈判保证金在成交通知书发出后5个工作日内退还。成交供应商的谈判保证金在合同签订后5个工作日内退还（办理退还手续时需要向采购代理机构提供两份合同复印件）。</w:t>
      </w:r>
    </w:p>
    <w:p w14:paraId="7B9132AA">
      <w:pPr>
        <w:spacing w:before="120" w:line="320" w:lineRule="atLeast"/>
        <w:ind w:firstLine="420" w:firstLineChars="200"/>
        <w:rPr>
          <w:szCs w:val="21"/>
        </w:rPr>
      </w:pPr>
      <w:r>
        <w:rPr>
          <w:szCs w:val="21"/>
        </w:rPr>
        <w:t>3.5.4供应商有下列情形之一的，谈判保证金将不予退还：</w:t>
      </w:r>
    </w:p>
    <w:p w14:paraId="5602E51D">
      <w:pPr>
        <w:numPr>
          <w:ilvl w:val="0"/>
          <w:numId w:val="1"/>
        </w:numPr>
        <w:spacing w:before="120" w:line="320" w:lineRule="atLeast"/>
        <w:rPr>
          <w:szCs w:val="21"/>
        </w:rPr>
      </w:pPr>
      <w:r>
        <w:rPr>
          <w:szCs w:val="21"/>
        </w:rPr>
        <w:t>供应商在响应有效期内撤销响应文件的；</w:t>
      </w:r>
    </w:p>
    <w:p w14:paraId="427C57FC">
      <w:pPr>
        <w:numPr>
          <w:ilvl w:val="0"/>
          <w:numId w:val="1"/>
        </w:numPr>
        <w:spacing w:before="120" w:line="320" w:lineRule="atLeast"/>
        <w:rPr>
          <w:szCs w:val="21"/>
        </w:rPr>
      </w:pPr>
      <w:r>
        <w:rPr>
          <w:rFonts w:hint="eastAsia"/>
          <w:szCs w:val="21"/>
        </w:rPr>
        <w:t>供应商在提交响应文件截止时间后撤回响应文件的，但采取竞争性谈判方式采购且在提交最后报价之前退出谈判的情况除外；</w:t>
      </w:r>
    </w:p>
    <w:p w14:paraId="1CB1B8AD">
      <w:pPr>
        <w:numPr>
          <w:ilvl w:val="0"/>
          <w:numId w:val="1"/>
        </w:numPr>
        <w:spacing w:before="120" w:line="320" w:lineRule="atLeast"/>
        <w:rPr>
          <w:szCs w:val="21"/>
        </w:rPr>
      </w:pPr>
      <w:r>
        <w:rPr>
          <w:szCs w:val="21"/>
        </w:rPr>
        <w:t>供应商在响应过程中弄虚作假，提供虚假材料的；</w:t>
      </w:r>
    </w:p>
    <w:p w14:paraId="5FD7CF25">
      <w:pPr>
        <w:numPr>
          <w:ilvl w:val="0"/>
          <w:numId w:val="1"/>
        </w:numPr>
        <w:spacing w:before="120" w:line="320" w:lineRule="atLeast"/>
        <w:rPr>
          <w:szCs w:val="21"/>
        </w:rPr>
      </w:pPr>
      <w:r>
        <w:rPr>
          <w:szCs w:val="21"/>
        </w:rPr>
        <w:t>成交供应商无正当理由不与采购人签订合同的；</w:t>
      </w:r>
    </w:p>
    <w:p w14:paraId="4C42AC44">
      <w:pPr>
        <w:numPr>
          <w:ilvl w:val="0"/>
          <w:numId w:val="1"/>
        </w:numPr>
        <w:spacing w:before="120" w:line="320" w:lineRule="atLeast"/>
        <w:rPr>
          <w:szCs w:val="21"/>
        </w:rPr>
      </w:pPr>
      <w:r>
        <w:rPr>
          <w:szCs w:val="21"/>
        </w:rPr>
        <w:t>将成交项目转让给他人或者在响应文件中未说明且未经采购人同意，将成交项目分包给他人的；</w:t>
      </w:r>
    </w:p>
    <w:p w14:paraId="1C911C36">
      <w:pPr>
        <w:numPr>
          <w:ilvl w:val="0"/>
          <w:numId w:val="1"/>
        </w:numPr>
        <w:spacing w:before="120" w:line="320" w:lineRule="atLeast"/>
        <w:rPr>
          <w:szCs w:val="21"/>
        </w:rPr>
      </w:pPr>
      <w:r>
        <w:rPr>
          <w:rFonts w:hint="eastAsia"/>
          <w:szCs w:val="21"/>
        </w:rPr>
        <w:t>供应商与采购人、其他供应商或者采购代理机构恶意串通的；</w:t>
      </w:r>
    </w:p>
    <w:p w14:paraId="16DFFE77">
      <w:pPr>
        <w:numPr>
          <w:ilvl w:val="0"/>
          <w:numId w:val="1"/>
        </w:numPr>
        <w:spacing w:before="120" w:line="320" w:lineRule="atLeast"/>
        <w:rPr>
          <w:szCs w:val="21"/>
        </w:rPr>
      </w:pPr>
      <w:r>
        <w:rPr>
          <w:szCs w:val="21"/>
        </w:rPr>
        <w:t>拒绝履行合同义务的；</w:t>
      </w:r>
    </w:p>
    <w:p w14:paraId="3F73F210">
      <w:pPr>
        <w:numPr>
          <w:ilvl w:val="0"/>
          <w:numId w:val="1"/>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26889679">
      <w:pPr>
        <w:spacing w:before="120" w:line="320" w:lineRule="atLeast"/>
        <w:ind w:firstLine="422" w:firstLineChars="200"/>
        <w:outlineLvl w:val="2"/>
        <w:rPr>
          <w:b/>
          <w:bCs/>
          <w:kern w:val="0"/>
          <w:szCs w:val="21"/>
        </w:rPr>
      </w:pPr>
      <w:bookmarkStart w:id="50" w:name="_Toc254970542"/>
      <w:bookmarkStart w:id="51" w:name="_Toc254970683"/>
      <w:r>
        <w:rPr>
          <w:b/>
          <w:bCs/>
          <w:kern w:val="0"/>
          <w:szCs w:val="21"/>
        </w:rPr>
        <w:t>3.6响应文件的</w:t>
      </w:r>
      <w:bookmarkEnd w:id="50"/>
      <w:bookmarkEnd w:id="51"/>
      <w:r>
        <w:rPr>
          <w:b/>
          <w:bCs/>
          <w:kern w:val="0"/>
          <w:szCs w:val="21"/>
        </w:rPr>
        <w:t>编制要求</w:t>
      </w:r>
    </w:p>
    <w:p w14:paraId="3658D368">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供应商应先安装广西政府采购云平台新版客户端，通过账号密码或C</w:t>
      </w:r>
      <w:r>
        <w:rPr>
          <w:szCs w:val="21"/>
        </w:rPr>
        <w:t>A</w:t>
      </w:r>
      <w:r>
        <w:rPr>
          <w:rFonts w:hint="eastAsia"/>
          <w:szCs w:val="21"/>
        </w:rPr>
        <w:t>登录客户端制作响应文件。</w:t>
      </w:r>
    </w:p>
    <w:p w14:paraId="159C6B08">
      <w:pPr>
        <w:spacing w:before="120" w:line="320" w:lineRule="atLeast"/>
        <w:ind w:firstLine="420" w:firstLineChars="200"/>
        <w:rPr>
          <w:rFonts w:hint="eastAsia"/>
          <w:szCs w:val="21"/>
        </w:rPr>
      </w:pPr>
      <w:r>
        <w:rPr>
          <w:rFonts w:hint="eastAsia"/>
          <w:szCs w:val="21"/>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4F1DAC4F">
      <w:pPr>
        <w:spacing w:before="120" w:line="320" w:lineRule="atLeast"/>
        <w:ind w:firstLine="420" w:firstLineChars="200"/>
        <w:rPr>
          <w:szCs w:val="21"/>
        </w:rPr>
      </w:pPr>
      <w:r>
        <w:rPr>
          <w:rFonts w:hint="eastAsia"/>
          <w:szCs w:val="21"/>
        </w:rPr>
        <w:t>3.6.3 供应商的响应文件未按照采购文件要求签署、盖章的，其响应无效。</w:t>
      </w:r>
    </w:p>
    <w:p w14:paraId="60286A70">
      <w:pPr>
        <w:spacing w:before="120" w:line="320" w:lineRule="atLeast"/>
        <w:ind w:firstLine="420" w:firstLineChars="20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1323D1DE">
      <w:pPr>
        <w:spacing w:before="120" w:line="320" w:lineRule="atLeast"/>
        <w:ind w:firstLine="420" w:firstLineChars="20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响应文件中标注的供应商名称应与主体资格证明（如营业执照、事业单位法人证书、执业许可证、个体工商户营业执照、自然人身份证等）和公章/电子签章一致，</w:t>
      </w:r>
      <w:r>
        <w:rPr>
          <w:rFonts w:hint="eastAsia"/>
          <w:b/>
          <w:bCs/>
          <w:szCs w:val="21"/>
        </w:rPr>
        <w:t>否则作无效响应处理。</w:t>
      </w:r>
    </w:p>
    <w:p w14:paraId="21CF54B5">
      <w:pPr>
        <w:spacing w:before="120" w:line="320" w:lineRule="atLeast"/>
        <w:ind w:firstLine="422" w:firstLineChars="200"/>
        <w:outlineLvl w:val="2"/>
        <w:rPr>
          <w:b/>
          <w:bCs/>
          <w:kern w:val="0"/>
          <w:szCs w:val="21"/>
        </w:rPr>
      </w:pPr>
      <w:r>
        <w:rPr>
          <w:b/>
          <w:bCs/>
          <w:kern w:val="0"/>
          <w:szCs w:val="21"/>
        </w:rPr>
        <w:t>3.7响应文件的递交、修改和撤回</w:t>
      </w:r>
    </w:p>
    <w:p w14:paraId="4815DE36">
      <w:pPr>
        <w:spacing w:before="120" w:line="320" w:lineRule="atLeast"/>
        <w:ind w:firstLine="420" w:firstLineChars="200"/>
        <w:rPr>
          <w:szCs w:val="21"/>
        </w:rPr>
      </w:pPr>
      <w:r>
        <w:rPr>
          <w:szCs w:val="21"/>
        </w:rPr>
        <w:t>3.7.1</w:t>
      </w:r>
      <w:r>
        <w:rPr>
          <w:rFonts w:hint="eastAsia"/>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31BEF83D">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未在规定时间内提交或者未按照采购文件要求签章、加密的电子响应文件，广西政府采购云平台将拒收。 </w:t>
      </w:r>
    </w:p>
    <w:p w14:paraId="3AC2040B">
      <w:pPr>
        <w:spacing w:before="120" w:line="320" w:lineRule="atLeast"/>
        <w:ind w:left="2" w:leftChars="1" w:firstLine="420" w:firstLineChars="200"/>
        <w:rPr>
          <w:szCs w:val="21"/>
        </w:rPr>
      </w:pPr>
      <w:bookmarkStart w:id="52" w:name="_Toc254970685"/>
      <w:bookmarkStart w:id="53" w:name="_Toc254970544"/>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7F12D71E">
      <w:pPr>
        <w:spacing w:before="120" w:line="320" w:lineRule="atLeast"/>
        <w:ind w:left="2" w:leftChars="1" w:firstLine="420" w:firstLineChars="200"/>
        <w:rPr>
          <w:szCs w:val="21"/>
        </w:rPr>
      </w:pPr>
      <w:r>
        <w:rPr>
          <w:szCs w:val="21"/>
        </w:rPr>
        <w:t>3.7.4</w:t>
      </w:r>
      <w:r>
        <w:rPr>
          <w:rFonts w:hint="eastAsia"/>
          <w:szCs w:val="21"/>
        </w:rPr>
        <w:t>在响应截止时间前，除供应商补充、修改或者撤回响应文件外，任何单位和个人不得解密或提取响应文件。</w:t>
      </w:r>
    </w:p>
    <w:p w14:paraId="76050055">
      <w:pPr>
        <w:spacing w:before="120" w:line="320" w:lineRule="atLeast"/>
        <w:ind w:left="2" w:leftChars="1" w:firstLine="420" w:firstLineChars="200"/>
        <w:rPr>
          <w:szCs w:val="21"/>
        </w:rPr>
      </w:pPr>
      <w:r>
        <w:rPr>
          <w:szCs w:val="21"/>
        </w:rPr>
        <w:t>3.7.5</w:t>
      </w:r>
      <w:r>
        <w:rPr>
          <w:rFonts w:hint="eastAsia"/>
          <w:szCs w:val="21"/>
        </w:rPr>
        <w:t>在响应截止时间止提交电子版响应文件的供应商不足3家时，电子版响应文件由代理机构在广西政府采购云平台操作退回，除此之外采购人和采购代理机构对已提交的响应文件概不退回。</w:t>
      </w:r>
    </w:p>
    <w:p w14:paraId="0A5A8459">
      <w:pPr>
        <w:spacing w:before="120" w:line="320" w:lineRule="atLeast"/>
        <w:ind w:left="2" w:leftChars="1" w:firstLine="420" w:firstLineChars="200"/>
        <w:rPr>
          <w:rFonts w:hint="eastAsia"/>
          <w:color w:val="auto"/>
          <w:szCs w:val="21"/>
        </w:rPr>
      </w:pPr>
      <w:bookmarkStart w:id="54" w:name="_Hlk93046827"/>
      <w:r>
        <w:rPr>
          <w:rFonts w:hint="eastAsia"/>
          <w:szCs w:val="21"/>
        </w:rPr>
        <w:t>3</w:t>
      </w:r>
      <w:r>
        <w:rPr>
          <w:szCs w:val="21"/>
        </w:rPr>
        <w:t>.7.6</w:t>
      </w:r>
      <w:r>
        <w:rPr>
          <w:rFonts w:hint="eastAsia"/>
          <w:szCs w:val="21"/>
        </w:rPr>
        <w:t>采购文件未允许同一供应商提交两个或以上不同的响应文件，但存在</w:t>
      </w:r>
      <w:r>
        <w:rPr>
          <w:rFonts w:hint="eastAsia"/>
        </w:rPr>
        <w:t>同</w:t>
      </w:r>
      <w:r>
        <w:rPr>
          <w:rFonts w:hint="eastAsia"/>
          <w:szCs w:val="21"/>
        </w:rPr>
        <w:t>一供应商提交两个或以上不同的响应文件的，</w:t>
      </w:r>
      <w:r>
        <w:rPr>
          <w:rFonts w:hint="eastAsia"/>
          <w:b/>
          <w:bCs/>
          <w:szCs w:val="21"/>
        </w:rPr>
        <w:t>其响应无效。</w:t>
      </w:r>
      <w:r>
        <w:rPr>
          <w:rFonts w:hint="eastAsia"/>
          <w:color w:val="auto"/>
          <w:szCs w:val="21"/>
        </w:rPr>
        <w:t>供应商在同一响应文件中对某项技术、商务要求提供有选择性的响应参数或方案等同于提交两个或以上不同的响应文件。</w:t>
      </w:r>
      <w:bookmarkEnd w:id="54"/>
    </w:p>
    <w:p w14:paraId="627B7DEB">
      <w:pPr>
        <w:spacing w:before="120" w:line="320" w:lineRule="atLeast"/>
        <w:ind w:left="2" w:leftChars="1" w:firstLine="422" w:firstLineChars="200"/>
        <w:outlineLvl w:val="1"/>
        <w:rPr>
          <w:b/>
          <w:bCs/>
          <w:color w:val="auto"/>
          <w:kern w:val="0"/>
          <w:szCs w:val="21"/>
        </w:rPr>
      </w:pPr>
      <w:r>
        <w:rPr>
          <w:b/>
          <w:bCs/>
          <w:color w:val="auto"/>
          <w:kern w:val="0"/>
          <w:szCs w:val="21"/>
        </w:rPr>
        <w:t>4．截标</w:t>
      </w:r>
      <w:bookmarkEnd w:id="52"/>
      <w:bookmarkEnd w:id="53"/>
    </w:p>
    <w:p w14:paraId="4DFD90CC">
      <w:pPr>
        <w:spacing w:before="120" w:line="320" w:lineRule="atLeast"/>
        <w:ind w:firstLine="422" w:firstLineChars="200"/>
        <w:outlineLvl w:val="2"/>
        <w:rPr>
          <w:b/>
          <w:bCs/>
          <w:kern w:val="0"/>
          <w:szCs w:val="21"/>
        </w:rPr>
      </w:pPr>
      <w:r>
        <w:rPr>
          <w:b/>
          <w:bCs/>
          <w:kern w:val="0"/>
          <w:szCs w:val="21"/>
        </w:rPr>
        <w:t>4.1截标准备</w:t>
      </w:r>
    </w:p>
    <w:p w14:paraId="3180E085">
      <w:pPr>
        <w:spacing w:before="120" w:line="276" w:lineRule="auto"/>
        <w:ind w:firstLine="420" w:firstLineChars="200"/>
        <w:rPr>
          <w:szCs w:val="21"/>
        </w:rPr>
      </w:pPr>
      <w:r>
        <w:rPr>
          <w:szCs w:val="21"/>
        </w:rPr>
        <w:t>本项目响应截止时间及地点见“供应商须知前附表”规定。</w:t>
      </w:r>
    </w:p>
    <w:p w14:paraId="15C8FF52">
      <w:pPr>
        <w:autoSpaceDE w:val="0"/>
        <w:autoSpaceDN w:val="0"/>
        <w:adjustRightInd w:val="0"/>
        <w:spacing w:line="276" w:lineRule="auto"/>
        <w:ind w:firstLine="420" w:firstLineChars="200"/>
        <w:rPr>
          <w:szCs w:val="21"/>
        </w:rPr>
      </w:pPr>
      <w:r>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19001582">
      <w:pPr>
        <w:spacing w:before="120" w:line="276" w:lineRule="auto"/>
        <w:ind w:firstLine="420" w:firstLineChars="200"/>
        <w:rPr>
          <w:szCs w:val="21"/>
        </w:rPr>
      </w:pPr>
      <w:r>
        <w:rPr>
          <w:rFonts w:hint="eastAsia"/>
          <w:szCs w:val="21"/>
        </w:rPr>
        <w:t xml:space="preserve">如供应商成功解密响应文件，但未在广西政府采购云平台电子开标大厅参加截标的，视同认可截标过程和结果，由此产生的后果由供应商自行负责。 </w:t>
      </w:r>
    </w:p>
    <w:p w14:paraId="305B259A">
      <w:pPr>
        <w:spacing w:before="120" w:line="320" w:lineRule="atLeast"/>
        <w:ind w:firstLine="422" w:firstLineChars="200"/>
        <w:outlineLvl w:val="2"/>
        <w:rPr>
          <w:b/>
          <w:bCs/>
          <w:kern w:val="0"/>
          <w:szCs w:val="21"/>
        </w:rPr>
      </w:pPr>
      <w:r>
        <w:rPr>
          <w:b/>
          <w:bCs/>
          <w:kern w:val="0"/>
          <w:szCs w:val="21"/>
        </w:rPr>
        <w:t>4.2截标程序</w:t>
      </w:r>
    </w:p>
    <w:p w14:paraId="566CD960">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5E925B7A">
      <w:pPr>
        <w:spacing w:before="120" w:line="320" w:lineRule="atLeast"/>
        <w:ind w:firstLine="420" w:firstLineChars="20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5" w:name="_Hlk106637960"/>
      <w:r>
        <w:rPr>
          <w:rFonts w:hint="eastAsia"/>
        </w:rPr>
        <w:t>通知后供应商仍未在上述规定时间内解密响应文件</w:t>
      </w:r>
      <w:bookmarkEnd w:id="55"/>
      <w:r>
        <w:rPr>
          <w:rFonts w:hint="eastAsia"/>
          <w:szCs w:val="21"/>
        </w:rPr>
        <w:t>，或者供应商没预留联系方式或预留联系方式无效导致代理机构无法联系到供应商进行解密的，均视为无效响应。</w:t>
      </w:r>
    </w:p>
    <w:p w14:paraId="6A07F81D">
      <w:pPr>
        <w:spacing w:before="120" w:line="320" w:lineRule="atLeast"/>
        <w:ind w:firstLine="420" w:firstLineChars="200"/>
        <w:rPr>
          <w:rFonts w:hint="eastAsia"/>
          <w:szCs w:val="21"/>
        </w:rPr>
      </w:pPr>
      <w:r>
        <w:rPr>
          <w:rFonts w:hint="eastAsia"/>
          <w:szCs w:val="21"/>
        </w:rPr>
        <w:t>4</w:t>
      </w:r>
      <w:r>
        <w:rPr>
          <w:szCs w:val="21"/>
        </w:rPr>
        <w:t>.2.3</w:t>
      </w:r>
      <w:bookmarkStart w:id="56"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6"/>
    <w:p w14:paraId="7D679849">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5EDDB3A6">
      <w:pPr>
        <w:spacing w:before="120" w:line="320" w:lineRule="atLeast"/>
        <w:ind w:firstLine="420" w:firstLineChars="200"/>
        <w:rPr>
          <w:szCs w:val="21"/>
        </w:rPr>
      </w:pPr>
      <w:r>
        <w:rPr>
          <w:szCs w:val="21"/>
        </w:rPr>
        <w:t>4.2.5截标结束。</w:t>
      </w:r>
    </w:p>
    <w:p w14:paraId="2B0E0644">
      <w:pPr>
        <w:pStyle w:val="27"/>
        <w:snapToGrid w:val="0"/>
        <w:spacing w:line="440" w:lineRule="exact"/>
        <w:ind w:firstLine="422" w:firstLineChars="200"/>
        <w:rPr>
          <w:rFonts w:hAnsi="宋体"/>
        </w:rPr>
      </w:pPr>
      <w:r>
        <w:rPr>
          <w:rFonts w:hint="eastAsia" w:hAnsi="宋体"/>
          <w:b/>
          <w:bCs/>
        </w:rPr>
        <w:t>特别说明：</w:t>
      </w:r>
      <w:r>
        <w:rPr>
          <w:rFonts w:hint="eastAsia" w:hAnsi="宋体"/>
        </w:rPr>
        <w:t>如遇广西政府采购云平台电子化截标或评审程序调整的，按调整后的程序执行。</w:t>
      </w:r>
    </w:p>
    <w:p w14:paraId="13FC46EC">
      <w:pPr>
        <w:spacing w:before="120" w:line="320" w:lineRule="atLeast"/>
        <w:ind w:firstLine="422" w:firstLineChars="200"/>
        <w:outlineLvl w:val="2"/>
        <w:rPr>
          <w:b/>
          <w:bCs/>
          <w:kern w:val="0"/>
          <w:szCs w:val="21"/>
        </w:rPr>
      </w:pPr>
      <w:r>
        <w:rPr>
          <w:b/>
          <w:bCs/>
          <w:kern w:val="0"/>
          <w:szCs w:val="21"/>
        </w:rPr>
        <w:t>4.3演示</w:t>
      </w:r>
    </w:p>
    <w:p w14:paraId="63EC5E84">
      <w:pPr>
        <w:spacing w:before="120" w:line="320" w:lineRule="atLeast"/>
        <w:ind w:firstLine="420" w:firstLineChars="200"/>
        <w:rPr>
          <w:szCs w:val="21"/>
        </w:rPr>
      </w:pPr>
      <w:r>
        <w:rPr>
          <w:szCs w:val="21"/>
        </w:rPr>
        <w:t>4.3.1“供应商须知前附表”规定在截标会议结束后进行演示的，供应商应按规定进行演示。</w:t>
      </w:r>
    </w:p>
    <w:p w14:paraId="0CD98098">
      <w:pPr>
        <w:spacing w:before="120" w:line="320" w:lineRule="atLeast"/>
        <w:ind w:firstLine="420" w:firstLineChars="200"/>
        <w:rPr>
          <w:szCs w:val="21"/>
        </w:rPr>
      </w:pPr>
      <w:r>
        <w:rPr>
          <w:szCs w:val="21"/>
        </w:rPr>
        <w:t>4.3.2未按规定时间进行演示可能引起的演示分数被计为0分或响应无效等后果由供应商自行承担。</w:t>
      </w:r>
    </w:p>
    <w:p w14:paraId="246174B8">
      <w:pPr>
        <w:spacing w:before="120" w:line="320" w:lineRule="atLeast"/>
        <w:ind w:firstLine="422" w:firstLineChars="200"/>
        <w:outlineLvl w:val="2"/>
        <w:rPr>
          <w:szCs w:val="21"/>
        </w:rPr>
      </w:pPr>
      <w:r>
        <w:rPr>
          <w:b/>
          <w:bCs/>
          <w:kern w:val="0"/>
          <w:szCs w:val="21"/>
        </w:rPr>
        <w:t>4.4样品</w:t>
      </w:r>
    </w:p>
    <w:p w14:paraId="4F2E2E83">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6FFCB755">
      <w:pPr>
        <w:spacing w:before="120" w:line="320" w:lineRule="atLeast"/>
        <w:ind w:firstLine="420" w:firstLineChars="200"/>
        <w:rPr>
          <w:szCs w:val="21"/>
        </w:rPr>
      </w:pPr>
      <w:r>
        <w:rPr>
          <w:szCs w:val="21"/>
        </w:rPr>
        <w:t>4.4.2未按规定时间递交样品可能引起的样品分数被计为0分或响应无效等后果由供应商自行承担。</w:t>
      </w:r>
    </w:p>
    <w:p w14:paraId="0D11918F">
      <w:pPr>
        <w:spacing w:before="120" w:line="320" w:lineRule="atLeast"/>
        <w:ind w:firstLine="420" w:firstLineChars="200"/>
        <w:rPr>
          <w:szCs w:val="21"/>
        </w:rPr>
      </w:pPr>
      <w:bookmarkStart w:id="57" w:name="_Toc254970686"/>
      <w:bookmarkStart w:id="58" w:name="_Toc254970545"/>
      <w:r>
        <w:rPr>
          <w:szCs w:val="21"/>
        </w:rPr>
        <w:t>4.4.3样品封存或退还的说明请见第六章响应文件格式所附样品递交表。</w:t>
      </w:r>
    </w:p>
    <w:p w14:paraId="645C44AE">
      <w:pPr>
        <w:spacing w:before="120" w:line="320" w:lineRule="atLeast"/>
        <w:ind w:left="2" w:leftChars="1" w:firstLine="422" w:firstLineChars="200"/>
        <w:outlineLvl w:val="1"/>
        <w:rPr>
          <w:b/>
          <w:bCs/>
          <w:kern w:val="0"/>
          <w:szCs w:val="21"/>
        </w:rPr>
      </w:pPr>
      <w:r>
        <w:rPr>
          <w:b/>
          <w:bCs/>
          <w:kern w:val="0"/>
          <w:szCs w:val="21"/>
        </w:rPr>
        <w:t>5．</w:t>
      </w:r>
      <w:r>
        <w:rPr>
          <w:rFonts w:hint="eastAsia"/>
          <w:b/>
          <w:bCs/>
          <w:kern w:val="0"/>
          <w:szCs w:val="21"/>
        </w:rPr>
        <w:t>资格审查</w:t>
      </w:r>
    </w:p>
    <w:p w14:paraId="6F424B44">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hint="eastAsia" w:ascii="宋体" w:hAnsi="宋体"/>
          <w:bCs/>
          <w:szCs w:val="21"/>
        </w:rPr>
        <w:t>谈判小组通过电子交易平台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是根据法律法规和采购文件的规定，对供应商的基本资格条件、特定资格条件进行审查。</w:t>
      </w:r>
    </w:p>
    <w:p w14:paraId="453CD267">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524AB627">
      <w:pPr>
        <w:spacing w:before="120" w:line="276" w:lineRule="auto"/>
        <w:ind w:left="2" w:leftChars="1" w:firstLine="420" w:firstLineChars="20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2553D651">
      <w:pPr>
        <w:spacing w:line="276" w:lineRule="auto"/>
        <w:ind w:firstLine="420" w:firstLineChars="200"/>
        <w:rPr>
          <w:rFonts w:hAnsi="宋体"/>
        </w:rPr>
      </w:pPr>
      <w:r>
        <w:rPr>
          <w:rFonts w:hint="eastAsia"/>
          <w:szCs w:val="21"/>
        </w:rPr>
        <w:t>5</w:t>
      </w:r>
      <w:r>
        <w:rPr>
          <w:szCs w:val="21"/>
        </w:rPr>
        <w:t>.3.1</w:t>
      </w:r>
      <w:r>
        <w:rPr>
          <w:rFonts w:hint="eastAsia"/>
          <w:szCs w:val="21"/>
        </w:rPr>
        <w:t>不具备</w:t>
      </w:r>
      <w:r>
        <w:rPr>
          <w:rFonts w:hint="eastAsia"/>
          <w:szCs w:val="21"/>
          <w:lang w:val="en-US" w:eastAsia="zh-CN"/>
        </w:rPr>
        <w:t>采购</w:t>
      </w:r>
      <w:r>
        <w:rPr>
          <w:rFonts w:hint="eastAsia"/>
          <w:szCs w:val="21"/>
        </w:rPr>
        <w:t>文件中规定的资格要求或资格条件的； （注：其中信用查询规则见“</w:t>
      </w:r>
      <w:r>
        <w:rPr>
          <w:rFonts w:hint="eastAsia"/>
          <w:szCs w:val="21"/>
          <w:lang w:eastAsia="zh-CN"/>
        </w:rPr>
        <w:t>供应商</w:t>
      </w:r>
      <w:r>
        <w:rPr>
          <w:rFonts w:hint="eastAsia"/>
          <w:szCs w:val="21"/>
        </w:rPr>
        <w:t>须知前附表”，广西政府采购云平台已与“信用中国”平台做接口，可直接在线查询）</w:t>
      </w:r>
    </w:p>
    <w:p w14:paraId="2F058914">
      <w:pPr>
        <w:spacing w:before="120" w:line="276" w:lineRule="auto"/>
        <w:ind w:firstLine="420" w:firstLineChars="200"/>
        <w:rPr>
          <w:rFonts w:hint="eastAsia"/>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bookmarkEnd w:id="57"/>
    <w:bookmarkEnd w:id="58"/>
    <w:p w14:paraId="0FFA7237">
      <w:pPr>
        <w:spacing w:before="120" w:line="320" w:lineRule="atLeast"/>
        <w:ind w:left="2" w:leftChars="1" w:firstLine="422" w:firstLineChars="200"/>
        <w:outlineLvl w:val="1"/>
        <w:rPr>
          <w:b/>
          <w:bCs/>
          <w:kern w:val="0"/>
          <w:szCs w:val="21"/>
        </w:rPr>
      </w:pPr>
      <w:r>
        <w:rPr>
          <w:b/>
          <w:bCs/>
          <w:kern w:val="0"/>
          <w:szCs w:val="21"/>
        </w:rPr>
        <w:t>6．评审</w:t>
      </w:r>
    </w:p>
    <w:p w14:paraId="476072D9">
      <w:pPr>
        <w:spacing w:before="120" w:line="320" w:lineRule="atLeast"/>
        <w:ind w:firstLine="422" w:firstLineChars="200"/>
        <w:outlineLvl w:val="2"/>
        <w:rPr>
          <w:b/>
          <w:bCs/>
          <w:kern w:val="0"/>
          <w:szCs w:val="21"/>
        </w:rPr>
      </w:pPr>
      <w:r>
        <w:rPr>
          <w:b/>
          <w:bCs/>
          <w:kern w:val="0"/>
          <w:szCs w:val="21"/>
        </w:rPr>
        <w:t>6.1组建</w:t>
      </w:r>
      <w:r>
        <w:rPr>
          <w:rFonts w:hint="eastAsia"/>
          <w:b/>
          <w:bCs/>
          <w:kern w:val="0"/>
          <w:szCs w:val="21"/>
        </w:rPr>
        <w:t>谈判</w:t>
      </w:r>
      <w:r>
        <w:rPr>
          <w:b/>
          <w:bCs/>
          <w:kern w:val="0"/>
          <w:szCs w:val="21"/>
        </w:rPr>
        <w:t>小组</w:t>
      </w:r>
    </w:p>
    <w:p w14:paraId="3E31C7B9">
      <w:pPr>
        <w:spacing w:before="120" w:line="320" w:lineRule="atLeast"/>
        <w:ind w:firstLine="420" w:firstLineChars="200"/>
        <w:rPr>
          <w:szCs w:val="21"/>
        </w:rPr>
      </w:pPr>
      <w:r>
        <w:rPr>
          <w:rFonts w:hint="eastAsia"/>
          <w:szCs w:val="21"/>
        </w:rPr>
        <w:t>6.1.1</w:t>
      </w:r>
      <w:r>
        <w:rPr>
          <w:szCs w:val="21"/>
        </w:rPr>
        <w:t>本项目</w:t>
      </w:r>
      <w:r>
        <w:rPr>
          <w:rFonts w:hint="eastAsia"/>
          <w:szCs w:val="21"/>
        </w:rPr>
        <w:t>评审工作由谈判</w:t>
      </w:r>
      <w:r>
        <w:rPr>
          <w:szCs w:val="21"/>
        </w:rPr>
        <w:t>小组</w:t>
      </w:r>
      <w:r>
        <w:rPr>
          <w:rFonts w:hint="eastAsia"/>
          <w:szCs w:val="21"/>
        </w:rPr>
        <w:t>负责，谈判小组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78343910">
      <w:pPr>
        <w:spacing w:before="120" w:line="320" w:lineRule="atLeast"/>
        <w:ind w:firstLine="420" w:firstLineChars="200"/>
        <w:rPr>
          <w:szCs w:val="21"/>
        </w:rPr>
      </w:pPr>
      <w:r>
        <w:rPr>
          <w:rFonts w:hint="eastAsia"/>
          <w:szCs w:val="21"/>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0048418C">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49C5B9FC">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6.1.4本项目评审过程实行全程网上留痕及录音、录像监控，供应商在评审过程中所进行的试图影响评审结果的不公正活动，可能导致其响应按无效处理。</w:t>
      </w:r>
    </w:p>
    <w:p w14:paraId="45B6359C">
      <w:pPr>
        <w:spacing w:before="120" w:line="320" w:lineRule="atLeast"/>
        <w:ind w:firstLine="422" w:firstLineChars="200"/>
        <w:outlineLvl w:val="2"/>
        <w:rPr>
          <w:b/>
          <w:bCs/>
          <w:kern w:val="0"/>
          <w:szCs w:val="21"/>
        </w:rPr>
      </w:pPr>
      <w:r>
        <w:rPr>
          <w:b/>
          <w:bCs/>
          <w:kern w:val="0"/>
          <w:szCs w:val="21"/>
        </w:rPr>
        <w:t>6.2</w:t>
      </w:r>
      <w:r>
        <w:rPr>
          <w:rFonts w:hint="eastAsia"/>
          <w:b/>
          <w:bCs/>
          <w:kern w:val="0"/>
          <w:szCs w:val="21"/>
        </w:rPr>
        <w:t>评审方法及依据</w:t>
      </w:r>
    </w:p>
    <w:p w14:paraId="25AD4E12">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167F26B0">
      <w:pPr>
        <w:suppressAutoHyphens/>
        <w:spacing w:before="120" w:line="320" w:lineRule="atLeast"/>
        <w:ind w:firstLine="420" w:firstLineChars="200"/>
        <w:rPr>
          <w:bCs/>
          <w:kern w:val="0"/>
          <w:szCs w:val="21"/>
        </w:rPr>
      </w:pPr>
      <w:r>
        <w:rPr>
          <w:bCs/>
          <w:kern w:val="0"/>
          <w:szCs w:val="21"/>
        </w:rPr>
        <w:t>6.2.2</w:t>
      </w:r>
      <w:r>
        <w:rPr>
          <w:rFonts w:hint="eastAsia"/>
          <w:bCs/>
          <w:kern w:val="0"/>
          <w:szCs w:val="21"/>
        </w:rPr>
        <w:t>谈判小组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2EA16DCA">
      <w:pPr>
        <w:spacing w:before="120" w:line="320" w:lineRule="atLeast"/>
        <w:ind w:firstLine="422" w:firstLineChars="200"/>
        <w:outlineLvl w:val="2"/>
        <w:rPr>
          <w:b/>
          <w:bCs/>
          <w:kern w:val="0"/>
          <w:szCs w:val="21"/>
        </w:rPr>
      </w:pPr>
      <w:r>
        <w:rPr>
          <w:b/>
          <w:bCs/>
          <w:kern w:val="0"/>
          <w:szCs w:val="21"/>
        </w:rPr>
        <w:t>6.3评审</w:t>
      </w:r>
      <w:r>
        <w:rPr>
          <w:rFonts w:hint="eastAsia"/>
          <w:b/>
          <w:bCs/>
          <w:kern w:val="0"/>
          <w:szCs w:val="21"/>
        </w:rPr>
        <w:t>程序</w:t>
      </w:r>
    </w:p>
    <w:p w14:paraId="3928F229">
      <w:pPr>
        <w:spacing w:before="120" w:line="320" w:lineRule="atLeast"/>
        <w:ind w:firstLine="420" w:firstLineChars="200"/>
      </w:pPr>
      <w:r>
        <w:t>6.</w:t>
      </w:r>
      <w:bookmarkStart w:id="59" w:name="_Hlk19175507"/>
      <w:bookmarkStart w:id="60" w:name="_Hlk80956880"/>
      <w:r>
        <w:t>3.1</w:t>
      </w:r>
      <w:r>
        <w:rPr>
          <w:rFonts w:hint="eastAsia"/>
        </w:rPr>
        <w:t>符合性审查</w:t>
      </w:r>
    </w:p>
    <w:p w14:paraId="75D00601">
      <w:pPr>
        <w:spacing w:before="120" w:line="320" w:lineRule="atLeast"/>
        <w:ind w:firstLine="420" w:firstLineChars="200"/>
        <w:rPr>
          <w:szCs w:val="21"/>
        </w:rPr>
      </w:pPr>
      <w:r>
        <w:rPr>
          <w:bCs/>
          <w:kern w:val="1"/>
          <w:szCs w:val="21"/>
        </w:rPr>
        <w:t>资格审查结束后，</w:t>
      </w:r>
      <w:r>
        <w:rPr>
          <w:rFonts w:hint="eastAsia" w:hAnsi="宋体"/>
          <w:color w:val="000000"/>
        </w:rPr>
        <w:t>谈判小组对</w:t>
      </w:r>
      <w:r>
        <w:t>通过资格审查的供应商</w:t>
      </w:r>
      <w:r>
        <w:rPr>
          <w:rFonts w:hint="eastAsia" w:hAnsi="宋体"/>
          <w:color w:val="000000"/>
        </w:rPr>
        <w:t>的响应文件报价、商务资信、技术等方面实质性内容进行符合性审查，</w:t>
      </w:r>
      <w:r>
        <w:rPr>
          <w:rFonts w:hint="eastAsia"/>
          <w:szCs w:val="21"/>
        </w:rPr>
        <w:t>符合性审查标准</w:t>
      </w:r>
      <w:r>
        <w:rPr>
          <w:szCs w:val="21"/>
        </w:rPr>
        <w:t>详见第四章评审方法及标准。</w:t>
      </w:r>
    </w:p>
    <w:bookmarkEnd w:id="59"/>
    <w:bookmarkEnd w:id="60"/>
    <w:p w14:paraId="3848D157">
      <w:pPr>
        <w:spacing w:before="120" w:line="320" w:lineRule="atLeast"/>
        <w:ind w:firstLine="420" w:firstLineChars="200"/>
        <w:rPr>
          <w:szCs w:val="21"/>
        </w:rPr>
      </w:pPr>
      <w:r>
        <w:rPr>
          <w:rFonts w:hint="eastAsia"/>
          <w:szCs w:val="21"/>
        </w:rPr>
        <w:t>6</w:t>
      </w:r>
      <w:r>
        <w:rPr>
          <w:szCs w:val="21"/>
        </w:rPr>
        <w:t>.3.2</w:t>
      </w:r>
      <w:r>
        <w:rPr>
          <w:rFonts w:hAnsi="宋体"/>
          <w:color w:val="000000"/>
        </w:rPr>
        <w:t>强制性</w:t>
      </w:r>
      <w:r>
        <w:rPr>
          <w:szCs w:val="21"/>
        </w:rPr>
        <w:t>采购要求</w:t>
      </w:r>
      <w:r>
        <w:rPr>
          <w:rFonts w:hint="eastAsia"/>
          <w:szCs w:val="21"/>
        </w:rPr>
        <w:t>（仅适用于货物采购项目）</w:t>
      </w:r>
    </w:p>
    <w:p w14:paraId="7FBD8F44">
      <w:pPr>
        <w:suppressAutoHyphens/>
        <w:spacing w:before="120" w:line="320" w:lineRule="atLeast"/>
        <w:ind w:firstLine="422" w:firstLineChars="201"/>
        <w:rPr>
          <w:szCs w:val="21"/>
        </w:rPr>
      </w:pPr>
      <w:bookmarkStart w:id="61" w:name="_Hlk47714684"/>
      <w:r>
        <w:rPr>
          <w:rFonts w:hint="eastAsia"/>
          <w:szCs w:val="21"/>
        </w:rPr>
        <w:t>（1）</w:t>
      </w:r>
      <w:bookmarkEnd w:id="61"/>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120064F9">
      <w:pPr>
        <w:spacing w:before="120" w:line="320" w:lineRule="atLeast"/>
        <w:ind w:firstLine="420" w:firstLineChars="200"/>
        <w:rPr>
          <w:rFonts w:hint="eastAsia"/>
          <w:szCs w:val="21"/>
        </w:rPr>
      </w:pPr>
      <w:bookmarkStart w:id="62" w:name="_Hlk19176155"/>
      <w:r>
        <w:rPr>
          <w:rFonts w:hint="eastAsia"/>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33CF835">
      <w:pPr>
        <w:spacing w:before="120" w:line="320" w:lineRule="atLeast"/>
        <w:ind w:firstLine="420" w:firstLineChars="200"/>
      </w:pPr>
      <w:r>
        <w:rPr>
          <w:rFonts w:hint="eastAsia"/>
          <w:szCs w:val="21"/>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7C6237E">
      <w:pPr>
        <w:spacing w:before="120" w:line="320" w:lineRule="atLeast"/>
        <w:ind w:firstLine="420" w:firstLineChars="200"/>
      </w:pPr>
      <w:r>
        <w:t>6.3.3澄清、说明或补正</w:t>
      </w:r>
    </w:p>
    <w:p w14:paraId="1B1781CF">
      <w:pPr>
        <w:spacing w:before="120" w:line="320" w:lineRule="atLeast"/>
        <w:ind w:firstLine="420" w:firstLineChars="200"/>
      </w:pPr>
      <w:r>
        <w:rPr>
          <w:rFonts w:hint="eastAsia"/>
        </w:rPr>
        <w:t>（1）对响应文件中含义不明确、同类问题表述不一致或者有明显文字和计算错误的内容，</w:t>
      </w:r>
      <w:r>
        <w:rPr>
          <w:rFonts w:hint="eastAsia" w:hAnsi="宋体"/>
          <w:color w:val="000000"/>
        </w:rPr>
        <w:t>谈判</w:t>
      </w:r>
      <w:r>
        <w:rPr>
          <w:rFonts w:hint="eastAsia"/>
        </w:rPr>
        <w:t>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w:t>
      </w:r>
      <w:r>
        <w:rPr>
          <w:rFonts w:hint="eastAsia" w:hAnsi="宋体"/>
          <w:color w:val="000000"/>
        </w:rPr>
        <w:t>谈判</w:t>
      </w:r>
      <w:r>
        <w:rPr>
          <w:rFonts w:hint="eastAsia"/>
        </w:rPr>
        <w:t>小组。供应商的澄清、说明或者补正不得超出响应文件的范围或者改变响应文件的实质性内容。供应商未在规定时间内进行澄清、说明或者补正的，按无效响应处理。</w:t>
      </w:r>
    </w:p>
    <w:p w14:paraId="28FF5C81">
      <w:pPr>
        <w:spacing w:before="120" w:line="320" w:lineRule="atLeast"/>
        <w:ind w:firstLine="420" w:firstLineChars="200"/>
      </w:pPr>
      <w:r>
        <w:rPr>
          <w:rFonts w:hint="eastAsia"/>
        </w:rPr>
        <w:t>（2）异常情况处理：如遇无法正常使用线上发送澄清函的情况，将以书面形式执行。</w:t>
      </w:r>
      <w:r>
        <w:rPr>
          <w:rFonts w:hint="eastAsia" w:hAnsi="宋体"/>
          <w:color w:val="000000"/>
        </w:rPr>
        <w:t>谈判</w:t>
      </w:r>
      <w:r>
        <w:rPr>
          <w:rFonts w:hint="eastAsia"/>
        </w:rPr>
        <w:t>小组以书面形式要求供应商在规定时间内作出必要的澄清、说明或者补正。供应商的澄清、说明或者补正必须采用书面形式，并加盖公章或者由法定代表人或者其授权的代表签字。</w:t>
      </w:r>
    </w:p>
    <w:p w14:paraId="5BDE48B5">
      <w:pPr>
        <w:spacing w:before="120" w:line="320" w:lineRule="atLeast"/>
        <w:ind w:firstLine="420" w:firstLineChars="200"/>
      </w:pPr>
      <w:r>
        <w:t>6.3.4</w:t>
      </w:r>
      <w:r>
        <w:rPr>
          <w:rFonts w:hint="eastAsia"/>
        </w:rPr>
        <w:t>报价</w:t>
      </w:r>
      <w:r>
        <w:t>修正</w:t>
      </w:r>
    </w:p>
    <w:p w14:paraId="0C4026CF">
      <w:pPr>
        <w:spacing w:before="120" w:line="320" w:lineRule="atLeast"/>
        <w:ind w:firstLine="420" w:firstLineChars="200"/>
      </w:pPr>
      <w:r>
        <w:rPr>
          <w:rFonts w:hint="eastAsia"/>
        </w:rPr>
        <w:t>（1）报价出现前后不一致的，按照下列规定修正：</w:t>
      </w:r>
    </w:p>
    <w:p w14:paraId="72D4C265">
      <w:pPr>
        <w:spacing w:before="120" w:line="320" w:lineRule="atLeast"/>
        <w:ind w:firstLine="420" w:firstLineChars="200"/>
        <w:rPr>
          <w:szCs w:val="21"/>
        </w:rPr>
      </w:pPr>
      <w:r>
        <w:rPr>
          <w:rFonts w:hint="eastAsia" w:ascii="宋体" w:hAnsi="宋体"/>
          <w:szCs w:val="21"/>
        </w:rPr>
        <w:t>①</w:t>
      </w:r>
      <w:r>
        <w:rPr>
          <w:szCs w:val="21"/>
        </w:rPr>
        <w:t>响应文件中开标一览表（报价表）内容与响应文件中相应内容不一致的，以开标一览表（报价表）为准；</w:t>
      </w:r>
    </w:p>
    <w:p w14:paraId="2536E182">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066FD4A6">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63960B2C">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7BE3C808">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澄清、说明或补正”的规定经供应商确认后产生约束力，供应商不确认的，其响应无效。</w:t>
      </w:r>
    </w:p>
    <w:p w14:paraId="56E93122">
      <w:pPr>
        <w:spacing w:before="120" w:line="320" w:lineRule="atLeast"/>
        <w:ind w:firstLine="420" w:firstLineChars="200"/>
        <w:rPr>
          <w:szCs w:val="21"/>
        </w:rPr>
      </w:pPr>
      <w:r>
        <w:rPr>
          <w:rFonts w:hint="eastAsia"/>
          <w:szCs w:val="21"/>
        </w:rPr>
        <w:t>（</w:t>
      </w:r>
      <w:r>
        <w:rPr>
          <w:szCs w:val="21"/>
        </w:rPr>
        <w:t>2</w:t>
      </w:r>
      <w:r>
        <w:rPr>
          <w:rFonts w:hint="eastAsia"/>
          <w:szCs w:val="21"/>
        </w:rPr>
        <w:t>）经供应商确认修正后的最后报价若超过采购预算金额或者最高限价，其响应文件作无效响应处理。</w:t>
      </w:r>
    </w:p>
    <w:p w14:paraId="0C393BA7">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）经供应商确认修正后的最后报价作为签订合同的依据，并以此报价计算价格分。</w:t>
      </w:r>
    </w:p>
    <w:p w14:paraId="44604CF4">
      <w:pPr>
        <w:spacing w:before="120" w:line="320" w:lineRule="atLeast"/>
        <w:ind w:firstLine="420" w:firstLineChars="200"/>
        <w:rPr>
          <w:rFonts w:hint="eastAsia"/>
          <w:szCs w:val="21"/>
        </w:rPr>
      </w:pPr>
      <w:r>
        <w:rPr>
          <w:rFonts w:hint="eastAsia"/>
          <w:szCs w:val="21"/>
        </w:rPr>
        <w:t>（</w:t>
      </w:r>
      <w:r>
        <w:rPr>
          <w:szCs w:val="21"/>
        </w:rPr>
        <w:t>4</w:t>
      </w:r>
      <w:r>
        <w:rPr>
          <w:rFonts w:hint="eastAsia"/>
          <w:szCs w:val="21"/>
        </w:rPr>
        <w:t>）如</w:t>
      </w:r>
      <w:r>
        <w:rPr>
          <w:rFonts w:hint="eastAsia" w:hAnsi="宋体"/>
          <w:color w:val="000000"/>
        </w:rPr>
        <w:t>谈判</w:t>
      </w:r>
      <w:r>
        <w:rPr>
          <w:rFonts w:hint="eastAsia"/>
          <w:szCs w:val="21"/>
        </w:rPr>
        <w:t>过程中有多轮报价的，</w:t>
      </w:r>
      <w:r>
        <w:rPr>
          <w:rFonts w:hint="eastAsia" w:hAnsi="宋体"/>
          <w:color w:val="000000"/>
        </w:rPr>
        <w:t>谈判</w:t>
      </w:r>
      <w:r>
        <w:rPr>
          <w:rFonts w:hint="eastAsia"/>
          <w:szCs w:val="21"/>
        </w:rPr>
        <w:t>小组在每一轮报价均应按上述规则修正报价。</w:t>
      </w:r>
    </w:p>
    <w:p w14:paraId="5E7F82FF">
      <w:pPr>
        <w:spacing w:before="120" w:line="320" w:lineRule="atLeast"/>
        <w:ind w:firstLine="420" w:firstLineChars="200"/>
        <w:rPr>
          <w:rFonts w:hint="eastAsia"/>
          <w:szCs w:val="21"/>
          <w:lang w:val="en-US" w:eastAsia="zh-CN"/>
        </w:rPr>
      </w:pPr>
      <w:r>
        <w:rPr>
          <w:rFonts w:hint="eastAsia"/>
          <w:szCs w:val="21"/>
          <w:lang w:val="en-US" w:eastAsia="zh-CN"/>
        </w:rPr>
        <w:t>6.3.5异常低价审查</w:t>
      </w:r>
    </w:p>
    <w:p w14:paraId="1565AC64">
      <w:pPr>
        <w:spacing w:before="120" w:line="320" w:lineRule="atLeast"/>
        <w:ind w:firstLine="420" w:firstLineChars="200"/>
        <w:rPr>
          <w:szCs w:val="21"/>
        </w:rPr>
      </w:pPr>
      <w:r>
        <w:rPr>
          <w:szCs w:val="21"/>
        </w:rPr>
        <w:t>本项目</w:t>
      </w:r>
      <w:r>
        <w:rPr>
          <w:rFonts w:hint="eastAsia"/>
          <w:szCs w:val="21"/>
          <w:lang w:val="en-US" w:eastAsia="zh-CN"/>
        </w:rPr>
        <w:t>异常低价审查情形见</w:t>
      </w:r>
      <w:r>
        <w:rPr>
          <w:szCs w:val="21"/>
        </w:rPr>
        <w:t>“</w:t>
      </w:r>
      <w:r>
        <w:rPr>
          <w:rFonts w:hint="eastAsia"/>
          <w:szCs w:val="21"/>
          <w:lang w:eastAsia="zh-CN"/>
        </w:rPr>
        <w:t>供应商须知前附表</w:t>
      </w:r>
      <w:r>
        <w:rPr>
          <w:szCs w:val="21"/>
        </w:rPr>
        <w:t>”规定。</w:t>
      </w:r>
    </w:p>
    <w:p w14:paraId="6BFF4C10">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F3AF65">
      <w:pPr>
        <w:numPr>
          <w:ilvl w:val="0"/>
          <w:numId w:val="0"/>
        </w:numPr>
        <w:spacing w:before="120" w:line="320" w:lineRule="atLeast"/>
        <w:ind w:firstLine="420" w:firstLineChars="200"/>
        <w:rPr>
          <w:rFonts w:hint="eastAsia"/>
          <w:strike/>
          <w:dstrike w:val="0"/>
          <w:color w:val="auto"/>
          <w:szCs w:val="21"/>
          <w:highlight w:val="none"/>
          <w:lang w:val="en-US" w:eastAsia="zh-CN"/>
        </w:rPr>
      </w:pPr>
      <w:r>
        <w:rPr>
          <w:rFonts w:hint="eastAsia"/>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auto"/>
          <w:szCs w:val="21"/>
          <w:highlight w:val="none"/>
          <w:lang w:val="en-US" w:eastAsia="zh-CN"/>
        </w:rPr>
        <w:t>投标（响应）供应商不能提供书面说明、证明材料，或者提供的书面说明、证明材料不能证明其报价合理性的，评审委员会应当将其作为无效投标（响应）处理。</w:t>
      </w:r>
    </w:p>
    <w:p w14:paraId="1D07FE73">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1A1F95F7">
      <w:pPr>
        <w:numPr>
          <w:ilvl w:val="0"/>
          <w:numId w:val="0"/>
        </w:numPr>
        <w:spacing w:before="120" w:line="320" w:lineRule="atLeast"/>
        <w:ind w:firstLine="420" w:firstLineChars="200"/>
        <w:rPr>
          <w:rFonts w:hint="eastAsia"/>
          <w:szCs w:val="21"/>
          <w:highlight w:val="none"/>
        </w:rPr>
      </w:pPr>
      <w:r>
        <w:rPr>
          <w:rFonts w:hint="eastAsia"/>
          <w:szCs w:val="21"/>
          <w:highlight w:val="none"/>
        </w:rPr>
        <w:t>书面证明应当按照上述“</w:t>
      </w:r>
      <w:r>
        <w:rPr>
          <w:szCs w:val="21"/>
          <w:highlight w:val="none"/>
        </w:rPr>
        <w:t>6.3.3</w:t>
      </w:r>
      <w:r>
        <w:rPr>
          <w:rFonts w:hint="eastAsia"/>
          <w:szCs w:val="21"/>
          <w:highlight w:val="none"/>
        </w:rPr>
        <w:t>澄清、说明或补正”的规定提交</w:t>
      </w:r>
      <w:r>
        <w:rPr>
          <w:rFonts w:hint="eastAsia"/>
          <w:color w:val="auto"/>
          <w:szCs w:val="21"/>
          <w:highlight w:val="none"/>
          <w:lang w:val="en-US" w:eastAsia="zh-CN"/>
        </w:rPr>
        <w:t>。</w:t>
      </w:r>
    </w:p>
    <w:p w14:paraId="361F7412">
      <w:pPr>
        <w:spacing w:before="120" w:line="320" w:lineRule="atLeast"/>
        <w:ind w:firstLine="420" w:firstLineChars="200"/>
        <w:rPr>
          <w:szCs w:val="21"/>
        </w:rPr>
      </w:pPr>
      <w:r>
        <w:rPr>
          <w:rFonts w:hint="eastAsia"/>
          <w:szCs w:val="21"/>
        </w:rPr>
        <w:t>6</w:t>
      </w:r>
      <w:r>
        <w:rPr>
          <w:szCs w:val="21"/>
        </w:rPr>
        <w:t>.3.</w:t>
      </w:r>
      <w:r>
        <w:rPr>
          <w:rFonts w:hint="eastAsia"/>
          <w:szCs w:val="21"/>
          <w:lang w:val="en-US" w:eastAsia="zh-CN"/>
        </w:rPr>
        <w:t>6</w:t>
      </w:r>
      <w:r>
        <w:rPr>
          <w:rFonts w:hint="eastAsia"/>
          <w:szCs w:val="21"/>
        </w:rPr>
        <w:t>相同品牌认定（仅适用于货物采购项目）</w:t>
      </w:r>
    </w:p>
    <w:p w14:paraId="4810AD57">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62"/>
    <w:p w14:paraId="7FACC97E">
      <w:pPr>
        <w:spacing w:before="120" w:line="320" w:lineRule="atLeast"/>
        <w:ind w:firstLine="420" w:firstLineChars="200"/>
        <w:rPr>
          <w:szCs w:val="21"/>
        </w:rPr>
      </w:pPr>
      <w:r>
        <w:rPr>
          <w:rFonts w:hint="eastAsia"/>
          <w:szCs w:val="21"/>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7A1D156E">
      <w:pPr>
        <w:spacing w:before="120" w:line="320" w:lineRule="atLeast"/>
        <w:ind w:firstLine="420" w:firstLineChars="200"/>
        <w:rPr>
          <w:szCs w:val="21"/>
        </w:rPr>
      </w:pPr>
      <w:r>
        <w:rPr>
          <w:rFonts w:hint="eastAsia"/>
          <w:szCs w:val="21"/>
        </w:rPr>
        <w:t>（2）非单一产品采购项目，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673F0A73">
      <w:pPr>
        <w:spacing w:before="120" w:line="320" w:lineRule="atLeast"/>
        <w:ind w:firstLine="420" w:firstLineChars="200"/>
        <w:rPr>
          <w:rFonts w:hint="eastAsia"/>
        </w:rPr>
      </w:pPr>
      <w:r>
        <w:t>6.3.</w:t>
      </w:r>
      <w:r>
        <w:rPr>
          <w:rFonts w:hint="eastAsia"/>
          <w:lang w:val="en-US" w:eastAsia="zh-CN"/>
        </w:rPr>
        <w:t>7</w:t>
      </w:r>
      <w:r>
        <w:rPr>
          <w:rFonts w:hint="eastAsia"/>
        </w:rPr>
        <w:t>谈判</w:t>
      </w:r>
    </w:p>
    <w:p w14:paraId="3EED7C24">
      <w:pPr>
        <w:spacing w:before="120" w:line="320" w:lineRule="atLeast"/>
        <w:ind w:firstLine="420" w:firstLineChars="200"/>
        <w:rPr>
          <w:rFonts w:hint="eastAsia"/>
        </w:rPr>
      </w:pPr>
      <w:r>
        <w:rPr>
          <w:rFonts w:hint="eastAsia"/>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70B81615">
      <w:pPr>
        <w:spacing w:before="120" w:line="320" w:lineRule="atLeast"/>
        <w:ind w:firstLine="420" w:firstLineChars="200"/>
      </w:pPr>
      <w:r>
        <w:rPr>
          <w:rFonts w:hint="eastAsia"/>
        </w:rPr>
        <w:t>（2）在谈判过程中，谈判小组可以根据采购文件和谈判情况实质性变动采购需求中的技术、服务要求以及合同草案条款，但不得变动采购文件中的其他内容。实质性变动的内容，须经采购人代表确认。</w:t>
      </w:r>
    </w:p>
    <w:p w14:paraId="0937CD2F">
      <w:pPr>
        <w:spacing w:before="120" w:line="320" w:lineRule="atLeast"/>
        <w:ind w:firstLine="420" w:firstLineChars="200"/>
      </w:pPr>
      <w:r>
        <w:rPr>
          <w:rFonts w:hint="eastAsia"/>
        </w:rPr>
        <w:t>对采购文件作出的实质性变动是采购文件的有效组成部分，由谈判小组通过广西政府采购云平台以书面形式同时通知所有参加谈判的供应商。</w:t>
      </w:r>
    </w:p>
    <w:p w14:paraId="755A4AD4">
      <w:pPr>
        <w:spacing w:before="120" w:line="320" w:lineRule="atLeast"/>
        <w:ind w:firstLine="420" w:firstLineChars="200"/>
        <w:rPr>
          <w:rFonts w:hint="eastAsia"/>
        </w:rPr>
      </w:pPr>
      <w:r>
        <w:rPr>
          <w:rFonts w:hint="eastAsia"/>
        </w:rPr>
        <w:t>（3）供应商必须按照采购文件的变动情况和谈判小组的要求重新提交响应文件，并在广西政府采购云平台在线编辑或上传PDF格式，使用电子签章后提交至谈判小组。参加谈判的供应商未在规定时间内重新提交响应文件的，视同退出谈判。</w:t>
      </w:r>
    </w:p>
    <w:p w14:paraId="31C670CA">
      <w:pPr>
        <w:spacing w:before="120" w:line="320" w:lineRule="atLeast"/>
        <w:ind w:firstLine="420" w:firstLineChars="200"/>
      </w:pPr>
      <w:r>
        <w:rPr>
          <w:rFonts w:hint="eastAsia"/>
        </w:rPr>
        <w:t>（4）供应商的法定代表人或其授权代表无须到现场参加谈判，提问及回答/响应均通过广西政府采购云平台进行。谈判过程中使用的电子签章应为供应商上传响应文件的同一签章。</w:t>
      </w:r>
    </w:p>
    <w:p w14:paraId="6817C619">
      <w:pPr>
        <w:spacing w:before="120" w:line="320" w:lineRule="atLeast"/>
        <w:ind w:firstLine="420" w:firstLineChars="200"/>
      </w:pPr>
      <w:r>
        <w:rPr>
          <w:rFonts w:hint="eastAsia"/>
        </w:rPr>
        <w:t>6</w:t>
      </w:r>
      <w:r>
        <w:t>.3.</w:t>
      </w:r>
      <w:r>
        <w:rPr>
          <w:rFonts w:hint="eastAsia"/>
          <w:lang w:val="en-US" w:eastAsia="zh-CN"/>
        </w:rPr>
        <w:t>8</w:t>
      </w:r>
      <w:r>
        <w:rPr>
          <w:rFonts w:hint="eastAsia"/>
        </w:rPr>
        <w:t>最后报价</w:t>
      </w:r>
    </w:p>
    <w:p w14:paraId="3822DD3F">
      <w:pPr>
        <w:spacing w:before="120" w:line="320" w:lineRule="atLeast"/>
        <w:ind w:firstLine="420" w:firstLineChars="200"/>
        <w:rPr>
          <w:rFonts w:hint="eastAsia"/>
        </w:rPr>
      </w:pPr>
      <w:r>
        <w:rPr>
          <w:rFonts w:hint="eastAsia"/>
        </w:rPr>
        <w:t xml:space="preserve">（1）采购文件能够详细列明采购标的的技术、服务要求的，谈判结束后，谈判小组应当要求所有实质性响应的供应商在规定时间内提交最后报价，提交最后报价的供应商不得少于3家。 </w:t>
      </w:r>
    </w:p>
    <w:p w14:paraId="6D5BB26B">
      <w:pPr>
        <w:spacing w:before="120" w:line="320" w:lineRule="atLeast"/>
        <w:ind w:firstLine="420" w:firstLineChars="200"/>
        <w:rPr>
          <w:rFonts w:hint="eastAsia"/>
        </w:rPr>
      </w:pPr>
      <w:r>
        <w:rPr>
          <w:rFonts w:hint="eastAsia"/>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4FE435CD">
      <w:pPr>
        <w:spacing w:before="120" w:line="320" w:lineRule="atLeast"/>
        <w:ind w:firstLine="420" w:firstLineChars="200"/>
      </w:pPr>
      <w:r>
        <w:rPr>
          <w:rFonts w:hint="eastAsia"/>
        </w:rPr>
        <w:t>最后报价是供应商响应文件的有效组成部分。</w:t>
      </w:r>
    </w:p>
    <w:p w14:paraId="5E0B691E">
      <w:pPr>
        <w:spacing w:before="120" w:line="320" w:lineRule="atLeast"/>
        <w:ind w:firstLine="420" w:firstLineChars="200"/>
        <w:rPr>
          <w:rFonts w:hint="eastAsia"/>
        </w:rPr>
      </w:pPr>
      <w:r>
        <w:rPr>
          <w:rFonts w:hint="eastAsia"/>
        </w:rPr>
        <w:t>（2）最后报价要求通过广西政府采购云平台发出，供应商需在广西政府采购云平台设置的时间内报价，最后报价不得超过采购预算金额且具有唯一性，否则否决其响应。</w:t>
      </w:r>
    </w:p>
    <w:p w14:paraId="01B6EA65">
      <w:pPr>
        <w:spacing w:before="120" w:line="320" w:lineRule="atLeast"/>
        <w:ind w:firstLine="420" w:firstLineChars="200"/>
      </w:pPr>
      <w:r>
        <w:rPr>
          <w:rFonts w:hint="eastAsia"/>
        </w:rPr>
        <w:t>（</w:t>
      </w:r>
      <w:r>
        <w:t>3</w:t>
      </w:r>
      <w:r>
        <w:rPr>
          <w:rFonts w:hint="eastAsia"/>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04C6B1AB">
      <w:pPr>
        <w:spacing w:before="120" w:line="320" w:lineRule="atLeast"/>
        <w:ind w:firstLine="420" w:firstLineChars="200"/>
        <w:rPr>
          <w:rFonts w:hint="eastAsia"/>
        </w:rPr>
      </w:pPr>
      <w:r>
        <w:rPr>
          <w:rFonts w:hint="eastAsia"/>
        </w:rPr>
        <w:t>（4）供应商未在规定时间内提交最后报价的，视同退出谈判。</w:t>
      </w:r>
    </w:p>
    <w:p w14:paraId="33B81D84">
      <w:pPr>
        <w:spacing w:before="120" w:line="320" w:lineRule="atLeast"/>
        <w:ind w:firstLine="420" w:firstLineChars="200"/>
        <w:rPr>
          <w:rFonts w:hint="eastAsia"/>
        </w:rPr>
      </w:pPr>
      <w:r>
        <w:rPr>
          <w:rFonts w:hint="eastAsia"/>
        </w:rPr>
        <w:t>（5）最后报价结束后，谈判小组不得再与供应商进行任何形式的商谈。</w:t>
      </w:r>
    </w:p>
    <w:p w14:paraId="7BFD95A0">
      <w:pPr>
        <w:spacing w:before="120" w:line="320" w:lineRule="atLeast"/>
        <w:ind w:firstLine="420" w:firstLineChars="200"/>
        <w:rPr>
          <w:szCs w:val="21"/>
        </w:rPr>
      </w:pPr>
      <w:r>
        <w:rPr>
          <w:szCs w:val="21"/>
        </w:rPr>
        <w:t>6.3.</w:t>
      </w:r>
      <w:r>
        <w:rPr>
          <w:rFonts w:hint="eastAsia"/>
          <w:szCs w:val="21"/>
          <w:lang w:val="en-US" w:eastAsia="zh-CN"/>
        </w:rPr>
        <w:t>9</w:t>
      </w:r>
      <w:r>
        <w:rPr>
          <w:szCs w:val="21"/>
        </w:rPr>
        <w:t>串通投标认定</w:t>
      </w:r>
    </w:p>
    <w:p w14:paraId="57FD86D3">
      <w:pPr>
        <w:spacing w:before="120" w:line="320" w:lineRule="atLeast"/>
        <w:ind w:firstLine="420" w:firstLineChars="200"/>
      </w:pPr>
      <w:r>
        <w:rPr>
          <w:rFonts w:hint="eastAsia"/>
          <w:szCs w:val="21"/>
        </w:rPr>
        <w:t>谈判</w:t>
      </w:r>
      <w:r>
        <w:rPr>
          <w:szCs w:val="21"/>
        </w:rPr>
        <w:t>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0CC6A723">
      <w:pPr>
        <w:spacing w:before="120" w:line="320" w:lineRule="atLeast"/>
        <w:ind w:firstLine="420" w:firstLineChars="200"/>
        <w:rPr>
          <w:szCs w:val="21"/>
        </w:rPr>
      </w:pPr>
      <w:bookmarkStart w:id="63" w:name="_Hlk19122026"/>
      <w:r>
        <w:rPr>
          <w:rFonts w:hint="eastAsia"/>
          <w:szCs w:val="21"/>
        </w:rPr>
        <w:t>（1）</w:t>
      </w:r>
      <w:bookmarkEnd w:id="63"/>
      <w:r>
        <w:rPr>
          <w:szCs w:val="21"/>
        </w:rPr>
        <w:t>根据《关于防治政府采购招标中串通投标行为的通知》</w:t>
      </w:r>
      <w:r>
        <w:rPr>
          <w:rFonts w:hint="eastAsia"/>
          <w:szCs w:val="21"/>
        </w:rPr>
        <w:t>（</w:t>
      </w:r>
      <w:r>
        <w:rPr>
          <w:szCs w:val="21"/>
        </w:rPr>
        <w:t>桂财采</w:t>
      </w:r>
      <w:r>
        <w:rPr>
          <w:rFonts w:hint="eastAsia"/>
          <w:szCs w:val="21"/>
          <w:lang w:eastAsia="zh-CN"/>
        </w:rPr>
        <w:t>〔2016〕42号</w:t>
      </w:r>
      <w:r>
        <w:rPr>
          <w:rFonts w:hint="eastAsia"/>
          <w:szCs w:val="21"/>
        </w:rPr>
        <w:t>）</w:t>
      </w:r>
      <w:r>
        <w:rPr>
          <w:szCs w:val="21"/>
        </w:rPr>
        <w:t>规定，出现下述情况的，相关供应商的投标作无效投标处理。</w:t>
      </w:r>
    </w:p>
    <w:p w14:paraId="1DA5D5BF">
      <w:pPr>
        <w:spacing w:before="120" w:line="320" w:lineRule="atLeast"/>
        <w:ind w:firstLine="420" w:firstLineChars="200"/>
        <w:rPr>
          <w:szCs w:val="21"/>
        </w:rPr>
      </w:pPr>
      <w:bookmarkStart w:id="64"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71222DC7">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175BCCE6">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64"/>
    <w:p w14:paraId="5143AA55">
      <w:pPr>
        <w:spacing w:before="120" w:line="320" w:lineRule="atLeast"/>
        <w:ind w:firstLine="420" w:firstLineChars="200"/>
        <w:rPr>
          <w:szCs w:val="21"/>
        </w:rPr>
      </w:pPr>
      <w:bookmarkStart w:id="65" w:name="_Hlk19122058"/>
      <w:r>
        <w:rPr>
          <w:rFonts w:hint="eastAsia"/>
          <w:szCs w:val="21"/>
        </w:rPr>
        <w:t>（2）</w:t>
      </w:r>
      <w:bookmarkEnd w:id="65"/>
      <w:r>
        <w:rPr>
          <w:szCs w:val="21"/>
        </w:rPr>
        <w:t>根据《关于防治政府采购招标中串通投标行为的通知》</w:t>
      </w:r>
      <w:r>
        <w:rPr>
          <w:rFonts w:hint="eastAsia"/>
          <w:szCs w:val="21"/>
        </w:rPr>
        <w:t>（</w:t>
      </w:r>
      <w:r>
        <w:rPr>
          <w:szCs w:val="21"/>
        </w:rPr>
        <w:t>桂财采</w:t>
      </w:r>
      <w:r>
        <w:rPr>
          <w:rFonts w:hint="eastAsia"/>
          <w:szCs w:val="21"/>
          <w:lang w:eastAsia="zh-CN"/>
        </w:rPr>
        <w:t>〔2016〕42号</w:t>
      </w:r>
      <w:r>
        <w:rPr>
          <w:rFonts w:hint="eastAsia"/>
          <w:szCs w:val="21"/>
        </w:rPr>
        <w:t>）</w:t>
      </w:r>
      <w:r>
        <w:rPr>
          <w:szCs w:val="21"/>
        </w:rPr>
        <w:t>规定，有下列情形之一的视为供应商相互串通投标，响应文件将被视为无效。</w:t>
      </w:r>
    </w:p>
    <w:p w14:paraId="003BFB02">
      <w:pPr>
        <w:spacing w:before="120" w:line="320" w:lineRule="atLeast"/>
        <w:ind w:firstLine="420" w:firstLineChars="200"/>
        <w:rPr>
          <w:szCs w:val="21"/>
        </w:rPr>
      </w:pPr>
      <w:bookmarkStart w:id="66" w:name="_Hlk19122048"/>
      <w:r>
        <w:rPr>
          <w:rFonts w:hint="eastAsia" w:ascii="宋体" w:hAnsi="宋体" w:cs="宋体"/>
          <w:szCs w:val="21"/>
        </w:rPr>
        <w:t>①</w:t>
      </w:r>
      <w:r>
        <w:rPr>
          <w:szCs w:val="21"/>
        </w:rPr>
        <w:t>不同供应商的响应文件由同一单位或者个人编制；或不同供应商报名的IP地址一致的；</w:t>
      </w:r>
    </w:p>
    <w:p w14:paraId="1675EF33">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0D337E64">
      <w:pPr>
        <w:spacing w:before="120" w:line="320" w:lineRule="atLeast"/>
        <w:ind w:firstLine="420" w:firstLineChars="200"/>
        <w:rPr>
          <w:szCs w:val="21"/>
        </w:rPr>
      </w:pPr>
      <w:r>
        <w:rPr>
          <w:rFonts w:hint="eastAsia"/>
          <w:szCs w:val="21"/>
        </w:rPr>
        <w:t>③</w:t>
      </w:r>
      <w:r>
        <w:rPr>
          <w:szCs w:val="21"/>
        </w:rPr>
        <w:t>不同的供应商的响应文件载明的项目管理员为同一个人；</w:t>
      </w:r>
    </w:p>
    <w:p w14:paraId="5090B9DB">
      <w:pPr>
        <w:spacing w:before="120" w:line="320" w:lineRule="atLeast"/>
        <w:ind w:firstLine="420" w:firstLineChars="200"/>
        <w:rPr>
          <w:szCs w:val="21"/>
        </w:rPr>
      </w:pPr>
      <w:r>
        <w:rPr>
          <w:rFonts w:hint="eastAsia"/>
          <w:szCs w:val="21"/>
        </w:rPr>
        <w:t>④</w:t>
      </w:r>
      <w:r>
        <w:rPr>
          <w:szCs w:val="21"/>
        </w:rPr>
        <w:t>不同供应商的响应文件异常一致或投标报价呈规律性差异；</w:t>
      </w:r>
    </w:p>
    <w:p w14:paraId="689F110B">
      <w:pPr>
        <w:spacing w:before="120" w:line="320" w:lineRule="atLeast"/>
        <w:ind w:firstLine="420" w:firstLineChars="200"/>
        <w:rPr>
          <w:szCs w:val="21"/>
        </w:rPr>
      </w:pPr>
      <w:r>
        <w:rPr>
          <w:rFonts w:hint="eastAsia"/>
          <w:szCs w:val="21"/>
        </w:rPr>
        <w:t>⑤</w:t>
      </w:r>
      <w:r>
        <w:rPr>
          <w:szCs w:val="21"/>
        </w:rPr>
        <w:t>不同供应商的响应文件相互混装；</w:t>
      </w:r>
    </w:p>
    <w:p w14:paraId="5B6BEDEF">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66"/>
    <w:p w14:paraId="298A881D">
      <w:pPr>
        <w:spacing w:before="120" w:line="320" w:lineRule="atLeast"/>
        <w:ind w:firstLine="420" w:firstLineChars="200"/>
        <w:rPr>
          <w:szCs w:val="21"/>
        </w:rPr>
      </w:pPr>
      <w:bookmarkStart w:id="67" w:name="_Hlk19122102"/>
      <w:r>
        <w:rPr>
          <w:rFonts w:hint="eastAsia"/>
          <w:szCs w:val="21"/>
        </w:rPr>
        <w:t>（3）</w:t>
      </w:r>
      <w:bookmarkEnd w:id="67"/>
      <w:r>
        <w:rPr>
          <w:szCs w:val="21"/>
        </w:rPr>
        <w:t>根据《关于防治政府采购招标中串通投标行为的通知》</w:t>
      </w:r>
      <w:r>
        <w:rPr>
          <w:rFonts w:hint="eastAsia"/>
          <w:szCs w:val="21"/>
        </w:rPr>
        <w:t>（</w:t>
      </w:r>
      <w:r>
        <w:rPr>
          <w:szCs w:val="21"/>
        </w:rPr>
        <w:t>桂财采</w:t>
      </w:r>
      <w:r>
        <w:rPr>
          <w:rFonts w:hint="eastAsia"/>
          <w:szCs w:val="21"/>
          <w:lang w:eastAsia="zh-CN"/>
        </w:rPr>
        <w:t>〔2016〕42号</w:t>
      </w:r>
      <w:r>
        <w:rPr>
          <w:rFonts w:hint="eastAsia"/>
          <w:szCs w:val="21"/>
        </w:rPr>
        <w:t>）</w:t>
      </w:r>
      <w:r>
        <w:rPr>
          <w:szCs w:val="21"/>
        </w:rPr>
        <w:t>规定，供应商有下列情形之一的，属于恶意串通行为，响应文件将被视为无效。</w:t>
      </w:r>
    </w:p>
    <w:p w14:paraId="286CFCBC">
      <w:pPr>
        <w:spacing w:before="120" w:line="320" w:lineRule="atLeast"/>
        <w:ind w:firstLine="420" w:firstLineChars="200"/>
        <w:rPr>
          <w:szCs w:val="21"/>
        </w:rPr>
      </w:pPr>
      <w:bookmarkStart w:id="68" w:name="_Hlk19122095"/>
      <w:r>
        <w:rPr>
          <w:rFonts w:hint="eastAsia"/>
          <w:szCs w:val="21"/>
        </w:rPr>
        <w:t>①</w:t>
      </w:r>
      <w:r>
        <w:rPr>
          <w:szCs w:val="21"/>
        </w:rPr>
        <w:t>供应商直接或者间接从采购人或者采购代理机构处获得其他供应商的相关信息并修改其响应文件或者响应文件；</w:t>
      </w:r>
    </w:p>
    <w:p w14:paraId="3A99D861">
      <w:pPr>
        <w:spacing w:before="120" w:line="320" w:lineRule="atLeast"/>
        <w:ind w:firstLine="420" w:firstLineChars="200"/>
        <w:rPr>
          <w:szCs w:val="21"/>
        </w:rPr>
      </w:pPr>
      <w:r>
        <w:rPr>
          <w:rFonts w:hint="eastAsia"/>
          <w:szCs w:val="21"/>
        </w:rPr>
        <w:t>②</w:t>
      </w:r>
      <w:r>
        <w:rPr>
          <w:szCs w:val="21"/>
        </w:rPr>
        <w:t>供应商按照采购人或者采购代理机构的授意撤换、修改响应文件或者响应文件</w:t>
      </w:r>
      <w:r>
        <w:rPr>
          <w:rFonts w:hint="eastAsia"/>
          <w:szCs w:val="21"/>
          <w:lang w:eastAsia="zh-CN"/>
        </w:rPr>
        <w:t>;</w:t>
      </w:r>
    </w:p>
    <w:p w14:paraId="56F0CA75">
      <w:pPr>
        <w:spacing w:before="120" w:line="320" w:lineRule="atLeast"/>
        <w:ind w:firstLine="420" w:firstLineChars="200"/>
        <w:rPr>
          <w:szCs w:val="21"/>
        </w:rPr>
      </w:pPr>
      <w:r>
        <w:rPr>
          <w:rFonts w:hint="eastAsia"/>
          <w:szCs w:val="21"/>
        </w:rPr>
        <w:t>③</w:t>
      </w:r>
      <w:r>
        <w:rPr>
          <w:szCs w:val="21"/>
        </w:rPr>
        <w:t>供应商之间协商报价、技术方案等响应文件或者响应文件的实质性内容；</w:t>
      </w:r>
    </w:p>
    <w:p w14:paraId="44FB434B">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19155573">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08F3B1F9">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683FC418">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68"/>
    <w:p w14:paraId="609EA894">
      <w:pPr>
        <w:spacing w:before="120" w:line="320" w:lineRule="atLeast"/>
        <w:ind w:firstLine="420" w:firstLineChars="200"/>
        <w:rPr>
          <w:szCs w:val="21"/>
        </w:rPr>
      </w:pPr>
      <w:r>
        <w:rPr>
          <w:szCs w:val="21"/>
        </w:rPr>
        <w:t>6.3.</w:t>
      </w:r>
      <w:r>
        <w:rPr>
          <w:rFonts w:hint="eastAsia"/>
          <w:szCs w:val="21"/>
          <w:lang w:val="en-US" w:eastAsia="zh-CN"/>
        </w:rPr>
        <w:t>10</w:t>
      </w:r>
      <w:r>
        <w:rPr>
          <w:szCs w:val="21"/>
        </w:rPr>
        <w:t>响应</w:t>
      </w:r>
      <w:r>
        <w:rPr>
          <w:rFonts w:hint="eastAsia"/>
          <w:szCs w:val="21"/>
        </w:rPr>
        <w:t>无效</w:t>
      </w:r>
      <w:r>
        <w:rPr>
          <w:szCs w:val="21"/>
        </w:rPr>
        <w:t>认定</w:t>
      </w:r>
    </w:p>
    <w:p w14:paraId="7A04A911">
      <w:pPr>
        <w:spacing w:before="120" w:line="320" w:lineRule="atLeast"/>
        <w:ind w:firstLine="420" w:firstLineChars="200"/>
        <w:rPr>
          <w:szCs w:val="21"/>
        </w:rPr>
      </w:pPr>
      <w:r>
        <w:rPr>
          <w:rFonts w:hint="eastAsia"/>
          <w:szCs w:val="21"/>
        </w:rPr>
        <w:t>（</w:t>
      </w:r>
      <w:r>
        <w:rPr>
          <w:szCs w:val="21"/>
        </w:rPr>
        <w:t>1）在</w:t>
      </w:r>
      <w:r>
        <w:rPr>
          <w:rFonts w:hint="eastAsia"/>
          <w:szCs w:val="21"/>
        </w:rPr>
        <w:t>评审过程中</w:t>
      </w:r>
      <w:r>
        <w:rPr>
          <w:szCs w:val="21"/>
        </w:rPr>
        <w:t>如发现下列情形之一的，响应文件将被视为无效：</w:t>
      </w:r>
    </w:p>
    <w:p w14:paraId="76BA9B34">
      <w:pPr>
        <w:spacing w:before="120" w:line="320" w:lineRule="atLeast"/>
        <w:ind w:firstLine="420" w:firstLineChars="20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2053174C">
      <w:pPr>
        <w:spacing w:before="120" w:line="320" w:lineRule="atLeast"/>
        <w:ind w:firstLine="420" w:firstLineChars="200"/>
        <w:rPr>
          <w:szCs w:val="21"/>
        </w:rPr>
      </w:pPr>
      <w:r>
        <w:rPr>
          <w:rFonts w:hint="eastAsia"/>
          <w:szCs w:val="21"/>
        </w:rPr>
        <w:t>②</w:t>
      </w:r>
      <w:r>
        <w:rPr>
          <w:szCs w:val="21"/>
        </w:rPr>
        <w:t>响应文件</w:t>
      </w:r>
      <w:r>
        <w:rPr>
          <w:rFonts w:hint="eastAsia"/>
          <w:szCs w:val="21"/>
        </w:rPr>
        <w:t>存在采购文件规定的无效情形。</w:t>
      </w:r>
    </w:p>
    <w:p w14:paraId="26AAA8CE">
      <w:pPr>
        <w:spacing w:before="120" w:line="320" w:lineRule="atLeast"/>
        <w:ind w:firstLine="420" w:firstLineChars="200"/>
        <w:rPr>
          <w:szCs w:val="21"/>
        </w:rPr>
      </w:pPr>
      <w:bookmarkStart w:id="69"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69"/>
    <w:p w14:paraId="4910C74F">
      <w:pPr>
        <w:spacing w:before="120" w:line="320" w:lineRule="atLeast"/>
        <w:ind w:firstLine="420" w:firstLineChars="200"/>
        <w:rPr>
          <w:szCs w:val="21"/>
        </w:rPr>
      </w:pPr>
      <w:r>
        <w:rPr>
          <w:szCs w:val="21"/>
        </w:rPr>
        <w:t>6.3.1</w:t>
      </w:r>
      <w:r>
        <w:rPr>
          <w:rFonts w:hint="eastAsia"/>
          <w:szCs w:val="21"/>
          <w:lang w:val="en-US" w:eastAsia="zh-CN"/>
        </w:rPr>
        <w:t>1</w:t>
      </w:r>
      <w:r>
        <w:rPr>
          <w:szCs w:val="21"/>
        </w:rPr>
        <w:t>比较</w:t>
      </w:r>
      <w:r>
        <w:rPr>
          <w:rFonts w:hint="eastAsia"/>
          <w:szCs w:val="21"/>
        </w:rPr>
        <w:t>与评价</w:t>
      </w:r>
    </w:p>
    <w:p w14:paraId="4B038ECF">
      <w:pPr>
        <w:spacing w:before="120" w:line="320" w:lineRule="atLeast"/>
        <w:ind w:firstLine="420" w:firstLineChars="200"/>
        <w:rPr>
          <w:szCs w:val="21"/>
        </w:rPr>
      </w:pPr>
      <w:r>
        <w:rPr>
          <w:rFonts w:hint="eastAsia"/>
          <w:szCs w:val="21"/>
        </w:rPr>
        <w:t>（1）</w:t>
      </w:r>
      <w:r>
        <w:rPr>
          <w:szCs w:val="21"/>
        </w:rPr>
        <w:t>谈判小组按扣除后的价格由低到高的顺序排列推荐3名以上供应商为本项目（或分标）的成交候选</w:t>
      </w:r>
      <w:r>
        <w:rPr>
          <w:rFonts w:hint="eastAsia"/>
          <w:szCs w:val="21"/>
        </w:rPr>
        <w:t>供应商</w:t>
      </w:r>
      <w:r>
        <w:rPr>
          <w:szCs w:val="21"/>
        </w:rPr>
        <w:t>，排名第一的为第一成交候选</w:t>
      </w:r>
      <w:r>
        <w:rPr>
          <w:rFonts w:hint="eastAsia"/>
          <w:szCs w:val="21"/>
        </w:rPr>
        <w:t>供应商</w:t>
      </w:r>
      <w:r>
        <w:rPr>
          <w:szCs w:val="21"/>
        </w:rPr>
        <w:t>。若供应商的响应</w:t>
      </w:r>
      <w:r>
        <w:rPr>
          <w:rFonts w:hint="eastAsia"/>
          <w:szCs w:val="21"/>
        </w:rPr>
        <w:t>最后</w:t>
      </w:r>
      <w:r>
        <w:rPr>
          <w:szCs w:val="21"/>
        </w:rPr>
        <w:t>报价经扣除后价格相同，则按服务条款的优劣顺序排列。若仍相同的，由</w:t>
      </w:r>
      <w:r>
        <w:rPr>
          <w:rFonts w:hint="eastAsia"/>
          <w:szCs w:val="21"/>
        </w:rPr>
        <w:t>采购人自行</w:t>
      </w:r>
      <w:r>
        <w:rPr>
          <w:szCs w:val="21"/>
        </w:rPr>
        <w:t>确定。</w:t>
      </w:r>
    </w:p>
    <w:p w14:paraId="53A034F2">
      <w:pPr>
        <w:spacing w:before="120" w:line="320" w:lineRule="atLeast"/>
        <w:ind w:firstLine="420" w:firstLineChars="200"/>
      </w:pPr>
      <w:r>
        <w:rPr>
          <w:rFonts w:hint="eastAsia"/>
          <w:szCs w:val="21"/>
        </w:rPr>
        <w:t>（2）谈判小组根据评审记录及评审结果编写评审报告，谈判小组成员均应当在评审报告上签字，对自己的评审意见承担法律责任。</w:t>
      </w:r>
      <w:r>
        <w:t>评审报告签署前，经复核发现存在以</w:t>
      </w:r>
      <w:r>
        <w:rPr>
          <w:rFonts w:hint="eastAsia"/>
        </w:rPr>
        <w:t>下</w:t>
      </w:r>
      <w:r>
        <w:t>情形之一的，</w:t>
      </w:r>
      <w:r>
        <w:rPr>
          <w:rFonts w:hint="eastAsia"/>
        </w:rPr>
        <w:t>谈判</w:t>
      </w:r>
      <w:r>
        <w:t>小组应当当场修改评审结果，并在评审报告中记载；评审报告签署后，采购人或者采购代理机构发现存在以</w:t>
      </w:r>
      <w:r>
        <w:rPr>
          <w:rFonts w:hint="eastAsia"/>
        </w:rPr>
        <w:t>下</w:t>
      </w:r>
      <w:r>
        <w:t>情形之一的，应当组织原</w:t>
      </w:r>
      <w:r>
        <w:rPr>
          <w:rFonts w:hint="eastAsia"/>
        </w:rPr>
        <w:t>谈判</w:t>
      </w:r>
      <w:r>
        <w:t>小组进行重新评审。</w:t>
      </w:r>
    </w:p>
    <w:p w14:paraId="62ABA204">
      <w:pPr>
        <w:spacing w:before="120" w:line="320" w:lineRule="atLeast"/>
        <w:ind w:firstLine="420" w:firstLineChars="200"/>
        <w:rPr>
          <w:rFonts w:hint="eastAsia"/>
          <w:szCs w:val="21"/>
        </w:rPr>
      </w:pPr>
      <w:r>
        <w:rPr>
          <w:rFonts w:hint="eastAsia"/>
        </w:rPr>
        <w:t>资格性检查认定错误、价格计算错误。</w:t>
      </w:r>
    </w:p>
    <w:p w14:paraId="10AE2CBD">
      <w:pPr>
        <w:spacing w:before="120" w:line="320" w:lineRule="atLeast"/>
        <w:ind w:firstLine="422" w:firstLineChars="200"/>
        <w:outlineLvl w:val="2"/>
        <w:rPr>
          <w:b/>
          <w:bCs/>
          <w:kern w:val="0"/>
          <w:szCs w:val="21"/>
        </w:rPr>
      </w:pPr>
      <w:r>
        <w:rPr>
          <w:b/>
          <w:bCs/>
          <w:kern w:val="0"/>
          <w:szCs w:val="21"/>
        </w:rPr>
        <w:t>6.4确定成交供应商</w:t>
      </w:r>
    </w:p>
    <w:p w14:paraId="22D7DBDF">
      <w:pPr>
        <w:spacing w:before="120" w:line="276" w:lineRule="auto"/>
        <w:ind w:firstLine="420" w:firstLineChars="200"/>
        <w:rPr>
          <w:szCs w:val="21"/>
        </w:rPr>
      </w:pPr>
      <w:r>
        <w:rPr>
          <w:rFonts w:hint="eastAsia"/>
          <w:szCs w:val="21"/>
        </w:rPr>
        <w:t>6.</w:t>
      </w:r>
      <w:r>
        <w:rPr>
          <w:szCs w:val="21"/>
        </w:rPr>
        <w:t>4.1采购代理机构将在评审结束后2个工作日内将评审报告送采购人，采购人在5个工作日内按照评审报告中推荐的</w:t>
      </w:r>
      <w:r>
        <w:rPr>
          <w:rFonts w:hint="eastAsia"/>
          <w:szCs w:val="21"/>
        </w:rPr>
        <w:t>成交</w:t>
      </w:r>
      <w:r>
        <w:rPr>
          <w:szCs w:val="21"/>
        </w:rPr>
        <w:t>候选供应商顺序确定成交供应商。</w:t>
      </w:r>
    </w:p>
    <w:p w14:paraId="0471A8DB">
      <w:pPr>
        <w:spacing w:before="120" w:line="276" w:lineRule="auto"/>
        <w:ind w:firstLine="420" w:firstLineChars="200"/>
        <w:rPr>
          <w:szCs w:val="21"/>
        </w:rPr>
      </w:pPr>
      <w:r>
        <w:rPr>
          <w:szCs w:val="21"/>
        </w:rPr>
        <w:t>6.4.2</w:t>
      </w:r>
      <w:r>
        <w:rPr>
          <w:rFonts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032AEFA">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73402AD9">
      <w:pPr>
        <w:spacing w:before="120" w:line="320" w:lineRule="atLeast"/>
        <w:ind w:firstLine="420" w:firstLineChars="200"/>
        <w:rPr>
          <w:szCs w:val="21"/>
        </w:rPr>
      </w:pPr>
      <w:r>
        <w:rPr>
          <w:rFonts w:hint="eastAsia"/>
          <w:szCs w:val="21"/>
        </w:rPr>
        <w:t>6</w:t>
      </w:r>
      <w:r>
        <w:rPr>
          <w:szCs w:val="21"/>
        </w:rPr>
        <w:t>.5.1自成交供应商确定后2个工作日内，采购代理机构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r>
        <w:rPr>
          <w:rFonts w:hint="eastAsia"/>
          <w:szCs w:val="21"/>
          <w:lang w:eastAsia="zh-CN"/>
        </w:rPr>
        <w:t>，成交</w:t>
      </w:r>
      <w:r>
        <w:rPr>
          <w:rFonts w:hint="eastAsia"/>
          <w:szCs w:val="21"/>
        </w:rPr>
        <w:t>结果公告期限为1个工作日</w:t>
      </w:r>
      <w:r>
        <w:rPr>
          <w:rFonts w:hint="eastAsia"/>
          <w:szCs w:val="21"/>
          <w:lang w:eastAsia="zh-CN"/>
        </w:rPr>
        <w:t>，</w:t>
      </w:r>
      <w:r>
        <w:rPr>
          <w:rFonts w:hint="eastAsia"/>
          <w:szCs w:val="21"/>
        </w:rPr>
        <w:t>发布</w:t>
      </w:r>
      <w:r>
        <w:rPr>
          <w:rFonts w:hint="eastAsia"/>
          <w:szCs w:val="21"/>
          <w:lang w:eastAsia="zh-CN"/>
        </w:rPr>
        <w:t>成交</w:t>
      </w:r>
      <w:r>
        <w:rPr>
          <w:rFonts w:hint="eastAsia"/>
          <w:szCs w:val="21"/>
        </w:rPr>
        <w:t>结果公告的同时向</w:t>
      </w:r>
      <w:r>
        <w:rPr>
          <w:rFonts w:hint="eastAsia"/>
          <w:szCs w:val="21"/>
          <w:lang w:eastAsia="zh-CN"/>
        </w:rPr>
        <w:t>成交</w:t>
      </w:r>
      <w:r>
        <w:rPr>
          <w:rFonts w:hint="eastAsia"/>
          <w:szCs w:val="21"/>
        </w:rPr>
        <w:t>供应商发出</w:t>
      </w:r>
      <w:r>
        <w:rPr>
          <w:rFonts w:hint="eastAsia"/>
          <w:szCs w:val="21"/>
          <w:lang w:eastAsia="zh-CN"/>
        </w:rPr>
        <w:t>成交</w:t>
      </w:r>
      <w:r>
        <w:rPr>
          <w:rFonts w:hint="eastAsia"/>
          <w:szCs w:val="21"/>
        </w:rPr>
        <w:t>通知书。采购代理机构发出</w:t>
      </w:r>
      <w:r>
        <w:rPr>
          <w:rFonts w:hint="eastAsia"/>
          <w:szCs w:val="21"/>
          <w:lang w:eastAsia="zh-CN"/>
        </w:rPr>
        <w:t>成交</w:t>
      </w:r>
      <w:r>
        <w:rPr>
          <w:rFonts w:hint="eastAsia"/>
          <w:szCs w:val="21"/>
        </w:rPr>
        <w:t>通知书前，应当对</w:t>
      </w:r>
      <w:r>
        <w:rPr>
          <w:rFonts w:hint="eastAsia"/>
          <w:szCs w:val="21"/>
          <w:lang w:eastAsia="zh-CN"/>
        </w:rPr>
        <w:t>成交</w:t>
      </w:r>
      <w:r>
        <w:rPr>
          <w:rFonts w:hint="eastAsia"/>
          <w:szCs w:val="21"/>
          <w:lang w:val="en-US" w:eastAsia="zh-CN"/>
        </w:rPr>
        <w:t>供应商</w:t>
      </w:r>
      <w:r>
        <w:rPr>
          <w:rFonts w:hint="eastAsia"/>
          <w:szCs w:val="21"/>
        </w:rPr>
        <w:t>信用进行核实，对列入失信被执行人、重大税收违法案件当事人名 单、政府采购严重违法失信行为记录名单及其他不符合《中华人民共和国政府采购法》第二十二条规定条件的</w:t>
      </w:r>
      <w:r>
        <w:rPr>
          <w:rFonts w:hint="eastAsia"/>
          <w:szCs w:val="21"/>
          <w:lang w:eastAsia="zh-CN"/>
        </w:rPr>
        <w:t>供应商</w:t>
      </w:r>
      <w:r>
        <w:rPr>
          <w:rFonts w:hint="eastAsia"/>
          <w:szCs w:val="21"/>
        </w:rPr>
        <w:t>，取消其</w:t>
      </w:r>
      <w:r>
        <w:rPr>
          <w:rFonts w:hint="eastAsia"/>
          <w:szCs w:val="21"/>
          <w:lang w:eastAsia="zh-CN"/>
        </w:rPr>
        <w:t>成交</w:t>
      </w:r>
      <w:r>
        <w:rPr>
          <w:rFonts w:hint="eastAsia"/>
          <w:szCs w:val="21"/>
        </w:rPr>
        <w:t>资格，并确定排名第二的</w:t>
      </w:r>
      <w:r>
        <w:rPr>
          <w:rFonts w:hint="eastAsia"/>
          <w:szCs w:val="21"/>
          <w:lang w:eastAsia="zh-CN"/>
        </w:rPr>
        <w:t>成交</w:t>
      </w:r>
      <w:r>
        <w:rPr>
          <w:rFonts w:hint="eastAsia"/>
          <w:szCs w:val="21"/>
        </w:rPr>
        <w:t>候选人为</w:t>
      </w:r>
      <w:r>
        <w:rPr>
          <w:rFonts w:hint="eastAsia"/>
          <w:szCs w:val="21"/>
          <w:lang w:eastAsia="zh-CN"/>
        </w:rPr>
        <w:t>成交</w:t>
      </w:r>
      <w:r>
        <w:rPr>
          <w:rFonts w:hint="eastAsia"/>
          <w:szCs w:val="21"/>
          <w:lang w:val="en-US" w:eastAsia="zh-CN"/>
        </w:rPr>
        <w:t>供应商</w:t>
      </w:r>
      <w:r>
        <w:rPr>
          <w:rFonts w:hint="eastAsia"/>
          <w:szCs w:val="21"/>
        </w:rPr>
        <w:t>。排名第二的</w:t>
      </w:r>
      <w:r>
        <w:rPr>
          <w:rFonts w:hint="eastAsia"/>
          <w:szCs w:val="21"/>
          <w:lang w:eastAsia="zh-CN"/>
        </w:rPr>
        <w:t>成交</w:t>
      </w:r>
      <w:r>
        <w:rPr>
          <w:rFonts w:hint="eastAsia"/>
          <w:szCs w:val="21"/>
        </w:rPr>
        <w:t>候选人因前款规定的同样原因被取消</w:t>
      </w:r>
      <w:r>
        <w:rPr>
          <w:rFonts w:hint="eastAsia"/>
          <w:szCs w:val="21"/>
          <w:lang w:eastAsia="zh-CN"/>
        </w:rPr>
        <w:t>成交</w:t>
      </w:r>
      <w:r>
        <w:rPr>
          <w:rFonts w:hint="eastAsia"/>
          <w:szCs w:val="21"/>
        </w:rPr>
        <w:t>资格的，授权的评标委员会可以确定排名第三的</w:t>
      </w:r>
      <w:r>
        <w:rPr>
          <w:rFonts w:hint="eastAsia"/>
          <w:szCs w:val="21"/>
          <w:lang w:eastAsia="zh-CN"/>
        </w:rPr>
        <w:t>成交</w:t>
      </w:r>
      <w:r>
        <w:rPr>
          <w:rFonts w:hint="eastAsia"/>
          <w:szCs w:val="21"/>
        </w:rPr>
        <w:t>候选人为</w:t>
      </w:r>
      <w:r>
        <w:rPr>
          <w:rFonts w:hint="eastAsia"/>
          <w:szCs w:val="21"/>
          <w:lang w:eastAsia="zh-CN"/>
        </w:rPr>
        <w:t>成交</w:t>
      </w:r>
      <w:r>
        <w:rPr>
          <w:rFonts w:hint="eastAsia"/>
          <w:szCs w:val="21"/>
          <w:lang w:val="en-US" w:eastAsia="zh-CN"/>
        </w:rPr>
        <w:t>供应商</w:t>
      </w:r>
      <w:r>
        <w:rPr>
          <w:rFonts w:hint="eastAsia"/>
          <w:szCs w:val="21"/>
        </w:rPr>
        <w:t>，以此类推。以上信息查询记录及相关证据与采购文件一并保存。</w:t>
      </w:r>
    </w:p>
    <w:p w14:paraId="0DB3767D">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035C609B">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4E74E88F">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68E8433B">
      <w:pPr>
        <w:spacing w:before="120" w:line="320" w:lineRule="atLeast"/>
        <w:ind w:firstLine="420" w:firstLineChars="200"/>
        <w:rPr>
          <w:szCs w:val="21"/>
        </w:rPr>
      </w:pPr>
      <w:r>
        <w:rPr>
          <w:rFonts w:hint="eastAsia"/>
          <w:kern w:val="1"/>
          <w:szCs w:val="21"/>
        </w:rPr>
        <w:t>（1</w:t>
      </w:r>
      <w:r>
        <w:rPr>
          <w:rFonts w:hint="eastAsia"/>
          <w:szCs w:val="21"/>
        </w:rPr>
        <w:t>）符合专业条件的供应商或者对采购文件做实质性响应的供应商不足三家；</w:t>
      </w:r>
    </w:p>
    <w:p w14:paraId="3B032C82">
      <w:pPr>
        <w:spacing w:before="120" w:line="320" w:lineRule="atLeast"/>
        <w:ind w:firstLine="420" w:firstLineChars="200"/>
        <w:rPr>
          <w:szCs w:val="21"/>
        </w:rPr>
      </w:pPr>
      <w:r>
        <w:rPr>
          <w:rFonts w:hint="eastAsia"/>
          <w:szCs w:val="21"/>
        </w:rPr>
        <w:t>（2）出现影响采购公正的违法、违规行为的；</w:t>
      </w:r>
    </w:p>
    <w:p w14:paraId="493CC4EC">
      <w:pPr>
        <w:spacing w:before="120" w:line="320" w:lineRule="atLeast"/>
        <w:ind w:firstLine="420" w:firstLineChars="200"/>
        <w:rPr>
          <w:szCs w:val="21"/>
        </w:rPr>
      </w:pPr>
      <w:r>
        <w:rPr>
          <w:rFonts w:hint="eastAsia"/>
          <w:szCs w:val="21"/>
        </w:rPr>
        <w:t>（3）供应商的报价均超过了采购预算，采购人不能支付的；</w:t>
      </w:r>
    </w:p>
    <w:p w14:paraId="6C96E8BB">
      <w:pPr>
        <w:spacing w:before="120" w:line="320" w:lineRule="atLeast"/>
        <w:ind w:firstLine="420" w:firstLineChars="200"/>
      </w:pPr>
      <w:r>
        <w:rPr>
          <w:rFonts w:hint="eastAsia"/>
          <w:szCs w:val="21"/>
        </w:rPr>
        <w:t>（4）</w:t>
      </w:r>
      <w:r>
        <w:rPr>
          <w:rFonts w:hint="eastAsia"/>
        </w:rPr>
        <w:t>因发生重大变故或采购任务取消的。</w:t>
      </w:r>
    </w:p>
    <w:p w14:paraId="2A7073C9">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5A2FDF8A">
      <w:pPr>
        <w:spacing w:before="120" w:line="320" w:lineRule="atLeast"/>
        <w:ind w:left="2" w:leftChars="1" w:firstLine="422" w:firstLineChars="200"/>
        <w:outlineLvl w:val="1"/>
        <w:rPr>
          <w:b/>
          <w:bCs/>
          <w:kern w:val="0"/>
          <w:szCs w:val="21"/>
        </w:rPr>
      </w:pPr>
      <w:r>
        <w:rPr>
          <w:b/>
          <w:bCs/>
          <w:kern w:val="0"/>
          <w:szCs w:val="21"/>
        </w:rPr>
        <w:t>7．合同</w:t>
      </w:r>
    </w:p>
    <w:p w14:paraId="7B45997F">
      <w:pPr>
        <w:spacing w:before="120" w:line="320" w:lineRule="atLeast"/>
        <w:ind w:firstLine="422" w:firstLineChars="200"/>
        <w:outlineLvl w:val="2"/>
        <w:rPr>
          <w:b/>
          <w:bCs/>
          <w:kern w:val="0"/>
          <w:szCs w:val="21"/>
        </w:rPr>
      </w:pPr>
      <w:r>
        <w:rPr>
          <w:b/>
          <w:bCs/>
          <w:kern w:val="0"/>
          <w:szCs w:val="21"/>
        </w:rPr>
        <w:t>7.1合同授予标准</w:t>
      </w:r>
    </w:p>
    <w:p w14:paraId="1DFA54F6">
      <w:pPr>
        <w:spacing w:before="120" w:line="320" w:lineRule="atLeast"/>
        <w:ind w:firstLine="420" w:firstLineChars="200"/>
        <w:rPr>
          <w:szCs w:val="21"/>
        </w:rPr>
      </w:pPr>
      <w:r>
        <w:rPr>
          <w:szCs w:val="21"/>
        </w:rPr>
        <w:t>合同将授予被确定实质上响应采购文件要求，具备履行合同能力，排名第一的供应商。在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要求提交履约保证金等情形，不符合成交条件或不满足供应商资格条件要求 ，应在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没收谈判保证金</w:t>
      </w:r>
      <w:r>
        <w:rPr>
          <w:rFonts w:hint="eastAsia"/>
          <w:szCs w:val="21"/>
        </w:rPr>
        <w:t>。</w:t>
      </w:r>
    </w:p>
    <w:p w14:paraId="4E24BC72">
      <w:pPr>
        <w:spacing w:before="120" w:line="320" w:lineRule="atLeast"/>
        <w:ind w:firstLine="422" w:firstLineChars="200"/>
        <w:outlineLvl w:val="2"/>
        <w:rPr>
          <w:b/>
          <w:bCs/>
          <w:kern w:val="0"/>
          <w:szCs w:val="21"/>
        </w:rPr>
      </w:pPr>
      <w:r>
        <w:rPr>
          <w:b/>
          <w:bCs/>
          <w:kern w:val="0"/>
          <w:szCs w:val="21"/>
        </w:rPr>
        <w:t>7.2签订合同</w:t>
      </w:r>
    </w:p>
    <w:p w14:paraId="7F84482B">
      <w:pPr>
        <w:spacing w:before="120" w:line="320" w:lineRule="atLeast"/>
        <w:ind w:firstLine="420" w:firstLineChars="200"/>
        <w:rPr>
          <w:szCs w:val="21"/>
        </w:rPr>
      </w:pPr>
      <w:r>
        <w:rPr>
          <w:szCs w:val="21"/>
        </w:rPr>
        <w:t>7.2.1如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08682178">
      <w:pPr>
        <w:spacing w:before="120" w:line="320" w:lineRule="atLeast"/>
        <w:ind w:firstLine="420" w:firstLineChars="20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73EE2CC9">
      <w:pPr>
        <w:spacing w:before="120" w:line="320" w:lineRule="atLeast"/>
        <w:ind w:firstLine="420" w:firstLineChars="200"/>
        <w:rPr>
          <w:szCs w:val="21"/>
        </w:rPr>
      </w:pPr>
      <w:r>
        <w:rPr>
          <w:szCs w:val="21"/>
        </w:rPr>
        <w:t>7.2.3如成交供应商不按成交通知书的规定签订合同，</w:t>
      </w:r>
      <w:r>
        <w:rPr>
          <w:rFonts w:hint="eastAsia"/>
          <w:szCs w:val="21"/>
        </w:rPr>
        <w:t>其谈判保证金将不予退还，并报由同级政府采购监督管理部门处理。</w:t>
      </w:r>
    </w:p>
    <w:p w14:paraId="6512D42D">
      <w:pPr>
        <w:spacing w:before="120" w:line="320" w:lineRule="atLeast"/>
        <w:ind w:firstLine="420" w:firstLineChars="200"/>
        <w:rPr>
          <w:szCs w:val="21"/>
        </w:rPr>
      </w:pPr>
      <w:r>
        <w:rPr>
          <w:rFonts w:hint="eastAsia"/>
          <w:szCs w:val="21"/>
        </w:rPr>
        <w:t>7</w:t>
      </w:r>
      <w:r>
        <w:rPr>
          <w:szCs w:val="21"/>
        </w:rPr>
        <w:t>.2.4</w:t>
      </w:r>
      <w:r>
        <w:rPr>
          <w:rFonts w:hint="eastAsia"/>
          <w:szCs w:val="21"/>
        </w:rPr>
        <w:t>成交供应商拒绝与采购人签订合同的，采购人可以按照评审报告推荐的成交候选人名单排序，确定下一候选人为成交供应商，也可以重新开展政府采购活动。</w:t>
      </w:r>
    </w:p>
    <w:p w14:paraId="586CA60E">
      <w:pPr>
        <w:spacing w:before="120" w:line="320" w:lineRule="atLeast"/>
        <w:ind w:firstLine="420" w:firstLineChars="200"/>
        <w:rPr>
          <w:rFonts w:hint="eastAsia"/>
          <w:szCs w:val="21"/>
        </w:rPr>
      </w:pPr>
      <w:bookmarkStart w:id="70"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bookmarkEnd w:id="70"/>
    </w:p>
    <w:p w14:paraId="7F6785D0">
      <w:pPr>
        <w:spacing w:before="120" w:line="320" w:lineRule="atLeast"/>
        <w:ind w:firstLine="422" w:firstLineChars="200"/>
        <w:outlineLvl w:val="2"/>
        <w:rPr>
          <w:b/>
          <w:bCs/>
          <w:kern w:val="0"/>
          <w:szCs w:val="21"/>
        </w:rPr>
      </w:pPr>
      <w:r>
        <w:rPr>
          <w:b/>
          <w:bCs/>
          <w:kern w:val="0"/>
          <w:szCs w:val="21"/>
        </w:rPr>
        <w:t>7.3合同公告</w:t>
      </w:r>
    </w:p>
    <w:p w14:paraId="62525ABD">
      <w:pPr>
        <w:spacing w:before="120" w:line="320" w:lineRule="atLeast"/>
        <w:ind w:firstLine="420" w:firstLineChars="200"/>
        <w:rPr>
          <w:szCs w:val="21"/>
        </w:rPr>
      </w:pPr>
      <w:r>
        <w:rPr>
          <w:szCs w:val="21"/>
        </w:rPr>
        <w:t>7.3.1如</w:t>
      </w:r>
      <w:r>
        <w:rPr>
          <w:rFonts w:hint="eastAsia"/>
          <w:szCs w:val="21"/>
        </w:rPr>
        <w:t>采购文件</w:t>
      </w:r>
      <w:r>
        <w:rPr>
          <w:szCs w:val="21"/>
        </w:rPr>
        <w:t>无特殊规定</w:t>
      </w:r>
      <w:r>
        <w:rPr>
          <w:rFonts w:hint="eastAsia"/>
          <w:szCs w:val="21"/>
        </w:rPr>
        <w:t>，</w:t>
      </w:r>
      <w:r>
        <w:rPr>
          <w:szCs w:val="21"/>
        </w:rPr>
        <w:t>成交供应商应在签订合同后1个工作日内，将政府采购合同副本送采购代理机构</w:t>
      </w:r>
      <w:r>
        <w:rPr>
          <w:rFonts w:hint="eastAsia"/>
          <w:szCs w:val="21"/>
        </w:rPr>
        <w:t>存档</w:t>
      </w:r>
      <w:r>
        <w:rPr>
          <w:szCs w:val="21"/>
        </w:rPr>
        <w:t>。</w:t>
      </w:r>
    </w:p>
    <w:p w14:paraId="716ACA64">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76B18B94">
      <w:pPr>
        <w:spacing w:before="120" w:line="320" w:lineRule="atLeast"/>
        <w:ind w:firstLine="420" w:firstLineChars="200"/>
        <w:rPr>
          <w:rFonts w:hint="eastAsia"/>
          <w:szCs w:val="21"/>
        </w:rPr>
      </w:pPr>
      <w:bookmarkStart w:id="71"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1"/>
    </w:p>
    <w:p w14:paraId="526DA0AC">
      <w:pPr>
        <w:spacing w:before="120" w:line="320" w:lineRule="atLeast"/>
        <w:ind w:firstLine="422" w:firstLineChars="200"/>
        <w:outlineLvl w:val="2"/>
        <w:rPr>
          <w:b/>
          <w:bCs/>
          <w:kern w:val="0"/>
          <w:szCs w:val="21"/>
        </w:rPr>
      </w:pPr>
      <w:r>
        <w:rPr>
          <w:b/>
          <w:bCs/>
          <w:kern w:val="0"/>
          <w:szCs w:val="21"/>
        </w:rPr>
        <w:t>7.4 履行合同</w:t>
      </w:r>
    </w:p>
    <w:p w14:paraId="4856203E">
      <w:pPr>
        <w:spacing w:before="120" w:line="320" w:lineRule="atLeast"/>
        <w:ind w:firstLine="420" w:firstLineChars="200"/>
        <w:rPr>
          <w:szCs w:val="21"/>
        </w:rPr>
      </w:pPr>
      <w:bookmarkStart w:id="72" w:name="_Toc217446070"/>
      <w:bookmarkStart w:id="73" w:name="_Toc308164814"/>
      <w:r>
        <w:rPr>
          <w:szCs w:val="21"/>
        </w:rPr>
        <w:t>7.4.1</w:t>
      </w:r>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FB98B42">
      <w:pPr>
        <w:spacing w:before="120" w:line="320" w:lineRule="atLeast"/>
        <w:ind w:firstLine="422" w:firstLineChars="200"/>
        <w:rPr>
          <w:b/>
          <w:bCs/>
          <w:kern w:val="0"/>
          <w:szCs w:val="21"/>
        </w:rPr>
      </w:pPr>
      <w:r>
        <w:rPr>
          <w:b/>
          <w:bCs/>
          <w:kern w:val="0"/>
          <w:szCs w:val="21"/>
        </w:rPr>
        <w:t>7.5履约验收</w:t>
      </w:r>
      <w:bookmarkEnd w:id="72"/>
      <w:bookmarkEnd w:id="73"/>
    </w:p>
    <w:p w14:paraId="686E95ED">
      <w:pPr>
        <w:spacing w:before="120" w:line="320" w:lineRule="atLeast"/>
        <w:ind w:firstLine="420" w:firstLineChars="200"/>
        <w:rPr>
          <w:szCs w:val="21"/>
        </w:rPr>
      </w:pPr>
      <w:r>
        <w:rPr>
          <w:szCs w:val="21"/>
        </w:rPr>
        <w:t>7.5.1采购人可以根据政府采购项目具体情况自行组织验收，或者委托政府采购代理机构、国家认可的质量检测机构开展采购项目履约验收工作。</w:t>
      </w:r>
    </w:p>
    <w:p w14:paraId="7934EE18">
      <w:pPr>
        <w:spacing w:before="120" w:line="320" w:lineRule="atLeast"/>
        <w:ind w:firstLine="420" w:firstLineChars="200"/>
        <w:rPr>
          <w:szCs w:val="21"/>
        </w:rPr>
      </w:pPr>
      <w:r>
        <w:rPr>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B082414">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028D9B25">
      <w:pPr>
        <w:spacing w:before="120" w:line="320" w:lineRule="atLeast"/>
        <w:ind w:firstLine="420" w:firstLineChars="200"/>
        <w:rPr>
          <w:szCs w:val="21"/>
        </w:rPr>
      </w:pPr>
      <w:r>
        <w:rPr>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25BED5C3">
      <w:pPr>
        <w:spacing w:before="120" w:line="320" w:lineRule="atLeast"/>
        <w:ind w:left="2" w:leftChars="1" w:firstLine="422" w:firstLineChars="200"/>
        <w:outlineLvl w:val="1"/>
        <w:rPr>
          <w:b/>
          <w:bCs/>
          <w:kern w:val="0"/>
          <w:szCs w:val="21"/>
        </w:rPr>
      </w:pPr>
      <w:bookmarkStart w:id="74" w:name="_Toc254970533"/>
      <w:bookmarkStart w:id="75" w:name="_Toc254970674"/>
      <w:r>
        <w:rPr>
          <w:b/>
          <w:bCs/>
          <w:kern w:val="0"/>
          <w:szCs w:val="21"/>
        </w:rPr>
        <w:t>8．质疑和投诉</w:t>
      </w:r>
      <w:bookmarkEnd w:id="74"/>
      <w:bookmarkEnd w:id="75"/>
    </w:p>
    <w:p w14:paraId="535F7111">
      <w:pPr>
        <w:spacing w:before="120" w:line="320" w:lineRule="atLeast"/>
        <w:ind w:firstLine="422" w:firstLineChars="200"/>
        <w:outlineLvl w:val="2"/>
        <w:rPr>
          <w:b/>
          <w:bCs/>
          <w:kern w:val="0"/>
          <w:szCs w:val="21"/>
        </w:rPr>
      </w:pPr>
      <w:r>
        <w:rPr>
          <w:b/>
          <w:bCs/>
          <w:kern w:val="0"/>
          <w:szCs w:val="21"/>
        </w:rPr>
        <w:t>8.1质疑</w:t>
      </w:r>
    </w:p>
    <w:p w14:paraId="1D411F09">
      <w:pPr>
        <w:spacing w:before="120" w:line="320" w:lineRule="atLeast"/>
        <w:ind w:firstLine="420" w:firstLineChars="200"/>
        <w:rPr>
          <w:szCs w:val="21"/>
        </w:rPr>
      </w:pPr>
      <w:r>
        <w:rPr>
          <w:szCs w:val="21"/>
        </w:rPr>
        <w:t>8.1.1质疑内容、时限</w:t>
      </w:r>
    </w:p>
    <w:p w14:paraId="068758EC">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78FD2077">
      <w:pPr>
        <w:spacing w:before="120" w:line="320" w:lineRule="atLeast"/>
        <w:ind w:firstLine="420" w:firstLineChars="200"/>
        <w:rPr>
          <w:szCs w:val="21"/>
        </w:rPr>
      </w:pPr>
      <w:r>
        <w:rPr>
          <w:rFonts w:hint="eastAsia"/>
          <w:szCs w:val="21"/>
        </w:rPr>
        <w:t>（2）</w:t>
      </w:r>
      <w:r>
        <w:rPr>
          <w:rFonts w:hint="eastAsia"/>
          <w:szCs w:val="21"/>
          <w:lang w:eastAsia="zh-CN"/>
        </w:rPr>
        <w:t>供应商</w:t>
      </w:r>
      <w:r>
        <w:rPr>
          <w:rFonts w:hint="eastAsia"/>
          <w:szCs w:val="21"/>
        </w:rPr>
        <w:t>认为采购文件、采购过程、中标或者成交结果使自己的权益受到损害的，可以在知道或者应知其权益受到损害之日起7个工作日内向采购人或采购代理机构提出质疑。采购人或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3B9DCE9E">
      <w:pPr>
        <w:spacing w:before="120" w:line="320" w:lineRule="atLeast"/>
        <w:ind w:firstLine="420" w:firstLineChars="200"/>
        <w:rPr>
          <w:szCs w:val="21"/>
        </w:rPr>
      </w:pPr>
      <w:r>
        <w:rPr>
          <w:szCs w:val="21"/>
        </w:rPr>
        <w:t>8.1.2质疑形式</w:t>
      </w:r>
    </w:p>
    <w:p w14:paraId="32ED15EC">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采购文件</w:t>
      </w:r>
      <w:r>
        <w:rPr>
          <w:szCs w:val="21"/>
        </w:rPr>
        <w:t>、</w:t>
      </w:r>
      <w:r>
        <w:rPr>
          <w:rFonts w:hint="eastAsia"/>
          <w:szCs w:val="21"/>
        </w:rPr>
        <w:t>采购</w:t>
      </w:r>
      <w:r>
        <w:rPr>
          <w:szCs w:val="21"/>
        </w:rPr>
        <w:t>过程或成交结果中使自己合法权益受到损害的实质性内容，提供相关事实、依据和证据及其来源或线索，便于有关单位调查、答复和处理。</w:t>
      </w:r>
    </w:p>
    <w:p w14:paraId="49596C67">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12252079">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25899661">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3EDF08E8">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61469BD4">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1B47B55D">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3C38E486">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156E98F3">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46E3DC97">
      <w:pPr>
        <w:spacing w:before="120" w:line="320" w:lineRule="atLeast"/>
        <w:ind w:firstLine="422" w:firstLineChars="200"/>
        <w:outlineLvl w:val="2"/>
        <w:rPr>
          <w:b/>
          <w:bCs/>
          <w:kern w:val="0"/>
          <w:szCs w:val="21"/>
        </w:rPr>
      </w:pPr>
      <w:r>
        <w:rPr>
          <w:b/>
          <w:bCs/>
          <w:kern w:val="0"/>
          <w:szCs w:val="21"/>
        </w:rPr>
        <w:t>8.2投诉</w:t>
      </w:r>
    </w:p>
    <w:p w14:paraId="250D503E">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382725CB">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3ECC0748">
      <w:pPr>
        <w:spacing w:before="120" w:line="320" w:lineRule="atLeast"/>
        <w:ind w:left="2" w:leftChars="1" w:firstLine="422" w:firstLineChars="200"/>
        <w:outlineLvl w:val="1"/>
        <w:rPr>
          <w:b/>
          <w:bCs/>
          <w:kern w:val="0"/>
          <w:szCs w:val="21"/>
        </w:rPr>
      </w:pPr>
      <w:r>
        <w:rPr>
          <w:b/>
          <w:bCs/>
          <w:kern w:val="0"/>
          <w:szCs w:val="21"/>
        </w:rPr>
        <w:t>9．其他事项</w:t>
      </w:r>
    </w:p>
    <w:p w14:paraId="6BFF61E0">
      <w:pPr>
        <w:spacing w:before="120" w:line="320" w:lineRule="atLeast"/>
        <w:ind w:firstLine="420" w:firstLineChars="200"/>
        <w:rPr>
          <w:szCs w:val="21"/>
        </w:rPr>
      </w:pPr>
      <w:r>
        <w:rPr>
          <w:szCs w:val="21"/>
        </w:rPr>
        <w:t>9.1代理服务收费由采购代理机构向成交供应商收取。签订合同前，成交供应商应向采购代理机构一次付清代理服务费。</w:t>
      </w:r>
    </w:p>
    <w:p w14:paraId="2CEDF28F">
      <w:pPr>
        <w:spacing w:before="120" w:line="276" w:lineRule="auto"/>
        <w:ind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365EDED2">
      <w:pPr>
        <w:spacing w:before="120" w:line="276" w:lineRule="auto"/>
        <w:ind w:firstLine="420" w:firstLineChars="200"/>
        <w:rPr>
          <w:szCs w:val="21"/>
        </w:rPr>
      </w:pPr>
      <w:r>
        <w:rPr>
          <w:rFonts w:hint="eastAsia"/>
          <w:szCs w:val="21"/>
        </w:rPr>
        <w:t xml:space="preserve">（1）电子交易平台发生故障而无法登录访问的； </w:t>
      </w:r>
    </w:p>
    <w:p w14:paraId="47C01458">
      <w:pPr>
        <w:spacing w:before="120" w:line="276" w:lineRule="auto"/>
        <w:ind w:firstLine="420" w:firstLineChars="200"/>
        <w:rPr>
          <w:szCs w:val="21"/>
        </w:rPr>
      </w:pPr>
      <w:r>
        <w:rPr>
          <w:rFonts w:hint="eastAsia"/>
          <w:szCs w:val="21"/>
        </w:rPr>
        <w:t>（2）电子交易平台应用或数据库出现错误，不能进行正常操作的；</w:t>
      </w:r>
    </w:p>
    <w:p w14:paraId="5A164D3C">
      <w:pPr>
        <w:spacing w:before="120" w:line="276" w:lineRule="auto"/>
        <w:ind w:firstLine="420" w:firstLineChars="200"/>
        <w:rPr>
          <w:szCs w:val="21"/>
        </w:rPr>
      </w:pPr>
      <w:r>
        <w:rPr>
          <w:rFonts w:hint="eastAsia"/>
          <w:szCs w:val="21"/>
        </w:rPr>
        <w:t>（3）电子交易平台发现严重安全漏洞，有潜在泄密危险的；</w:t>
      </w:r>
    </w:p>
    <w:p w14:paraId="558877A2">
      <w:pPr>
        <w:spacing w:before="120" w:line="276" w:lineRule="auto"/>
        <w:ind w:firstLine="420" w:firstLineChars="200"/>
        <w:rPr>
          <w:szCs w:val="21"/>
        </w:rPr>
      </w:pPr>
      <w:r>
        <w:rPr>
          <w:rFonts w:hint="eastAsia"/>
          <w:szCs w:val="21"/>
        </w:rPr>
        <w:t xml:space="preserve">（4）病毒发作导致不能进行正常操作的； </w:t>
      </w:r>
    </w:p>
    <w:p w14:paraId="3C599D83">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328DBB63">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649D01B3">
      <w:pPr>
        <w:spacing w:line="360" w:lineRule="auto"/>
        <w:ind w:firstLine="42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7F1DB04E">
      <w:pPr>
        <w:spacing w:line="360" w:lineRule="auto"/>
        <w:ind w:firstLine="42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273B2615">
      <w:pPr>
        <w:spacing w:before="120" w:line="320" w:lineRule="atLeast"/>
        <w:ind w:left="2" w:leftChars="1" w:firstLine="422" w:firstLineChars="200"/>
        <w:outlineLvl w:val="1"/>
        <w:rPr>
          <w:b/>
          <w:bCs/>
          <w:kern w:val="0"/>
          <w:szCs w:val="21"/>
        </w:rPr>
      </w:pPr>
      <w:r>
        <w:rPr>
          <w:b/>
          <w:bCs/>
          <w:kern w:val="0"/>
          <w:szCs w:val="21"/>
        </w:rPr>
        <w:t>10．</w:t>
      </w:r>
      <w:r>
        <w:rPr>
          <w:rFonts w:hint="eastAsia"/>
          <w:b/>
          <w:bCs/>
          <w:kern w:val="0"/>
          <w:szCs w:val="21"/>
        </w:rPr>
        <w:t>其他说明</w:t>
      </w:r>
    </w:p>
    <w:p w14:paraId="44101F05">
      <w:pPr>
        <w:spacing w:before="120" w:line="320" w:lineRule="atLeast"/>
        <w:ind w:left="2" w:leftChars="1" w:firstLine="422" w:firstLineChars="200"/>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70778E70">
      <w:pPr>
        <w:spacing w:before="120" w:line="320" w:lineRule="atLeast"/>
        <w:ind w:left="2" w:leftChars="1" w:firstLine="422" w:firstLineChars="200"/>
        <w:outlineLvl w:val="1"/>
        <w:rPr>
          <w:rFonts w:hint="eastAsia"/>
          <w:sz w:val="32"/>
          <w:szCs w:val="32"/>
        </w:rPr>
      </w:pPr>
      <w:r>
        <w:rPr>
          <w:b/>
          <w:bCs/>
          <w:kern w:val="0"/>
          <w:szCs w:val="21"/>
        </w:rPr>
        <w:t>10.2</w:t>
      </w:r>
      <w:r>
        <w:rPr>
          <w:rFonts w:hint="eastAsia"/>
        </w:rPr>
        <w:t>本</w:t>
      </w:r>
      <w:r>
        <w:t>采购文件是根据国家有关法律及有关政策、法规和参照国际惯例编制，解释权属采购代理机构。</w:t>
      </w:r>
      <w:bookmarkEnd w:id="27"/>
    </w:p>
    <w:bookmarkEnd w:id="28"/>
    <w:p w14:paraId="46B0EDD8">
      <w:pPr>
        <w:spacing w:before="120" w:line="320" w:lineRule="atLeast"/>
        <w:outlineLvl w:val="1"/>
        <w:rPr>
          <w:rFonts w:hint="eastAsia"/>
          <w:bCs/>
          <w:kern w:val="0"/>
          <w:sz w:val="28"/>
          <w:szCs w:val="28"/>
        </w:rPr>
        <w:sectPr>
          <w:headerReference r:id="rId14" w:type="first"/>
          <w:headerReference r:id="rId13" w:type="default"/>
          <w:pgSz w:w="11906" w:h="16838"/>
          <w:pgMar w:top="993" w:right="1133" w:bottom="1246" w:left="1418" w:header="851" w:footer="992" w:gutter="0"/>
          <w:cols w:space="720" w:num="1"/>
          <w:titlePg/>
          <w:docGrid w:linePitch="312" w:charSpace="0"/>
        </w:sectPr>
      </w:pPr>
    </w:p>
    <w:p w14:paraId="4FC7EB36">
      <w:pPr>
        <w:pStyle w:val="27"/>
        <w:snapToGrid w:val="0"/>
        <w:spacing w:before="120" w:after="120" w:line="320" w:lineRule="exact"/>
        <w:jc w:val="center"/>
        <w:outlineLvl w:val="0"/>
        <w:rPr>
          <w:rFonts w:ascii="Times New Roman" w:hAnsi="Times New Roman" w:cs="Times New Roman"/>
          <w:sz w:val="32"/>
          <w:szCs w:val="32"/>
        </w:rPr>
      </w:pPr>
      <w:bookmarkStart w:id="76" w:name="_Toc489863687"/>
      <w:bookmarkStart w:id="77" w:name="_Toc254970690"/>
      <w:bookmarkStart w:id="78" w:name="_Toc254970549"/>
      <w:r>
        <w:rPr>
          <w:rFonts w:ascii="Times New Roman" w:hAnsi="Times New Roman" w:cs="Times New Roman"/>
          <w:sz w:val="32"/>
          <w:szCs w:val="32"/>
        </w:rPr>
        <w:t>第四章  评审方法及标准</w:t>
      </w:r>
      <w:bookmarkEnd w:id="76"/>
    </w:p>
    <w:p w14:paraId="44BBA764">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4FF44FFB">
      <w:pPr>
        <w:suppressAutoHyphens/>
        <w:spacing w:before="120" w:line="320" w:lineRule="atLeast"/>
        <w:ind w:firstLine="420" w:firstLineChars="200"/>
      </w:pPr>
      <w:r>
        <w:rPr>
          <w:szCs w:val="21"/>
        </w:rPr>
        <w:t>本项目采用</w:t>
      </w:r>
      <w:r>
        <w:rPr>
          <w:rFonts w:hint="eastAsia"/>
          <w:bCs/>
          <w:kern w:val="1"/>
          <w:szCs w:val="21"/>
        </w:rPr>
        <w:t>最低评标价法</w:t>
      </w:r>
      <w:r>
        <w:rPr>
          <w:szCs w:val="21"/>
        </w:rPr>
        <w:t>进行评审</w:t>
      </w:r>
      <w:r>
        <w:rPr>
          <w:bCs/>
          <w:kern w:val="1"/>
          <w:szCs w:val="21"/>
        </w:rPr>
        <w:t>。</w:t>
      </w:r>
      <w:r>
        <w:rPr>
          <w:szCs w:val="21"/>
        </w:rPr>
        <w:t>最低评标价法，是指</w:t>
      </w:r>
      <w:r>
        <w:rPr>
          <w:rFonts w:hint="eastAsia"/>
          <w:szCs w:val="21"/>
        </w:rPr>
        <w:t>响应</w:t>
      </w:r>
      <w:r>
        <w:rPr>
          <w:szCs w:val="21"/>
        </w:rPr>
        <w:t>文件满足</w:t>
      </w:r>
      <w:r>
        <w:rPr>
          <w:rFonts w:hint="eastAsia"/>
          <w:szCs w:val="21"/>
        </w:rPr>
        <w:t>采购文件</w:t>
      </w:r>
      <w:r>
        <w:rPr>
          <w:szCs w:val="21"/>
        </w:rPr>
        <w:t>全部实质性要求且</w:t>
      </w:r>
      <w:r>
        <w:rPr>
          <w:rFonts w:hint="eastAsia"/>
          <w:szCs w:val="21"/>
        </w:rPr>
        <w:t>谈判</w:t>
      </w:r>
      <w:r>
        <w:rPr>
          <w:szCs w:val="21"/>
        </w:rPr>
        <w:t>报价最低的供应商为</w:t>
      </w:r>
      <w:r>
        <w:rPr>
          <w:rFonts w:hint="eastAsia"/>
          <w:szCs w:val="21"/>
        </w:rPr>
        <w:t>成交</w:t>
      </w:r>
      <w:r>
        <w:rPr>
          <w:szCs w:val="21"/>
        </w:rPr>
        <w:t>候选人的评</w:t>
      </w:r>
      <w:r>
        <w:rPr>
          <w:rFonts w:hint="eastAsia"/>
          <w:szCs w:val="21"/>
        </w:rPr>
        <w:t>审</w:t>
      </w:r>
      <w:r>
        <w:rPr>
          <w:szCs w:val="21"/>
        </w:rPr>
        <w:t>方法。</w:t>
      </w:r>
      <w:r>
        <w:t xml:space="preserve"> </w:t>
      </w:r>
    </w:p>
    <w:p w14:paraId="29E145E8">
      <w:pPr>
        <w:suppressAutoHyphens/>
        <w:spacing w:before="120" w:line="320" w:lineRule="atLeast"/>
        <w:ind w:firstLine="420" w:firstLineChars="200"/>
        <w:rPr>
          <w:kern w:val="1"/>
          <w:szCs w:val="21"/>
        </w:rPr>
      </w:pPr>
      <w:r>
        <w:rPr>
          <w:rFonts w:hint="eastAsia"/>
          <w:kern w:val="1"/>
          <w:szCs w:val="21"/>
        </w:rPr>
        <w:t>本项目评审的其他详细规定在第三章供应商须知中规定。</w:t>
      </w:r>
    </w:p>
    <w:p w14:paraId="73BE4749">
      <w:pPr>
        <w:spacing w:before="120" w:line="320" w:lineRule="atLeast"/>
        <w:ind w:firstLine="413" w:firstLineChars="196"/>
        <w:outlineLvl w:val="1"/>
        <w:rPr>
          <w:rFonts w:hint="eastAsia"/>
          <w:b/>
          <w:kern w:val="0"/>
          <w:szCs w:val="21"/>
        </w:rPr>
      </w:pPr>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79" w:name="_Hlk160525103"/>
      <w:r>
        <w:rPr>
          <w:rFonts w:hint="eastAsia"/>
          <w:b/>
          <w:bCs/>
          <w:kern w:val="0"/>
          <w:szCs w:val="21"/>
        </w:rPr>
        <w:t>联合体投标的，联合体各方均应提交第一项基本资格要求的资格证明文件）</w:t>
      </w:r>
      <w:bookmarkEnd w:id="79"/>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4CC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1492A347">
            <w:pPr>
              <w:spacing w:line="240" w:lineRule="exact"/>
              <w:jc w:val="center"/>
              <w:rPr>
                <w:b/>
                <w:kern w:val="0"/>
                <w:szCs w:val="21"/>
              </w:rPr>
            </w:pPr>
            <w:bookmarkStart w:id="80" w:name="_Hlk92979501"/>
            <w:r>
              <w:rPr>
                <w:rFonts w:hint="eastAsia"/>
                <w:b/>
                <w:kern w:val="0"/>
                <w:szCs w:val="21"/>
              </w:rPr>
              <w:t>审查</w:t>
            </w:r>
            <w:r>
              <w:rPr>
                <w:b/>
                <w:kern w:val="0"/>
                <w:szCs w:val="21"/>
              </w:rPr>
              <w:t>因素</w:t>
            </w:r>
          </w:p>
        </w:tc>
        <w:tc>
          <w:tcPr>
            <w:tcW w:w="1843" w:type="dxa"/>
            <w:noWrap w:val="0"/>
            <w:vAlign w:val="center"/>
          </w:tcPr>
          <w:p w14:paraId="7C147E30">
            <w:pPr>
              <w:spacing w:line="240" w:lineRule="exact"/>
              <w:jc w:val="center"/>
              <w:rPr>
                <w:b/>
                <w:kern w:val="0"/>
                <w:szCs w:val="21"/>
              </w:rPr>
            </w:pPr>
            <w:r>
              <w:rPr>
                <w:rFonts w:hint="eastAsia"/>
                <w:b/>
                <w:kern w:val="0"/>
                <w:szCs w:val="21"/>
              </w:rPr>
              <w:t>审查</w:t>
            </w:r>
            <w:r>
              <w:rPr>
                <w:b/>
                <w:kern w:val="0"/>
                <w:szCs w:val="21"/>
              </w:rPr>
              <w:t>内容</w:t>
            </w:r>
          </w:p>
        </w:tc>
        <w:tc>
          <w:tcPr>
            <w:tcW w:w="6242" w:type="dxa"/>
            <w:noWrap w:val="0"/>
            <w:vAlign w:val="center"/>
          </w:tcPr>
          <w:p w14:paraId="58BAF504">
            <w:pPr>
              <w:spacing w:line="240" w:lineRule="exact"/>
              <w:jc w:val="center"/>
              <w:rPr>
                <w:b/>
                <w:kern w:val="0"/>
                <w:szCs w:val="21"/>
              </w:rPr>
            </w:pPr>
            <w:r>
              <w:rPr>
                <w:rFonts w:hint="eastAsia"/>
                <w:b/>
                <w:kern w:val="0"/>
                <w:szCs w:val="21"/>
              </w:rPr>
              <w:t>说明</w:t>
            </w:r>
          </w:p>
        </w:tc>
      </w:tr>
      <w:tr w14:paraId="5EAF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6" w:type="dxa"/>
            <w:vMerge w:val="restart"/>
            <w:noWrap w:val="0"/>
            <w:vAlign w:val="center"/>
          </w:tcPr>
          <w:p w14:paraId="2FDA52B9">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noWrap w:val="0"/>
            <w:vAlign w:val="center"/>
          </w:tcPr>
          <w:p w14:paraId="2193E45F">
            <w:pPr>
              <w:spacing w:line="240" w:lineRule="exact"/>
              <w:jc w:val="left"/>
              <w:rPr>
                <w:szCs w:val="21"/>
              </w:rPr>
            </w:pPr>
            <w:r>
              <w:rPr>
                <w:szCs w:val="21"/>
              </w:rPr>
              <w:t>（1）具有独立承担民事责任的能力</w:t>
            </w:r>
          </w:p>
        </w:tc>
        <w:tc>
          <w:tcPr>
            <w:tcW w:w="6242" w:type="dxa"/>
            <w:noWrap w:val="0"/>
            <w:vAlign w:val="top"/>
          </w:tcPr>
          <w:p w14:paraId="385DC164">
            <w:pPr>
              <w:spacing w:line="240" w:lineRule="exac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14:paraId="1803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4F290B3B">
            <w:pPr>
              <w:spacing w:line="240" w:lineRule="exact"/>
              <w:rPr>
                <w:szCs w:val="21"/>
                <w:lang w:val="zh-CN"/>
              </w:rPr>
            </w:pPr>
          </w:p>
        </w:tc>
        <w:tc>
          <w:tcPr>
            <w:tcW w:w="1843" w:type="dxa"/>
            <w:noWrap w:val="0"/>
            <w:vAlign w:val="center"/>
          </w:tcPr>
          <w:p w14:paraId="00126F4F">
            <w:pPr>
              <w:spacing w:line="240" w:lineRule="exact"/>
              <w:jc w:val="left"/>
              <w:rPr>
                <w:szCs w:val="21"/>
              </w:rPr>
            </w:pPr>
            <w:r>
              <w:rPr>
                <w:szCs w:val="21"/>
                <w:lang w:val="zh-CN"/>
              </w:rPr>
              <w:t>（2）</w:t>
            </w:r>
            <w:r>
              <w:rPr>
                <w:szCs w:val="21"/>
              </w:rPr>
              <w:t>具有良好的商业信誉和健全的财务会计制度</w:t>
            </w:r>
          </w:p>
        </w:tc>
        <w:tc>
          <w:tcPr>
            <w:tcW w:w="6242" w:type="dxa"/>
            <w:noWrap w:val="0"/>
            <w:vAlign w:val="top"/>
          </w:tcPr>
          <w:p w14:paraId="040876E0">
            <w:pPr>
              <w:spacing w:line="240" w:lineRule="exact"/>
              <w:jc w:val="left"/>
              <w:rPr>
                <w:color w:val="auto"/>
                <w:szCs w:val="21"/>
              </w:rPr>
            </w:pPr>
            <w:r>
              <w:rPr>
                <w:rFonts w:hint="eastAsia" w:ascii="宋体" w:hAnsi="宋体" w:cs="宋体"/>
                <w:color w:val="auto"/>
                <w:szCs w:val="21"/>
              </w:rPr>
              <w:t>①</w:t>
            </w:r>
            <w:r>
              <w:rPr>
                <w:color w:val="auto"/>
                <w:szCs w:val="21"/>
              </w:rPr>
              <w:t>审查商业信誉声明。须提供，格式见第六章</w:t>
            </w:r>
            <w:r>
              <w:rPr>
                <w:rFonts w:hint="eastAsia"/>
                <w:color w:val="auto"/>
                <w:szCs w:val="21"/>
              </w:rPr>
              <w:t>响应</w:t>
            </w:r>
            <w:r>
              <w:rPr>
                <w:color w:val="auto"/>
                <w:szCs w:val="21"/>
              </w:rPr>
              <w:t>文件格式“</w:t>
            </w:r>
            <w:r>
              <w:rPr>
                <w:rFonts w:hint="eastAsia"/>
                <w:color w:val="auto"/>
                <w:szCs w:val="21"/>
              </w:rPr>
              <w:t>响应</w:t>
            </w:r>
            <w:r>
              <w:rPr>
                <w:color w:val="auto"/>
                <w:szCs w:val="21"/>
              </w:rPr>
              <w:t>声明书”。</w:t>
            </w:r>
          </w:p>
          <w:p w14:paraId="7CDFF50D">
            <w:pPr>
              <w:spacing w:line="240" w:lineRule="exact"/>
              <w:jc w:val="left"/>
              <w:rPr>
                <w:color w:val="auto"/>
                <w:szCs w:val="21"/>
              </w:rPr>
            </w:pPr>
            <w:r>
              <w:rPr>
                <w:rFonts w:hint="eastAsia" w:ascii="宋体" w:hAnsi="宋体" w:cs="宋体"/>
                <w:color w:val="auto"/>
                <w:szCs w:val="21"/>
              </w:rPr>
              <w:t>②</w:t>
            </w:r>
            <w:r>
              <w:rPr>
                <w:color w:val="auto"/>
                <w:szCs w:val="21"/>
              </w:rPr>
              <w:t>审查</w:t>
            </w:r>
            <w:r>
              <w:rPr>
                <w:rFonts w:hint="eastAsia"/>
                <w:color w:val="auto"/>
                <w:szCs w:val="21"/>
                <w:lang w:val="en-US" w:eastAsia="zh-CN"/>
              </w:rPr>
              <w:t>2025</w:t>
            </w:r>
            <w:r>
              <w:rPr>
                <w:rFonts w:hint="eastAsia"/>
                <w:color w:val="auto"/>
                <w:szCs w:val="21"/>
              </w:rPr>
              <w:t>年</w:t>
            </w:r>
            <w:r>
              <w:rPr>
                <w:color w:val="auto"/>
                <w:szCs w:val="21"/>
              </w:rPr>
              <w:t>度财务状况报告（表）复印件或银行出具的资信证明复印件，</w:t>
            </w:r>
            <w:r>
              <w:rPr>
                <w:color w:val="auto"/>
              </w:rPr>
              <w:t>对于从取得营业执照时间起到响应文件递交截止时间为止不足1年的供应商，只需提交</w:t>
            </w:r>
            <w:r>
              <w:rPr>
                <w:rFonts w:hint="eastAsia"/>
                <w:color w:val="auto"/>
                <w:szCs w:val="21"/>
              </w:rPr>
              <w:t>响应</w:t>
            </w:r>
            <w:r>
              <w:rPr>
                <w:color w:val="auto"/>
                <w:szCs w:val="21"/>
              </w:rPr>
              <w:t>文件递交截止时间前一个月的财务状况报告（表）复印件。</w:t>
            </w:r>
          </w:p>
        </w:tc>
      </w:tr>
      <w:tr w14:paraId="2F09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1B05ADF2">
            <w:pPr>
              <w:spacing w:line="240" w:lineRule="exact"/>
              <w:rPr>
                <w:szCs w:val="21"/>
                <w:lang w:val="zh-CN"/>
              </w:rPr>
            </w:pPr>
          </w:p>
        </w:tc>
        <w:tc>
          <w:tcPr>
            <w:tcW w:w="1843" w:type="dxa"/>
            <w:noWrap w:val="0"/>
            <w:vAlign w:val="center"/>
          </w:tcPr>
          <w:p w14:paraId="69A55DA7">
            <w:pPr>
              <w:spacing w:line="240" w:lineRule="exact"/>
              <w:jc w:val="left"/>
              <w:rPr>
                <w:szCs w:val="21"/>
              </w:rPr>
            </w:pPr>
            <w:r>
              <w:rPr>
                <w:szCs w:val="21"/>
                <w:lang w:val="zh-CN"/>
              </w:rPr>
              <w:t>（3）具有履行合同所必需的设备和专业技术能力</w:t>
            </w:r>
          </w:p>
        </w:tc>
        <w:tc>
          <w:tcPr>
            <w:tcW w:w="6242" w:type="dxa"/>
            <w:noWrap w:val="0"/>
            <w:vAlign w:val="top"/>
          </w:tcPr>
          <w:p w14:paraId="688B9603">
            <w:pPr>
              <w:spacing w:line="240" w:lineRule="exact"/>
              <w:jc w:val="left"/>
              <w:rPr>
                <w:color w:val="auto"/>
                <w:szCs w:val="21"/>
              </w:rPr>
            </w:pPr>
            <w:r>
              <w:rPr>
                <w:rFonts w:hint="eastAsia" w:ascii="宋体" w:hAnsi="宋体" w:cs="宋体"/>
                <w:color w:val="auto"/>
                <w:szCs w:val="21"/>
              </w:rPr>
              <w:t>①</w:t>
            </w:r>
            <w:r>
              <w:rPr>
                <w:color w:val="auto"/>
                <w:szCs w:val="21"/>
              </w:rPr>
              <w:t xml:space="preserve">审查供应商营业执照，须有效； </w:t>
            </w:r>
          </w:p>
          <w:p w14:paraId="31C3229D">
            <w:pPr>
              <w:spacing w:line="240" w:lineRule="exact"/>
              <w:jc w:val="left"/>
              <w:rPr>
                <w:color w:val="auto"/>
                <w:szCs w:val="21"/>
              </w:rPr>
            </w:pPr>
            <w:r>
              <w:rPr>
                <w:rFonts w:hint="eastAsia" w:ascii="宋体" w:hAnsi="宋体" w:cs="宋体"/>
                <w:color w:val="auto"/>
                <w:szCs w:val="21"/>
              </w:rPr>
              <w:t>②</w:t>
            </w:r>
            <w:r>
              <w:rPr>
                <w:color w:val="auto"/>
                <w:szCs w:val="21"/>
              </w:rPr>
              <w:t>审查书面声明。须提供，格式见第六章</w:t>
            </w:r>
            <w:r>
              <w:rPr>
                <w:rFonts w:hint="eastAsia"/>
                <w:color w:val="auto"/>
                <w:szCs w:val="21"/>
              </w:rPr>
              <w:t>响应</w:t>
            </w:r>
            <w:r>
              <w:rPr>
                <w:color w:val="auto"/>
                <w:szCs w:val="21"/>
              </w:rPr>
              <w:t>文件格式“</w:t>
            </w:r>
            <w:r>
              <w:rPr>
                <w:rFonts w:hint="eastAsia"/>
                <w:color w:val="auto"/>
                <w:szCs w:val="21"/>
              </w:rPr>
              <w:t>响应</w:t>
            </w:r>
            <w:r>
              <w:rPr>
                <w:color w:val="auto"/>
              </w:rPr>
              <w:t>声明书</w:t>
            </w:r>
            <w:r>
              <w:rPr>
                <w:color w:val="auto"/>
                <w:szCs w:val="21"/>
              </w:rPr>
              <w:t>”。</w:t>
            </w:r>
          </w:p>
          <w:p w14:paraId="10E580F3">
            <w:pPr>
              <w:spacing w:line="240" w:lineRule="exact"/>
              <w:jc w:val="left"/>
              <w:rPr>
                <w:color w:val="auto"/>
                <w:szCs w:val="21"/>
              </w:rPr>
            </w:pPr>
            <w:r>
              <w:rPr>
                <w:color w:val="auto"/>
                <w:szCs w:val="21"/>
              </w:rPr>
              <w:t>审查</w:t>
            </w:r>
            <w:r>
              <w:rPr>
                <w:rFonts w:hint="eastAsia" w:ascii="宋体" w:hAnsi="宋体" w:cs="宋体"/>
                <w:color w:val="auto"/>
                <w:szCs w:val="21"/>
              </w:rPr>
              <w:t>①</w:t>
            </w:r>
            <w:r>
              <w:rPr>
                <w:color w:val="auto"/>
                <w:szCs w:val="21"/>
              </w:rPr>
              <w:t>或</w:t>
            </w:r>
            <w:r>
              <w:rPr>
                <w:rFonts w:hint="eastAsia" w:ascii="宋体" w:hAnsi="宋体" w:cs="宋体"/>
                <w:color w:val="auto"/>
                <w:szCs w:val="21"/>
              </w:rPr>
              <w:t>②</w:t>
            </w:r>
            <w:r>
              <w:rPr>
                <w:color w:val="auto"/>
                <w:szCs w:val="21"/>
              </w:rPr>
              <w:t>，满足其一，即为符合要求。</w:t>
            </w:r>
          </w:p>
        </w:tc>
      </w:tr>
      <w:tr w14:paraId="6276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05C89490">
            <w:pPr>
              <w:spacing w:line="240" w:lineRule="exact"/>
              <w:rPr>
                <w:szCs w:val="21"/>
                <w:lang w:val="zh-CN"/>
              </w:rPr>
            </w:pPr>
          </w:p>
        </w:tc>
        <w:tc>
          <w:tcPr>
            <w:tcW w:w="1843" w:type="dxa"/>
            <w:noWrap w:val="0"/>
            <w:vAlign w:val="center"/>
          </w:tcPr>
          <w:p w14:paraId="411A3475">
            <w:pPr>
              <w:spacing w:line="240" w:lineRule="exact"/>
              <w:jc w:val="left"/>
              <w:rPr>
                <w:szCs w:val="21"/>
              </w:rPr>
            </w:pPr>
            <w:r>
              <w:rPr>
                <w:szCs w:val="21"/>
                <w:lang w:val="zh-CN"/>
              </w:rPr>
              <w:t>（4）有依法缴纳税收和社会保障金的良好记录</w:t>
            </w:r>
          </w:p>
        </w:tc>
        <w:tc>
          <w:tcPr>
            <w:tcW w:w="6242" w:type="dxa"/>
            <w:noWrap w:val="0"/>
            <w:vAlign w:val="top"/>
          </w:tcPr>
          <w:p w14:paraId="4E0145DF">
            <w:pPr>
              <w:spacing w:line="240" w:lineRule="exact"/>
              <w:jc w:val="left"/>
              <w:rPr>
                <w:color w:val="auto"/>
                <w:szCs w:val="21"/>
              </w:rPr>
            </w:pPr>
            <w:r>
              <w:rPr>
                <w:rFonts w:hint="eastAsia" w:ascii="宋体" w:hAnsi="宋体" w:cs="宋体"/>
                <w:color w:val="auto"/>
                <w:szCs w:val="21"/>
              </w:rPr>
              <w:t>①</w:t>
            </w:r>
            <w:r>
              <w:rPr>
                <w:color w:val="auto"/>
                <w:szCs w:val="21"/>
              </w:rPr>
              <w:t>审查</w:t>
            </w:r>
            <w:r>
              <w:rPr>
                <w:rFonts w:hint="eastAsia"/>
                <w:color w:val="auto"/>
                <w:szCs w:val="21"/>
              </w:rPr>
              <w:t>响应</w:t>
            </w:r>
            <w:r>
              <w:rPr>
                <w:color w:val="auto"/>
                <w:szCs w:val="21"/>
              </w:rPr>
              <w:t>截止时间前6个月内，</w:t>
            </w:r>
            <w:r>
              <w:rPr>
                <w:rFonts w:hint="eastAsia"/>
                <w:color w:val="auto"/>
              </w:rPr>
              <w:t>供应商</w:t>
            </w:r>
            <w:r>
              <w:rPr>
                <w:color w:val="auto"/>
              </w:rPr>
              <w:t>任意</w:t>
            </w:r>
            <w:r>
              <w:rPr>
                <w:rFonts w:hint="eastAsia"/>
                <w:color w:val="auto"/>
              </w:rPr>
              <w:t>1个月</w:t>
            </w:r>
            <w:r>
              <w:rPr>
                <w:color w:val="auto"/>
                <w:szCs w:val="21"/>
              </w:rPr>
              <w:t>依法缴纳税费证明复印件加盖供应商</w:t>
            </w:r>
            <w:r>
              <w:rPr>
                <w:rFonts w:hint="eastAsia"/>
                <w:color w:val="auto"/>
                <w:szCs w:val="21"/>
              </w:rPr>
              <w:t>电子签章</w:t>
            </w:r>
            <w:r>
              <w:rPr>
                <w:color w:val="auto"/>
                <w:szCs w:val="21"/>
              </w:rPr>
              <w:t>。</w:t>
            </w:r>
          </w:p>
          <w:p w14:paraId="2B5AC36E">
            <w:pPr>
              <w:spacing w:line="240" w:lineRule="exact"/>
              <w:jc w:val="left"/>
              <w:rPr>
                <w:color w:val="auto"/>
                <w:szCs w:val="21"/>
              </w:rPr>
            </w:pPr>
            <w:r>
              <w:rPr>
                <w:rFonts w:hint="eastAsia" w:ascii="宋体" w:hAnsi="宋体" w:cs="宋体"/>
                <w:color w:val="auto"/>
                <w:szCs w:val="21"/>
              </w:rPr>
              <w:t>②</w:t>
            </w:r>
            <w:r>
              <w:rPr>
                <w:color w:val="auto"/>
                <w:szCs w:val="21"/>
              </w:rPr>
              <w:t>审查</w:t>
            </w:r>
            <w:r>
              <w:rPr>
                <w:rFonts w:hint="eastAsia"/>
                <w:color w:val="auto"/>
                <w:szCs w:val="21"/>
              </w:rPr>
              <w:t>响应</w:t>
            </w:r>
            <w:r>
              <w:rPr>
                <w:color w:val="auto"/>
                <w:szCs w:val="21"/>
              </w:rPr>
              <w:t>截止时间前6个月内，</w:t>
            </w:r>
            <w:r>
              <w:rPr>
                <w:rFonts w:hint="eastAsia"/>
                <w:color w:val="auto"/>
              </w:rPr>
              <w:t>供应商</w:t>
            </w:r>
            <w:r>
              <w:rPr>
                <w:color w:val="auto"/>
              </w:rPr>
              <w:t>任意</w:t>
            </w:r>
            <w:r>
              <w:rPr>
                <w:rFonts w:hint="eastAsia"/>
                <w:color w:val="auto"/>
              </w:rPr>
              <w:t>1个月</w:t>
            </w:r>
            <w:r>
              <w:rPr>
                <w:color w:val="auto"/>
                <w:szCs w:val="21"/>
              </w:rPr>
              <w:t>的社保缴费证明记录复印件加盖供应商</w:t>
            </w:r>
            <w:r>
              <w:rPr>
                <w:rFonts w:hint="eastAsia"/>
                <w:color w:val="auto"/>
                <w:szCs w:val="21"/>
              </w:rPr>
              <w:t>电子签章</w:t>
            </w:r>
            <w:r>
              <w:rPr>
                <w:color w:val="auto"/>
                <w:szCs w:val="21"/>
              </w:rPr>
              <w:t>。</w:t>
            </w:r>
          </w:p>
          <w:p w14:paraId="185192F6">
            <w:pPr>
              <w:spacing w:line="240" w:lineRule="exact"/>
              <w:jc w:val="left"/>
              <w:rPr>
                <w:color w:val="auto"/>
                <w:szCs w:val="21"/>
              </w:rPr>
            </w:pPr>
            <w:r>
              <w:rPr>
                <w:color w:val="auto"/>
                <w:szCs w:val="21"/>
              </w:rPr>
              <w:t>供应商成立不足</w:t>
            </w:r>
            <w:r>
              <w:rPr>
                <w:rFonts w:hint="eastAsia"/>
                <w:color w:val="auto"/>
                <w:szCs w:val="21"/>
              </w:rPr>
              <w:t>1个月的，无须提供</w:t>
            </w:r>
            <w:r>
              <w:rPr>
                <w:color w:val="auto"/>
                <w:szCs w:val="21"/>
              </w:rPr>
              <w:t>缴纳税费证明及社保缴费证明加盖供应商电子签章</w:t>
            </w:r>
            <w:r>
              <w:rPr>
                <w:rFonts w:hint="eastAsia"/>
                <w:color w:val="auto"/>
                <w:szCs w:val="21"/>
              </w:rPr>
              <w:t>。</w:t>
            </w:r>
          </w:p>
          <w:p w14:paraId="1181B9FE">
            <w:pPr>
              <w:spacing w:line="240" w:lineRule="exact"/>
              <w:jc w:val="left"/>
              <w:rPr>
                <w:color w:val="auto"/>
                <w:szCs w:val="21"/>
              </w:rPr>
            </w:pPr>
            <w:r>
              <w:rPr>
                <w:color w:val="auto"/>
                <w:szCs w:val="21"/>
              </w:rPr>
              <w:t>依法免税或不需要缴纳社会保障资金的供应商，须提供相应文件证明其依法免税或不需要缴纳社会保障资金。</w:t>
            </w:r>
          </w:p>
        </w:tc>
      </w:tr>
      <w:tr w14:paraId="4DB8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4D6B7106">
            <w:pPr>
              <w:spacing w:line="240" w:lineRule="exact"/>
              <w:rPr>
                <w:szCs w:val="21"/>
                <w:lang w:val="zh-CN"/>
              </w:rPr>
            </w:pPr>
          </w:p>
        </w:tc>
        <w:tc>
          <w:tcPr>
            <w:tcW w:w="1843" w:type="dxa"/>
            <w:noWrap w:val="0"/>
            <w:vAlign w:val="center"/>
          </w:tcPr>
          <w:p w14:paraId="0B27536E">
            <w:pPr>
              <w:spacing w:line="240" w:lineRule="exact"/>
              <w:jc w:val="left"/>
              <w:rPr>
                <w:rFonts w:hint="eastAsia"/>
                <w:szCs w:val="21"/>
              </w:rPr>
            </w:pPr>
            <w:r>
              <w:rPr>
                <w:szCs w:val="21"/>
              </w:rPr>
              <w:t>（5）参加政府采购活动前三年内，在经营活动中没有重大违法记录</w:t>
            </w:r>
          </w:p>
        </w:tc>
        <w:tc>
          <w:tcPr>
            <w:tcW w:w="6242" w:type="dxa"/>
            <w:noWrap w:val="0"/>
            <w:vAlign w:val="center"/>
          </w:tcPr>
          <w:p w14:paraId="499E3531">
            <w:pPr>
              <w:spacing w:line="240" w:lineRule="exact"/>
              <w:jc w:val="left"/>
              <w:rPr>
                <w:color w:val="auto"/>
                <w:szCs w:val="21"/>
              </w:rPr>
            </w:pPr>
            <w:r>
              <w:rPr>
                <w:color w:val="auto"/>
                <w:szCs w:val="21"/>
              </w:rPr>
              <w:t>审查无重大违法记录声明。须提供，格式见第六章</w:t>
            </w:r>
            <w:r>
              <w:rPr>
                <w:rFonts w:hint="eastAsia"/>
                <w:color w:val="auto"/>
                <w:szCs w:val="21"/>
              </w:rPr>
              <w:t>响应</w:t>
            </w:r>
            <w:r>
              <w:rPr>
                <w:color w:val="auto"/>
                <w:szCs w:val="21"/>
              </w:rPr>
              <w:t>文件格式“</w:t>
            </w:r>
            <w:r>
              <w:rPr>
                <w:rFonts w:hint="eastAsia"/>
                <w:color w:val="auto"/>
                <w:szCs w:val="21"/>
              </w:rPr>
              <w:t>响应</w:t>
            </w:r>
            <w:r>
              <w:rPr>
                <w:color w:val="auto"/>
                <w:szCs w:val="21"/>
              </w:rPr>
              <w:t xml:space="preserve">声明书”。 </w:t>
            </w:r>
          </w:p>
        </w:tc>
      </w:tr>
      <w:tr w14:paraId="4EF6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2CCC1DC2">
            <w:pPr>
              <w:spacing w:line="240" w:lineRule="exact"/>
              <w:rPr>
                <w:szCs w:val="21"/>
                <w:lang w:val="zh-CN"/>
              </w:rPr>
            </w:pPr>
          </w:p>
        </w:tc>
        <w:tc>
          <w:tcPr>
            <w:tcW w:w="1843" w:type="dxa"/>
            <w:noWrap w:val="0"/>
            <w:vAlign w:val="center"/>
          </w:tcPr>
          <w:p w14:paraId="65AEC866">
            <w:pPr>
              <w:spacing w:line="240" w:lineRule="exact"/>
              <w:jc w:val="left"/>
              <w:rPr>
                <w:szCs w:val="21"/>
              </w:rPr>
            </w:pPr>
            <w:r>
              <w:rPr>
                <w:szCs w:val="21"/>
              </w:rPr>
              <w:t>（6）具备法律、行政法规规定的其他要求</w:t>
            </w:r>
          </w:p>
        </w:tc>
        <w:tc>
          <w:tcPr>
            <w:tcW w:w="6242" w:type="dxa"/>
            <w:noWrap w:val="0"/>
            <w:vAlign w:val="center"/>
          </w:tcPr>
          <w:p w14:paraId="0DB74089">
            <w:pPr>
              <w:spacing w:line="240" w:lineRule="exact"/>
              <w:jc w:val="left"/>
              <w:rPr>
                <w:color w:val="auto"/>
                <w:szCs w:val="21"/>
              </w:rPr>
            </w:pPr>
            <w:r>
              <w:rPr>
                <w:color w:val="auto"/>
                <w:szCs w:val="21"/>
              </w:rPr>
              <w:t>无。</w:t>
            </w:r>
          </w:p>
        </w:tc>
      </w:tr>
      <w:tr w14:paraId="328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noWrap w:val="0"/>
            <w:vAlign w:val="center"/>
          </w:tcPr>
          <w:p w14:paraId="56612757">
            <w:pPr>
              <w:spacing w:line="240" w:lineRule="exact"/>
              <w:jc w:val="left"/>
              <w:rPr>
                <w:kern w:val="0"/>
                <w:szCs w:val="21"/>
              </w:rPr>
            </w:pPr>
            <w:r>
              <w:rPr>
                <w:rFonts w:hint="eastAsia"/>
                <w:kern w:val="0"/>
                <w:szCs w:val="21"/>
              </w:rPr>
              <w:t>采购政策</w:t>
            </w:r>
          </w:p>
        </w:tc>
        <w:tc>
          <w:tcPr>
            <w:tcW w:w="1843" w:type="dxa"/>
            <w:noWrap w:val="0"/>
            <w:vAlign w:val="center"/>
          </w:tcPr>
          <w:p w14:paraId="60F36DE6">
            <w:pPr>
              <w:spacing w:line="240" w:lineRule="exact"/>
              <w:jc w:val="left"/>
              <w:rPr>
                <w:szCs w:val="21"/>
              </w:rPr>
            </w:pPr>
            <w:r>
              <w:rPr>
                <w:rFonts w:hint="eastAsia"/>
                <w:szCs w:val="21"/>
              </w:rPr>
              <w:t>落实政府采购政策需满足的资格要求</w:t>
            </w:r>
          </w:p>
        </w:tc>
        <w:tc>
          <w:tcPr>
            <w:tcW w:w="6242" w:type="dxa"/>
            <w:noWrap w:val="0"/>
            <w:vAlign w:val="center"/>
          </w:tcPr>
          <w:p w14:paraId="5C982E5C">
            <w:pPr>
              <w:spacing w:line="240" w:lineRule="exact"/>
              <w:rPr>
                <w:color w:val="auto"/>
                <w:szCs w:val="21"/>
              </w:rPr>
            </w:pPr>
            <w:r>
              <w:rPr>
                <w:rFonts w:hint="eastAsia" w:ascii="宋体" w:hAnsi="宋体" w:cs="宋体"/>
                <w:color w:val="auto"/>
                <w:szCs w:val="21"/>
              </w:rPr>
              <w:t>提供</w:t>
            </w:r>
            <w:r>
              <w:rPr>
                <w:rFonts w:hint="eastAsia"/>
                <w:color w:val="auto"/>
                <w:szCs w:val="21"/>
              </w:rPr>
              <w:t>《中小企业声明函》</w:t>
            </w:r>
            <w:r>
              <w:rPr>
                <w:rFonts w:hint="eastAsia" w:ascii="宋体" w:hAnsi="宋体" w:cs="宋体"/>
                <w:color w:val="auto"/>
                <w:szCs w:val="21"/>
              </w:rPr>
              <w:t>，符合</w:t>
            </w:r>
            <w:r>
              <w:rPr>
                <w:rFonts w:hint="eastAsia"/>
                <w:color w:val="auto"/>
                <w:szCs w:val="21"/>
              </w:rPr>
              <w:t>提供采购文件标明所属行业的标的物的制造商应全部为中型或小型或微型企业</w:t>
            </w:r>
            <w:r>
              <w:rPr>
                <w:rFonts w:hint="eastAsia" w:ascii="宋体" w:hAnsi="宋体" w:cs="宋体"/>
                <w:color w:val="auto"/>
                <w:szCs w:val="21"/>
              </w:rPr>
              <w:t>的条件</w:t>
            </w:r>
            <w:r>
              <w:rPr>
                <w:rFonts w:hint="eastAsia"/>
                <w:color w:val="auto"/>
                <w:szCs w:val="21"/>
              </w:rPr>
              <w:t>。</w:t>
            </w:r>
          </w:p>
          <w:p w14:paraId="4A40EA0B">
            <w:pPr>
              <w:spacing w:line="240" w:lineRule="exact"/>
              <w:jc w:val="left"/>
              <w:rPr>
                <w:rFonts w:ascii="宋体" w:hAnsi="宋体" w:cs="宋体"/>
                <w:color w:val="auto"/>
                <w:szCs w:val="21"/>
              </w:rPr>
            </w:pPr>
            <w:r>
              <w:rPr>
                <w:rFonts w:hint="eastAsia"/>
                <w:color w:val="auto"/>
                <w:szCs w:val="21"/>
              </w:rPr>
              <w:t>注：1、符合</w:t>
            </w:r>
            <w:r>
              <w:rPr>
                <w:rFonts w:hint="eastAsia" w:ascii="宋体" w:hAnsi="宋体" w:cs="宋体"/>
                <w:color w:val="auto"/>
                <w:szCs w:val="21"/>
              </w:rPr>
              <w:t>监狱企业出具监狱企业证明文件的、符合残疾人福利性单位出具《残疾人福利性单位声明函》的视同小微企业。</w:t>
            </w:r>
          </w:p>
          <w:p w14:paraId="789AC955">
            <w:pPr>
              <w:spacing w:line="240" w:lineRule="exact"/>
              <w:jc w:val="left"/>
              <w:rPr>
                <w:rFonts w:hint="eastAsia"/>
                <w:color w:val="auto"/>
                <w:szCs w:val="21"/>
              </w:rPr>
            </w:pPr>
            <w:r>
              <w:rPr>
                <w:color w:val="auto"/>
                <w:szCs w:val="21"/>
              </w:rPr>
              <w:t>2</w:t>
            </w:r>
            <w:r>
              <w:rPr>
                <w:rFonts w:hint="eastAsia"/>
                <w:color w:val="auto"/>
                <w:szCs w:val="21"/>
              </w:rPr>
              <w:t>、律师事务所、司法鉴定机构不适用《中小企业划型标准规定》，不享受中小企业发展政策。</w:t>
            </w:r>
          </w:p>
        </w:tc>
      </w:tr>
      <w:tr w14:paraId="2D57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6" w:type="dxa"/>
            <w:vMerge w:val="restart"/>
            <w:noWrap w:val="0"/>
            <w:vAlign w:val="center"/>
          </w:tcPr>
          <w:p w14:paraId="07A768C0">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noWrap w:val="0"/>
            <w:vAlign w:val="center"/>
          </w:tcPr>
          <w:p w14:paraId="084156E4">
            <w:pPr>
              <w:spacing w:line="240" w:lineRule="exact"/>
              <w:jc w:val="left"/>
              <w:rPr>
                <w:szCs w:val="21"/>
              </w:rPr>
            </w:pPr>
            <w:r>
              <w:rPr>
                <w:szCs w:val="21"/>
              </w:rPr>
              <w:t>（1）资质</w:t>
            </w:r>
            <w:r>
              <w:rPr>
                <w:rFonts w:hint="eastAsia"/>
                <w:szCs w:val="21"/>
              </w:rPr>
              <w:t>要求</w:t>
            </w:r>
          </w:p>
        </w:tc>
        <w:tc>
          <w:tcPr>
            <w:tcW w:w="6242" w:type="dxa"/>
            <w:noWrap w:val="0"/>
            <w:vAlign w:val="center"/>
          </w:tcPr>
          <w:p w14:paraId="7E876BD2">
            <w:pPr>
              <w:spacing w:line="240" w:lineRule="exact"/>
              <w:jc w:val="left"/>
              <w:rPr>
                <w:szCs w:val="21"/>
              </w:rPr>
            </w:pPr>
            <w:r>
              <w:rPr>
                <w:szCs w:val="21"/>
              </w:rPr>
              <w:t>须符合</w:t>
            </w:r>
            <w:r>
              <w:rPr>
                <w:rFonts w:hint="eastAsia"/>
                <w:szCs w:val="21"/>
              </w:rPr>
              <w:t>“谈判公告”</w:t>
            </w:r>
            <w:r>
              <w:rPr>
                <w:szCs w:val="21"/>
              </w:rPr>
              <w:t>的要求</w:t>
            </w:r>
          </w:p>
        </w:tc>
      </w:tr>
      <w:tr w14:paraId="7F0C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200507CE">
            <w:pPr>
              <w:spacing w:line="240" w:lineRule="exact"/>
              <w:rPr>
                <w:szCs w:val="21"/>
              </w:rPr>
            </w:pPr>
          </w:p>
        </w:tc>
        <w:tc>
          <w:tcPr>
            <w:tcW w:w="1843" w:type="dxa"/>
            <w:noWrap w:val="0"/>
            <w:vAlign w:val="center"/>
          </w:tcPr>
          <w:p w14:paraId="589045B4">
            <w:pPr>
              <w:spacing w:line="240" w:lineRule="exact"/>
              <w:jc w:val="left"/>
              <w:rPr>
                <w:szCs w:val="21"/>
              </w:rPr>
            </w:pPr>
            <w:r>
              <w:rPr>
                <w:szCs w:val="21"/>
              </w:rPr>
              <w:t>（2）业绩要求</w:t>
            </w:r>
          </w:p>
        </w:tc>
        <w:tc>
          <w:tcPr>
            <w:tcW w:w="6242" w:type="dxa"/>
            <w:noWrap w:val="0"/>
            <w:vAlign w:val="center"/>
          </w:tcPr>
          <w:p w14:paraId="5BBBC491">
            <w:pPr>
              <w:spacing w:line="240" w:lineRule="exact"/>
              <w:jc w:val="left"/>
              <w:rPr>
                <w:szCs w:val="21"/>
              </w:rPr>
            </w:pPr>
            <w:r>
              <w:rPr>
                <w:szCs w:val="21"/>
              </w:rPr>
              <w:t>须符合</w:t>
            </w:r>
            <w:r>
              <w:rPr>
                <w:rFonts w:hint="eastAsia"/>
                <w:szCs w:val="21"/>
              </w:rPr>
              <w:t>“谈判公告”</w:t>
            </w:r>
            <w:r>
              <w:rPr>
                <w:szCs w:val="21"/>
              </w:rPr>
              <w:t>的要求</w:t>
            </w:r>
          </w:p>
        </w:tc>
      </w:tr>
      <w:tr w14:paraId="0F54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46" w:type="dxa"/>
            <w:vMerge w:val="continue"/>
            <w:noWrap w:val="0"/>
            <w:vAlign w:val="center"/>
          </w:tcPr>
          <w:p w14:paraId="734210DB">
            <w:pPr>
              <w:spacing w:line="240" w:lineRule="exact"/>
              <w:jc w:val="left"/>
              <w:rPr>
                <w:szCs w:val="21"/>
              </w:rPr>
            </w:pPr>
          </w:p>
        </w:tc>
        <w:tc>
          <w:tcPr>
            <w:tcW w:w="1843" w:type="dxa"/>
            <w:noWrap w:val="0"/>
            <w:vAlign w:val="center"/>
          </w:tcPr>
          <w:p w14:paraId="53CF44ED">
            <w:pPr>
              <w:spacing w:line="240" w:lineRule="exact"/>
              <w:jc w:val="left"/>
              <w:rPr>
                <w:szCs w:val="21"/>
              </w:rPr>
            </w:pPr>
            <w:r>
              <w:rPr>
                <w:rFonts w:hint="eastAsia"/>
                <w:szCs w:val="21"/>
              </w:rPr>
              <w:t>（</w:t>
            </w:r>
            <w:r>
              <w:rPr>
                <w:szCs w:val="21"/>
              </w:rPr>
              <w:t>3</w:t>
            </w:r>
            <w:r>
              <w:rPr>
                <w:rFonts w:hint="eastAsia"/>
                <w:szCs w:val="21"/>
              </w:rPr>
              <w:t>）供应商不得参加响应的情形</w:t>
            </w:r>
          </w:p>
        </w:tc>
        <w:tc>
          <w:tcPr>
            <w:tcW w:w="6242" w:type="dxa"/>
            <w:noWrap w:val="0"/>
            <w:vAlign w:val="center"/>
          </w:tcPr>
          <w:p w14:paraId="3982500D">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4D90E6FD">
            <w:pPr>
              <w:spacing w:line="240" w:lineRule="exact"/>
              <w:jc w:val="left"/>
              <w:rPr>
                <w:szCs w:val="21"/>
              </w:rPr>
            </w:pPr>
            <w:r>
              <w:rPr>
                <w:szCs w:val="21"/>
              </w:rPr>
              <w:t>须提供，格式见第六章</w:t>
            </w:r>
            <w:r>
              <w:rPr>
                <w:rFonts w:hint="eastAsia"/>
                <w:szCs w:val="21"/>
              </w:rPr>
              <w:t>响应</w:t>
            </w:r>
            <w:r>
              <w:rPr>
                <w:szCs w:val="21"/>
              </w:rPr>
              <w:t>文件格式“</w:t>
            </w:r>
            <w:r>
              <w:rPr>
                <w:rFonts w:hint="eastAsia"/>
                <w:szCs w:val="21"/>
              </w:rPr>
              <w:t>供应商直接控股股东、管理关系信息表</w:t>
            </w:r>
            <w:r>
              <w:rPr>
                <w:szCs w:val="21"/>
              </w:rPr>
              <w:t>”。</w:t>
            </w:r>
          </w:p>
        </w:tc>
      </w:tr>
      <w:tr w14:paraId="190D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754944C">
            <w:pPr>
              <w:spacing w:line="240" w:lineRule="exact"/>
              <w:jc w:val="left"/>
              <w:rPr>
                <w:kern w:val="0"/>
                <w:szCs w:val="21"/>
              </w:rPr>
            </w:pPr>
          </w:p>
        </w:tc>
        <w:tc>
          <w:tcPr>
            <w:tcW w:w="1843" w:type="dxa"/>
            <w:noWrap w:val="0"/>
            <w:vAlign w:val="center"/>
          </w:tcPr>
          <w:p w14:paraId="7E449437">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noWrap w:val="0"/>
            <w:vAlign w:val="top"/>
          </w:tcPr>
          <w:p w14:paraId="3E624176">
            <w:pPr>
              <w:spacing w:line="240" w:lineRule="exact"/>
              <w:jc w:val="left"/>
              <w:rPr>
                <w:kern w:val="0"/>
                <w:szCs w:val="21"/>
              </w:rPr>
            </w:pPr>
            <w:r>
              <w:rPr>
                <w:rFonts w:hint="eastAsia"/>
                <w:szCs w:val="21"/>
              </w:rPr>
              <w:t>未被列入失信被执行人、</w:t>
            </w:r>
            <w:r>
              <w:rPr>
                <w:szCs w:val="21"/>
              </w:rPr>
              <w:t>重大税收违法失信主体、政府采购严重违法失信行为记录名单</w:t>
            </w:r>
            <w:r>
              <w:rPr>
                <w:rFonts w:hint="eastAsia"/>
                <w:szCs w:val="21"/>
              </w:rPr>
              <w:t>。</w:t>
            </w:r>
          </w:p>
        </w:tc>
      </w:tr>
      <w:tr w14:paraId="08D9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16BA5E6">
            <w:pPr>
              <w:spacing w:line="240" w:lineRule="exact"/>
              <w:jc w:val="left"/>
              <w:rPr>
                <w:kern w:val="0"/>
                <w:szCs w:val="21"/>
              </w:rPr>
            </w:pPr>
          </w:p>
        </w:tc>
        <w:tc>
          <w:tcPr>
            <w:tcW w:w="1843" w:type="dxa"/>
            <w:noWrap w:val="0"/>
            <w:vAlign w:val="center"/>
          </w:tcPr>
          <w:p w14:paraId="53BDCFF1">
            <w:pPr>
              <w:spacing w:line="240" w:lineRule="exact"/>
              <w:jc w:val="left"/>
              <w:rPr>
                <w:szCs w:val="21"/>
              </w:rPr>
            </w:pPr>
            <w:r>
              <w:rPr>
                <w:rFonts w:hint="eastAsia"/>
                <w:szCs w:val="21"/>
              </w:rPr>
              <w:t>（5）分公司</w:t>
            </w:r>
          </w:p>
        </w:tc>
        <w:tc>
          <w:tcPr>
            <w:tcW w:w="6242" w:type="dxa"/>
            <w:noWrap w:val="0"/>
            <w:vAlign w:val="center"/>
          </w:tcPr>
          <w:p w14:paraId="2BABB077">
            <w:pPr>
              <w:spacing w:line="240" w:lineRule="exact"/>
              <w:rPr>
                <w:szCs w:val="21"/>
              </w:rPr>
            </w:pPr>
            <w:r>
              <w:rPr>
                <w:rFonts w:hint="eastAsia"/>
                <w:szCs w:val="21"/>
              </w:rPr>
              <w:t>允许分公司参与响应的，供应商须提供总公司出具的授权其参与本项目的授权文件或制度。</w:t>
            </w:r>
          </w:p>
        </w:tc>
      </w:tr>
      <w:tr w14:paraId="67E8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2101DA3C">
            <w:pPr>
              <w:spacing w:line="240" w:lineRule="exact"/>
              <w:jc w:val="left"/>
              <w:rPr>
                <w:kern w:val="0"/>
                <w:szCs w:val="21"/>
              </w:rPr>
            </w:pPr>
          </w:p>
        </w:tc>
        <w:tc>
          <w:tcPr>
            <w:tcW w:w="1843" w:type="dxa"/>
            <w:noWrap w:val="0"/>
            <w:vAlign w:val="center"/>
          </w:tcPr>
          <w:p w14:paraId="7AEA4B39">
            <w:pPr>
              <w:spacing w:line="240" w:lineRule="exact"/>
              <w:jc w:val="left"/>
              <w:rPr>
                <w:szCs w:val="21"/>
              </w:rPr>
            </w:pPr>
            <w:r>
              <w:rPr>
                <w:rFonts w:hint="eastAsia"/>
                <w:szCs w:val="21"/>
              </w:rPr>
              <w:t>（</w:t>
            </w:r>
            <w:r>
              <w:rPr>
                <w:szCs w:val="21"/>
              </w:rPr>
              <w:t>6</w:t>
            </w:r>
            <w:r>
              <w:rPr>
                <w:rFonts w:hint="eastAsia"/>
                <w:szCs w:val="21"/>
              </w:rPr>
              <w:t>）分包</w:t>
            </w:r>
          </w:p>
        </w:tc>
        <w:tc>
          <w:tcPr>
            <w:tcW w:w="6242" w:type="dxa"/>
            <w:noWrap w:val="0"/>
            <w:vAlign w:val="center"/>
          </w:tcPr>
          <w:p w14:paraId="32C1CAD5">
            <w:pPr>
              <w:spacing w:line="240" w:lineRule="exact"/>
              <w:rPr>
                <w:szCs w:val="21"/>
                <w:lang w:val="zh-CN"/>
              </w:rPr>
            </w:pPr>
            <w:r>
              <w:rPr>
                <w:szCs w:val="21"/>
              </w:rPr>
              <w:t>须符合</w:t>
            </w:r>
            <w:r>
              <w:rPr>
                <w:rFonts w:hint="eastAsia"/>
                <w:szCs w:val="21"/>
              </w:rPr>
              <w:t>“谈判公告”</w:t>
            </w:r>
            <w:r>
              <w:rPr>
                <w:szCs w:val="21"/>
              </w:rPr>
              <w:t>的要求</w:t>
            </w:r>
          </w:p>
        </w:tc>
      </w:tr>
      <w:tr w14:paraId="314C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noWrap w:val="0"/>
            <w:vAlign w:val="center"/>
          </w:tcPr>
          <w:p w14:paraId="3DF917CC">
            <w:pPr>
              <w:spacing w:line="240" w:lineRule="exact"/>
              <w:jc w:val="left"/>
              <w:rPr>
                <w:kern w:val="0"/>
                <w:szCs w:val="21"/>
              </w:rPr>
            </w:pPr>
          </w:p>
        </w:tc>
        <w:tc>
          <w:tcPr>
            <w:tcW w:w="1843" w:type="dxa"/>
            <w:noWrap w:val="0"/>
            <w:vAlign w:val="center"/>
          </w:tcPr>
          <w:p w14:paraId="741FC324">
            <w:pPr>
              <w:spacing w:line="240" w:lineRule="exact"/>
              <w:jc w:val="left"/>
              <w:rPr>
                <w:szCs w:val="21"/>
              </w:rPr>
            </w:pPr>
            <w:r>
              <w:rPr>
                <w:rFonts w:hint="eastAsia"/>
                <w:szCs w:val="21"/>
              </w:rPr>
              <w:t>（</w:t>
            </w:r>
            <w:r>
              <w:rPr>
                <w:szCs w:val="21"/>
              </w:rPr>
              <w:t>7</w:t>
            </w:r>
            <w:r>
              <w:rPr>
                <w:rFonts w:hint="eastAsia"/>
                <w:szCs w:val="21"/>
              </w:rPr>
              <w:t>）联合体</w:t>
            </w:r>
          </w:p>
        </w:tc>
        <w:tc>
          <w:tcPr>
            <w:tcW w:w="6242" w:type="dxa"/>
            <w:noWrap w:val="0"/>
            <w:vAlign w:val="center"/>
          </w:tcPr>
          <w:p w14:paraId="5B54FEC8">
            <w:pPr>
              <w:spacing w:line="240" w:lineRule="exact"/>
              <w:rPr>
                <w:szCs w:val="21"/>
              </w:rPr>
            </w:pPr>
            <w:r>
              <w:rPr>
                <w:rFonts w:hint="eastAsia"/>
                <w:szCs w:val="21"/>
                <w:lang w:val="zh-CN"/>
              </w:rPr>
              <w:t>须符合“谈判公告”的要求</w:t>
            </w:r>
          </w:p>
        </w:tc>
      </w:tr>
      <w:tr w14:paraId="2BBB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46" w:type="dxa"/>
            <w:vMerge w:val="continue"/>
            <w:noWrap w:val="0"/>
            <w:vAlign w:val="center"/>
          </w:tcPr>
          <w:p w14:paraId="46BB039C">
            <w:pPr>
              <w:spacing w:line="240" w:lineRule="exact"/>
              <w:jc w:val="left"/>
              <w:rPr>
                <w:kern w:val="0"/>
                <w:szCs w:val="21"/>
              </w:rPr>
            </w:pPr>
          </w:p>
        </w:tc>
        <w:tc>
          <w:tcPr>
            <w:tcW w:w="1843" w:type="dxa"/>
            <w:noWrap w:val="0"/>
            <w:vAlign w:val="center"/>
          </w:tcPr>
          <w:p w14:paraId="7AB75A0E">
            <w:pPr>
              <w:spacing w:line="240" w:lineRule="exact"/>
              <w:jc w:val="left"/>
              <w:rPr>
                <w:szCs w:val="21"/>
              </w:rPr>
            </w:pPr>
            <w:r>
              <w:rPr>
                <w:rFonts w:hint="eastAsia"/>
                <w:szCs w:val="21"/>
              </w:rPr>
              <w:t>（</w:t>
            </w:r>
            <w:r>
              <w:rPr>
                <w:szCs w:val="21"/>
              </w:rPr>
              <w:t>8</w:t>
            </w:r>
            <w:r>
              <w:rPr>
                <w:rFonts w:hint="eastAsia"/>
                <w:szCs w:val="21"/>
              </w:rPr>
              <w:t>）其他要求</w:t>
            </w:r>
          </w:p>
        </w:tc>
        <w:tc>
          <w:tcPr>
            <w:tcW w:w="6242" w:type="dxa"/>
            <w:noWrap w:val="0"/>
            <w:vAlign w:val="top"/>
          </w:tcPr>
          <w:p w14:paraId="442335AD">
            <w:pPr>
              <w:spacing w:line="312" w:lineRule="auto"/>
              <w:jc w:val="left"/>
              <w:rPr>
                <w:kern w:val="0"/>
                <w:szCs w:val="21"/>
              </w:rPr>
            </w:pPr>
            <w:r>
              <w:rPr>
                <w:rFonts w:hint="eastAsia"/>
                <w:kern w:val="0"/>
                <w:szCs w:val="21"/>
              </w:rPr>
              <w:t>按</w:t>
            </w:r>
            <w:r>
              <w:rPr>
                <w:kern w:val="0"/>
                <w:szCs w:val="21"/>
              </w:rPr>
              <w:t>照</w:t>
            </w:r>
            <w:r>
              <w:rPr>
                <w:rFonts w:hint="eastAsia"/>
                <w:kern w:val="0"/>
                <w:szCs w:val="21"/>
              </w:rPr>
              <w:t>谈判</w:t>
            </w:r>
            <w:r>
              <w:rPr>
                <w:kern w:val="0"/>
                <w:szCs w:val="21"/>
              </w:rPr>
              <w:t>公告规定获得</w:t>
            </w:r>
            <w:r>
              <w:rPr>
                <w:rFonts w:hint="eastAsia"/>
                <w:kern w:val="0"/>
                <w:szCs w:val="21"/>
              </w:rPr>
              <w:t>采购</w:t>
            </w:r>
            <w:r>
              <w:rPr>
                <w:kern w:val="0"/>
                <w:szCs w:val="21"/>
              </w:rPr>
              <w:t>文件。</w:t>
            </w:r>
          </w:p>
        </w:tc>
      </w:tr>
      <w:bookmarkEnd w:id="80"/>
    </w:tbl>
    <w:p w14:paraId="576B529B">
      <w:pPr>
        <w:spacing w:before="120" w:line="320" w:lineRule="atLeast"/>
        <w:ind w:firstLine="413" w:firstLineChars="196"/>
        <w:outlineLvl w:val="1"/>
        <w:rPr>
          <w:b/>
          <w:bCs/>
          <w:kern w:val="0"/>
          <w:szCs w:val="21"/>
        </w:rPr>
      </w:pPr>
      <w:bookmarkStart w:id="81" w:name="_Hlk92979639"/>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2"/>
        <w:tblW w:w="93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0AD7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trPr>
        <w:tc>
          <w:tcPr>
            <w:tcW w:w="1579" w:type="dxa"/>
            <w:noWrap w:val="0"/>
            <w:vAlign w:val="center"/>
          </w:tcPr>
          <w:p w14:paraId="620C47D9">
            <w:pPr>
              <w:spacing w:line="240" w:lineRule="exact"/>
              <w:jc w:val="center"/>
              <w:rPr>
                <w:b/>
                <w:kern w:val="0"/>
                <w:szCs w:val="21"/>
              </w:rPr>
            </w:pPr>
            <w:bookmarkStart w:id="82" w:name="_Hlk92979654"/>
            <w:r>
              <w:rPr>
                <w:rFonts w:hint="eastAsia"/>
                <w:b/>
                <w:kern w:val="0"/>
                <w:szCs w:val="21"/>
              </w:rPr>
              <w:t>审查</w:t>
            </w:r>
            <w:r>
              <w:rPr>
                <w:b/>
                <w:kern w:val="0"/>
                <w:szCs w:val="21"/>
              </w:rPr>
              <w:t>因素</w:t>
            </w:r>
          </w:p>
        </w:tc>
        <w:tc>
          <w:tcPr>
            <w:tcW w:w="2436" w:type="dxa"/>
            <w:noWrap w:val="0"/>
            <w:vAlign w:val="center"/>
          </w:tcPr>
          <w:p w14:paraId="7E3646B2">
            <w:pPr>
              <w:spacing w:line="240" w:lineRule="exact"/>
              <w:jc w:val="center"/>
              <w:rPr>
                <w:b/>
                <w:kern w:val="0"/>
                <w:szCs w:val="21"/>
              </w:rPr>
            </w:pPr>
            <w:r>
              <w:rPr>
                <w:rFonts w:hint="eastAsia"/>
                <w:b/>
                <w:kern w:val="0"/>
                <w:szCs w:val="21"/>
              </w:rPr>
              <w:t>审查内容</w:t>
            </w:r>
          </w:p>
        </w:tc>
        <w:tc>
          <w:tcPr>
            <w:tcW w:w="5309" w:type="dxa"/>
            <w:noWrap w:val="0"/>
            <w:vAlign w:val="top"/>
          </w:tcPr>
          <w:p w14:paraId="6920F2A9">
            <w:pPr>
              <w:spacing w:line="240" w:lineRule="exact"/>
              <w:jc w:val="center"/>
              <w:rPr>
                <w:b/>
                <w:kern w:val="0"/>
                <w:szCs w:val="21"/>
              </w:rPr>
            </w:pPr>
            <w:r>
              <w:rPr>
                <w:rFonts w:hint="eastAsia"/>
                <w:b/>
                <w:kern w:val="0"/>
                <w:szCs w:val="21"/>
              </w:rPr>
              <w:t>说明</w:t>
            </w:r>
          </w:p>
        </w:tc>
      </w:tr>
      <w:tr w14:paraId="04C5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579" w:type="dxa"/>
            <w:vMerge w:val="restart"/>
            <w:noWrap w:val="0"/>
            <w:vAlign w:val="center"/>
          </w:tcPr>
          <w:p w14:paraId="01FB3FD5">
            <w:pPr>
              <w:spacing w:line="240" w:lineRule="exact"/>
              <w:jc w:val="center"/>
              <w:rPr>
                <w:kern w:val="0"/>
                <w:szCs w:val="21"/>
              </w:rPr>
            </w:pPr>
            <w:r>
              <w:rPr>
                <w:rFonts w:hint="eastAsia"/>
                <w:kern w:val="0"/>
                <w:szCs w:val="21"/>
              </w:rPr>
              <w:t>商务资信</w:t>
            </w:r>
          </w:p>
        </w:tc>
        <w:tc>
          <w:tcPr>
            <w:tcW w:w="2436" w:type="dxa"/>
            <w:noWrap w:val="0"/>
            <w:vAlign w:val="center"/>
          </w:tcPr>
          <w:p w14:paraId="24DCF887">
            <w:pPr>
              <w:spacing w:line="240" w:lineRule="exact"/>
            </w:pPr>
            <w:r>
              <w:rPr>
                <w:rFonts w:hint="eastAsia"/>
              </w:rPr>
              <w:t>法定代表人身份证明及授权委托书</w:t>
            </w:r>
          </w:p>
        </w:tc>
        <w:tc>
          <w:tcPr>
            <w:tcW w:w="5309" w:type="dxa"/>
            <w:noWrap w:val="0"/>
            <w:vAlign w:val="center"/>
          </w:tcPr>
          <w:p w14:paraId="3E02DA40">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179642F8">
            <w:pPr>
              <w:spacing w:line="240" w:lineRule="exact"/>
              <w:rPr>
                <w:rFonts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4176A1D4">
            <w:pPr>
              <w:spacing w:line="240" w:lineRule="exact"/>
            </w:pPr>
            <w:r>
              <w:rPr>
                <w:rFonts w:ascii="宋体" w:hAnsi="宋体"/>
                <w:szCs w:val="21"/>
              </w:rPr>
              <w:t>格式及附件见第六章响应文件格式要求</w:t>
            </w:r>
          </w:p>
        </w:tc>
      </w:tr>
      <w:tr w14:paraId="05A4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9" w:type="dxa"/>
            <w:vMerge w:val="continue"/>
            <w:noWrap w:val="0"/>
            <w:vAlign w:val="center"/>
          </w:tcPr>
          <w:p w14:paraId="47F0495D">
            <w:pPr>
              <w:spacing w:line="240" w:lineRule="exact"/>
              <w:jc w:val="center"/>
              <w:rPr>
                <w:kern w:val="0"/>
                <w:szCs w:val="21"/>
              </w:rPr>
            </w:pPr>
          </w:p>
        </w:tc>
        <w:tc>
          <w:tcPr>
            <w:tcW w:w="2436" w:type="dxa"/>
            <w:noWrap w:val="0"/>
            <w:vAlign w:val="center"/>
          </w:tcPr>
          <w:p w14:paraId="772DE498">
            <w:pPr>
              <w:spacing w:line="240" w:lineRule="exact"/>
              <w:rPr>
                <w:szCs w:val="21"/>
              </w:rPr>
            </w:pPr>
            <w:r>
              <w:rPr>
                <w:rFonts w:hint="eastAsia"/>
                <w:szCs w:val="21"/>
              </w:rPr>
              <w:t>实质性条款响应</w:t>
            </w:r>
          </w:p>
        </w:tc>
        <w:tc>
          <w:tcPr>
            <w:tcW w:w="5309" w:type="dxa"/>
            <w:noWrap w:val="0"/>
            <w:vAlign w:val="center"/>
          </w:tcPr>
          <w:p w14:paraId="6108B02F">
            <w:pPr>
              <w:spacing w:line="240" w:lineRule="exact"/>
              <w:rPr>
                <w:szCs w:val="21"/>
              </w:rPr>
            </w:pPr>
            <w:r>
              <w:rPr>
                <w:rFonts w:hint="eastAsia" w:ascii="宋体" w:hAnsi="宋体"/>
                <w:color w:val="000000"/>
                <w:szCs w:val="21"/>
              </w:rPr>
              <w:t>采购文件实质性要求响应均无负偏离</w:t>
            </w:r>
          </w:p>
        </w:tc>
      </w:tr>
      <w:tr w14:paraId="1C04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9" w:type="dxa"/>
            <w:vMerge w:val="continue"/>
            <w:noWrap w:val="0"/>
            <w:vAlign w:val="center"/>
          </w:tcPr>
          <w:p w14:paraId="00346AE2">
            <w:pPr>
              <w:spacing w:line="240" w:lineRule="exact"/>
              <w:jc w:val="center"/>
              <w:rPr>
                <w:kern w:val="0"/>
                <w:szCs w:val="21"/>
              </w:rPr>
            </w:pPr>
          </w:p>
        </w:tc>
        <w:tc>
          <w:tcPr>
            <w:tcW w:w="2436" w:type="dxa"/>
            <w:noWrap w:val="0"/>
            <w:vAlign w:val="center"/>
          </w:tcPr>
          <w:p w14:paraId="2B404BA5">
            <w:pPr>
              <w:spacing w:line="240" w:lineRule="exact"/>
              <w:rPr>
                <w:szCs w:val="21"/>
              </w:rPr>
            </w:pPr>
            <w:r>
              <w:rPr>
                <w:rFonts w:hint="eastAsia"/>
                <w:szCs w:val="21"/>
              </w:rPr>
              <w:t>串通投标</w:t>
            </w:r>
          </w:p>
        </w:tc>
        <w:tc>
          <w:tcPr>
            <w:tcW w:w="5309" w:type="dxa"/>
            <w:noWrap w:val="0"/>
            <w:vAlign w:val="center"/>
          </w:tcPr>
          <w:p w14:paraId="1EDEE9D5">
            <w:pPr>
              <w:spacing w:line="240" w:lineRule="exact"/>
              <w:rPr>
                <w:szCs w:val="21"/>
              </w:rPr>
            </w:pPr>
            <w:r>
              <w:rPr>
                <w:rFonts w:hint="eastAsia" w:ascii="宋体" w:hAnsi="宋体"/>
                <w:color w:val="000000"/>
                <w:szCs w:val="21"/>
              </w:rPr>
              <w:t>不属于供应商须知正</w:t>
            </w:r>
            <w:r>
              <w:rPr>
                <w:rFonts w:hint="eastAsia" w:ascii="宋体" w:hAnsi="宋体"/>
                <w:szCs w:val="21"/>
              </w:rPr>
              <w:t>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szCs w:val="21"/>
                <w:lang w:val="en-US" w:eastAsia="zh-CN"/>
              </w:rPr>
              <w:t>9</w:t>
            </w:r>
            <w:r>
              <w:rPr>
                <w:rFonts w:hint="eastAsia" w:ascii="宋体" w:hAnsi="宋体"/>
                <w:szCs w:val="21"/>
              </w:rPr>
              <w:t>规定的串通投标情形，见</w:t>
            </w:r>
            <w:r>
              <w:rPr>
                <w:rFonts w:ascii="宋体" w:hAnsi="宋体"/>
                <w:szCs w:val="21"/>
              </w:rPr>
              <w:t>第六章响应文件格式要求</w:t>
            </w:r>
          </w:p>
        </w:tc>
      </w:tr>
      <w:tr w14:paraId="3992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9" w:type="dxa"/>
            <w:vMerge w:val="restart"/>
            <w:noWrap w:val="0"/>
            <w:vAlign w:val="center"/>
          </w:tcPr>
          <w:p w14:paraId="1DBF50E7">
            <w:pPr>
              <w:spacing w:line="240" w:lineRule="exact"/>
              <w:jc w:val="center"/>
              <w:rPr>
                <w:szCs w:val="21"/>
              </w:rPr>
            </w:pPr>
            <w:r>
              <w:rPr>
                <w:rFonts w:hint="eastAsia"/>
                <w:kern w:val="0"/>
                <w:szCs w:val="21"/>
              </w:rPr>
              <w:t>技术</w:t>
            </w:r>
          </w:p>
        </w:tc>
        <w:tc>
          <w:tcPr>
            <w:tcW w:w="2436" w:type="dxa"/>
            <w:noWrap w:val="0"/>
            <w:vAlign w:val="center"/>
          </w:tcPr>
          <w:p w14:paraId="24697E9E">
            <w:pPr>
              <w:spacing w:line="240" w:lineRule="exact"/>
              <w:rPr>
                <w:szCs w:val="21"/>
              </w:rPr>
            </w:pPr>
            <w:r>
              <w:rPr>
                <w:rFonts w:hint="eastAsia"/>
                <w:szCs w:val="21"/>
              </w:rPr>
              <w:t>节能产品（如有）</w:t>
            </w:r>
          </w:p>
        </w:tc>
        <w:tc>
          <w:tcPr>
            <w:tcW w:w="5309" w:type="dxa"/>
            <w:noWrap w:val="0"/>
            <w:vAlign w:val="center"/>
          </w:tcPr>
          <w:p w14:paraId="6687E106">
            <w:pPr>
              <w:spacing w:line="240" w:lineRule="exact"/>
              <w:rPr>
                <w:rFonts w:hint="eastAsia" w:eastAsia="宋体"/>
                <w:bCs/>
                <w:kern w:val="0"/>
                <w:szCs w:val="21"/>
                <w:lang w:eastAsia="zh-CN"/>
              </w:rPr>
            </w:pPr>
            <w:r>
              <w:rPr>
                <w:rFonts w:hint="eastAsia"/>
                <w:szCs w:val="21"/>
              </w:rPr>
              <w:t>采购需求</w:t>
            </w:r>
            <w:r>
              <w:rPr>
                <w:szCs w:val="21"/>
              </w:rPr>
              <w:t>如果包括政府强制采购节能产品</w:t>
            </w:r>
            <w:r>
              <w:rPr>
                <w:rFonts w:hint="eastAsia"/>
                <w:szCs w:val="21"/>
              </w:rPr>
              <w:t>，响应</w:t>
            </w:r>
            <w:r>
              <w:rPr>
                <w:szCs w:val="21"/>
              </w:rPr>
              <w:t>产品</w:t>
            </w:r>
            <w:r>
              <w:rPr>
                <w:rFonts w:hint="eastAsia"/>
                <w:szCs w:val="21"/>
              </w:rPr>
              <w:t>未使用节能产品政府采购品目清单内的产品，或未处于有效期之内，</w:t>
            </w:r>
            <w:r>
              <w:rPr>
                <w:rFonts w:ascii="宋体" w:hAnsi="宋体"/>
                <w:szCs w:val="21"/>
              </w:rPr>
              <w:t>见第六章响应文件格式要求</w:t>
            </w:r>
            <w:r>
              <w:rPr>
                <w:rFonts w:hint="eastAsia" w:ascii="宋体" w:hAnsi="宋体"/>
                <w:szCs w:val="21"/>
                <w:lang w:eastAsia="zh-CN"/>
              </w:rPr>
              <w:t>。</w:t>
            </w:r>
          </w:p>
        </w:tc>
      </w:tr>
      <w:tr w14:paraId="3470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9" w:type="dxa"/>
            <w:vMerge w:val="continue"/>
            <w:noWrap w:val="0"/>
            <w:vAlign w:val="center"/>
          </w:tcPr>
          <w:p w14:paraId="433D08B1">
            <w:pPr>
              <w:spacing w:line="240" w:lineRule="exact"/>
              <w:jc w:val="center"/>
              <w:rPr>
                <w:kern w:val="0"/>
                <w:szCs w:val="21"/>
              </w:rPr>
            </w:pPr>
          </w:p>
        </w:tc>
        <w:tc>
          <w:tcPr>
            <w:tcW w:w="2436" w:type="dxa"/>
            <w:noWrap w:val="0"/>
            <w:vAlign w:val="top"/>
          </w:tcPr>
          <w:p w14:paraId="1A48EBED"/>
          <w:p w14:paraId="3D8D56C0"/>
          <w:p w14:paraId="2FE1E5D5">
            <w:pPr>
              <w:rPr>
                <w:rFonts w:hint="eastAsia"/>
              </w:rPr>
            </w:pPr>
            <w:r>
              <w:rPr>
                <w:rFonts w:hint="eastAsia"/>
              </w:rPr>
              <w:t>网络 安全专用产品（如有）</w:t>
            </w:r>
          </w:p>
        </w:tc>
        <w:tc>
          <w:tcPr>
            <w:tcW w:w="5309" w:type="dxa"/>
            <w:noWrap w:val="0"/>
            <w:vAlign w:val="top"/>
          </w:tcPr>
          <w:p w14:paraId="6836942A">
            <w:r>
              <w:rPr>
                <w:rFonts w:hint="eastAsia"/>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14:paraId="04FF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restart"/>
            <w:noWrap w:val="0"/>
            <w:vAlign w:val="center"/>
          </w:tcPr>
          <w:p w14:paraId="46FCBF07">
            <w:pPr>
              <w:spacing w:line="240" w:lineRule="exact"/>
              <w:jc w:val="center"/>
              <w:rPr>
                <w:kern w:val="0"/>
                <w:szCs w:val="21"/>
              </w:rPr>
            </w:pPr>
            <w:r>
              <w:rPr>
                <w:rFonts w:hint="eastAsia"/>
                <w:kern w:val="0"/>
                <w:szCs w:val="21"/>
              </w:rPr>
              <w:t>报价</w:t>
            </w:r>
          </w:p>
        </w:tc>
        <w:tc>
          <w:tcPr>
            <w:tcW w:w="2436" w:type="dxa"/>
            <w:noWrap w:val="0"/>
            <w:vAlign w:val="center"/>
          </w:tcPr>
          <w:p w14:paraId="4C8EF260">
            <w:pPr>
              <w:spacing w:line="240" w:lineRule="exact"/>
              <w:rPr>
                <w:szCs w:val="21"/>
              </w:rPr>
            </w:pPr>
            <w:r>
              <w:rPr>
                <w:rFonts w:hint="eastAsia"/>
                <w:szCs w:val="21"/>
              </w:rPr>
              <w:t>有效报价</w:t>
            </w:r>
          </w:p>
        </w:tc>
        <w:tc>
          <w:tcPr>
            <w:tcW w:w="5309" w:type="dxa"/>
            <w:noWrap w:val="0"/>
            <w:vAlign w:val="center"/>
          </w:tcPr>
          <w:p w14:paraId="0FD1E74D">
            <w:pPr>
              <w:spacing w:line="240" w:lineRule="exact"/>
              <w:rPr>
                <w:rFonts w:hint="eastAsia" w:eastAsia="宋体"/>
                <w:bCs/>
                <w:kern w:val="0"/>
                <w:szCs w:val="21"/>
                <w:lang w:eastAsia="zh-CN"/>
              </w:rPr>
            </w:pPr>
            <w:r>
              <w:rPr>
                <w:rFonts w:hint="eastAsia"/>
              </w:rPr>
              <w:t>报价未超出采购预算金额（包括分项预算），也未超出最高限价（如有）</w:t>
            </w:r>
            <w:r>
              <w:rPr>
                <w:rFonts w:hint="eastAsia"/>
                <w:lang w:eastAsia="zh-CN"/>
              </w:rPr>
              <w:t>；</w:t>
            </w:r>
          </w:p>
        </w:tc>
      </w:tr>
      <w:tr w14:paraId="175C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3A2D7172">
            <w:pPr>
              <w:spacing w:line="240" w:lineRule="exact"/>
              <w:jc w:val="center"/>
              <w:rPr>
                <w:kern w:val="0"/>
                <w:szCs w:val="21"/>
              </w:rPr>
            </w:pPr>
          </w:p>
        </w:tc>
        <w:tc>
          <w:tcPr>
            <w:tcW w:w="2436" w:type="dxa"/>
            <w:noWrap w:val="0"/>
            <w:vAlign w:val="center"/>
          </w:tcPr>
          <w:p w14:paraId="0CB97244">
            <w:pPr>
              <w:spacing w:line="240" w:lineRule="exact"/>
              <w:rPr>
                <w:bCs/>
                <w:kern w:val="0"/>
                <w:szCs w:val="21"/>
              </w:rPr>
            </w:pPr>
            <w:r>
              <w:rPr>
                <w:rFonts w:hint="eastAsia"/>
                <w:bCs/>
                <w:kern w:val="0"/>
                <w:szCs w:val="21"/>
              </w:rPr>
              <w:t>漏项报价</w:t>
            </w:r>
          </w:p>
        </w:tc>
        <w:tc>
          <w:tcPr>
            <w:tcW w:w="5309" w:type="dxa"/>
            <w:noWrap w:val="0"/>
            <w:vAlign w:val="center"/>
          </w:tcPr>
          <w:p w14:paraId="077E09A6">
            <w:pPr>
              <w:spacing w:line="240" w:lineRule="exact"/>
              <w:rPr>
                <w:rFonts w:hAnsi="宋体"/>
                <w:color w:val="000000"/>
                <w:szCs w:val="21"/>
              </w:rPr>
            </w:pPr>
            <w:r>
              <w:rPr>
                <w:rFonts w:hint="eastAsia" w:ascii="宋体" w:hAnsi="宋体"/>
                <w:color w:val="000000"/>
                <w:szCs w:val="21"/>
              </w:rPr>
              <w:t>未就所投分标进行报价或者存在漏项报价；</w:t>
            </w:r>
          </w:p>
        </w:tc>
      </w:tr>
      <w:tr w14:paraId="38FA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53442EF0">
            <w:pPr>
              <w:spacing w:line="240" w:lineRule="exact"/>
              <w:jc w:val="center"/>
              <w:rPr>
                <w:kern w:val="0"/>
                <w:szCs w:val="21"/>
              </w:rPr>
            </w:pPr>
          </w:p>
        </w:tc>
        <w:tc>
          <w:tcPr>
            <w:tcW w:w="2436" w:type="dxa"/>
            <w:noWrap w:val="0"/>
            <w:vAlign w:val="center"/>
          </w:tcPr>
          <w:p w14:paraId="36505E54">
            <w:pPr>
              <w:spacing w:line="240" w:lineRule="exact"/>
              <w:rPr>
                <w:rFonts w:hAnsi="宋体"/>
                <w:color w:val="000000"/>
                <w:szCs w:val="21"/>
              </w:rPr>
            </w:pPr>
            <w:r>
              <w:rPr>
                <w:rFonts w:hint="eastAsia" w:hAnsi="宋体"/>
                <w:color w:val="000000"/>
                <w:szCs w:val="21"/>
              </w:rPr>
              <w:t>响应报价唯一性</w:t>
            </w:r>
          </w:p>
        </w:tc>
        <w:tc>
          <w:tcPr>
            <w:tcW w:w="5309" w:type="dxa"/>
            <w:noWrap w:val="0"/>
            <w:vAlign w:val="center"/>
          </w:tcPr>
          <w:p w14:paraId="297AF747">
            <w:pPr>
              <w:spacing w:line="240" w:lineRule="exact"/>
              <w:rPr>
                <w:rFonts w:hint="eastAsia" w:eastAsia="宋体"/>
                <w:szCs w:val="21"/>
                <w:lang w:eastAsia="zh-CN"/>
              </w:rPr>
            </w:pPr>
            <w:r>
              <w:rPr>
                <w:rFonts w:hint="eastAsia" w:ascii="宋体" w:hAnsi="宋体"/>
                <w:color w:val="000000"/>
                <w:szCs w:val="21"/>
              </w:rPr>
              <w:t>不存在有选择、有条件的最后报价（采购文件允许有备选方案或者其他约定的除外）</w:t>
            </w:r>
            <w:r>
              <w:rPr>
                <w:rFonts w:hint="eastAsia" w:ascii="宋体" w:hAnsi="宋体"/>
                <w:color w:val="000000"/>
                <w:szCs w:val="21"/>
                <w:lang w:eastAsia="zh-CN"/>
              </w:rPr>
              <w:t>；</w:t>
            </w:r>
          </w:p>
        </w:tc>
      </w:tr>
      <w:tr w14:paraId="259F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5AE22482">
            <w:pPr>
              <w:spacing w:line="240" w:lineRule="exact"/>
              <w:jc w:val="center"/>
              <w:rPr>
                <w:kern w:val="0"/>
                <w:szCs w:val="21"/>
              </w:rPr>
            </w:pPr>
          </w:p>
        </w:tc>
        <w:tc>
          <w:tcPr>
            <w:tcW w:w="2436" w:type="dxa"/>
            <w:shd w:val="clear" w:color="auto" w:fill="auto"/>
            <w:noWrap w:val="0"/>
            <w:vAlign w:val="center"/>
          </w:tcPr>
          <w:p w14:paraId="431E9CB7">
            <w:pPr>
              <w:spacing w:line="240" w:lineRule="exact"/>
              <w:rPr>
                <w:rFonts w:hint="eastAsia" w:ascii="Times New Roman" w:hAnsi="Times New Roman" w:eastAsia="宋体" w:cs="Times New Roman"/>
                <w:kern w:val="2"/>
                <w:sz w:val="21"/>
                <w:szCs w:val="24"/>
                <w:lang w:val="zh-CN" w:eastAsia="zh-CN" w:bidi="ar-SA"/>
              </w:rPr>
            </w:pPr>
            <w:r>
              <w:rPr>
                <w:rFonts w:hint="eastAsia"/>
                <w:szCs w:val="21"/>
                <w:lang w:val="zh-CN"/>
              </w:rPr>
              <w:t>过低报价合理性</w:t>
            </w:r>
          </w:p>
        </w:tc>
        <w:tc>
          <w:tcPr>
            <w:tcW w:w="5309" w:type="dxa"/>
            <w:shd w:val="clear" w:color="auto" w:fill="auto"/>
            <w:noWrap w:val="0"/>
            <w:vAlign w:val="center"/>
          </w:tcPr>
          <w:p w14:paraId="60ADE118">
            <w:pPr>
              <w:spacing w:line="240" w:lineRule="exact"/>
              <w:rPr>
                <w:rFonts w:hint="eastAsia" w:ascii="Times New Roman" w:hAnsi="Times New Roman" w:eastAsia="宋体" w:cs="Times New Roman"/>
                <w:kern w:val="2"/>
                <w:sz w:val="21"/>
                <w:szCs w:val="24"/>
                <w:lang w:val="en-US" w:eastAsia="zh-CN" w:bidi="ar-SA"/>
              </w:rPr>
            </w:pPr>
            <w:r>
              <w:rPr>
                <w:rFonts w:hint="eastAsia"/>
                <w:lang w:val="en-US" w:eastAsia="zh-CN"/>
              </w:rPr>
              <w:t>供应商</w:t>
            </w:r>
            <w:r>
              <w:rPr>
                <w:rFonts w:hint="eastAsia"/>
              </w:rPr>
              <w:t>的</w:t>
            </w:r>
            <w:r>
              <w:rPr>
                <w:rFonts w:hint="eastAsia"/>
                <w:lang w:val="en-US" w:eastAsia="zh-CN"/>
              </w:rPr>
              <w:t>报价</w:t>
            </w:r>
            <w:r>
              <w:rPr>
                <w:rFonts w:hint="eastAsia"/>
              </w:rPr>
              <w:t>存在异常低价问题</w:t>
            </w:r>
            <w:r>
              <w:rPr>
                <w:rFonts w:hint="eastAsia"/>
                <w:lang w:eastAsia="zh-CN"/>
              </w:rPr>
              <w:t>的</w:t>
            </w:r>
            <w:r>
              <w:rPr>
                <w:rFonts w:hint="eastAsia"/>
                <w:lang w:val="en-US" w:eastAsia="zh-CN"/>
              </w:rPr>
              <w:t>情形，评审委员会</w:t>
            </w:r>
            <w:r>
              <w:rPr>
                <w:rFonts w:hint="eastAsia"/>
                <w:szCs w:val="21"/>
              </w:rPr>
              <w:t>应当要求其在评标现场合理的时间内</w:t>
            </w:r>
            <w:r>
              <w:rPr>
                <w:rFonts w:hint="eastAsia"/>
                <w:szCs w:val="21"/>
                <w:lang w:val="en-US" w:eastAsia="zh-CN"/>
              </w:rPr>
              <w:t>提供</w:t>
            </w:r>
            <w:r>
              <w:rPr>
                <w:rFonts w:hint="eastAsia"/>
                <w:szCs w:val="21"/>
              </w:rPr>
              <w:t>报价合理性相关的书面说明及必要的证明材料。</w:t>
            </w:r>
            <w:r>
              <w:rPr>
                <w:rFonts w:hint="eastAsia"/>
                <w:lang w:val="en-US" w:eastAsia="zh-CN"/>
              </w:rPr>
              <w:t>供应商</w:t>
            </w:r>
            <w:r>
              <w:rPr>
                <w:rFonts w:hint="eastAsia"/>
              </w:rPr>
              <w:t>不能证明其报价合理性的，</w:t>
            </w:r>
            <w:r>
              <w:rPr>
                <w:rFonts w:hint="eastAsia"/>
                <w:lang w:eastAsia="zh-CN"/>
              </w:rPr>
              <w:t>评审委员会</w:t>
            </w:r>
            <w:r>
              <w:rPr>
                <w:rFonts w:hint="eastAsia"/>
              </w:rPr>
              <w:t>应当将其作为无效</w:t>
            </w:r>
            <w:r>
              <w:rPr>
                <w:rFonts w:hint="eastAsia"/>
                <w:lang w:val="en-US" w:eastAsia="zh-CN"/>
              </w:rPr>
              <w:t>响应</w:t>
            </w:r>
            <w:r>
              <w:rPr>
                <w:rFonts w:hint="eastAsia"/>
              </w:rPr>
              <w:t>处理。</w:t>
            </w:r>
          </w:p>
        </w:tc>
      </w:tr>
      <w:tr w14:paraId="6901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noWrap w:val="0"/>
            <w:vAlign w:val="center"/>
          </w:tcPr>
          <w:p w14:paraId="3BF3FB96">
            <w:pPr>
              <w:spacing w:line="240" w:lineRule="exact"/>
              <w:jc w:val="center"/>
              <w:rPr>
                <w:kern w:val="0"/>
                <w:szCs w:val="21"/>
              </w:rPr>
            </w:pPr>
          </w:p>
        </w:tc>
        <w:tc>
          <w:tcPr>
            <w:tcW w:w="2436" w:type="dxa"/>
            <w:noWrap w:val="0"/>
            <w:vAlign w:val="center"/>
          </w:tcPr>
          <w:p w14:paraId="3EC02438">
            <w:pPr>
              <w:spacing w:line="240" w:lineRule="exact"/>
              <w:rPr>
                <w:rFonts w:ascii="宋体" w:hAnsi="宋体"/>
                <w:color w:val="000000"/>
                <w:szCs w:val="21"/>
              </w:rPr>
            </w:pPr>
            <w:r>
              <w:rPr>
                <w:rFonts w:hint="eastAsia"/>
                <w:szCs w:val="21"/>
              </w:rPr>
              <w:t>响应有效期</w:t>
            </w:r>
          </w:p>
        </w:tc>
        <w:tc>
          <w:tcPr>
            <w:tcW w:w="5309" w:type="dxa"/>
            <w:noWrap w:val="0"/>
            <w:vAlign w:val="center"/>
          </w:tcPr>
          <w:p w14:paraId="71FDB349">
            <w:pPr>
              <w:spacing w:line="240" w:lineRule="exact"/>
              <w:rPr>
                <w:szCs w:val="21"/>
              </w:rPr>
            </w:pPr>
            <w:r>
              <w:rPr>
                <w:rFonts w:hint="eastAsia" w:ascii="宋体" w:hAnsi="宋体"/>
                <w:color w:val="000000"/>
                <w:szCs w:val="21"/>
              </w:rPr>
              <w:t>满足采购文件规定</w:t>
            </w:r>
          </w:p>
        </w:tc>
      </w:tr>
      <w:bookmarkEnd w:id="82"/>
    </w:tbl>
    <w:p w14:paraId="0D94A921">
      <w:pPr>
        <w:spacing w:before="120" w:line="320" w:lineRule="atLeast"/>
        <w:ind w:firstLine="316" w:firstLineChars="150"/>
        <w:rPr>
          <w:rFonts w:hint="eastAsia"/>
          <w:b/>
          <w:bCs/>
          <w:kern w:val="0"/>
          <w:szCs w:val="21"/>
        </w:rPr>
      </w:pPr>
      <w:r>
        <w:rPr>
          <w:rFonts w:hint="eastAsia"/>
          <w:b/>
          <w:bCs/>
          <w:kern w:val="0"/>
          <w:szCs w:val="21"/>
        </w:rPr>
        <w:t>注：涉及政府采购价格评审优惠政策叠加的，按照相关政策要求统一从对应报价的基础上进行价格扣除，用</w:t>
      </w:r>
      <w:r>
        <w:rPr>
          <w:rFonts w:hint="eastAsia"/>
          <w:b/>
          <w:bCs/>
          <w:kern w:val="0"/>
          <w:szCs w:val="21"/>
          <w:lang w:eastAsia="zh-CN"/>
        </w:rPr>
        <w:t>响应</w:t>
      </w:r>
      <w:r>
        <w:rPr>
          <w:rFonts w:hint="eastAsia"/>
          <w:b/>
          <w:bCs/>
          <w:kern w:val="0"/>
          <w:szCs w:val="21"/>
        </w:rPr>
        <w:t>总价减去扣除金额之和的价格参加评审。</w:t>
      </w:r>
    </w:p>
    <w:p w14:paraId="0E43E21D">
      <w:pPr>
        <w:spacing w:before="120" w:line="320" w:lineRule="atLeast"/>
        <w:ind w:firstLine="316" w:firstLineChars="150"/>
        <w:rPr>
          <w:rFonts w:hint="eastAsia" w:eastAsia="宋体"/>
          <w:b/>
          <w:bCs/>
          <w:kern w:val="0"/>
          <w:szCs w:val="21"/>
          <w:lang w:eastAsia="zh-CN"/>
        </w:rPr>
      </w:pPr>
      <w:r>
        <w:rPr>
          <w:b/>
          <w:bCs/>
          <w:kern w:val="0"/>
          <w:szCs w:val="21"/>
        </w:rPr>
        <w:t>政策性扣除计算方法</w:t>
      </w:r>
      <w:r>
        <w:rPr>
          <w:rFonts w:hint="eastAsia"/>
          <w:b/>
          <w:bCs/>
          <w:kern w:val="0"/>
          <w:szCs w:val="21"/>
          <w:lang w:eastAsia="zh-CN"/>
        </w:rPr>
        <w:t>：</w:t>
      </w:r>
    </w:p>
    <w:p w14:paraId="52751929">
      <w:pPr>
        <w:ind w:firstLine="420" w:firstLineChars="200"/>
        <w:rPr>
          <w:rFonts w:hint="default" w:eastAsia="楷体_GB2312"/>
          <w:b/>
          <w:color w:val="auto"/>
          <w:sz w:val="24"/>
          <w:highlight w:val="none"/>
          <w:lang w:val="en-US"/>
        </w:rPr>
      </w:pPr>
      <w:r>
        <w:rPr>
          <w:rFonts w:hint="eastAsia"/>
          <w:color w:val="auto"/>
          <w:szCs w:val="21"/>
          <w:highlight w:val="none"/>
          <w:lang w:val="en-US" w:eastAsia="zh-CN"/>
        </w:rPr>
        <w:t>1）</w:t>
      </w:r>
      <w:r>
        <w:rPr>
          <w:rFonts w:hint="eastAsia" w:ascii="Times New Roman" w:eastAsia="宋体"/>
          <w:color w:val="auto"/>
          <w:highlight w:val="none"/>
          <w:lang w:val="en-US" w:eastAsia="zh-CN"/>
        </w:rPr>
        <w:t>本国产品的价格扣除计算：</w:t>
      </w:r>
      <w:r>
        <w:rPr>
          <w:rFonts w:hint="eastAsia"/>
          <w:color w:val="auto"/>
          <w:highlight w:val="none"/>
        </w:rPr>
        <w:t>供应商</w:t>
      </w:r>
      <w:r>
        <w:rPr>
          <w:rFonts w:hint="eastAsia"/>
          <w:color w:val="auto"/>
          <w:highlight w:val="none"/>
          <w:lang w:eastAsia="zh-CN"/>
        </w:rPr>
        <w:t>响应</w:t>
      </w:r>
      <w:r>
        <w:rPr>
          <w:color w:val="auto"/>
          <w:highlight w:val="none"/>
        </w:rPr>
        <w:t>报价将按相应比例进行扣除，用扣除后的价格参与评审（计算价格分）</w:t>
      </w:r>
      <w:r>
        <w:rPr>
          <w:rFonts w:hint="eastAsia"/>
          <w:color w:val="auto"/>
          <w:highlight w:val="none"/>
        </w:rPr>
        <w:t>，价格扣除比例分别如下：</w:t>
      </w:r>
    </w:p>
    <w:p w14:paraId="657B10A5">
      <w:pPr>
        <w:ind w:firstLine="420" w:firstLineChars="200"/>
        <w:rPr>
          <w:color w:val="auto"/>
          <w:highlight w:val="none"/>
        </w:rPr>
      </w:pP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0738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14:paraId="7EE29E26">
            <w:pPr>
              <w:rPr>
                <w:rFonts w:hint="default" w:eastAsia="宋体"/>
                <w:color w:val="auto"/>
                <w:highlight w:val="none"/>
                <w:lang w:val="en-US" w:eastAsia="zh-CN"/>
              </w:rPr>
            </w:pPr>
            <w:r>
              <w:rPr>
                <w:rFonts w:hint="eastAsia" w:ascii="Times New Roman" w:eastAsia="宋体"/>
                <w:color w:val="auto"/>
                <w:highlight w:val="none"/>
                <w:lang w:val="en-US" w:eastAsia="zh-CN"/>
              </w:rPr>
              <w:t>采购项目或者采购包中为单一产品</w:t>
            </w:r>
          </w:p>
        </w:tc>
        <w:tc>
          <w:tcPr>
            <w:tcW w:w="4550" w:type="dxa"/>
            <w:shd w:val="clear" w:color="auto" w:fill="auto"/>
            <w:noWrap w:val="0"/>
            <w:vAlign w:val="top"/>
          </w:tcPr>
          <w:p w14:paraId="26B36F33">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供应商所提供</w:t>
            </w:r>
            <w:r>
              <w:rPr>
                <w:rFonts w:hint="eastAsia" w:ascii="Times New Roman" w:eastAsia="宋体"/>
                <w:color w:val="auto"/>
                <w:highlight w:val="none"/>
                <w:lang w:val="en-US" w:eastAsia="zh-CN"/>
              </w:rPr>
              <w:t>符合</w:t>
            </w:r>
            <w:r>
              <w:rPr>
                <w:rFonts w:hint="eastAsia"/>
                <w:color w:val="auto"/>
                <w:highlight w:val="none"/>
              </w:rPr>
              <w:t>本国产品标准的产品</w:t>
            </w:r>
          </w:p>
        </w:tc>
        <w:tc>
          <w:tcPr>
            <w:tcW w:w="2551" w:type="dxa"/>
            <w:vMerge w:val="restart"/>
            <w:shd w:val="clear" w:color="auto" w:fill="auto"/>
            <w:noWrap w:val="0"/>
            <w:vAlign w:val="top"/>
          </w:tcPr>
          <w:p w14:paraId="37D9FDC0">
            <w:pPr>
              <w:rPr>
                <w:rFonts w:hint="eastAsia"/>
                <w:color w:val="auto"/>
                <w:highlight w:val="none"/>
              </w:rPr>
            </w:pPr>
          </w:p>
          <w:p w14:paraId="38F3BB45">
            <w:pPr>
              <w:rPr>
                <w:rFonts w:hint="eastAsia"/>
                <w:color w:val="auto"/>
                <w:highlight w:val="none"/>
              </w:rPr>
            </w:pPr>
          </w:p>
          <w:p w14:paraId="4DB5FFD5">
            <w:pPr>
              <w:rPr>
                <w:rFonts w:hint="eastAsia"/>
                <w:color w:val="auto"/>
                <w:highlight w:val="none"/>
              </w:rPr>
            </w:pPr>
          </w:p>
          <w:p w14:paraId="68A9DE16">
            <w:pPr>
              <w:rPr>
                <w:color w:val="auto"/>
                <w:highlight w:val="none"/>
              </w:rPr>
            </w:pPr>
            <w:r>
              <w:rPr>
                <w:rFonts w:hint="eastAsia"/>
                <w:color w:val="auto"/>
                <w:highlight w:val="none"/>
              </w:rPr>
              <w:t>价格扣除</w:t>
            </w:r>
            <w:r>
              <w:rPr>
                <w:rFonts w:hint="eastAsia" w:ascii="Times New Roman" w:eastAsia="宋体"/>
                <w:color w:val="auto"/>
                <w:highlight w:val="none"/>
                <w:lang w:val="en-US" w:eastAsia="zh-CN"/>
              </w:rPr>
              <w:t>全部产品报价</w:t>
            </w:r>
            <w:r>
              <w:rPr>
                <w:rFonts w:hint="eastAsia"/>
                <w:color w:val="auto"/>
                <w:highlight w:val="none"/>
              </w:rPr>
              <w:t>的</w:t>
            </w:r>
            <w:r>
              <w:rPr>
                <w:rFonts w:hint="eastAsia" w:ascii="Times New Roman" w:eastAsia="宋体"/>
                <w:color w:val="auto"/>
                <w:highlight w:val="none"/>
                <w:lang w:val="en-US" w:eastAsia="zh-CN"/>
              </w:rPr>
              <w:t>20</w:t>
            </w:r>
            <w:r>
              <w:rPr>
                <w:rFonts w:hint="eastAsia"/>
                <w:color w:val="auto"/>
                <w:highlight w:val="none"/>
              </w:rPr>
              <w:t>%</w:t>
            </w:r>
          </w:p>
        </w:tc>
      </w:tr>
      <w:tr w14:paraId="012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noWrap w:val="0"/>
            <w:vAlign w:val="top"/>
          </w:tcPr>
          <w:p w14:paraId="7730D717">
            <w:pPr>
              <w:rPr>
                <w:rFonts w:hint="eastAsia"/>
                <w:color w:val="auto"/>
                <w:highlight w:val="none"/>
              </w:rPr>
            </w:pPr>
            <w:r>
              <w:rPr>
                <w:rFonts w:hint="eastAsia"/>
                <w:color w:val="auto"/>
                <w:highlight w:val="none"/>
              </w:rPr>
              <w:t>采购项目或者采购包中含有多种产品</w:t>
            </w:r>
          </w:p>
        </w:tc>
        <w:tc>
          <w:tcPr>
            <w:tcW w:w="4550" w:type="dxa"/>
            <w:shd w:val="clear" w:color="auto" w:fill="auto"/>
            <w:noWrap w:val="0"/>
            <w:vAlign w:val="top"/>
          </w:tcPr>
          <w:p w14:paraId="5F361C3C">
            <w:pPr>
              <w:rPr>
                <w:rFonts w:hint="eastAsia" w:eastAsia="宋体"/>
                <w:color w:val="auto"/>
                <w:highlight w:val="none"/>
                <w:lang w:eastAsia="zh-CN"/>
              </w:rPr>
            </w:pPr>
            <w:r>
              <w:rPr>
                <w:rFonts w:hint="eastAsia"/>
                <w:color w:val="auto"/>
                <w:highlight w:val="none"/>
              </w:rPr>
              <w:t>若</w:t>
            </w:r>
            <w:r>
              <w:rPr>
                <w:rFonts w:hint="eastAsia" w:ascii="Times New Roman" w:eastAsia="宋体"/>
                <w:color w:val="auto"/>
                <w:highlight w:val="none"/>
                <w:lang w:val="en-US" w:eastAsia="zh-CN"/>
              </w:rPr>
              <w:t>本项目</w:t>
            </w:r>
            <w:r>
              <w:rPr>
                <w:rFonts w:hint="eastAsia"/>
                <w:color w:val="auto"/>
                <w:highlight w:val="none"/>
              </w:rPr>
              <w:t>既有本国产品又有非本国产品参与竞争的</w:t>
            </w:r>
            <w:r>
              <w:rPr>
                <w:rFonts w:hint="eastAsia" w:eastAsia="宋体"/>
                <w:color w:val="auto"/>
                <w:highlight w:val="none"/>
                <w:lang w:eastAsia="zh-CN"/>
              </w:rPr>
              <w:t>，</w:t>
            </w:r>
            <w:r>
              <w:rPr>
                <w:rFonts w:hint="eastAsia"/>
                <w:color w:val="auto"/>
                <w:highlight w:val="none"/>
              </w:rPr>
              <w:t>供应商</w:t>
            </w:r>
            <w:r>
              <w:rPr>
                <w:rFonts w:hint="eastAsia" w:ascii="Times New Roman" w:eastAsia="宋体"/>
                <w:color w:val="auto"/>
                <w:highlight w:val="none"/>
                <w:lang w:val="en-US" w:eastAsia="zh-CN"/>
              </w:rPr>
              <w:t>提供符合</w:t>
            </w:r>
            <w:r>
              <w:rPr>
                <w:rFonts w:hint="eastAsia"/>
                <w:color w:val="auto"/>
                <w:highlight w:val="none"/>
              </w:rPr>
              <w:t>本国产品标准的产品成本之和占该供应商提供的全部产品成本之和的比例达到80%以上时</w:t>
            </w:r>
            <w:r>
              <w:rPr>
                <w:rFonts w:hint="eastAsia"/>
                <w:color w:val="auto"/>
                <w:highlight w:val="none"/>
                <w:lang w:eastAsia="zh-CN"/>
              </w:rPr>
              <w:t>。</w:t>
            </w:r>
            <w:r>
              <w:rPr>
                <w:rFonts w:hint="eastAsia"/>
                <w:b/>
                <w:bCs/>
                <w:color w:val="auto"/>
                <w:highlight w:val="none"/>
                <w:lang w:val="en-US" w:eastAsia="zh-CN"/>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shd w:val="clear" w:color="auto" w:fill="auto"/>
            <w:noWrap w:val="0"/>
            <w:vAlign w:val="top"/>
          </w:tcPr>
          <w:p w14:paraId="78FCBC24">
            <w:pPr>
              <w:ind w:firstLine="420" w:firstLineChars="200"/>
              <w:rPr>
                <w:rFonts w:hint="eastAsia"/>
                <w:color w:val="auto"/>
                <w:highlight w:val="none"/>
              </w:rPr>
            </w:pPr>
          </w:p>
        </w:tc>
      </w:tr>
      <w:tr w14:paraId="58D6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noWrap w:val="0"/>
            <w:vAlign w:val="top"/>
          </w:tcPr>
          <w:p w14:paraId="25576753">
            <w:pPr>
              <w:rPr>
                <w:color w:val="auto"/>
                <w:highlight w:val="none"/>
              </w:rPr>
            </w:pPr>
            <w:r>
              <w:rPr>
                <w:rFonts w:hint="eastAsia"/>
                <w:color w:val="auto"/>
                <w:highlight w:val="none"/>
              </w:rPr>
              <w:t>注：未提供《关于符合本国产品标准的声明函》</w:t>
            </w:r>
            <w:r>
              <w:rPr>
                <w:rFonts w:hint="eastAsia"/>
                <w:color w:val="auto"/>
                <w:highlight w:val="none"/>
                <w:lang w:eastAsia="zh-CN"/>
              </w:rPr>
              <w:t>、</w:t>
            </w:r>
            <w:r>
              <w:rPr>
                <w:rFonts w:hint="eastAsia"/>
                <w:color w:val="auto"/>
                <w:szCs w:val="21"/>
                <w:highlight w:val="none"/>
                <w:lang w:eastAsia="zh-CN"/>
              </w:rPr>
              <w:t>《</w:t>
            </w:r>
            <w:r>
              <w:rPr>
                <w:rFonts w:hint="eastAsia"/>
                <w:color w:val="auto"/>
                <w:szCs w:val="21"/>
                <w:highlight w:val="none"/>
                <w:lang w:val="en-US" w:eastAsia="zh-CN"/>
              </w:rPr>
              <w:t>关于符合本国产品标准的成本占比承诺函》（如适用）</w:t>
            </w:r>
            <w:r>
              <w:rPr>
                <w:rFonts w:hint="eastAsia"/>
                <w:color w:val="auto"/>
                <w:highlight w:val="none"/>
                <w:lang w:val="en-US" w:eastAsia="zh-CN"/>
              </w:rPr>
              <w:t>或</w:t>
            </w:r>
            <w:r>
              <w:rPr>
                <w:rFonts w:hint="eastAsia"/>
                <w:color w:val="auto"/>
                <w:highlight w:val="none"/>
              </w:rPr>
              <w:t>不符合条件的，不享受价格扣除优惠。</w:t>
            </w:r>
          </w:p>
        </w:tc>
      </w:tr>
    </w:tbl>
    <w:p w14:paraId="27E8218E">
      <w:pPr>
        <w:ind w:firstLine="420" w:firstLineChars="200"/>
        <w:rPr>
          <w:color w:val="auto"/>
          <w:highlight w:val="none"/>
        </w:rPr>
      </w:pPr>
    </w:p>
    <w:p w14:paraId="2004A8F6">
      <w:pPr>
        <w:pStyle w:val="20"/>
        <w:numPr>
          <w:ilvl w:val="0"/>
          <w:numId w:val="0"/>
        </w:numPr>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r>
        <w:rPr>
          <w:rFonts w:hint="eastAsia" w:ascii="Times New Roman" w:hAnsi="Times New Roman" w:eastAsia="宋体" w:cs="Times New Roman"/>
          <w:color w:val="auto"/>
          <w:kern w:val="2"/>
          <w:sz w:val="21"/>
          <w:szCs w:val="24"/>
          <w:highlight w:val="none"/>
          <w:lang w:val="en-US" w:eastAsia="zh-CN" w:bidi="ar-SA"/>
        </w:rPr>
        <w:t>评审报价计算示例：</w:t>
      </w:r>
    </w:p>
    <w:p w14:paraId="46A29161">
      <w:pPr>
        <w:spacing w:before="120" w:beforeLines="0" w:afterLines="0" w:line="320" w:lineRule="atLeast"/>
        <w:ind w:firstLine="420" w:firstLineChars="200"/>
        <w:rPr>
          <w:rFonts w:hint="eastAsia"/>
          <w:color w:val="auto"/>
          <w:highlight w:val="none"/>
          <w:lang w:val="en-US" w:eastAsia="zh-CN"/>
        </w:rPr>
      </w:pPr>
      <w:r>
        <w:rPr>
          <w:rFonts w:hint="eastAsia"/>
          <w:color w:val="auto"/>
          <w:highlight w:val="none"/>
          <w:lang w:val="en-US" w:eastAsia="zh-CN"/>
        </w:rPr>
        <w:t>a.供应商若符合中小企业支持政策的要求，计算公式具体为：评审报价＝响应总报价－（响应总报价*小微企业价格扣除比例）</w:t>
      </w:r>
    </w:p>
    <w:p w14:paraId="26D52B04">
      <w:pPr>
        <w:ind w:firstLine="420" w:firstLineChars="200"/>
        <w:rPr>
          <w:rFonts w:hint="eastAsia"/>
          <w:color w:val="auto"/>
          <w:highlight w:val="none"/>
          <w:lang w:val="en-US" w:eastAsia="zh-CN"/>
        </w:rPr>
      </w:pPr>
      <w:r>
        <w:rPr>
          <w:rFonts w:hint="eastAsia"/>
          <w:color w:val="auto"/>
          <w:highlight w:val="none"/>
          <w:lang w:val="en-US" w:eastAsia="zh-CN"/>
        </w:rPr>
        <w:t>b.供应商若符合本国产品支持政策的要求，计算公式具体为：评审报价＝响应总报价－（全部产品的总报价*20%）</w:t>
      </w:r>
    </w:p>
    <w:p w14:paraId="14821371">
      <w:pPr>
        <w:ind w:firstLine="420" w:firstLineChars="200"/>
        <w:rPr>
          <w:rFonts w:hint="eastAsia"/>
          <w:color w:val="auto"/>
          <w:highlight w:val="none"/>
          <w:lang w:val="en-US" w:eastAsia="zh-CN"/>
        </w:rPr>
      </w:pPr>
      <w:r>
        <w:rPr>
          <w:rFonts w:hint="eastAsia"/>
          <w:color w:val="auto"/>
          <w:highlight w:val="none"/>
          <w:lang w:val="en-US" w:eastAsia="zh-CN"/>
        </w:rPr>
        <w:t>c.供应商若同时符合中小企业、本国产品扶持政策的要求，计算公式具体为：评审报价＝响应总报价－（响应总报价*小微企业价格扣除比例）－（全部产品的总报价*20%）</w:t>
      </w:r>
    </w:p>
    <w:p w14:paraId="2137679D">
      <w:pPr>
        <w:pStyle w:val="20"/>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备注：全部产品是指货物或服务采购项目或采购包中包含的全部货物、服务产品。</w:t>
      </w:r>
    </w:p>
    <w:p w14:paraId="4A4C01B5">
      <w:pPr>
        <w:spacing w:before="120" w:line="320" w:lineRule="atLeast"/>
        <w:ind w:firstLine="420" w:firstLineChars="200"/>
        <w:rPr>
          <w:color w:val="auto"/>
          <w:highlight w:val="none"/>
        </w:rPr>
      </w:pPr>
      <w:r>
        <w:rPr>
          <w:rFonts w:hint="eastAsia"/>
          <w:color w:val="auto"/>
          <w:highlight w:val="none"/>
          <w:lang w:val="en-US" w:eastAsia="zh-CN"/>
        </w:rPr>
        <w:t>1</w:t>
      </w:r>
      <w:r>
        <w:rPr>
          <w:color w:val="auto"/>
          <w:highlight w:val="none"/>
        </w:rPr>
        <w:t>.1</w:t>
      </w:r>
      <w:r>
        <w:rPr>
          <w:rFonts w:hint="eastAsia"/>
          <w:color w:val="auto"/>
          <w:highlight w:val="none"/>
        </w:rPr>
        <w:t>偏离认定说明</w:t>
      </w:r>
    </w:p>
    <w:p w14:paraId="5C927EB0">
      <w:pPr>
        <w:spacing w:before="120" w:line="320" w:lineRule="atLeast"/>
        <w:ind w:firstLine="420" w:firstLineChars="200"/>
        <w:rPr>
          <w:rFonts w:hint="eastAsia"/>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22C4B9D4">
      <w:pPr>
        <w:spacing w:before="120" w:line="320" w:lineRule="atLeast"/>
        <w:ind w:firstLine="420" w:firstLineChars="200"/>
        <w:rPr>
          <w:rFonts w:hint="eastAsia"/>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6828E921">
      <w:pPr>
        <w:spacing w:before="120" w:line="320" w:lineRule="atLeast"/>
        <w:ind w:firstLine="420" w:firstLineChars="200"/>
        <w:rPr>
          <w:rFonts w:hint="eastAsia"/>
          <w:color w:val="auto"/>
          <w:szCs w:val="21"/>
          <w:highlight w:val="none"/>
        </w:rPr>
      </w:pPr>
      <w:r>
        <w:rPr>
          <w:rFonts w:hint="eastAsia"/>
          <w:color w:val="auto"/>
          <w:szCs w:val="21"/>
          <w:highlight w:val="none"/>
        </w:rPr>
        <w:t>（2）响应表中响应的内容与证明材料不一致的，以证明材料为准作为评审依据。</w:t>
      </w:r>
    </w:p>
    <w:p w14:paraId="7A416EC2">
      <w:pPr>
        <w:spacing w:before="120" w:line="320" w:lineRule="atLeast"/>
        <w:ind w:firstLine="420" w:firstLineChars="200"/>
        <w:rPr>
          <w:rFonts w:hint="eastAsia"/>
          <w:color w:val="auto"/>
          <w:szCs w:val="21"/>
          <w:highlight w:val="none"/>
        </w:rPr>
      </w:pPr>
      <w:r>
        <w:rPr>
          <w:rFonts w:hint="eastAsia"/>
          <w:color w:val="auto"/>
          <w:szCs w:val="21"/>
          <w:highlight w:val="none"/>
        </w:rPr>
        <w:t>（3）同时出现以上两种情况的，按照（1）-（2）顺序认定。</w:t>
      </w:r>
    </w:p>
    <w:p w14:paraId="2605925A">
      <w:pPr>
        <w:spacing w:before="120" w:line="320" w:lineRule="atLeast"/>
        <w:ind w:firstLine="420" w:firstLineChars="200"/>
        <w:rPr>
          <w:rFonts w:hint="eastAsia"/>
          <w:color w:val="auto"/>
          <w:szCs w:val="21"/>
          <w:highlight w:val="none"/>
        </w:rPr>
      </w:pPr>
      <w:r>
        <w:rPr>
          <w:rFonts w:hint="eastAsia"/>
          <w:color w:val="auto"/>
          <w:szCs w:val="21"/>
          <w:highlight w:val="none"/>
        </w:rPr>
        <w:t>（4）响应表与采购需求中技术参数比较有漏项的，如为实质性参数漏项，视为未响应；如为非实质性参数漏项，视为负偏离。</w:t>
      </w:r>
    </w:p>
    <w:p w14:paraId="680E5BFE">
      <w:pPr>
        <w:spacing w:before="120" w:line="320" w:lineRule="atLeast"/>
        <w:ind w:firstLine="420" w:firstLineChars="200"/>
        <w:rPr>
          <w:rFonts w:hint="eastAsia"/>
          <w:color w:val="auto"/>
          <w:szCs w:val="21"/>
          <w:highlight w:val="none"/>
        </w:rPr>
      </w:pPr>
      <w:r>
        <w:rPr>
          <w:rFonts w:hint="eastAsia"/>
          <w:color w:val="auto"/>
          <w:szCs w:val="21"/>
          <w:highlight w:val="none"/>
        </w:rPr>
        <w:t>（5）一项技术参数有多条小项要求的，必须全部响应。如只响应部分参数，视为漏项，按照（4）判定。评审时以每一条技术参数为评审依据。</w:t>
      </w:r>
    </w:p>
    <w:p w14:paraId="294B6D7D">
      <w:pPr>
        <w:spacing w:before="120" w:line="320" w:lineRule="atLeast"/>
        <w:ind w:firstLine="420" w:firstLineChars="200"/>
        <w:rPr>
          <w:rFonts w:hint="eastAsia"/>
          <w:color w:val="auto"/>
          <w:szCs w:val="21"/>
          <w:highlight w:val="none"/>
        </w:rPr>
      </w:pPr>
      <w:r>
        <w:rPr>
          <w:rFonts w:hint="eastAsia"/>
          <w:color w:val="auto"/>
          <w:szCs w:val="21"/>
          <w:highlight w:val="none"/>
        </w:rPr>
        <w:t>（6）对于区间涵盖值参数，例：电压“测量范围3V-5V”，同时满足下限值更低及上限值更高才视为正偏离，例：响应为“测量范围2V-6V”。如有一端负偏离，不管另一端如何，均视为负偏离，例：响应为“测量范围4V-6V”。</w:t>
      </w:r>
    </w:p>
    <w:p w14:paraId="59DCD725">
      <w:pPr>
        <w:spacing w:before="120" w:line="320" w:lineRule="atLeast"/>
        <w:ind w:firstLine="420" w:firstLineChars="200"/>
        <w:rPr>
          <w:rFonts w:hint="eastAsia"/>
          <w:color w:val="auto"/>
          <w:szCs w:val="21"/>
          <w:highlight w:val="none"/>
        </w:rPr>
      </w:pPr>
      <w:r>
        <w:rPr>
          <w:rFonts w:hint="eastAsia"/>
          <w:color w:val="auto"/>
          <w:szCs w:val="21"/>
          <w:highlight w:val="none"/>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6F8F36EC">
      <w:pPr>
        <w:spacing w:before="120" w:line="320" w:lineRule="atLeast"/>
        <w:ind w:firstLine="420" w:firstLineChars="200"/>
        <w:rPr>
          <w:rFonts w:hint="eastAsia"/>
          <w:color w:val="auto"/>
          <w:szCs w:val="21"/>
          <w:highlight w:val="none"/>
        </w:rPr>
      </w:pPr>
      <w:r>
        <w:rPr>
          <w:rFonts w:hint="eastAsia"/>
          <w:color w:val="auto"/>
          <w:szCs w:val="21"/>
          <w:highlight w:val="none"/>
        </w:rPr>
        <w:t>（8）对于单边任意参数的要求，例“长度≥50cm”，若响应为50 cm及50cm以上任意一个数值，均视为无偏离；若响应小于50cm，视为负偏离。此类参数无正偏离。</w:t>
      </w:r>
    </w:p>
    <w:p w14:paraId="3A466CB8">
      <w:pPr>
        <w:spacing w:before="120" w:line="320" w:lineRule="atLeast"/>
        <w:ind w:firstLine="420" w:firstLineChars="200"/>
        <w:rPr>
          <w:rFonts w:hint="eastAsia"/>
          <w:color w:val="auto"/>
          <w:szCs w:val="21"/>
          <w:highlight w:val="none"/>
        </w:rPr>
      </w:pPr>
      <w:r>
        <w:rPr>
          <w:rFonts w:hint="eastAsia"/>
          <w:color w:val="auto"/>
          <w:szCs w:val="21"/>
          <w:highlight w:val="none"/>
        </w:rPr>
        <w:t>（9）对于固定参数，响应与采购需求中技术参数一致，视为无偏离，其他均视为负偏离，此类参数无正偏离。</w:t>
      </w:r>
    </w:p>
    <w:p w14:paraId="305C1E8A">
      <w:pPr>
        <w:spacing w:before="120" w:line="320" w:lineRule="atLeast"/>
        <w:ind w:firstLine="420" w:firstLineChars="200"/>
        <w:rPr>
          <w:rFonts w:hint="eastAsia"/>
          <w:color w:val="auto"/>
          <w:szCs w:val="21"/>
          <w:highlight w:val="none"/>
        </w:rPr>
      </w:pPr>
      <w:r>
        <w:rPr>
          <w:rFonts w:hint="eastAsia"/>
          <w:color w:val="auto"/>
          <w:szCs w:val="21"/>
          <w:highlight w:val="none"/>
        </w:rPr>
        <w:t>（10）如采购需求中技术参数有特殊要求与上述说明不一致的，以特殊要求为准。</w:t>
      </w:r>
    </w:p>
    <w:p w14:paraId="528FD81F">
      <w:pPr>
        <w:spacing w:before="120" w:line="320" w:lineRule="atLeast"/>
        <w:ind w:firstLine="420" w:firstLineChars="200"/>
        <w:rPr>
          <w:color w:val="auto"/>
          <w:szCs w:val="21"/>
          <w:highlight w:val="none"/>
        </w:rPr>
      </w:pPr>
    </w:p>
    <w:p w14:paraId="60DB1B8C">
      <w:pPr>
        <w:spacing w:before="120" w:line="320" w:lineRule="atLeast"/>
        <w:ind w:firstLine="420" w:firstLineChars="200"/>
        <w:rPr>
          <w:szCs w:val="21"/>
        </w:rPr>
      </w:pPr>
    </w:p>
    <w:p w14:paraId="330C65D7">
      <w:pPr>
        <w:spacing w:before="120" w:line="320" w:lineRule="atLeast"/>
        <w:ind w:firstLine="420" w:firstLineChars="200"/>
        <w:rPr>
          <w:szCs w:val="21"/>
        </w:rPr>
      </w:pPr>
    </w:p>
    <w:bookmarkEnd w:id="77"/>
    <w:bookmarkEnd w:id="78"/>
    <w:bookmarkEnd w:id="81"/>
    <w:p w14:paraId="6B1955DF">
      <w:pPr>
        <w:pStyle w:val="27"/>
        <w:snapToGrid w:val="0"/>
        <w:spacing w:before="120" w:after="120"/>
        <w:outlineLvl w:val="0"/>
        <w:rPr>
          <w:rFonts w:ascii="Times New Roman" w:hAnsi="Times New Roman" w:cs="Times New Roman"/>
          <w:b/>
          <w:sz w:val="32"/>
          <w:szCs w:val="32"/>
        </w:rPr>
        <w:sectPr>
          <w:headerReference r:id="rId16" w:type="first"/>
          <w:headerReference r:id="rId15" w:type="default"/>
          <w:pgSz w:w="11906" w:h="16838"/>
          <w:pgMar w:top="1418" w:right="1133" w:bottom="1246" w:left="1418" w:header="851" w:footer="992" w:gutter="0"/>
          <w:cols w:space="720" w:num="1"/>
          <w:docGrid w:linePitch="312" w:charSpace="0"/>
        </w:sectPr>
      </w:pPr>
    </w:p>
    <w:p w14:paraId="3FD7EF24">
      <w:pPr>
        <w:pStyle w:val="27"/>
        <w:snapToGrid w:val="0"/>
        <w:spacing w:before="120" w:after="120" w:line="320" w:lineRule="exact"/>
        <w:jc w:val="center"/>
        <w:outlineLvl w:val="0"/>
        <w:rPr>
          <w:rFonts w:ascii="Times New Roman" w:hAnsi="Times New Roman" w:cs="Times New Roman"/>
          <w:sz w:val="32"/>
          <w:szCs w:val="32"/>
        </w:rPr>
      </w:pPr>
      <w:bookmarkStart w:id="83" w:name="_Toc25316"/>
      <w:bookmarkStart w:id="84" w:name="_Hlk160525271"/>
      <w:r>
        <w:rPr>
          <w:rFonts w:ascii="Times New Roman" w:hAnsi="Times New Roman" w:cs="Times New Roman"/>
          <w:sz w:val="32"/>
          <w:szCs w:val="32"/>
        </w:rPr>
        <w:t>第五章  合同主要条款格式</w:t>
      </w:r>
      <w:bookmarkEnd w:id="83"/>
    </w:p>
    <w:bookmarkEnd w:id="84"/>
    <w:p w14:paraId="326646B4">
      <w:pPr>
        <w:widowControl/>
        <w:jc w:val="left"/>
        <w:rPr>
          <w:b/>
          <w:bCs/>
          <w:szCs w:val="21"/>
        </w:rPr>
      </w:pPr>
    </w:p>
    <w:p w14:paraId="31A9FE60">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jc w:val="left"/>
        <w:textAlignment w:val="auto"/>
        <w:rPr>
          <w:rFonts w:hint="eastAsia" w:ascii="仿宋_GB2312" w:hAnsi="仿宋_GB2312" w:eastAsia="仿宋_GB2312" w:cs="仿宋_GB2312"/>
          <w:color w:val="auto"/>
          <w:sz w:val="21"/>
          <w:szCs w:val="21"/>
          <w:u w:val="single"/>
          <w:lang w:val="en-US" w:eastAsia="zh-CN"/>
        </w:rPr>
      </w:pPr>
      <w:r>
        <w:rPr>
          <w:rFonts w:hint="eastAsia" w:ascii="仿宋_GB2312" w:hAnsi="仿宋_GB2312" w:eastAsia="仿宋_GB2312" w:cs="仿宋_GB2312"/>
          <w:color w:val="auto"/>
          <w:sz w:val="21"/>
          <w:szCs w:val="21"/>
        </w:rPr>
        <w:t>合同编号：</w:t>
      </w:r>
      <w:r>
        <w:rPr>
          <w:rFonts w:hint="eastAsia" w:ascii="仿宋_GB2312" w:hAnsi="仿宋_GB2312" w:eastAsia="仿宋_GB2312" w:cs="仿宋_GB2312"/>
          <w:color w:val="auto"/>
          <w:sz w:val="21"/>
          <w:szCs w:val="21"/>
          <w:u w:val="single"/>
          <w:lang w:val="en-US" w:eastAsia="zh-CN"/>
        </w:rPr>
        <w:t xml:space="preserve">         </w:t>
      </w:r>
    </w:p>
    <w:p w14:paraId="22CF12CF">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采购单位（甲方）</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rPr>
        <w:t xml:space="preserve"> </w:t>
      </w:r>
    </w:p>
    <w:p w14:paraId="21C00338">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jc w:val="left"/>
        <w:textAlignment w:val="auto"/>
        <w:rPr>
          <w:rFonts w:hint="default" w:ascii="仿宋_GB2312" w:hAnsi="仿宋_GB2312" w:eastAsia="仿宋_GB2312" w:cs="仿宋_GB2312"/>
          <w:color w:val="auto"/>
          <w:sz w:val="21"/>
          <w:szCs w:val="21"/>
          <w:u w:val="single"/>
          <w:lang w:val="en-US" w:eastAsia="zh-CN"/>
        </w:rPr>
      </w:pPr>
      <w:r>
        <w:rPr>
          <w:rFonts w:hint="eastAsia" w:ascii="仿宋_GB2312" w:hAnsi="仿宋_GB2312" w:eastAsia="仿宋_GB2312" w:cs="仿宋_GB2312"/>
          <w:color w:val="auto"/>
          <w:sz w:val="21"/>
          <w:szCs w:val="21"/>
        </w:rPr>
        <w:t>供应商（乙方）：</w:t>
      </w:r>
      <w:r>
        <w:rPr>
          <w:rFonts w:hint="eastAsia" w:ascii="仿宋_GB2312" w:hAnsi="仿宋_GB2312" w:eastAsia="仿宋_GB2312" w:cs="仿宋_GB2312"/>
          <w:color w:val="auto"/>
          <w:sz w:val="21"/>
          <w:szCs w:val="21"/>
          <w:u w:val="single"/>
          <w:lang w:val="en-US" w:eastAsia="zh-CN"/>
        </w:rPr>
        <w:t xml:space="preserve">          </w:t>
      </w:r>
    </w:p>
    <w:p w14:paraId="36BE7507">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签订地点：</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rPr>
        <w:t xml:space="preserve"> </w:t>
      </w:r>
    </w:p>
    <w:p w14:paraId="0EE13882">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签订时间：</w:t>
      </w:r>
      <w:r>
        <w:rPr>
          <w:rFonts w:hint="eastAsia" w:ascii="仿宋_GB2312" w:hAnsi="仿宋_GB2312" w:eastAsia="仿宋_GB2312" w:cs="仿宋_GB2312"/>
          <w:color w:val="auto"/>
          <w:sz w:val="21"/>
          <w:szCs w:val="21"/>
          <w:u w:val="single"/>
          <w:lang w:val="en-US" w:eastAsia="zh-CN"/>
        </w:rPr>
        <w:t xml:space="preserve">           </w:t>
      </w:r>
    </w:p>
    <w:p w14:paraId="33454DBF">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根据《中华人民共和国政府采购法》、《中华人民共和国</w:t>
      </w:r>
      <w:r>
        <w:rPr>
          <w:rFonts w:hint="eastAsia" w:ascii="仿宋_GB2312" w:hAnsi="仿宋_GB2312" w:eastAsia="仿宋_GB2312" w:cs="仿宋_GB2312"/>
          <w:color w:val="auto"/>
          <w:sz w:val="21"/>
          <w:szCs w:val="21"/>
          <w:lang w:eastAsia="zh-CN"/>
        </w:rPr>
        <w:t>民法典</w:t>
      </w:r>
      <w:r>
        <w:rPr>
          <w:rFonts w:hint="eastAsia" w:ascii="仿宋_GB2312" w:hAnsi="仿宋_GB2312" w:eastAsia="仿宋_GB2312" w:cs="仿宋_GB2312"/>
          <w:color w:val="auto"/>
          <w:sz w:val="21"/>
          <w:szCs w:val="21"/>
        </w:rPr>
        <w:t>》等法律、法规规定，按照招投标文件（采购文件）规定条款和中标（成交）供应商承诺，甲乙双方签订本合同。</w:t>
      </w:r>
    </w:p>
    <w:p w14:paraId="1710648B">
      <w:pPr>
        <w:keepNext w:val="0"/>
        <w:keepLines w:val="0"/>
        <w:pageBreakBefore w:val="0"/>
        <w:widowControl w:val="0"/>
        <w:kinsoku/>
        <w:wordWrap/>
        <w:overflowPunct/>
        <w:topLinePunct w:val="0"/>
        <w:autoSpaceDE w:val="0"/>
        <w:autoSpaceDN w:val="0"/>
        <w:bidi w:val="0"/>
        <w:adjustRightInd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第一条　合同标的</w:t>
      </w:r>
    </w:p>
    <w:p w14:paraId="6D094467">
      <w:pPr>
        <w:keepNext w:val="0"/>
        <w:keepLines w:val="0"/>
        <w:pageBreakBefore w:val="0"/>
        <w:widowControl w:val="0"/>
        <w:kinsoku/>
        <w:wordWrap/>
        <w:overflowPunct/>
        <w:topLinePunct w:val="0"/>
        <w:autoSpaceDE w:val="0"/>
        <w:autoSpaceDN w:val="0"/>
        <w:bidi w:val="0"/>
        <w:adjustRightInd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1、需求一览表</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56"/>
        <w:gridCol w:w="1587"/>
        <w:gridCol w:w="1480"/>
        <w:gridCol w:w="1150"/>
        <w:gridCol w:w="2290"/>
      </w:tblGrid>
      <w:tr w14:paraId="71E4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0" w:type="auto"/>
            <w:vAlign w:val="center"/>
          </w:tcPr>
          <w:p w14:paraId="3A4B263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序号</w:t>
            </w:r>
          </w:p>
        </w:tc>
        <w:tc>
          <w:tcPr>
            <w:tcW w:w="0" w:type="auto"/>
            <w:vAlign w:val="center"/>
          </w:tcPr>
          <w:p w14:paraId="4355BF22">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产品名称</w:t>
            </w:r>
          </w:p>
        </w:tc>
        <w:tc>
          <w:tcPr>
            <w:tcW w:w="1587" w:type="dxa"/>
            <w:vAlign w:val="center"/>
          </w:tcPr>
          <w:p w14:paraId="20551F30">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厂商名称</w:t>
            </w:r>
          </w:p>
        </w:tc>
        <w:tc>
          <w:tcPr>
            <w:tcW w:w="1480" w:type="dxa"/>
            <w:vAlign w:val="center"/>
          </w:tcPr>
          <w:p w14:paraId="71D698F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技术参数</w:t>
            </w:r>
          </w:p>
        </w:tc>
        <w:tc>
          <w:tcPr>
            <w:tcW w:w="1150" w:type="dxa"/>
            <w:vAlign w:val="center"/>
          </w:tcPr>
          <w:p w14:paraId="779E4DB0">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单位</w:t>
            </w:r>
          </w:p>
        </w:tc>
        <w:tc>
          <w:tcPr>
            <w:tcW w:w="2290" w:type="dxa"/>
            <w:vAlign w:val="center"/>
          </w:tcPr>
          <w:p w14:paraId="24BF08AD">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单  价</w:t>
            </w:r>
          </w:p>
          <w:p w14:paraId="729C07B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（元）</w:t>
            </w:r>
          </w:p>
        </w:tc>
      </w:tr>
      <w:tr w14:paraId="2721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0" w:type="auto"/>
            <w:vAlign w:val="center"/>
          </w:tcPr>
          <w:p w14:paraId="482A1A7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0" w:type="auto"/>
            <w:vAlign w:val="center"/>
          </w:tcPr>
          <w:p w14:paraId="208D67D8">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color w:val="auto"/>
                <w:sz w:val="21"/>
                <w:szCs w:val="21"/>
                <w:lang w:val="en-US" w:eastAsia="zh-CN"/>
              </w:rPr>
            </w:pPr>
          </w:p>
        </w:tc>
        <w:tc>
          <w:tcPr>
            <w:tcW w:w="1587" w:type="dxa"/>
            <w:vAlign w:val="center"/>
          </w:tcPr>
          <w:p w14:paraId="6EDE6DAC">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color w:val="auto"/>
                <w:sz w:val="21"/>
                <w:szCs w:val="21"/>
                <w:lang w:val="en-US" w:eastAsia="zh-CN"/>
              </w:rPr>
            </w:pPr>
          </w:p>
        </w:tc>
        <w:tc>
          <w:tcPr>
            <w:tcW w:w="1480" w:type="dxa"/>
            <w:vAlign w:val="center"/>
          </w:tcPr>
          <w:p w14:paraId="3A98E81C">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color w:val="auto"/>
                <w:sz w:val="21"/>
                <w:szCs w:val="21"/>
                <w:lang w:val="en-US" w:eastAsia="zh-CN"/>
              </w:rPr>
            </w:pPr>
          </w:p>
        </w:tc>
        <w:tc>
          <w:tcPr>
            <w:tcW w:w="1150" w:type="dxa"/>
            <w:vAlign w:val="center"/>
          </w:tcPr>
          <w:p w14:paraId="1CABDFFC">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color w:val="auto"/>
                <w:sz w:val="21"/>
                <w:szCs w:val="21"/>
                <w:lang w:val="en-US" w:eastAsia="zh-CN"/>
              </w:rPr>
            </w:pPr>
          </w:p>
        </w:tc>
        <w:tc>
          <w:tcPr>
            <w:tcW w:w="2290" w:type="dxa"/>
            <w:vAlign w:val="center"/>
          </w:tcPr>
          <w:p w14:paraId="6B6926EA">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仿宋_GB2312" w:hAnsi="仿宋_GB2312" w:eastAsia="仿宋_GB2312" w:cs="仿宋_GB2312"/>
                <w:color w:val="auto"/>
                <w:sz w:val="21"/>
                <w:szCs w:val="21"/>
                <w:lang w:val="en-US" w:eastAsia="zh-CN"/>
              </w:rPr>
            </w:pPr>
          </w:p>
        </w:tc>
      </w:tr>
    </w:tbl>
    <w:p w14:paraId="5C456716">
      <w:pPr>
        <w:keepNext w:val="0"/>
        <w:keepLines w:val="0"/>
        <w:pageBreakBefore w:val="0"/>
        <w:widowControl w:val="0"/>
        <w:kinsoku/>
        <w:wordWrap/>
        <w:overflowPunct/>
        <w:topLinePunct w:val="0"/>
        <w:bidi w:val="0"/>
        <w:snapToGrid w:val="0"/>
        <w:spacing w:line="500" w:lineRule="exact"/>
        <w:ind w:right="52"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2、合同合计金额包括为完成本合同标的的产品开发、</w:t>
      </w:r>
      <w:r>
        <w:rPr>
          <w:rFonts w:hint="eastAsia" w:ascii="仿宋_GB2312" w:hAnsi="仿宋_GB2312" w:eastAsia="仿宋_GB2312" w:cs="仿宋_GB2312"/>
          <w:color w:val="auto"/>
          <w:sz w:val="21"/>
          <w:szCs w:val="21"/>
          <w:lang w:eastAsia="zh-CN"/>
        </w:rPr>
        <w:t>制造</w:t>
      </w:r>
      <w:r>
        <w:rPr>
          <w:rFonts w:hint="eastAsia" w:ascii="仿宋_GB2312" w:hAnsi="仿宋_GB2312" w:eastAsia="仿宋_GB2312" w:cs="仿宋_GB2312"/>
          <w:color w:val="auto"/>
          <w:sz w:val="21"/>
          <w:szCs w:val="21"/>
        </w:rPr>
        <w:t>、安装、调试、检验、技术服务、技术培训及</w:t>
      </w:r>
      <w:r>
        <w:rPr>
          <w:rFonts w:hint="eastAsia" w:ascii="仿宋_GB2312" w:hAnsi="仿宋_GB2312" w:eastAsia="仿宋_GB2312" w:cs="仿宋_GB2312"/>
          <w:color w:val="auto"/>
          <w:sz w:val="21"/>
          <w:szCs w:val="21"/>
          <w:lang w:eastAsia="zh-CN"/>
        </w:rPr>
        <w:t>相关</w:t>
      </w:r>
      <w:r>
        <w:rPr>
          <w:rFonts w:hint="eastAsia" w:ascii="仿宋_GB2312" w:hAnsi="仿宋_GB2312" w:eastAsia="仿宋_GB2312" w:cs="仿宋_GB2312"/>
          <w:color w:val="auto"/>
          <w:sz w:val="21"/>
          <w:szCs w:val="21"/>
        </w:rPr>
        <w:t>服务、税金等全部费用。如招投标文件对其另有规定的，从其规定。</w:t>
      </w:r>
    </w:p>
    <w:p w14:paraId="63FC37C0">
      <w:pPr>
        <w:keepNext w:val="0"/>
        <w:keepLines w:val="0"/>
        <w:pageBreakBefore w:val="0"/>
        <w:widowControl w:val="0"/>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第二条　质量保证</w:t>
      </w:r>
    </w:p>
    <w:p w14:paraId="0105EBFB">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1、乙方所提供的</w:t>
      </w:r>
      <w:r>
        <w:rPr>
          <w:rFonts w:hint="eastAsia" w:ascii="仿宋_GB2312" w:hAnsi="仿宋_GB2312" w:eastAsia="仿宋_GB2312" w:cs="仿宋_GB2312"/>
          <w:color w:val="auto"/>
          <w:sz w:val="21"/>
          <w:szCs w:val="21"/>
          <w:lang w:eastAsia="zh-CN"/>
        </w:rPr>
        <w:t>产品及</w:t>
      </w:r>
      <w:r>
        <w:rPr>
          <w:rFonts w:hint="eastAsia" w:ascii="仿宋_GB2312" w:hAnsi="仿宋_GB2312" w:eastAsia="仿宋_GB2312" w:cs="仿宋_GB2312"/>
          <w:color w:val="auto"/>
          <w:sz w:val="21"/>
          <w:szCs w:val="21"/>
        </w:rPr>
        <w:t>服务内容、技术规格、技术参数等质量必须与投标文件的承诺相一致。</w:t>
      </w:r>
    </w:p>
    <w:p w14:paraId="6A48BF3D">
      <w:pPr>
        <w:keepNext w:val="0"/>
        <w:keepLines w:val="0"/>
        <w:pageBreakBefore w:val="0"/>
        <w:widowControl w:val="0"/>
        <w:tabs>
          <w:tab w:val="left" w:pos="900"/>
        </w:tabs>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第三条　权利保证</w:t>
      </w:r>
    </w:p>
    <w:p w14:paraId="4C64D802">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1、乙方应保证所提供的产品和服务在使用时不会侵犯任何第三方的专利权、商标权、著作权</w:t>
      </w:r>
      <w:r>
        <w:rPr>
          <w:rFonts w:hint="eastAsia" w:ascii="仿宋_GB2312" w:hAnsi="仿宋_GB2312" w:eastAsia="仿宋_GB2312" w:cs="仿宋_GB2312"/>
          <w:color w:val="auto"/>
          <w:sz w:val="21"/>
          <w:szCs w:val="21"/>
          <w:lang w:eastAsia="zh-CN"/>
        </w:rPr>
        <w:t>等知识产权及</w:t>
      </w:r>
      <w:r>
        <w:rPr>
          <w:rFonts w:hint="eastAsia" w:ascii="仿宋_GB2312" w:hAnsi="仿宋_GB2312" w:eastAsia="仿宋_GB2312" w:cs="仿宋_GB2312"/>
          <w:color w:val="auto"/>
          <w:sz w:val="21"/>
          <w:szCs w:val="21"/>
        </w:rPr>
        <w:t>其他权利。</w:t>
      </w:r>
    </w:p>
    <w:p w14:paraId="497999C5">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2、乙方应按采购文件规定的时间向甲方提供技术服务和产品使用的有关技术资料。</w:t>
      </w:r>
    </w:p>
    <w:p w14:paraId="17FCA784">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没有甲方事先书面同意，乙方不得将由甲方提供的有关合同或任何合同条文、规格、计划、图纸、样品或与合同相关的技术数据、资料等提供给与履行本合同无关的任何其他人。即使向履行本合同有关的人员提供，也应注意保密并限于履行合同的必需范围。</w:t>
      </w:r>
    </w:p>
    <w:p w14:paraId="37877BF6">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4、乙方保证所交付的产品的所有权完全属于乙方且无任何抵押、质押、查封等产权瑕疵。</w:t>
      </w:r>
    </w:p>
    <w:p w14:paraId="5F752FAE">
      <w:pPr>
        <w:keepNext w:val="0"/>
        <w:keepLines w:val="0"/>
        <w:pageBreakBefore w:val="0"/>
        <w:widowControl w:val="0"/>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第四条　交付和验收</w:t>
      </w:r>
    </w:p>
    <w:p w14:paraId="46B59A83">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1、交付时间：</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u w:val="single"/>
          <w:lang w:val="en-US" w:eastAsia="zh-CN"/>
        </w:rPr>
        <w:t>按合同生效时间</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交付地点：</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。产品在</w:t>
      </w:r>
      <w:r>
        <w:rPr>
          <w:rFonts w:hint="eastAsia" w:ascii="仿宋_GB2312" w:hAnsi="仿宋_GB2312" w:eastAsia="仿宋_GB2312" w:cs="仿宋_GB2312"/>
          <w:color w:val="auto"/>
          <w:sz w:val="21"/>
          <w:szCs w:val="21"/>
          <w:lang w:eastAsia="zh-CN"/>
        </w:rPr>
        <w:t>验收合格</w:t>
      </w:r>
      <w:r>
        <w:rPr>
          <w:rFonts w:hint="eastAsia" w:ascii="仿宋_GB2312" w:hAnsi="仿宋_GB2312" w:eastAsia="仿宋_GB2312" w:cs="仿宋_GB2312"/>
          <w:color w:val="auto"/>
          <w:sz w:val="21"/>
          <w:szCs w:val="21"/>
        </w:rPr>
        <w:t>交付甲方前发生的风险</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搬运及装卸费用</w:t>
      </w:r>
      <w:r>
        <w:rPr>
          <w:rFonts w:hint="eastAsia" w:ascii="仿宋_GB2312" w:hAnsi="仿宋_GB2312" w:eastAsia="仿宋_GB2312" w:cs="仿宋_GB2312"/>
          <w:color w:val="auto"/>
          <w:sz w:val="21"/>
          <w:szCs w:val="21"/>
        </w:rPr>
        <w:t>均由乙方负责</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w:t>
      </w:r>
    </w:p>
    <w:p w14:paraId="53EB97AC">
      <w:pPr>
        <w:pStyle w:val="20"/>
        <w:keepNext w:val="0"/>
        <w:keepLines w:val="0"/>
        <w:pageBreakBefore w:val="0"/>
        <w:widowControl w:val="0"/>
        <w:numPr>
          <w:ilvl w:val="0"/>
          <w:numId w:val="0"/>
        </w:numPr>
        <w:kinsoku/>
        <w:wordWrap/>
        <w:overflowPunct/>
        <w:topLinePunct w:val="0"/>
        <w:bidi w:val="0"/>
        <w:spacing w:line="500" w:lineRule="exact"/>
        <w:ind w:left="480" w:leftChars="0" w:firstLine="420" w:firstLineChars="200"/>
        <w:textAlignment w:val="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lang w:val="en-US" w:eastAsia="zh-CN"/>
        </w:rPr>
        <w:t>2、</w:t>
      </w:r>
      <w:r>
        <w:rPr>
          <w:rFonts w:hint="eastAsia" w:ascii="仿宋_GB2312" w:hAnsi="仿宋_GB2312" w:eastAsia="仿宋_GB2312" w:cs="仿宋_GB2312"/>
          <w:color w:val="auto"/>
          <w:kern w:val="2"/>
          <w:sz w:val="21"/>
          <w:szCs w:val="21"/>
        </w:rPr>
        <w:t>乙方提供不符合招投标文件和本合同规定的</w:t>
      </w:r>
      <w:r>
        <w:rPr>
          <w:rFonts w:hint="eastAsia" w:ascii="仿宋_GB2312" w:hAnsi="仿宋_GB2312" w:eastAsia="仿宋_GB2312" w:cs="仿宋_GB2312"/>
          <w:color w:val="auto"/>
          <w:sz w:val="21"/>
          <w:szCs w:val="21"/>
        </w:rPr>
        <w:t>服务内容、技术规格、技术参数等质量要求</w:t>
      </w:r>
      <w:r>
        <w:rPr>
          <w:rFonts w:hint="eastAsia" w:ascii="仿宋_GB2312" w:hAnsi="仿宋_GB2312" w:eastAsia="仿宋_GB2312" w:cs="仿宋_GB2312"/>
          <w:color w:val="auto"/>
          <w:kern w:val="2"/>
          <w:sz w:val="21"/>
          <w:szCs w:val="21"/>
        </w:rPr>
        <w:t>的，甲方有</w:t>
      </w:r>
    </w:p>
    <w:p w14:paraId="33F2A906">
      <w:pPr>
        <w:pStyle w:val="20"/>
        <w:keepNext w:val="0"/>
        <w:keepLines w:val="0"/>
        <w:pageBreakBefore w:val="0"/>
        <w:widowControl w:val="0"/>
        <w:numPr>
          <w:ilvl w:val="0"/>
          <w:numId w:val="0"/>
        </w:numPr>
        <w:kinsoku/>
        <w:wordWrap/>
        <w:overflowPunct/>
        <w:topLinePunct w:val="0"/>
        <w:bidi w:val="0"/>
        <w:spacing w:line="500" w:lineRule="exact"/>
        <w:ind w:firstLine="420" w:firstLineChars="200"/>
        <w:textAlignment w:val="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权拒绝接受。</w:t>
      </w:r>
    </w:p>
    <w:p w14:paraId="04000E2B">
      <w:pPr>
        <w:pStyle w:val="20"/>
        <w:keepNext w:val="0"/>
        <w:keepLines w:val="0"/>
        <w:pageBreakBefore w:val="0"/>
        <w:widowControl w:val="0"/>
        <w:numPr>
          <w:ilvl w:val="0"/>
          <w:numId w:val="2"/>
        </w:numPr>
        <w:kinsoku/>
        <w:wordWrap/>
        <w:overflowPunct/>
        <w:topLinePunct w:val="0"/>
        <w:bidi w:val="0"/>
        <w:spacing w:line="500" w:lineRule="exact"/>
        <w:ind w:left="0" w:leftChars="0"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2"/>
          <w:sz w:val="21"/>
          <w:szCs w:val="21"/>
        </w:rPr>
        <w:t>乙方在合同标的验收前应对合同标的内容作出全面检查和对验收文件进行整理，并列出验收清单，作为甲方验收和使用的技术条件依据，</w:t>
      </w:r>
      <w:r>
        <w:rPr>
          <w:rFonts w:hint="eastAsia" w:ascii="仿宋_GB2312" w:hAnsi="仿宋_GB2312" w:eastAsia="仿宋_GB2312" w:cs="仿宋_GB2312"/>
          <w:color w:val="auto"/>
          <w:kern w:val="2"/>
          <w:sz w:val="21"/>
          <w:szCs w:val="21"/>
          <w:lang w:eastAsia="zh-CN"/>
        </w:rPr>
        <w:t>并随</w:t>
      </w:r>
      <w:r>
        <w:rPr>
          <w:rFonts w:hint="eastAsia" w:ascii="仿宋_GB2312" w:hAnsi="仿宋_GB2312" w:eastAsia="仿宋_GB2312" w:cs="仿宋_GB2312"/>
          <w:color w:val="auto"/>
          <w:kern w:val="2"/>
          <w:sz w:val="21"/>
          <w:szCs w:val="21"/>
        </w:rPr>
        <w:t>检验的结果</w:t>
      </w:r>
      <w:r>
        <w:rPr>
          <w:rFonts w:hint="eastAsia" w:ascii="仿宋_GB2312" w:hAnsi="仿宋_GB2312" w:eastAsia="仿宋_GB2312" w:cs="仿宋_GB2312"/>
          <w:color w:val="auto"/>
          <w:kern w:val="2"/>
          <w:sz w:val="21"/>
          <w:szCs w:val="21"/>
          <w:lang w:eastAsia="zh-CN"/>
        </w:rPr>
        <w:t>和</w:t>
      </w:r>
      <w:r>
        <w:rPr>
          <w:rFonts w:hint="eastAsia" w:ascii="仿宋_GB2312" w:hAnsi="仿宋_GB2312" w:eastAsia="仿宋_GB2312" w:cs="仿宋_GB2312"/>
          <w:color w:val="auto"/>
          <w:kern w:val="2"/>
          <w:sz w:val="21"/>
          <w:szCs w:val="21"/>
        </w:rPr>
        <w:t>合同标的交甲方。</w:t>
      </w:r>
      <w:r>
        <w:rPr>
          <w:rFonts w:hint="eastAsia" w:ascii="仿宋_GB2312" w:hAnsi="仿宋_GB2312" w:eastAsia="仿宋_GB2312" w:cs="仿宋_GB2312"/>
          <w:color w:val="auto"/>
          <w:sz w:val="21"/>
          <w:szCs w:val="21"/>
        </w:rPr>
        <w:t>如有缺失应及时补齐，否则视为逾期交付。</w:t>
      </w:r>
    </w:p>
    <w:p w14:paraId="3AE5F101">
      <w:pPr>
        <w:pStyle w:val="20"/>
        <w:keepNext w:val="0"/>
        <w:keepLines w:val="0"/>
        <w:pageBreakBefore w:val="0"/>
        <w:widowControl w:val="0"/>
        <w:kinsoku/>
        <w:wordWrap/>
        <w:overflowPunct/>
        <w:topLinePunct w:val="0"/>
        <w:bidi w:val="0"/>
        <w:spacing w:line="500" w:lineRule="exact"/>
        <w:ind w:left="0" w:leftChars="0" w:firstLine="420" w:firstLineChars="200"/>
        <w:textAlignment w:val="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4、</w:t>
      </w:r>
      <w:r>
        <w:rPr>
          <w:rFonts w:hint="eastAsia" w:ascii="仿宋_GB2312" w:hAnsi="仿宋_GB2312" w:eastAsia="仿宋_GB2312" w:cs="仿宋_GB2312"/>
          <w:bCs/>
          <w:color w:val="auto"/>
          <w:sz w:val="21"/>
          <w:szCs w:val="21"/>
          <w:highlight w:val="none"/>
          <w:lang w:eastAsia="zh-CN"/>
        </w:rPr>
        <w:t>甲方应</w:t>
      </w:r>
      <w:r>
        <w:rPr>
          <w:rFonts w:hint="eastAsia" w:ascii="仿宋_GB2312" w:hAnsi="仿宋_GB2312" w:eastAsia="仿宋_GB2312" w:cs="仿宋_GB2312"/>
          <w:bCs/>
          <w:color w:val="auto"/>
          <w:sz w:val="21"/>
          <w:szCs w:val="21"/>
          <w:highlight w:val="none"/>
        </w:rPr>
        <w:t>在产品安装、调试完成，上线试运行</w:t>
      </w:r>
      <w:r>
        <w:rPr>
          <w:rFonts w:hint="eastAsia" w:ascii="仿宋_GB2312" w:hAnsi="仿宋_GB2312" w:eastAsia="仿宋_GB2312" w:cs="仿宋_GB2312"/>
          <w:bCs/>
          <w:color w:val="auto"/>
          <w:sz w:val="21"/>
          <w:szCs w:val="21"/>
          <w:highlight w:val="none"/>
          <w:lang w:eastAsia="zh-CN"/>
        </w:rPr>
        <w:t>正常</w:t>
      </w:r>
      <w:r>
        <w:rPr>
          <w:rFonts w:hint="eastAsia" w:ascii="仿宋_GB2312" w:hAnsi="仿宋_GB2312" w:eastAsia="仿宋_GB2312" w:cs="仿宋_GB2312"/>
          <w:bCs/>
          <w:color w:val="auto"/>
          <w:sz w:val="21"/>
          <w:szCs w:val="21"/>
          <w:highlight w:val="none"/>
        </w:rPr>
        <w:t>1个月后</w:t>
      </w:r>
      <w:r>
        <w:rPr>
          <w:rFonts w:hint="eastAsia" w:ascii="仿宋_GB2312" w:hAnsi="仿宋_GB2312" w:eastAsia="仿宋_GB2312" w:cs="仿宋_GB2312"/>
          <w:bCs/>
          <w:color w:val="auto"/>
          <w:sz w:val="21"/>
          <w:szCs w:val="21"/>
          <w:highlight w:val="none"/>
          <w:lang w:eastAsia="zh-CN"/>
        </w:rPr>
        <w:t>的</w:t>
      </w:r>
      <w:r>
        <w:rPr>
          <w:rFonts w:hint="eastAsia" w:ascii="仿宋_GB2312" w:hAnsi="仿宋_GB2312" w:eastAsia="仿宋_GB2312" w:cs="仿宋_GB2312"/>
          <w:bCs/>
          <w:color w:val="auto"/>
          <w:sz w:val="21"/>
          <w:szCs w:val="21"/>
          <w:highlight w:val="none"/>
          <w:lang w:val="en-US" w:eastAsia="zh-CN"/>
        </w:rPr>
        <w:t>15个工作日内组织</w:t>
      </w:r>
      <w:r>
        <w:rPr>
          <w:rFonts w:hint="eastAsia" w:ascii="仿宋_GB2312" w:hAnsi="仿宋_GB2312" w:eastAsia="仿宋_GB2312" w:cs="仿宋_GB2312"/>
          <w:bCs/>
          <w:color w:val="auto"/>
          <w:sz w:val="21"/>
          <w:szCs w:val="21"/>
          <w:highlight w:val="none"/>
        </w:rPr>
        <w:t>进行验收</w:t>
      </w: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sz w:val="21"/>
          <w:szCs w:val="21"/>
        </w:rPr>
        <w:t>验收时甲乙双方必须在现场，</w:t>
      </w:r>
      <w:r>
        <w:rPr>
          <w:rFonts w:hint="eastAsia" w:ascii="仿宋_GB2312" w:hAnsi="仿宋_GB2312" w:eastAsia="仿宋_GB2312" w:cs="仿宋_GB2312"/>
          <w:color w:val="auto"/>
          <w:kern w:val="2"/>
          <w:sz w:val="21"/>
          <w:szCs w:val="21"/>
        </w:rPr>
        <w:t>验收小组按照采购文件要求对</w:t>
      </w:r>
      <w:r>
        <w:rPr>
          <w:rFonts w:hint="eastAsia" w:ascii="仿宋_GB2312" w:hAnsi="仿宋_GB2312" w:eastAsia="仿宋_GB2312" w:cs="仿宋_GB2312"/>
          <w:color w:val="auto"/>
          <w:kern w:val="2"/>
          <w:sz w:val="21"/>
          <w:szCs w:val="21"/>
          <w:lang w:eastAsia="zh-CN"/>
        </w:rPr>
        <w:t>产品</w:t>
      </w:r>
      <w:r>
        <w:rPr>
          <w:rFonts w:hint="eastAsia" w:ascii="仿宋_GB2312" w:hAnsi="仿宋_GB2312" w:eastAsia="仿宋_GB2312" w:cs="仿宋_GB2312"/>
          <w:color w:val="auto"/>
          <w:kern w:val="2"/>
          <w:sz w:val="21"/>
          <w:szCs w:val="21"/>
        </w:rPr>
        <w:t>逐个功能进行验收，验收合格后，联合签署系统验收合格文件。验收合格文件一式二份，由供应商与采购人各执一份。</w:t>
      </w:r>
    </w:p>
    <w:p w14:paraId="088B025B">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采购人委托采购中介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7317268">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6、甲方对验收有异议的，在验收后五个工作日内以书面形式向乙方提出，乙方应自收到甲方书面异议后</w:t>
      </w:r>
      <w:r>
        <w:rPr>
          <w:rFonts w:hint="eastAsia" w:ascii="仿宋_GB2312" w:hAnsi="仿宋_GB2312" w:eastAsia="仿宋_GB2312" w:cs="仿宋_GB2312"/>
          <w:color w:val="auto"/>
          <w:sz w:val="21"/>
          <w:szCs w:val="21"/>
          <w:u w:val="single"/>
        </w:rPr>
        <w:t xml:space="preserve">  3  </w:t>
      </w:r>
      <w:r>
        <w:rPr>
          <w:rFonts w:hint="eastAsia" w:ascii="仿宋_GB2312" w:hAnsi="仿宋_GB2312" w:eastAsia="仿宋_GB2312" w:cs="仿宋_GB2312"/>
          <w:color w:val="auto"/>
          <w:sz w:val="21"/>
          <w:szCs w:val="21"/>
        </w:rPr>
        <w:t>日内及时予以解决。</w:t>
      </w:r>
    </w:p>
    <w:p w14:paraId="57E16304">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7、对技术复杂的产品，甲方可请国家认可的专业检测机构参与初步验收及最终验收，并由其出具质量检测报告。</w:t>
      </w:r>
    </w:p>
    <w:p w14:paraId="31494B4C">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8、验收的费用由乙方承担。</w:t>
      </w:r>
    </w:p>
    <w:p w14:paraId="673C3762">
      <w:pPr>
        <w:keepNext w:val="0"/>
        <w:keepLines w:val="0"/>
        <w:pageBreakBefore w:val="0"/>
        <w:widowControl w:val="0"/>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第五条　安装和培训</w:t>
      </w:r>
    </w:p>
    <w:p w14:paraId="3BC8DF68">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1、甲方应提供必要安装、培训条件（如场地、电源等）。</w:t>
      </w:r>
    </w:p>
    <w:p w14:paraId="437D0A7D">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2、乙方负责按采购文件要求对本项目系统进行开发、</w:t>
      </w:r>
      <w:r>
        <w:rPr>
          <w:rFonts w:hint="eastAsia" w:ascii="仿宋_GB2312" w:hAnsi="仿宋_GB2312" w:eastAsia="仿宋_GB2312" w:cs="仿宋_GB2312"/>
          <w:color w:val="auto"/>
          <w:sz w:val="21"/>
          <w:szCs w:val="21"/>
          <w:lang w:eastAsia="zh-CN"/>
        </w:rPr>
        <w:t>制造、</w:t>
      </w:r>
      <w:r>
        <w:rPr>
          <w:rFonts w:hint="eastAsia" w:ascii="仿宋_GB2312" w:hAnsi="仿宋_GB2312" w:eastAsia="仿宋_GB2312" w:cs="仿宋_GB2312"/>
          <w:color w:val="auto"/>
          <w:sz w:val="21"/>
          <w:szCs w:val="21"/>
        </w:rPr>
        <w:t>安装和各系统数据的调试及售后服务等。</w:t>
      </w:r>
    </w:p>
    <w:p w14:paraId="619EB66B">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3、乙方负责按采购文件要求对甲方有关人员进行培训。乙方将合同标的交付甲方使用前，需负责按要求培训甲方的使用操作人员，直到符合</w:t>
      </w:r>
      <w:r>
        <w:rPr>
          <w:rFonts w:hint="eastAsia" w:ascii="仿宋_GB2312" w:hAnsi="仿宋_GB2312" w:eastAsia="仿宋_GB2312" w:cs="仿宋_GB2312"/>
          <w:color w:val="auto"/>
          <w:sz w:val="21"/>
          <w:szCs w:val="21"/>
          <w:lang w:eastAsia="zh-CN"/>
        </w:rPr>
        <w:t>项目</w:t>
      </w:r>
      <w:r>
        <w:rPr>
          <w:rFonts w:hint="eastAsia" w:ascii="仿宋_GB2312" w:hAnsi="仿宋_GB2312" w:eastAsia="仿宋_GB2312" w:cs="仿宋_GB2312"/>
          <w:color w:val="auto"/>
          <w:sz w:val="21"/>
          <w:szCs w:val="21"/>
        </w:rPr>
        <w:t>培训要求</w:t>
      </w:r>
      <w:r>
        <w:rPr>
          <w:rFonts w:hint="eastAsia" w:ascii="仿宋_GB2312" w:hAnsi="仿宋_GB2312" w:eastAsia="仿宋_GB2312" w:cs="仿宋_GB2312"/>
          <w:color w:val="auto"/>
          <w:sz w:val="21"/>
          <w:szCs w:val="21"/>
          <w:lang w:eastAsia="zh-CN"/>
        </w:rPr>
        <w:t>。</w:t>
      </w:r>
    </w:p>
    <w:p w14:paraId="681DBCFF">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4、培训时间：根据项目的进度和特点由双方协调确定培训时间，以满足项目采购需求为准。</w:t>
      </w:r>
    </w:p>
    <w:p w14:paraId="74AB0625">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5、地点：采购人指定地点。</w:t>
      </w:r>
    </w:p>
    <w:p w14:paraId="741435D3">
      <w:pPr>
        <w:keepNext w:val="0"/>
        <w:keepLines w:val="0"/>
        <w:pageBreakBefore w:val="0"/>
        <w:widowControl w:val="0"/>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第六条  售后服务、质保期</w:t>
      </w:r>
    </w:p>
    <w:p w14:paraId="0A3019DA">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1、乙方应按照国家有关法律法规和“三包”规定以及招投标文件和本合同所附的《服务承诺》，为甲方提供售后服务。</w:t>
      </w:r>
    </w:p>
    <w:p w14:paraId="57DFB17D">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2、质保期：</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u w:val="single"/>
          <w:lang w:val="en-US" w:eastAsia="zh-CN"/>
        </w:rPr>
        <w:t xml:space="preserve"> 合同有效期内   </w:t>
      </w:r>
      <w:r>
        <w:rPr>
          <w:rFonts w:hint="eastAsia" w:ascii="仿宋_GB2312" w:hAnsi="仿宋_GB2312" w:eastAsia="仿宋_GB2312" w:cs="仿宋_GB2312"/>
          <w:color w:val="auto"/>
          <w:sz w:val="21"/>
          <w:szCs w:val="21"/>
        </w:rPr>
        <w:t>。</w:t>
      </w:r>
    </w:p>
    <w:p w14:paraId="1A495A5F">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rPr>
        <w:t>乙方提供的服务承诺和售后服务及保修期责任等其它具体约定事项。（如有，见合同附件）</w:t>
      </w:r>
    </w:p>
    <w:p w14:paraId="7CB926F3">
      <w:pPr>
        <w:keepNext w:val="0"/>
        <w:keepLines w:val="0"/>
        <w:pageBreakBefore w:val="0"/>
        <w:widowControl w:val="0"/>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第七条　付款方式和保证金</w:t>
      </w:r>
    </w:p>
    <w:p w14:paraId="1D2CDD0A">
      <w:pPr>
        <w:keepNext w:val="0"/>
        <w:keepLines w:val="0"/>
        <w:pageBreakBefore w:val="0"/>
        <w:widowControl w:val="0"/>
        <w:kinsoku/>
        <w:wordWrap/>
        <w:overflowPunct/>
        <w:topLinePunct w:val="0"/>
        <w:bidi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1、当采购数量与实际使用数量不一致时，乙方应根据实际使用量供货，合同的最终结算金额按实际使用量乘以成交单价进行计算。</w:t>
      </w:r>
    </w:p>
    <w:p w14:paraId="15A754E2">
      <w:pPr>
        <w:keepNext w:val="0"/>
        <w:keepLines w:val="0"/>
        <w:pageBreakBefore w:val="0"/>
        <w:widowControl w:val="0"/>
        <w:kinsoku/>
        <w:wordWrap/>
        <w:overflowPunct/>
        <w:topLinePunct w:val="0"/>
        <w:bidi w:val="0"/>
        <w:spacing w:line="50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、付款方式：</w:t>
      </w:r>
      <w:r>
        <w:rPr>
          <w:rFonts w:hint="eastAsia" w:ascii="仿宋_GB2312" w:hAnsi="仿宋_GB2312" w:eastAsia="仿宋_GB2312" w:cs="仿宋_GB2312"/>
          <w:color w:val="auto"/>
          <w:spacing w:val="0"/>
          <w:sz w:val="21"/>
          <w:szCs w:val="21"/>
          <w:u w:val="single"/>
        </w:rPr>
        <w:t>本项目按月实际用氧量乘以成交单价结算，采购人</w:t>
      </w:r>
      <w:r>
        <w:rPr>
          <w:rFonts w:hint="eastAsia" w:ascii="仿宋_GB2312" w:hAnsi="仿宋_GB2312" w:eastAsia="仿宋_GB2312" w:cs="仿宋_GB2312"/>
          <w:color w:val="auto"/>
          <w:spacing w:val="0"/>
          <w:sz w:val="21"/>
          <w:szCs w:val="21"/>
          <w:u w:val="single"/>
          <w:lang w:val="en-US" w:eastAsia="zh-CN"/>
        </w:rPr>
        <w:t>在</w:t>
      </w:r>
      <w:r>
        <w:rPr>
          <w:rFonts w:hint="eastAsia" w:ascii="仿宋_GB2312" w:hAnsi="仿宋_GB2312" w:eastAsia="仿宋_GB2312" w:cs="仿宋_GB2312"/>
          <w:color w:val="auto"/>
          <w:spacing w:val="0"/>
          <w:sz w:val="21"/>
          <w:szCs w:val="21"/>
          <w:u w:val="single"/>
        </w:rPr>
        <w:t>收到</w:t>
      </w:r>
      <w:r>
        <w:rPr>
          <w:rFonts w:hint="eastAsia" w:ascii="仿宋_GB2312" w:hAnsi="仿宋_GB2312" w:eastAsia="仿宋_GB2312" w:cs="仿宋_GB2312"/>
          <w:color w:val="auto"/>
          <w:spacing w:val="0"/>
          <w:sz w:val="21"/>
          <w:szCs w:val="21"/>
          <w:u w:val="single"/>
          <w:lang w:val="en-US" w:eastAsia="zh-CN"/>
        </w:rPr>
        <w:t>乙方提供的</w:t>
      </w:r>
      <w:r>
        <w:rPr>
          <w:rFonts w:hint="eastAsia" w:ascii="仿宋_GB2312" w:hAnsi="仿宋_GB2312" w:eastAsia="仿宋_GB2312" w:cs="仿宋_GB2312"/>
          <w:color w:val="auto"/>
          <w:spacing w:val="0"/>
          <w:sz w:val="21"/>
          <w:szCs w:val="21"/>
          <w:u w:val="single"/>
        </w:rPr>
        <w:t>发票确认无误后付款</w:t>
      </w:r>
      <w:r>
        <w:rPr>
          <w:rFonts w:hint="eastAsia" w:ascii="仿宋_GB2312" w:hAnsi="仿宋_GB2312" w:eastAsia="仿宋_GB2312" w:cs="仿宋_GB2312"/>
          <w:color w:val="auto"/>
          <w:spacing w:val="0"/>
          <w:sz w:val="21"/>
          <w:szCs w:val="21"/>
          <w:u w:val="none"/>
          <w:lang w:eastAsia="zh-CN"/>
        </w:rPr>
        <w:t>。</w:t>
      </w:r>
    </w:p>
    <w:p w14:paraId="6F6E03B8">
      <w:pPr>
        <w:keepNext w:val="0"/>
        <w:keepLines w:val="0"/>
        <w:pageBreakBefore w:val="0"/>
        <w:widowControl w:val="0"/>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第八条　质量保证金</w:t>
      </w:r>
    </w:p>
    <w:p w14:paraId="6597B04E">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rPr>
        <w:t>本项目质量保证金额度为各部分合同金额的</w:t>
      </w:r>
      <w:r>
        <w:rPr>
          <w:rFonts w:hint="eastAsia" w:ascii="仿宋_GB2312" w:hAnsi="仿宋_GB2312" w:eastAsia="仿宋_GB2312" w:cs="仿宋_GB2312"/>
          <w:color w:val="auto"/>
          <w:sz w:val="21"/>
          <w:szCs w:val="21"/>
          <w:u w:val="single"/>
        </w:rPr>
        <w:t xml:space="preserve">  /  </w:t>
      </w:r>
      <w:r>
        <w:rPr>
          <w:rFonts w:hint="eastAsia" w:ascii="仿宋_GB2312" w:hAnsi="仿宋_GB2312" w:eastAsia="仿宋_GB2312" w:cs="仿宋_GB2312"/>
          <w:color w:val="auto"/>
          <w:sz w:val="21"/>
          <w:szCs w:val="21"/>
        </w:rPr>
        <w:t>%，质保期后无质量问题后由甲方退还（不计利息）。</w:t>
      </w:r>
    </w:p>
    <w:p w14:paraId="4B69BA2E">
      <w:pPr>
        <w:keepNext w:val="0"/>
        <w:keepLines w:val="0"/>
        <w:pageBreakBefore w:val="0"/>
        <w:widowControl w:val="0"/>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第九条 税费</w:t>
      </w:r>
    </w:p>
    <w:p w14:paraId="0DBB38AD">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本合同执行中相关的一切税费均由乙方负担。</w:t>
      </w:r>
    </w:p>
    <w:p w14:paraId="2B3386FC">
      <w:pPr>
        <w:keepNext w:val="0"/>
        <w:keepLines w:val="0"/>
        <w:pageBreakBefore w:val="0"/>
        <w:widowControl w:val="0"/>
        <w:numPr>
          <w:ilvl w:val="0"/>
          <w:numId w:val="3"/>
        </w:numPr>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 xml:space="preserve"> 质量保证及售后服务</w:t>
      </w:r>
    </w:p>
    <w:p w14:paraId="07B0E760">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1、乙方提供的产品必须是现阶段行业内使用的最新</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最成熟</w:t>
      </w:r>
      <w:r>
        <w:rPr>
          <w:rFonts w:hint="eastAsia" w:ascii="仿宋_GB2312" w:hAnsi="仿宋_GB2312" w:eastAsia="仿宋_GB2312" w:cs="仿宋_GB2312"/>
          <w:color w:val="auto"/>
          <w:sz w:val="21"/>
          <w:szCs w:val="21"/>
        </w:rPr>
        <w:t>的</w:t>
      </w:r>
      <w:r>
        <w:rPr>
          <w:rFonts w:hint="eastAsia" w:ascii="仿宋_GB2312" w:hAnsi="仿宋_GB2312" w:eastAsia="仿宋_GB2312" w:cs="仿宋_GB2312"/>
          <w:color w:val="auto"/>
          <w:sz w:val="21"/>
          <w:szCs w:val="21"/>
          <w:lang w:val="en-US" w:eastAsia="zh-CN"/>
        </w:rPr>
        <w:t>合规合法</w:t>
      </w:r>
      <w:r>
        <w:rPr>
          <w:rFonts w:hint="eastAsia" w:ascii="仿宋_GB2312" w:hAnsi="仿宋_GB2312" w:eastAsia="仿宋_GB2312" w:cs="仿宋_GB2312"/>
          <w:color w:val="auto"/>
          <w:sz w:val="21"/>
          <w:szCs w:val="21"/>
        </w:rPr>
        <w:t>产品，产品质量和服务必须在满足采购文件要求的前提下，达到投标文件承诺的技术质量和服务要求。</w:t>
      </w:r>
    </w:p>
    <w:p w14:paraId="18B47D3D">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2、如在使用过程中发生质量问题，乙方在接到甲方通知后在按乙方投标文件中承诺的</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不超过招标要求的响应时间内到达甲方现场处理。</w:t>
      </w:r>
    </w:p>
    <w:p w14:paraId="09B7D1BA">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3、在质保期内，乙方应对合同标的的质量及安全问题负责处理解决并承担一切费用。</w:t>
      </w:r>
    </w:p>
    <w:p w14:paraId="148FAA8B">
      <w:pPr>
        <w:keepNext w:val="0"/>
        <w:keepLines w:val="0"/>
        <w:pageBreakBefore w:val="0"/>
        <w:widowControl w:val="0"/>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第十一条  违约责任</w:t>
      </w:r>
    </w:p>
    <w:p w14:paraId="5CD9797F">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1、乙方所提供的合同标的质量不合格的，应及时整改或更换，整改或更换不及时的按逾期交付处罚；因质量问题甲方不同意接收的或特殊情况甲方同意接收的，乙方应向甲方支付违约款额 5%违约金并赔偿甲方经济损失。</w:t>
      </w:r>
    </w:p>
    <w:p w14:paraId="5D0B6ACD">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2、乙方提供的合同标的如侵犯了第三方合法权益而引发的任何纠纷或诉讼，均由乙方负责交涉并承担全部责任。</w:t>
      </w:r>
    </w:p>
    <w:p w14:paraId="7AB2BCAC">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3、乙方提供的产品及</w:t>
      </w:r>
      <w:r>
        <w:rPr>
          <w:rFonts w:hint="eastAsia" w:ascii="仿宋_GB2312" w:hAnsi="仿宋_GB2312" w:eastAsia="仿宋_GB2312" w:cs="仿宋_GB2312"/>
          <w:color w:val="auto"/>
          <w:sz w:val="21"/>
          <w:szCs w:val="21"/>
          <w:lang w:val="en-US" w:eastAsia="zh-CN"/>
        </w:rPr>
        <w:t>售后</w:t>
      </w:r>
      <w:r>
        <w:rPr>
          <w:rFonts w:hint="eastAsia" w:ascii="仿宋_GB2312" w:hAnsi="仿宋_GB2312" w:eastAsia="仿宋_GB2312" w:cs="仿宋_GB2312"/>
          <w:color w:val="auto"/>
          <w:sz w:val="21"/>
          <w:szCs w:val="21"/>
        </w:rPr>
        <w:t>服务达不到招标要求的，必须及时</w:t>
      </w:r>
      <w:r>
        <w:rPr>
          <w:rFonts w:hint="eastAsia" w:ascii="仿宋_GB2312" w:hAnsi="仿宋_GB2312" w:eastAsia="仿宋_GB2312" w:cs="仿宋_GB2312"/>
          <w:color w:val="auto"/>
          <w:sz w:val="21"/>
          <w:szCs w:val="21"/>
          <w:lang w:val="en-US" w:eastAsia="zh-CN"/>
        </w:rPr>
        <w:t>整改并符合要求</w:t>
      </w:r>
      <w:r>
        <w:rPr>
          <w:rFonts w:hint="eastAsia" w:ascii="仿宋_GB2312" w:hAnsi="仿宋_GB2312" w:eastAsia="仿宋_GB2312" w:cs="仿宋_GB2312"/>
          <w:color w:val="auto"/>
          <w:sz w:val="21"/>
          <w:szCs w:val="21"/>
        </w:rPr>
        <w:t>，逾期仍然达不到要求的，由乙方负责赔偿甲方经济损失。</w:t>
      </w:r>
    </w:p>
    <w:p w14:paraId="6F15126E">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4、甲方无故延期验收、乙方逾期交付验收的，每天向对方偿付违约部分的合同款额3‰违约金，但违约金累计不得超过违约货款额5%，超过</w:t>
      </w:r>
      <w:r>
        <w:rPr>
          <w:rFonts w:hint="eastAsia" w:ascii="仿宋_GB2312" w:hAnsi="仿宋_GB2312" w:eastAsia="仿宋_GB2312" w:cs="仿宋_GB2312"/>
          <w:color w:val="auto"/>
          <w:sz w:val="21"/>
          <w:szCs w:val="21"/>
          <w:u w:val="single"/>
        </w:rPr>
        <w:t xml:space="preserve"> 15 </w:t>
      </w:r>
      <w:r>
        <w:rPr>
          <w:rFonts w:hint="eastAsia" w:ascii="仿宋_GB2312" w:hAnsi="仿宋_GB2312" w:eastAsia="仿宋_GB2312" w:cs="仿宋_GB2312"/>
          <w:color w:val="auto"/>
          <w:sz w:val="21"/>
          <w:szCs w:val="21"/>
        </w:rPr>
        <w:t>天对方有权解除合同，违约方承担因此给对方造成经济损失；甲方延期付货款的，每天向乙方偿付延期部分的合同款额3‰滞纳金，但滞纳金累计不得超过延期部分的合同款额5%。</w:t>
      </w:r>
    </w:p>
    <w:p w14:paraId="297AA7D1">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5、乙方未按本合同和投标文件中规定的服务承诺提供售后服务的，乙方应按本合同合计金额 5%向甲方支付违约金。</w:t>
      </w:r>
    </w:p>
    <w:p w14:paraId="1025D721">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6、其它违约行为按违约货款额5%收取违约金并赔偿经济损失。</w:t>
      </w:r>
    </w:p>
    <w:p w14:paraId="7C3A88AF">
      <w:pPr>
        <w:keepNext w:val="0"/>
        <w:keepLines w:val="0"/>
        <w:pageBreakBefore w:val="0"/>
        <w:widowControl w:val="0"/>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第十</w:t>
      </w:r>
      <w:r>
        <w:rPr>
          <w:rFonts w:hint="eastAsia" w:ascii="仿宋_GB2312" w:hAnsi="仿宋_GB2312" w:eastAsia="仿宋_GB2312" w:cs="仿宋_GB2312"/>
          <w:b/>
          <w:color w:val="auto"/>
          <w:sz w:val="21"/>
          <w:szCs w:val="21"/>
          <w:lang w:eastAsia="zh-CN"/>
        </w:rPr>
        <w:t>二</w:t>
      </w:r>
      <w:r>
        <w:rPr>
          <w:rFonts w:hint="eastAsia" w:ascii="仿宋_GB2312" w:hAnsi="仿宋_GB2312" w:eastAsia="仿宋_GB2312" w:cs="仿宋_GB2312"/>
          <w:b/>
          <w:color w:val="auto"/>
          <w:sz w:val="21"/>
          <w:szCs w:val="21"/>
        </w:rPr>
        <w:t>条  不可抗力事件处理</w:t>
      </w:r>
    </w:p>
    <w:p w14:paraId="2767732A">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1、在合同有效期内，任何一方因不可抗力事件导致不能履行合同，则合同履行期可延长，其延长期与不可抗力影响期相同。</w:t>
      </w:r>
    </w:p>
    <w:p w14:paraId="30CF2409">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2、不可抗力事件发生后，应立即通知对方，并寄送有关权威机构出具的证明。</w:t>
      </w:r>
    </w:p>
    <w:p w14:paraId="447BE569">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3、不可抗力事件延续一百二十天以上，双方应通过友好协商，确定是否继续履行合同。</w:t>
      </w:r>
    </w:p>
    <w:p w14:paraId="2A415835">
      <w:pPr>
        <w:keepNext w:val="0"/>
        <w:keepLines w:val="0"/>
        <w:pageBreakBefore w:val="0"/>
        <w:widowControl w:val="0"/>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第十</w:t>
      </w:r>
      <w:r>
        <w:rPr>
          <w:rFonts w:hint="eastAsia" w:ascii="仿宋_GB2312" w:hAnsi="仿宋_GB2312" w:eastAsia="仿宋_GB2312" w:cs="仿宋_GB2312"/>
          <w:b/>
          <w:color w:val="auto"/>
          <w:sz w:val="21"/>
          <w:szCs w:val="21"/>
          <w:lang w:eastAsia="zh-CN"/>
        </w:rPr>
        <w:t>三</w:t>
      </w:r>
      <w:r>
        <w:rPr>
          <w:rFonts w:hint="eastAsia" w:ascii="仿宋_GB2312" w:hAnsi="仿宋_GB2312" w:eastAsia="仿宋_GB2312" w:cs="仿宋_GB2312"/>
          <w:b/>
          <w:color w:val="auto"/>
          <w:sz w:val="21"/>
          <w:szCs w:val="21"/>
        </w:rPr>
        <w:t>条  合同争议解决</w:t>
      </w:r>
    </w:p>
    <w:p w14:paraId="1C4717BE">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1、因产品质量（或者服务）问题发生争议的，应邀请国家</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或行业）</w:t>
      </w:r>
      <w:r>
        <w:rPr>
          <w:rFonts w:hint="eastAsia" w:ascii="仿宋_GB2312" w:hAnsi="仿宋_GB2312" w:eastAsia="仿宋_GB2312" w:cs="仿宋_GB2312"/>
          <w:color w:val="auto"/>
          <w:sz w:val="21"/>
          <w:szCs w:val="21"/>
        </w:rPr>
        <w:t>认可的质量检测机构对产品或服务质量进行鉴定。符合标准的，鉴定费由甲方承担；不符合标准的，鉴定费由乙方承担。</w:t>
      </w:r>
    </w:p>
    <w:p w14:paraId="59FA844D">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2、因履行本合同引起的或与本合同有关的争议，甲乙双方应首先通过友好协商解决，如果协商不能解决，可向甲方所在地仲裁委员会申请仲裁或向甲方所在地人民法院提起诉讼。</w:t>
      </w:r>
    </w:p>
    <w:p w14:paraId="4F7B04E5">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3、诉讼期间，本合同继续履行。</w:t>
      </w:r>
    </w:p>
    <w:p w14:paraId="3A7C818A">
      <w:pPr>
        <w:keepNext w:val="0"/>
        <w:keepLines w:val="0"/>
        <w:pageBreakBefore w:val="0"/>
        <w:widowControl w:val="0"/>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第十</w:t>
      </w:r>
      <w:r>
        <w:rPr>
          <w:rFonts w:hint="eastAsia" w:ascii="仿宋_GB2312" w:hAnsi="仿宋_GB2312" w:eastAsia="仿宋_GB2312" w:cs="仿宋_GB2312"/>
          <w:b/>
          <w:color w:val="auto"/>
          <w:sz w:val="21"/>
          <w:szCs w:val="21"/>
          <w:lang w:eastAsia="zh-CN"/>
        </w:rPr>
        <w:t>四</w:t>
      </w:r>
      <w:r>
        <w:rPr>
          <w:rFonts w:hint="eastAsia" w:ascii="仿宋_GB2312" w:hAnsi="仿宋_GB2312" w:eastAsia="仿宋_GB2312" w:cs="仿宋_GB2312"/>
          <w:b/>
          <w:color w:val="auto"/>
          <w:sz w:val="21"/>
          <w:szCs w:val="21"/>
        </w:rPr>
        <w:t>条  诉讼</w:t>
      </w:r>
    </w:p>
    <w:p w14:paraId="6CC52054">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双方在执行合同中所发生的一切争议，应通过协商解决。如协商不能解决，可向甲方所在地人民法院提起诉讼。</w:t>
      </w:r>
    </w:p>
    <w:p w14:paraId="15B0F361">
      <w:pPr>
        <w:keepNext w:val="0"/>
        <w:keepLines w:val="0"/>
        <w:pageBreakBefore w:val="0"/>
        <w:widowControl w:val="0"/>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第十</w:t>
      </w:r>
      <w:r>
        <w:rPr>
          <w:rFonts w:hint="eastAsia" w:ascii="仿宋_GB2312" w:hAnsi="仿宋_GB2312" w:eastAsia="仿宋_GB2312" w:cs="仿宋_GB2312"/>
          <w:b/>
          <w:color w:val="auto"/>
          <w:sz w:val="21"/>
          <w:szCs w:val="21"/>
          <w:lang w:eastAsia="zh-CN"/>
        </w:rPr>
        <w:t>五</w:t>
      </w:r>
      <w:r>
        <w:rPr>
          <w:rFonts w:hint="eastAsia" w:ascii="仿宋_GB2312" w:hAnsi="仿宋_GB2312" w:eastAsia="仿宋_GB2312" w:cs="仿宋_GB2312"/>
          <w:b/>
          <w:color w:val="auto"/>
          <w:sz w:val="21"/>
          <w:szCs w:val="21"/>
        </w:rPr>
        <w:t>条  合同生效及其它</w:t>
      </w:r>
    </w:p>
    <w:p w14:paraId="47A2ABB1">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strike/>
          <w:dstrike w:val="0"/>
          <w:color w:val="auto"/>
          <w:sz w:val="21"/>
          <w:szCs w:val="21"/>
          <w:u w:val="single"/>
          <w:lang w:val="en-US" w:eastAsia="zh-CN"/>
        </w:rPr>
      </w:pPr>
      <w:r>
        <w:rPr>
          <w:rFonts w:hint="eastAsia" w:ascii="仿宋_GB2312" w:hAnsi="仿宋_GB2312" w:eastAsia="仿宋_GB2312" w:cs="仿宋_GB2312"/>
          <w:color w:val="auto"/>
          <w:sz w:val="21"/>
          <w:szCs w:val="21"/>
        </w:rPr>
        <w:t>1、合同经双方法定代表人或被授权人签字并加盖单位公章后生效</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合同采用1+2方式， 合同期限自202  年  月  日至202  年  月  日。</w:t>
      </w:r>
    </w:p>
    <w:p w14:paraId="7E04CE5F">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2、合同执行中涉及采购资金和采购内容修改或补充的，须经财政部门审批，并签书面补充协议报财政部门备案，方可作为主合同不可分割的一部分。</w:t>
      </w:r>
    </w:p>
    <w:p w14:paraId="7212BFCB">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3、本合同未尽事宜，遵照《合同法》有关条文执行。</w:t>
      </w:r>
    </w:p>
    <w:p w14:paraId="65AD1889">
      <w:pPr>
        <w:keepNext w:val="0"/>
        <w:keepLines w:val="0"/>
        <w:pageBreakBefore w:val="0"/>
        <w:widowControl w:val="0"/>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第十</w:t>
      </w:r>
      <w:r>
        <w:rPr>
          <w:rFonts w:hint="eastAsia" w:ascii="仿宋_GB2312" w:hAnsi="仿宋_GB2312" w:eastAsia="仿宋_GB2312" w:cs="仿宋_GB2312"/>
          <w:b/>
          <w:color w:val="auto"/>
          <w:sz w:val="21"/>
          <w:szCs w:val="21"/>
          <w:lang w:val="en-US" w:eastAsia="zh-CN"/>
        </w:rPr>
        <w:t>六</w:t>
      </w:r>
      <w:r>
        <w:rPr>
          <w:rFonts w:hint="eastAsia" w:ascii="仿宋_GB2312" w:hAnsi="仿宋_GB2312" w:eastAsia="仿宋_GB2312" w:cs="仿宋_GB2312"/>
          <w:b/>
          <w:color w:val="auto"/>
          <w:sz w:val="21"/>
          <w:szCs w:val="21"/>
        </w:rPr>
        <w:t>条　合同的变更、终止与转让</w:t>
      </w:r>
    </w:p>
    <w:p w14:paraId="15D7DE90">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1、除《中华人民共和国政府采购法》第五十条规定的情形外，本合同一经签订，甲乙双方不得擅自变更、中止或终止。</w:t>
      </w:r>
    </w:p>
    <w:p w14:paraId="4B2CB0EB">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2、乙方不得擅自转让（无进口资格的供应商委托进口货物除外）其应履行的合同义务。</w:t>
      </w:r>
    </w:p>
    <w:p w14:paraId="3B813ED1">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lang w:eastAsia="zh-Hans"/>
        </w:rPr>
      </w:pPr>
      <w:r>
        <w:rPr>
          <w:rFonts w:hint="eastAsia" w:ascii="仿宋_GB2312" w:hAnsi="仿宋_GB2312" w:eastAsia="仿宋_GB2312" w:cs="仿宋_GB2312"/>
          <w:color w:val="auto"/>
          <w:sz w:val="21"/>
          <w:szCs w:val="21"/>
        </w:rPr>
        <w:t>3、合同期满后，如双方不再续签合同，乙方同意将设备每年按</w:t>
      </w:r>
      <w:r>
        <w:rPr>
          <w:rFonts w:hint="eastAsia" w:ascii="仿宋_GB2312" w:hAnsi="仿宋_GB2312" w:eastAsia="仿宋_GB2312" w:cs="仿宋_GB2312"/>
          <w:color w:val="auto"/>
          <w:sz w:val="21"/>
          <w:szCs w:val="21"/>
          <w:u w:val="single"/>
        </w:rPr>
        <w:t>人民币陆仟伍佰肆拾柒元肆角叁分(￥6,547.43)</w:t>
      </w:r>
      <w:r>
        <w:rPr>
          <w:rFonts w:hint="eastAsia" w:ascii="仿宋_GB2312" w:hAnsi="仿宋_GB2312" w:eastAsia="仿宋_GB2312" w:cs="仿宋_GB2312"/>
          <w:color w:val="auto"/>
          <w:sz w:val="21"/>
          <w:szCs w:val="21"/>
        </w:rPr>
        <w:t>折旧（以20年期）卖给甲方</w:t>
      </w:r>
      <w:r>
        <w:rPr>
          <w:rFonts w:hint="eastAsia" w:ascii="仿宋_GB2312" w:hAnsi="仿宋_GB2312" w:eastAsia="仿宋_GB2312" w:cs="仿宋_GB2312"/>
          <w:color w:val="auto"/>
          <w:sz w:val="21"/>
          <w:szCs w:val="21"/>
          <w:lang w:eastAsia="zh-Hans"/>
        </w:rPr>
        <w:t>。</w:t>
      </w:r>
    </w:p>
    <w:p w14:paraId="132EBD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20" w:firstLineChars="200"/>
        <w:textAlignment w:val="auto"/>
        <w:rPr>
          <w:rFonts w:hint="eastAsia" w:ascii="仿宋_GB2312" w:hAnsi="仿宋_GB2312" w:eastAsia="仿宋_GB2312" w:cs="仿宋_GB2312"/>
          <w:color w:val="auto"/>
          <w:sz w:val="21"/>
          <w:szCs w:val="21"/>
          <w:lang w:eastAsia="zh-Hans"/>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lang w:val="en-US" w:eastAsia="zh-Hans"/>
        </w:rPr>
        <w:t>合同期满后</w:t>
      </w:r>
      <w:r>
        <w:rPr>
          <w:rFonts w:hint="eastAsia" w:ascii="仿宋_GB2312" w:hAnsi="仿宋_GB2312" w:eastAsia="仿宋_GB2312" w:cs="仿宋_GB2312"/>
          <w:color w:val="auto"/>
          <w:sz w:val="21"/>
          <w:szCs w:val="21"/>
          <w:lang w:eastAsia="zh-Hans"/>
        </w:rPr>
        <w:t>，</w:t>
      </w:r>
      <w:r>
        <w:rPr>
          <w:rFonts w:hint="eastAsia" w:ascii="仿宋_GB2312" w:hAnsi="仿宋_GB2312" w:eastAsia="仿宋_GB2312" w:cs="仿宋_GB2312"/>
          <w:color w:val="auto"/>
          <w:sz w:val="21"/>
          <w:szCs w:val="21"/>
          <w:lang w:val="en-US" w:eastAsia="zh-Hans"/>
        </w:rPr>
        <w:t>如双方不再续签合同</w:t>
      </w:r>
      <w:r>
        <w:rPr>
          <w:rFonts w:hint="eastAsia" w:ascii="仿宋_GB2312" w:hAnsi="仿宋_GB2312" w:eastAsia="仿宋_GB2312" w:cs="仿宋_GB2312"/>
          <w:color w:val="auto"/>
          <w:sz w:val="21"/>
          <w:szCs w:val="21"/>
          <w:lang w:eastAsia="zh-Hans"/>
        </w:rPr>
        <w:t>，</w:t>
      </w:r>
      <w:r>
        <w:rPr>
          <w:rFonts w:hint="eastAsia" w:ascii="仿宋_GB2312" w:hAnsi="仿宋_GB2312" w:eastAsia="仿宋_GB2312" w:cs="仿宋_GB2312"/>
          <w:color w:val="auto"/>
          <w:sz w:val="21"/>
          <w:szCs w:val="21"/>
          <w:lang w:val="en-US" w:eastAsia="zh-Hans"/>
        </w:rPr>
        <w:t>乙方同意</w:t>
      </w:r>
      <w:r>
        <w:rPr>
          <w:rFonts w:hint="eastAsia" w:ascii="仿宋_GB2312" w:hAnsi="仿宋_GB2312" w:eastAsia="仿宋_GB2312" w:cs="仿宋_GB2312"/>
          <w:color w:val="auto"/>
          <w:sz w:val="21"/>
          <w:szCs w:val="21"/>
        </w:rPr>
        <w:t>将按月租金人民币伍仟元整（￥5,000.00）及一次性押金人民币陆万元整（￥60,000.00）的条款，向贵院选定的新供应商提供氧气储罐及相关设备的租赁服务；该</w:t>
      </w:r>
      <w:r>
        <w:rPr>
          <w:rFonts w:hint="eastAsia" w:ascii="仿宋_GB2312" w:hAnsi="仿宋_GB2312" w:eastAsia="仿宋_GB2312" w:cs="仿宋_GB2312"/>
          <w:color w:val="auto"/>
          <w:sz w:val="21"/>
          <w:szCs w:val="21"/>
          <w:lang w:eastAsia="zh-CN"/>
        </w:rPr>
        <w:t>租</w:t>
      </w:r>
      <w:r>
        <w:rPr>
          <w:rFonts w:hint="eastAsia" w:ascii="仿宋_GB2312" w:hAnsi="仿宋_GB2312" w:eastAsia="仿宋_GB2312" w:cs="仿宋_GB2312"/>
          <w:color w:val="auto"/>
          <w:sz w:val="21"/>
          <w:szCs w:val="21"/>
        </w:rPr>
        <w:t>金不包含设备年检、维修、维护等费用，相关费用由租赁方另行承担。</w:t>
      </w:r>
    </w:p>
    <w:p w14:paraId="0EE44274">
      <w:pPr>
        <w:keepNext w:val="0"/>
        <w:keepLines w:val="0"/>
        <w:pageBreakBefore w:val="0"/>
        <w:widowControl w:val="0"/>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第十</w:t>
      </w:r>
      <w:r>
        <w:rPr>
          <w:rFonts w:hint="eastAsia" w:ascii="仿宋_GB2312" w:hAnsi="仿宋_GB2312" w:eastAsia="仿宋_GB2312" w:cs="仿宋_GB2312"/>
          <w:b/>
          <w:color w:val="auto"/>
          <w:sz w:val="21"/>
          <w:szCs w:val="21"/>
          <w:lang w:val="en-US" w:eastAsia="zh-CN"/>
        </w:rPr>
        <w:t>七</w:t>
      </w:r>
      <w:r>
        <w:rPr>
          <w:rFonts w:hint="eastAsia" w:ascii="仿宋_GB2312" w:hAnsi="仿宋_GB2312" w:eastAsia="仿宋_GB2312" w:cs="仿宋_GB2312"/>
          <w:b/>
          <w:color w:val="auto"/>
          <w:sz w:val="21"/>
          <w:szCs w:val="21"/>
        </w:rPr>
        <w:t>条　签订本合同依据</w:t>
      </w:r>
    </w:p>
    <w:p w14:paraId="572A381F">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1、采购文件；</w:t>
      </w:r>
    </w:p>
    <w:p w14:paraId="597173FD">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2、乙方提供的投标（或应答）文件；</w:t>
      </w:r>
    </w:p>
    <w:p w14:paraId="4C470F05">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3、售后服务承诺书；</w:t>
      </w:r>
    </w:p>
    <w:p w14:paraId="4949FBFC">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4、中标（成交）通知书。</w:t>
      </w:r>
    </w:p>
    <w:p w14:paraId="10BD83C1">
      <w:pPr>
        <w:pStyle w:val="8"/>
        <w:keepNext w:val="0"/>
        <w:keepLines w:val="0"/>
        <w:pageBreakBefore w:val="0"/>
        <w:widowControl w:val="0"/>
        <w:kinsoku/>
        <w:wordWrap/>
        <w:overflowPunct/>
        <w:topLinePunct w:val="0"/>
        <w:bidi w:val="0"/>
        <w:spacing w:line="500" w:lineRule="exact"/>
        <w:ind w:firstLine="420" w:firstLineChars="200"/>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5、</w:t>
      </w:r>
      <w:r>
        <w:rPr>
          <w:rFonts w:hint="eastAsia" w:ascii="仿宋_GB2312" w:hAnsi="仿宋_GB2312" w:eastAsia="仿宋_GB2312" w:cs="仿宋_GB2312"/>
          <w:color w:val="auto"/>
          <w:sz w:val="21"/>
          <w:szCs w:val="21"/>
          <w:lang w:val="en-US" w:eastAsia="zh-CN"/>
        </w:rPr>
        <w:t>商务、技术偏离表</w:t>
      </w:r>
    </w:p>
    <w:p w14:paraId="5C46699E">
      <w:pPr>
        <w:keepNext w:val="0"/>
        <w:keepLines w:val="0"/>
        <w:pageBreakBefore w:val="0"/>
        <w:widowControl w:val="0"/>
        <w:kinsoku/>
        <w:wordWrap/>
        <w:overflowPunct/>
        <w:topLinePunct w:val="0"/>
        <w:bidi w:val="0"/>
        <w:snapToGrid w:val="0"/>
        <w:spacing w:line="500" w:lineRule="exact"/>
        <w:ind w:firstLine="422" w:firstLineChars="20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color w:val="auto"/>
          <w:sz w:val="21"/>
          <w:szCs w:val="21"/>
        </w:rPr>
        <w:t>第十</w:t>
      </w:r>
      <w:r>
        <w:rPr>
          <w:rFonts w:hint="eastAsia" w:ascii="仿宋_GB2312" w:hAnsi="仿宋_GB2312" w:eastAsia="仿宋_GB2312" w:cs="仿宋_GB2312"/>
          <w:b/>
          <w:color w:val="auto"/>
          <w:sz w:val="21"/>
          <w:szCs w:val="21"/>
          <w:lang w:val="en-US" w:eastAsia="zh-CN"/>
        </w:rPr>
        <w:t>八</w:t>
      </w:r>
      <w:r>
        <w:rPr>
          <w:rFonts w:hint="eastAsia" w:ascii="仿宋_GB2312" w:hAnsi="仿宋_GB2312" w:eastAsia="仿宋_GB2312" w:cs="仿宋_GB2312"/>
          <w:b/>
          <w:color w:val="auto"/>
          <w:sz w:val="21"/>
          <w:szCs w:val="21"/>
        </w:rPr>
        <w:t>条　</w:t>
      </w:r>
      <w:r>
        <w:rPr>
          <w:rFonts w:hint="eastAsia" w:ascii="仿宋_GB2312" w:hAnsi="仿宋_GB2312" w:eastAsia="仿宋_GB2312" w:cs="仿宋_GB2312"/>
          <w:color w:val="auto"/>
          <w:sz w:val="21"/>
          <w:szCs w:val="21"/>
        </w:rPr>
        <w:t>本合同一式</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u w:val="single"/>
          <w:lang w:val="en-US" w:eastAsia="zh-CN"/>
        </w:rPr>
        <w:t>肆</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color w:val="auto"/>
          <w:sz w:val="21"/>
          <w:szCs w:val="21"/>
        </w:rPr>
        <w:t>份，具有同等法律效力，甲</w:t>
      </w:r>
      <w:r>
        <w:rPr>
          <w:rFonts w:hint="eastAsia" w:ascii="仿宋_GB2312" w:hAnsi="仿宋_GB2312" w:eastAsia="仿宋_GB2312" w:cs="仿宋_GB2312"/>
          <w:color w:val="auto"/>
          <w:sz w:val="21"/>
          <w:szCs w:val="21"/>
          <w:lang w:val="en-US" w:eastAsia="zh-CN"/>
        </w:rPr>
        <w:t>方</w:t>
      </w:r>
      <w:r>
        <w:rPr>
          <w:rFonts w:hint="eastAsia" w:ascii="仿宋_GB2312" w:hAnsi="仿宋_GB2312" w:eastAsia="仿宋_GB2312" w:cs="仿宋_GB2312"/>
          <w:sz w:val="21"/>
          <w:szCs w:val="21"/>
          <w:lang w:val="en-US" w:eastAsia="zh-CN"/>
        </w:rPr>
        <w:t>持叁</w:t>
      </w:r>
      <w:r>
        <w:rPr>
          <w:rFonts w:hint="eastAsia" w:ascii="仿宋_GB2312" w:hAnsi="仿宋_GB2312" w:eastAsia="仿宋_GB2312" w:cs="仿宋_GB2312"/>
          <w:sz w:val="21"/>
          <w:szCs w:val="21"/>
          <w:lang w:eastAsia="zh-CN"/>
        </w:rPr>
        <w:t>份，</w:t>
      </w:r>
      <w:r>
        <w:rPr>
          <w:rFonts w:hint="eastAsia" w:ascii="仿宋_GB2312" w:hAnsi="仿宋_GB2312" w:eastAsia="仿宋_GB2312" w:cs="仿宋_GB2312"/>
          <w:color w:val="auto"/>
          <w:sz w:val="21"/>
          <w:szCs w:val="21"/>
        </w:rPr>
        <w:t>乙</w:t>
      </w:r>
      <w:r>
        <w:rPr>
          <w:rFonts w:hint="eastAsia" w:ascii="仿宋_GB2312" w:hAnsi="仿宋_GB2312" w:eastAsia="仿宋_GB2312" w:cs="仿宋_GB2312"/>
          <w:color w:val="auto"/>
          <w:sz w:val="21"/>
          <w:szCs w:val="21"/>
          <w:lang w:val="en-US" w:eastAsia="zh-CN"/>
        </w:rPr>
        <w:t>方</w:t>
      </w:r>
      <w:r>
        <w:rPr>
          <w:rFonts w:hint="eastAsia" w:ascii="仿宋_GB2312" w:hAnsi="仿宋_GB2312" w:eastAsia="仿宋_GB2312" w:cs="仿宋_GB2312"/>
          <w:sz w:val="21"/>
          <w:szCs w:val="21"/>
          <w:lang w:val="en-US" w:eastAsia="zh-CN"/>
        </w:rPr>
        <w:t>持壹</w:t>
      </w:r>
      <w:r>
        <w:rPr>
          <w:rFonts w:hint="eastAsia" w:ascii="仿宋_GB2312" w:hAnsi="仿宋_GB2312" w:eastAsia="仿宋_GB2312" w:cs="仿宋_GB2312"/>
          <w:color w:val="auto"/>
          <w:sz w:val="21"/>
          <w:szCs w:val="21"/>
        </w:rPr>
        <w:t>份</w:t>
      </w:r>
      <w:r>
        <w:rPr>
          <w:rFonts w:hint="eastAsia" w:ascii="仿宋_GB2312" w:hAnsi="仿宋_GB2312" w:eastAsia="仿宋_GB2312" w:cs="仿宋_GB2312"/>
          <w:color w:val="auto"/>
          <w:sz w:val="21"/>
          <w:szCs w:val="21"/>
          <w:lang w:eastAsia="zh-CN"/>
        </w:rPr>
        <w:t>。</w:t>
      </w:r>
    </w:p>
    <w:p w14:paraId="0F9511FC">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lang w:eastAsia="zh-CN"/>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F94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4516" w:type="dxa"/>
            <w:vAlign w:val="center"/>
          </w:tcPr>
          <w:p w14:paraId="52B58665">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甲方（章）</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 xml:space="preserve">           </w:t>
            </w:r>
          </w:p>
          <w:p w14:paraId="39E6EB5B">
            <w:pPr>
              <w:keepNext w:val="0"/>
              <w:keepLines w:val="0"/>
              <w:pageBreakBefore w:val="0"/>
              <w:widowControl w:val="0"/>
              <w:kinsoku/>
              <w:wordWrap/>
              <w:overflowPunct/>
              <w:topLinePunct w:val="0"/>
              <w:bidi w:val="0"/>
              <w:snapToGrid w:val="0"/>
              <w:spacing w:line="500" w:lineRule="exact"/>
              <w:ind w:firstLine="420" w:firstLineChars="200"/>
              <w:textAlignment w:val="auto"/>
              <w:rPr>
                <w:rFonts w:hint="eastAsia" w:ascii="仿宋_GB2312" w:hAnsi="仿宋_GB2312" w:eastAsia="仿宋_GB2312" w:cs="仿宋_GB2312"/>
                <w:color w:val="auto"/>
                <w:sz w:val="21"/>
                <w:szCs w:val="21"/>
              </w:rPr>
            </w:pPr>
          </w:p>
          <w:p w14:paraId="2C0758FD">
            <w:pPr>
              <w:keepNext w:val="0"/>
              <w:keepLines w:val="0"/>
              <w:pageBreakBefore w:val="0"/>
              <w:widowControl w:val="0"/>
              <w:kinsoku/>
              <w:wordWrap/>
              <w:overflowPunct/>
              <w:topLinePunct w:val="0"/>
              <w:bidi w:val="0"/>
              <w:snapToGrid w:val="0"/>
              <w:spacing w:line="500" w:lineRule="exact"/>
              <w:ind w:firstLine="420" w:firstLineChars="2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c>
          <w:tcPr>
            <w:tcW w:w="4517" w:type="dxa"/>
            <w:vAlign w:val="center"/>
          </w:tcPr>
          <w:p w14:paraId="5AF0F3BA">
            <w:pPr>
              <w:keepNext w:val="0"/>
              <w:keepLines w:val="0"/>
              <w:pageBreakBefore w:val="0"/>
              <w:widowControl w:val="0"/>
              <w:kinsoku/>
              <w:wordWrap/>
              <w:overflowPunct/>
              <w:topLinePunct w:val="0"/>
              <w:bidi w:val="0"/>
              <w:snapToGrid w:val="0"/>
              <w:spacing w:line="500" w:lineRule="exact"/>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乙方（章）</w:t>
            </w:r>
            <w:r>
              <w:rPr>
                <w:rFonts w:hint="eastAsia" w:ascii="仿宋_GB2312" w:hAnsi="仿宋_GB2312" w:eastAsia="仿宋_GB2312" w:cs="仿宋_GB2312"/>
                <w:color w:val="auto"/>
                <w:sz w:val="21"/>
                <w:szCs w:val="21"/>
                <w:lang w:eastAsia="zh-CN"/>
              </w:rPr>
              <w:t>：</w:t>
            </w:r>
          </w:p>
          <w:p w14:paraId="70E3DCBC">
            <w:pPr>
              <w:keepNext w:val="0"/>
              <w:keepLines w:val="0"/>
              <w:pageBreakBefore w:val="0"/>
              <w:widowControl w:val="0"/>
              <w:kinsoku/>
              <w:wordWrap/>
              <w:overflowPunct/>
              <w:topLinePunct w:val="0"/>
              <w:bidi w:val="0"/>
              <w:snapToGrid w:val="0"/>
              <w:spacing w:line="500" w:lineRule="exact"/>
              <w:ind w:firstLine="420" w:firstLineChars="200"/>
              <w:jc w:val="left"/>
              <w:textAlignment w:val="auto"/>
              <w:rPr>
                <w:rFonts w:hint="eastAsia" w:ascii="仿宋_GB2312" w:hAnsi="仿宋_GB2312" w:eastAsia="仿宋_GB2312" w:cs="仿宋_GB2312"/>
                <w:color w:val="auto"/>
                <w:sz w:val="21"/>
                <w:szCs w:val="21"/>
              </w:rPr>
            </w:pPr>
          </w:p>
          <w:p w14:paraId="1F7ECD4E">
            <w:pPr>
              <w:keepNext w:val="0"/>
              <w:keepLines w:val="0"/>
              <w:pageBreakBefore w:val="0"/>
              <w:widowControl w:val="0"/>
              <w:kinsoku/>
              <w:wordWrap/>
              <w:overflowPunct/>
              <w:topLinePunct w:val="0"/>
              <w:bidi w:val="0"/>
              <w:snapToGrid w:val="0"/>
              <w:spacing w:line="500" w:lineRule="exact"/>
              <w:ind w:firstLine="1890" w:firstLineChars="9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r>
      <w:tr w14:paraId="7FBA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7AFE0988">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单位地址：</w:t>
            </w:r>
          </w:p>
        </w:tc>
        <w:tc>
          <w:tcPr>
            <w:tcW w:w="4517" w:type="dxa"/>
            <w:vAlign w:val="center"/>
          </w:tcPr>
          <w:p w14:paraId="7E3EDA78">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单位地址：</w:t>
            </w:r>
          </w:p>
        </w:tc>
      </w:tr>
      <w:tr w14:paraId="433F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vAlign w:val="center"/>
          </w:tcPr>
          <w:p w14:paraId="5603D3FF">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法定代表人：</w:t>
            </w:r>
          </w:p>
        </w:tc>
        <w:tc>
          <w:tcPr>
            <w:tcW w:w="4517" w:type="dxa"/>
            <w:vAlign w:val="center"/>
          </w:tcPr>
          <w:p w14:paraId="307DDD7E">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法定代表人：</w:t>
            </w:r>
          </w:p>
        </w:tc>
      </w:tr>
      <w:tr w14:paraId="5C43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vAlign w:val="center"/>
          </w:tcPr>
          <w:p w14:paraId="03053F0C">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委托代理人：</w:t>
            </w:r>
          </w:p>
        </w:tc>
        <w:tc>
          <w:tcPr>
            <w:tcW w:w="4517" w:type="dxa"/>
            <w:vAlign w:val="center"/>
          </w:tcPr>
          <w:p w14:paraId="5DC67932">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委托代理人</w:t>
            </w:r>
            <w:r>
              <w:rPr>
                <w:rFonts w:hint="eastAsia" w:ascii="仿宋_GB2312" w:hAnsi="仿宋_GB2312" w:eastAsia="仿宋_GB2312" w:cs="仿宋_GB2312"/>
                <w:color w:val="auto"/>
                <w:sz w:val="21"/>
                <w:szCs w:val="21"/>
                <w:lang w:eastAsia="zh-CN"/>
              </w:rPr>
              <w:t>：</w:t>
            </w:r>
          </w:p>
        </w:tc>
      </w:tr>
      <w:tr w14:paraId="3CE5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36376C85">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电话：</w:t>
            </w:r>
          </w:p>
        </w:tc>
        <w:tc>
          <w:tcPr>
            <w:tcW w:w="4517" w:type="dxa"/>
            <w:vAlign w:val="center"/>
          </w:tcPr>
          <w:p w14:paraId="3CF4CF1C">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电话：</w:t>
            </w:r>
          </w:p>
        </w:tc>
      </w:tr>
      <w:tr w14:paraId="5412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3D834910">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电子邮箱：</w:t>
            </w:r>
          </w:p>
        </w:tc>
        <w:tc>
          <w:tcPr>
            <w:tcW w:w="4517" w:type="dxa"/>
            <w:vAlign w:val="center"/>
          </w:tcPr>
          <w:p w14:paraId="72232686">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电子邮箱：</w:t>
            </w:r>
          </w:p>
        </w:tc>
      </w:tr>
      <w:tr w14:paraId="2870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4EEB83F4">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开户银行：</w:t>
            </w:r>
          </w:p>
        </w:tc>
        <w:tc>
          <w:tcPr>
            <w:tcW w:w="4517" w:type="dxa"/>
            <w:vAlign w:val="center"/>
          </w:tcPr>
          <w:p w14:paraId="142E8441">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开户银行：</w:t>
            </w:r>
          </w:p>
        </w:tc>
      </w:tr>
      <w:tr w14:paraId="54F0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7402523A">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账号：</w:t>
            </w:r>
          </w:p>
        </w:tc>
        <w:tc>
          <w:tcPr>
            <w:tcW w:w="4517" w:type="dxa"/>
            <w:vAlign w:val="center"/>
          </w:tcPr>
          <w:p w14:paraId="53322C50">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账号：</w:t>
            </w:r>
          </w:p>
        </w:tc>
      </w:tr>
      <w:tr w14:paraId="25F7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033" w:type="dxa"/>
            <w:gridSpan w:val="2"/>
            <w:vAlign w:val="top"/>
          </w:tcPr>
          <w:p w14:paraId="5C9D5D27">
            <w:pPr>
              <w:keepNext w:val="0"/>
              <w:keepLines w:val="0"/>
              <w:pageBreakBefore w:val="0"/>
              <w:widowControl w:val="0"/>
              <w:kinsoku/>
              <w:wordWrap/>
              <w:overflowPunct/>
              <w:topLinePunct w:val="0"/>
              <w:bidi w:val="0"/>
              <w:snapToGrid w:val="0"/>
              <w:spacing w:line="500" w:lineRule="exac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经办人：</w:t>
            </w:r>
          </w:p>
          <w:p w14:paraId="6232909E">
            <w:pPr>
              <w:keepNext w:val="0"/>
              <w:keepLines w:val="0"/>
              <w:pageBreakBefore w:val="0"/>
              <w:widowControl w:val="0"/>
              <w:kinsoku/>
              <w:wordWrap/>
              <w:overflowPunct/>
              <w:topLinePunct w:val="0"/>
              <w:bidi w:val="0"/>
              <w:snapToGrid w:val="0"/>
              <w:spacing w:line="500" w:lineRule="exact"/>
              <w:ind w:firstLine="420" w:firstLineChars="20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年    月    日</w:t>
            </w:r>
          </w:p>
        </w:tc>
      </w:tr>
    </w:tbl>
    <w:p w14:paraId="4B8FB2E4">
      <w:pPr>
        <w:spacing w:line="6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河池市人民医院购销廉洁</w:t>
      </w:r>
      <w:bookmarkStart w:id="85" w:name="#235182"/>
      <w:bookmarkEnd w:id="85"/>
      <w:bookmarkStart w:id="86" w:name="#235169"/>
      <w:bookmarkEnd w:id="86"/>
      <w:bookmarkStart w:id="87" w:name="#235170"/>
      <w:bookmarkEnd w:id="87"/>
      <w:bookmarkStart w:id="88" w:name="#235171"/>
      <w:bookmarkEnd w:id="88"/>
      <w:r>
        <w:rPr>
          <w:rFonts w:hint="eastAsia" w:ascii="宋体" w:hAnsi="宋体" w:eastAsia="宋体" w:cs="宋体"/>
          <w:b/>
          <w:bCs/>
          <w:color w:val="000000"/>
          <w:sz w:val="21"/>
          <w:szCs w:val="21"/>
        </w:rPr>
        <w:t>公约</w:t>
      </w:r>
    </w:p>
    <w:p w14:paraId="74B9241E">
      <w:pPr>
        <w:spacing w:line="600" w:lineRule="exact"/>
        <w:jc w:val="both"/>
        <w:rPr>
          <w:rFonts w:hint="eastAsia" w:ascii="宋体" w:hAnsi="宋体" w:eastAsia="宋体" w:cs="宋体"/>
          <w:b/>
          <w:bCs/>
          <w:color w:val="000000"/>
          <w:sz w:val="21"/>
          <w:szCs w:val="21"/>
        </w:rPr>
      </w:pPr>
    </w:p>
    <w:p w14:paraId="5AD6A125">
      <w:pPr>
        <w:spacing w:line="60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甲方（医疗机构）：河池市人民医院</w:t>
      </w:r>
    </w:p>
    <w:p w14:paraId="1BEBB3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乙方（供应商）：</w:t>
      </w:r>
    </w:p>
    <w:p w14:paraId="45E0F38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为贯彻落实国家卫生</w:t>
      </w:r>
      <w:r>
        <w:rPr>
          <w:rFonts w:hint="eastAsia" w:ascii="仿宋_GB2312" w:hAnsi="仿宋_GB2312" w:eastAsia="仿宋_GB2312" w:cs="仿宋_GB2312"/>
          <w:sz w:val="21"/>
          <w:szCs w:val="21"/>
          <w:lang w:val="en-US" w:eastAsia="zh-CN"/>
        </w:rPr>
        <w:t>健康</w:t>
      </w:r>
      <w:r>
        <w:rPr>
          <w:rFonts w:hint="eastAsia" w:ascii="仿宋_GB2312" w:hAnsi="仿宋_GB2312" w:eastAsia="仿宋_GB2312" w:cs="仿宋_GB2312"/>
          <w:sz w:val="21"/>
          <w:szCs w:val="21"/>
        </w:rPr>
        <w:t>委、</w:t>
      </w:r>
      <w:r>
        <w:rPr>
          <w:rFonts w:hint="eastAsia" w:ascii="仿宋_GB2312" w:hAnsi="仿宋_GB2312" w:eastAsia="仿宋_GB2312" w:cs="仿宋_GB2312"/>
          <w:sz w:val="21"/>
          <w:szCs w:val="21"/>
          <w:lang w:val="en-US" w:eastAsia="zh-CN"/>
        </w:rPr>
        <w:t>国家医保局、</w:t>
      </w:r>
      <w:r>
        <w:rPr>
          <w:rFonts w:hint="eastAsia" w:ascii="仿宋_GB2312" w:hAnsi="仿宋_GB2312" w:eastAsia="仿宋_GB2312" w:cs="仿宋_GB2312"/>
          <w:sz w:val="21"/>
          <w:szCs w:val="21"/>
        </w:rPr>
        <w:t>国家中医药管理局关于印发《医疗机构工作人员廉洁从业九项准则》及</w:t>
      </w:r>
      <w:r>
        <w:rPr>
          <w:rFonts w:hint="eastAsia" w:ascii="仿宋_GB2312" w:hAnsi="仿宋_GB2312" w:eastAsia="仿宋_GB2312" w:cs="仿宋_GB2312"/>
          <w:sz w:val="21"/>
          <w:szCs w:val="21"/>
          <w:lang w:val="en-US" w:eastAsia="zh-CN"/>
        </w:rPr>
        <w:t>医院</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药械购销廉洁公约制度</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要求，为进一步规范医药购销行为，维护正常的医疗秩序和医药产品经营秩序，经双方协商，协议如下： </w:t>
      </w:r>
    </w:p>
    <w:p w14:paraId="14B1DE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一、甲乙双方必须自觉遵守国家和地方的有关法律法规，严格执行上级关于纠正医药购销和医疗服务中不正之风和治理商业贿赂的有关文件规定，严格执行药品、医疗设备、医用耗材、医用试剂、信息系统及软件、后勤物资、基建工程招标采购管理制度。</w:t>
      </w:r>
    </w:p>
    <w:p w14:paraId="6E5B23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二、甲乙双方应共同遵守商业道德，严格履行购销合同，不利用非法手段谋取不正当利益，公平公正地处理往来业务。</w:t>
      </w:r>
    </w:p>
    <w:p w14:paraId="3E9632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三、甲方须履行的责任：</w:t>
      </w:r>
    </w:p>
    <w:p w14:paraId="71200F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（一）不得以任何方式向乙方索取回扣，或者索要、收受乙方产品发票价外的赞助，不得要求乙方代支任何费用开支。</w:t>
      </w:r>
    </w:p>
    <w:p w14:paraId="072F16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（二）医护人员不得替乙方代表非法统计销售药品、医用耗材、医用试剂的使用数量，甲方对出现数量异常变动的药品、医用耗材、医用试剂，查实后将停止采购。</w:t>
      </w:r>
    </w:p>
    <w:p w14:paraId="60543E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（三）医护人员及行政后勤人员不得利用工作便利以暗示或其他任何形式向乙方索要回扣、提成、有价证券、现金、购物卡等。</w:t>
      </w:r>
    </w:p>
    <w:p w14:paraId="6959AA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如违反以上条款，情节较轻的，按医院医德医风等相关规定进行处理；情节较重构成违纪的，由纪检监察部门处理；情节严重涉嫌犯罪的，移交司法机关处理。</w:t>
      </w:r>
    </w:p>
    <w:p w14:paraId="692561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四、乙方须履行的责任：</w:t>
      </w:r>
    </w:p>
    <w:p w14:paraId="488DEDB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（一）乙方必须自觉遵守甲方有关药品、医疗设备、医用耗材、医用试剂、信息系统及软件、后勤物资、基建工程的各项管理规定，按程序和流程办理相关业务。 </w:t>
      </w:r>
    </w:p>
    <w:p w14:paraId="0CA621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（二）不得派代表到甲方，以科研费、开发费、宣传费、推销费等名义推销药品、医疗设备、医用耗材、医用试剂、信息系统及软件、后勤物资等产品。</w:t>
      </w:r>
    </w:p>
    <w:p w14:paraId="09B635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（三）不得以提成和赠送现金、有价证券、信用卡、购物卡，提供宴请、娱乐,资助国内或境外学术活动等手段影响甲方医生使用医药产品的选择权。</w:t>
      </w:r>
    </w:p>
    <w:p w14:paraId="6353A2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（四）不得派代表到甲方临床医技科室进行新药申请、开方提成促销，或以不正当交易手段诱导临床医生使用乙方所供的药品、医疗设备、医用耗材、医用试剂等。</w:t>
      </w:r>
    </w:p>
    <w:p w14:paraId="6BD278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（五）不得向医院领导、行政职能科室、临床医技负责人和其他医护人员及行政后勤人员发放回扣和赠送现金、有价证券、信用卡、购物卡，提供宴请、娱乐等属于商业贿赂的不正当行为，</w:t>
      </w:r>
    </w:p>
    <w:p w14:paraId="21C681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（六）严格执行合同条款，不以次充好，不降低产品质量，做到诚信经营。</w:t>
      </w:r>
    </w:p>
    <w:p w14:paraId="0CA9F3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五、乙方如违反第四条“乙方须履行的责任”所列条款，一经发现，甲方有权终止购销合同，并将乙方列入不良行为记录，计入黑名单；同时禁止乙方在甲方进行经销活动2年以上。对甲方造成经济损失的乙方须承担赔偿责任，涉嫌违法的，移交司法机关处理。</w:t>
      </w:r>
    </w:p>
    <w:p w14:paraId="475DFF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六、如甲方工作人员暗示或索要回扣等不正当要求，乙方应予拒绝，并有责任如实向甲方纪检监察部门反映情况。</w:t>
      </w:r>
    </w:p>
    <w:p w14:paraId="53ADD5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七、本公约一式</w:t>
      </w:r>
      <w:r>
        <w:rPr>
          <w:rFonts w:hint="eastAsia" w:ascii="仿宋_GB2312" w:hAnsi="仿宋_GB2312" w:eastAsia="仿宋_GB2312" w:cs="仿宋_GB2312"/>
          <w:sz w:val="21"/>
          <w:szCs w:val="21"/>
          <w:lang w:val="en-US" w:eastAsia="zh-CN"/>
        </w:rPr>
        <w:t>肆</w:t>
      </w:r>
      <w:r>
        <w:rPr>
          <w:rFonts w:hint="eastAsia" w:ascii="仿宋_GB2312" w:hAnsi="仿宋_GB2312" w:eastAsia="仿宋_GB2312" w:cs="仿宋_GB2312"/>
          <w:sz w:val="21"/>
          <w:szCs w:val="21"/>
        </w:rPr>
        <w:t>份，乙方</w:t>
      </w:r>
      <w:r>
        <w:rPr>
          <w:rFonts w:hint="eastAsia" w:ascii="仿宋_GB2312" w:hAnsi="仿宋_GB2312" w:eastAsia="仿宋_GB2312" w:cs="仿宋_GB2312"/>
          <w:sz w:val="21"/>
          <w:szCs w:val="21"/>
          <w:lang w:val="en-US" w:eastAsia="zh-CN"/>
        </w:rPr>
        <w:t>持壹</w:t>
      </w:r>
      <w:r>
        <w:rPr>
          <w:rFonts w:hint="eastAsia" w:ascii="仿宋_GB2312" w:hAnsi="仿宋_GB2312" w:eastAsia="仿宋_GB2312" w:cs="仿宋_GB2312"/>
          <w:sz w:val="21"/>
          <w:szCs w:val="21"/>
        </w:rPr>
        <w:t>份</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甲</w:t>
      </w:r>
      <w:r>
        <w:rPr>
          <w:rFonts w:hint="eastAsia" w:ascii="仿宋_GB2312" w:hAnsi="仿宋_GB2312" w:eastAsia="仿宋_GB2312" w:cs="仿宋_GB2312"/>
          <w:sz w:val="21"/>
          <w:szCs w:val="21"/>
          <w:lang w:eastAsia="zh-CN"/>
        </w:rPr>
        <w:t>方</w:t>
      </w:r>
      <w:r>
        <w:rPr>
          <w:rFonts w:hint="eastAsia" w:ascii="仿宋_GB2312" w:hAnsi="仿宋_GB2312" w:eastAsia="仿宋_GB2312" w:cs="仿宋_GB2312"/>
          <w:sz w:val="21"/>
          <w:szCs w:val="21"/>
          <w:lang w:val="en-US" w:eastAsia="zh-CN"/>
        </w:rPr>
        <w:t>持叁</w:t>
      </w:r>
      <w:r>
        <w:rPr>
          <w:rFonts w:hint="eastAsia" w:ascii="仿宋_GB2312" w:hAnsi="仿宋_GB2312" w:eastAsia="仿宋_GB2312" w:cs="仿宋_GB2312"/>
          <w:sz w:val="21"/>
          <w:szCs w:val="21"/>
          <w:lang w:eastAsia="zh-CN"/>
        </w:rPr>
        <w:t>份</w:t>
      </w:r>
      <w:r>
        <w:rPr>
          <w:rFonts w:hint="eastAsia" w:ascii="仿宋_GB2312" w:hAnsi="仿宋_GB2312" w:eastAsia="仿宋_GB2312" w:cs="仿宋_GB2312"/>
          <w:sz w:val="21"/>
          <w:szCs w:val="21"/>
        </w:rPr>
        <w:t>，本公约作为购销合同的附件，随销购合同签字之日起生效。</w:t>
      </w:r>
    </w:p>
    <w:p w14:paraId="4853CC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p>
    <w:p w14:paraId="78A6B07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p>
    <w:p w14:paraId="62187E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p>
    <w:p w14:paraId="6F3649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p>
    <w:p w14:paraId="54FE2F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甲方（盖章）：  河池市人民医院        乙方（盖章）：</w:t>
      </w:r>
      <w:r>
        <w:rPr>
          <w:rFonts w:hint="eastAsia" w:ascii="仿宋_GB2312" w:hAnsi="仿宋_GB2312" w:eastAsia="仿宋_GB2312" w:cs="仿宋_GB2312"/>
          <w:sz w:val="21"/>
          <w:szCs w:val="21"/>
          <w:lang w:val="en-US" w:eastAsia="zh-CN"/>
        </w:rPr>
        <w:t xml:space="preserve">   </w:t>
      </w:r>
    </w:p>
    <w:p w14:paraId="47427F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w:t>
      </w:r>
    </w:p>
    <w:p w14:paraId="27AD86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法人签章：                         </w:t>
      </w:r>
      <w:bookmarkStart w:id="89" w:name="#235183"/>
      <w:bookmarkEnd w:id="89"/>
      <w:r>
        <w:rPr>
          <w:rFonts w:hint="eastAsia" w:ascii="仿宋_GB2312" w:hAnsi="仿宋_GB2312" w:eastAsia="仿宋_GB2312" w:cs="仿宋_GB2312"/>
          <w:sz w:val="21"/>
          <w:szCs w:val="21"/>
        </w:rPr>
        <w:t xml:space="preserve">    法人签章：</w:t>
      </w:r>
    </w:p>
    <w:p w14:paraId="15601F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p>
    <w:p w14:paraId="2A0FD9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授权代表</w:t>
      </w:r>
      <w:r>
        <w:rPr>
          <w:rFonts w:hint="eastAsia" w:ascii="仿宋_GB2312" w:hAnsi="仿宋_GB2312" w:eastAsia="仿宋_GB2312" w:cs="仿宋_GB2312"/>
          <w:sz w:val="21"/>
          <w:szCs w:val="21"/>
        </w:rPr>
        <w:t xml:space="preserve">（签字）：                     </w:t>
      </w:r>
      <w:r>
        <w:rPr>
          <w:rFonts w:hint="eastAsia" w:ascii="仿宋_GB2312" w:hAnsi="仿宋_GB2312" w:eastAsia="仿宋_GB2312" w:cs="仿宋_GB2312"/>
          <w:sz w:val="21"/>
          <w:szCs w:val="21"/>
          <w:lang w:val="en-US" w:eastAsia="zh-CN"/>
        </w:rPr>
        <w:t>授权代表</w:t>
      </w:r>
      <w:r>
        <w:rPr>
          <w:rFonts w:hint="eastAsia" w:ascii="仿宋_GB2312" w:hAnsi="仿宋_GB2312" w:eastAsia="仿宋_GB2312" w:cs="仿宋_GB2312"/>
          <w:sz w:val="21"/>
          <w:szCs w:val="21"/>
        </w:rPr>
        <w:t>（签字）：　　　　</w:t>
      </w:r>
    </w:p>
    <w:p w14:paraId="0B8481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bookmarkStart w:id="90" w:name="#235186"/>
      <w:bookmarkEnd w:id="90"/>
    </w:p>
    <w:p w14:paraId="23C921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______年____月____日                   ____年____月____</w:t>
      </w:r>
    </w:p>
    <w:p w14:paraId="5625A4CD">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14:paraId="6481B7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1"/>
          <w:szCs w:val="21"/>
          <w:lang w:eastAsia="zh-CN"/>
        </w:rPr>
        <w:sectPr>
          <w:pgSz w:w="11906" w:h="16838"/>
          <w:pgMar w:top="1417" w:right="1474" w:bottom="1417" w:left="1587" w:header="851" w:footer="992" w:gutter="0"/>
          <w:pgBorders>
            <w:top w:val="none" w:sz="0" w:space="0"/>
            <w:left w:val="none" w:sz="0" w:space="0"/>
            <w:bottom w:val="none" w:sz="0" w:space="0"/>
            <w:right w:val="none" w:sz="0" w:space="0"/>
          </w:pgBorders>
          <w:cols w:space="720" w:num="1"/>
          <w:docGrid w:type="lines" w:linePitch="312" w:charSpace="0"/>
        </w:sectPr>
      </w:pPr>
    </w:p>
    <w:bookmarkEnd w:id="0"/>
    <w:bookmarkEnd w:id="1"/>
    <w:p w14:paraId="0DA2A90A">
      <w:pPr>
        <w:spacing w:line="360" w:lineRule="auto"/>
        <w:jc w:val="center"/>
        <w:rPr>
          <w:sz w:val="32"/>
          <w:szCs w:val="32"/>
        </w:rPr>
      </w:pPr>
      <w:bookmarkStart w:id="91" w:name="_Toc489863689"/>
      <w:r>
        <w:rPr>
          <w:sz w:val="32"/>
          <w:szCs w:val="32"/>
        </w:rPr>
        <w:t>第六章  响应文件格式</w:t>
      </w:r>
      <w:bookmarkEnd w:id="91"/>
    </w:p>
    <w:p w14:paraId="23E9B310">
      <w:pPr>
        <w:rPr>
          <w:rFonts w:hint="eastAsia"/>
          <w:sz w:val="28"/>
          <w:szCs w:val="28"/>
        </w:rPr>
      </w:pPr>
      <w:bookmarkStart w:id="92" w:name="_Toc254970697"/>
      <w:bookmarkStart w:id="93" w:name="_Toc254970556"/>
    </w:p>
    <w:p w14:paraId="748C2A15">
      <w:pPr>
        <w:rPr>
          <w:rFonts w:hint="eastAsia"/>
          <w:sz w:val="28"/>
          <w:szCs w:val="28"/>
        </w:rPr>
      </w:pPr>
    </w:p>
    <w:p w14:paraId="1DBE613B">
      <w:pPr>
        <w:spacing w:line="500" w:lineRule="exact"/>
        <w:ind w:firstLine="560" w:firstLineChars="200"/>
        <w:rPr>
          <w:rFonts w:hint="eastAsia"/>
          <w:sz w:val="28"/>
          <w:szCs w:val="28"/>
        </w:rPr>
      </w:pPr>
      <w:bookmarkStart w:id="94" w:name="_Hlk89181132"/>
      <w:r>
        <w:rPr>
          <w:rFonts w:hint="eastAsia"/>
          <w:sz w:val="28"/>
          <w:szCs w:val="28"/>
        </w:rPr>
        <w:t>注：有签字、盖章要求的应按要求签字（签章）、盖章（签章）</w:t>
      </w:r>
      <w:bookmarkEnd w:id="92"/>
      <w:bookmarkEnd w:id="93"/>
      <w:bookmarkEnd w:id="94"/>
    </w:p>
    <w:p w14:paraId="7121E3DB">
      <w:pPr>
        <w:snapToGrid w:val="0"/>
        <w:spacing w:before="120" w:beforeLines="50" w:after="50" w:line="440" w:lineRule="exact"/>
        <w:jc w:val="left"/>
        <w:outlineLvl w:val="1"/>
        <w:rPr>
          <w:b/>
          <w:sz w:val="24"/>
        </w:rPr>
      </w:pPr>
      <w:r>
        <w:rPr>
          <w:sz w:val="24"/>
        </w:rPr>
        <w:br w:type="page"/>
      </w:r>
      <w:r>
        <w:rPr>
          <w:rFonts w:hint="eastAsia"/>
          <w:b w:val="0"/>
          <w:bCs w:val="0"/>
          <w:sz w:val="24"/>
        </w:rPr>
        <w:t>1.</w:t>
      </w:r>
      <w:r>
        <w:rPr>
          <w:b w:val="0"/>
          <w:bCs w:val="0"/>
          <w:sz w:val="24"/>
        </w:rPr>
        <w:t>响应文件封面</w:t>
      </w:r>
      <w:r>
        <w:rPr>
          <w:rFonts w:hint="eastAsia"/>
          <w:b w:val="0"/>
          <w:bCs w:val="0"/>
          <w:sz w:val="24"/>
          <w:lang w:val="en-US" w:eastAsia="zh-CN"/>
        </w:rPr>
        <w:t>参考</w:t>
      </w:r>
      <w:r>
        <w:rPr>
          <w:b w:val="0"/>
          <w:bCs w:val="0"/>
          <w:sz w:val="24"/>
        </w:rPr>
        <w:t>格式</w:t>
      </w:r>
      <w:bookmarkStart w:id="95" w:name="_Hlk92966991"/>
      <w:r>
        <w:rPr>
          <w:rFonts w:hint="eastAsia"/>
          <w:b w:val="0"/>
          <w:bCs w:val="0"/>
          <w:sz w:val="24"/>
        </w:rPr>
        <w:t>（资格证明文件）</w:t>
      </w:r>
      <w:bookmarkEnd w:id="95"/>
      <w:r>
        <w:rPr>
          <w:b w:val="0"/>
          <w:bCs w:val="0"/>
          <w:sz w:val="24"/>
        </w:rPr>
        <w:t>：</w:t>
      </w:r>
      <w:r>
        <w:rPr>
          <w:b/>
          <w:bCs/>
          <w:sz w:val="24"/>
        </w:rPr>
        <w:t xml:space="preserve"> </w:t>
      </w:r>
    </w:p>
    <w:p w14:paraId="784E1E86">
      <w:pPr>
        <w:snapToGrid w:val="0"/>
        <w:spacing w:before="120" w:beforeLines="50" w:after="50" w:line="360" w:lineRule="exact"/>
        <w:rPr>
          <w:sz w:val="24"/>
        </w:rPr>
      </w:pPr>
    </w:p>
    <w:p w14:paraId="5B633CF8">
      <w:pPr>
        <w:snapToGrid w:val="0"/>
        <w:spacing w:before="120" w:beforeLines="50" w:after="50" w:line="360" w:lineRule="exact"/>
        <w:jc w:val="right"/>
        <w:rPr>
          <w:rFonts w:hint="eastAsia"/>
          <w:bCs/>
          <w:sz w:val="24"/>
        </w:rPr>
      </w:pPr>
    </w:p>
    <w:p w14:paraId="057D18B7">
      <w:pPr>
        <w:snapToGrid w:val="0"/>
        <w:spacing w:before="120" w:beforeLines="50" w:after="50" w:line="360" w:lineRule="exact"/>
        <w:jc w:val="center"/>
        <w:rPr>
          <w:bCs/>
          <w:sz w:val="24"/>
        </w:rPr>
      </w:pPr>
      <w:r>
        <w:rPr>
          <w:rFonts w:hint="eastAsia" w:ascii="宋体" w:hAnsi="宋体" w:eastAsia="宋体"/>
          <w:b/>
          <w:sz w:val="44"/>
          <w:szCs w:val="24"/>
        </w:rPr>
        <w:t>电子响应文件</w:t>
      </w:r>
    </w:p>
    <w:p w14:paraId="741F651D">
      <w:pPr>
        <w:snapToGrid w:val="0"/>
        <w:spacing w:before="120" w:beforeLines="50" w:after="50" w:line="360" w:lineRule="exact"/>
        <w:jc w:val="center"/>
        <w:rPr>
          <w:b/>
          <w:bCs/>
          <w:sz w:val="44"/>
          <w:szCs w:val="44"/>
        </w:rPr>
      </w:pPr>
    </w:p>
    <w:p w14:paraId="5E6BAB3F">
      <w:pPr>
        <w:snapToGrid w:val="0"/>
        <w:spacing w:before="120" w:beforeLines="50" w:after="50" w:line="360" w:lineRule="exact"/>
        <w:jc w:val="center"/>
        <w:rPr>
          <w:b/>
          <w:bCs/>
          <w:sz w:val="44"/>
          <w:szCs w:val="44"/>
        </w:rPr>
      </w:pPr>
    </w:p>
    <w:p w14:paraId="030E5CA8">
      <w:pPr>
        <w:snapToGrid w:val="0"/>
        <w:spacing w:before="120" w:beforeLines="50" w:after="50" w:line="360" w:lineRule="exact"/>
        <w:jc w:val="center"/>
        <w:rPr>
          <w:b/>
          <w:bCs/>
          <w:sz w:val="44"/>
          <w:szCs w:val="44"/>
        </w:rPr>
      </w:pPr>
      <w:bookmarkStart w:id="96" w:name="_Hlk92967018"/>
      <w:r>
        <w:rPr>
          <w:b/>
          <w:bCs/>
          <w:sz w:val="44"/>
          <w:szCs w:val="44"/>
        </w:rPr>
        <w:t>资格</w:t>
      </w:r>
      <w:r>
        <w:rPr>
          <w:rFonts w:hint="eastAsia"/>
          <w:b/>
          <w:bCs/>
          <w:sz w:val="44"/>
          <w:szCs w:val="44"/>
        </w:rPr>
        <w:t>证明文件</w:t>
      </w:r>
    </w:p>
    <w:bookmarkEnd w:id="96"/>
    <w:p w14:paraId="15A6840A">
      <w:pPr>
        <w:snapToGrid w:val="0"/>
        <w:spacing w:before="120" w:beforeLines="50" w:after="50" w:line="360" w:lineRule="exact"/>
        <w:jc w:val="center"/>
        <w:rPr>
          <w:b/>
          <w:bCs/>
          <w:sz w:val="44"/>
          <w:szCs w:val="44"/>
        </w:rPr>
      </w:pPr>
    </w:p>
    <w:p w14:paraId="1230F329">
      <w:pPr>
        <w:snapToGrid w:val="0"/>
        <w:spacing w:before="120" w:beforeLines="50" w:after="50" w:line="360" w:lineRule="exact"/>
        <w:rPr>
          <w:bCs/>
          <w:sz w:val="24"/>
        </w:rPr>
      </w:pPr>
    </w:p>
    <w:p w14:paraId="105DCEB8">
      <w:pPr>
        <w:snapToGrid w:val="0"/>
        <w:spacing w:before="120" w:beforeLines="50" w:after="50" w:line="360" w:lineRule="exact"/>
        <w:ind w:firstLine="720" w:firstLineChars="300"/>
        <w:rPr>
          <w:bCs/>
          <w:sz w:val="24"/>
        </w:rPr>
      </w:pPr>
      <w:r>
        <w:rPr>
          <w:bCs/>
          <w:sz w:val="24"/>
        </w:rPr>
        <w:t xml:space="preserve">项目名称： </w:t>
      </w:r>
    </w:p>
    <w:p w14:paraId="01CDD5D3">
      <w:pPr>
        <w:snapToGrid w:val="0"/>
        <w:spacing w:before="120" w:beforeLines="50" w:after="50" w:line="360" w:lineRule="exact"/>
        <w:ind w:firstLine="720" w:firstLineChars="300"/>
        <w:rPr>
          <w:bCs/>
          <w:sz w:val="24"/>
        </w:rPr>
      </w:pPr>
      <w:r>
        <w:rPr>
          <w:bCs/>
          <w:sz w:val="24"/>
        </w:rPr>
        <w:t>项目编号：</w:t>
      </w:r>
    </w:p>
    <w:p w14:paraId="7424F212">
      <w:pPr>
        <w:snapToGrid w:val="0"/>
        <w:spacing w:before="120" w:beforeLines="50" w:after="50" w:line="440" w:lineRule="exact"/>
        <w:ind w:firstLine="720" w:firstLineChars="300"/>
        <w:rPr>
          <w:bCs/>
          <w:sz w:val="24"/>
        </w:rPr>
      </w:pPr>
      <w:r>
        <w:rPr>
          <w:bCs/>
          <w:sz w:val="24"/>
        </w:rPr>
        <w:t>分标号：（若无</w:t>
      </w:r>
      <w:r>
        <w:rPr>
          <w:rFonts w:hint="eastAsia"/>
          <w:bCs/>
          <w:sz w:val="24"/>
        </w:rPr>
        <w:t>留空或写</w:t>
      </w:r>
      <w:r>
        <w:rPr>
          <w:bCs/>
          <w:sz w:val="24"/>
        </w:rPr>
        <w:t>“/”）</w:t>
      </w:r>
    </w:p>
    <w:p w14:paraId="3F7C064A">
      <w:pPr>
        <w:snapToGrid w:val="0"/>
        <w:spacing w:before="120" w:beforeLines="50" w:after="50" w:line="360" w:lineRule="exact"/>
        <w:ind w:firstLine="720" w:firstLineChars="300"/>
        <w:rPr>
          <w:bCs/>
          <w:sz w:val="24"/>
        </w:rPr>
      </w:pPr>
      <w:r>
        <w:rPr>
          <w:bCs/>
          <w:sz w:val="24"/>
        </w:rPr>
        <w:t>供应商名称：</w:t>
      </w:r>
    </w:p>
    <w:p w14:paraId="3366F929">
      <w:pPr>
        <w:snapToGrid w:val="0"/>
        <w:spacing w:before="120" w:beforeLines="50" w:after="50" w:line="360" w:lineRule="exact"/>
        <w:ind w:firstLine="720" w:firstLineChars="300"/>
        <w:rPr>
          <w:bCs/>
          <w:sz w:val="24"/>
        </w:rPr>
      </w:pPr>
      <w:r>
        <w:rPr>
          <w:bCs/>
          <w:sz w:val="24"/>
        </w:rPr>
        <w:t>供应商地址：</w:t>
      </w:r>
    </w:p>
    <w:p w14:paraId="550F73CA">
      <w:pPr>
        <w:pStyle w:val="8"/>
        <w:snapToGrid w:val="0"/>
        <w:spacing w:before="50" w:after="50" w:line="360" w:lineRule="exact"/>
        <w:ind w:firstLine="960" w:firstLineChars="400"/>
        <w:rPr>
          <w:bCs/>
          <w:sz w:val="24"/>
          <w:szCs w:val="24"/>
        </w:rPr>
      </w:pPr>
    </w:p>
    <w:p w14:paraId="0025118B">
      <w:pPr>
        <w:snapToGrid w:val="0"/>
        <w:spacing w:before="120" w:beforeLines="50" w:after="50" w:line="360" w:lineRule="exact"/>
        <w:jc w:val="center"/>
        <w:rPr>
          <w:sz w:val="24"/>
        </w:rPr>
      </w:pPr>
      <w:r>
        <w:rPr>
          <w:sz w:val="24"/>
        </w:rPr>
        <w:t xml:space="preserve">                        年  月  日</w:t>
      </w:r>
    </w:p>
    <w:p w14:paraId="4CAFE78C">
      <w:pPr>
        <w:snapToGrid w:val="0"/>
        <w:spacing w:before="50" w:after="50" w:line="440" w:lineRule="exact"/>
        <w:rPr>
          <w:b/>
          <w:sz w:val="24"/>
        </w:rPr>
      </w:pPr>
      <w:r>
        <w:rPr>
          <w:b/>
          <w:sz w:val="24"/>
        </w:rPr>
        <w:t xml:space="preserve"> </w:t>
      </w:r>
    </w:p>
    <w:p w14:paraId="0A6492EC">
      <w:r>
        <w:t xml:space="preserve"> </w:t>
      </w:r>
    </w:p>
    <w:p w14:paraId="5FF0B149">
      <w:pPr>
        <w:snapToGrid w:val="0"/>
        <w:spacing w:before="120" w:beforeLines="50" w:after="50" w:line="440" w:lineRule="exact"/>
        <w:jc w:val="center"/>
        <w:outlineLvl w:val="9"/>
        <w:rPr>
          <w:b/>
          <w:bCs/>
          <w:sz w:val="24"/>
        </w:rPr>
      </w:pPr>
      <w:bookmarkStart w:id="97" w:name="_Toc254970698"/>
      <w:bookmarkStart w:id="98" w:name="_Toc254970557"/>
      <w:r>
        <w:rPr>
          <w:sz w:val="24"/>
        </w:rPr>
        <w:br w:type="page"/>
      </w:r>
      <w:bookmarkEnd w:id="97"/>
      <w:bookmarkEnd w:id="98"/>
    </w:p>
    <w:p w14:paraId="3A15FDC8">
      <w:pPr>
        <w:snapToGrid w:val="0"/>
        <w:spacing w:before="120" w:beforeLines="50" w:after="50" w:line="440" w:lineRule="exact"/>
        <w:jc w:val="center"/>
        <w:rPr>
          <w:sz w:val="24"/>
        </w:rPr>
      </w:pPr>
    </w:p>
    <w:p w14:paraId="1A8A68A2">
      <w:pPr>
        <w:snapToGrid w:val="0"/>
        <w:spacing w:before="50" w:after="50" w:line="440" w:lineRule="exact"/>
        <w:ind w:firstLine="138" w:firstLineChars="49"/>
        <w:jc w:val="center"/>
        <w:rPr>
          <w:b/>
          <w:sz w:val="28"/>
          <w:szCs w:val="28"/>
        </w:rPr>
      </w:pPr>
      <w:r>
        <w:rPr>
          <w:b/>
          <w:sz w:val="28"/>
          <w:szCs w:val="28"/>
        </w:rPr>
        <w:t>目录</w:t>
      </w:r>
    </w:p>
    <w:p w14:paraId="33C54497">
      <w:pPr>
        <w:snapToGrid w:val="0"/>
        <w:spacing w:before="50" w:after="50" w:line="440" w:lineRule="exact"/>
        <w:ind w:firstLine="118" w:firstLineChars="49"/>
        <w:jc w:val="center"/>
        <w:rPr>
          <w:rFonts w:hint="eastAsia"/>
          <w:b/>
          <w:sz w:val="24"/>
        </w:rPr>
      </w:pPr>
      <w:r>
        <w:rPr>
          <w:b/>
          <w:sz w:val="24"/>
        </w:rPr>
        <w:t>（需有页码）</w:t>
      </w:r>
    </w:p>
    <w:p w14:paraId="124B8BEB">
      <w:pPr>
        <w:snapToGrid w:val="0"/>
        <w:spacing w:before="120" w:beforeLines="50" w:after="50" w:line="440" w:lineRule="exact"/>
        <w:jc w:val="center"/>
        <w:outlineLvl w:val="9"/>
        <w:rPr>
          <w:rStyle w:val="63"/>
          <w:rFonts w:ascii="Times New Roman" w:hAnsi="Times New Roman" w:eastAsia="宋体"/>
        </w:rPr>
      </w:pPr>
      <w:r>
        <w:rPr>
          <w:b/>
          <w:sz w:val="24"/>
        </w:rPr>
        <w:br w:type="page"/>
      </w:r>
      <w:r>
        <w:rPr>
          <w:b/>
          <w:sz w:val="24"/>
        </w:rPr>
        <w:t>第</w:t>
      </w:r>
      <w:r>
        <w:rPr>
          <w:rFonts w:hint="eastAsia"/>
          <w:b/>
          <w:sz w:val="24"/>
          <w:lang w:val="en-US" w:eastAsia="zh-CN"/>
        </w:rPr>
        <w:t>一</w:t>
      </w:r>
      <w:r>
        <w:rPr>
          <w:b/>
          <w:sz w:val="24"/>
        </w:rPr>
        <w:t xml:space="preserve">部分 </w:t>
      </w:r>
      <w:r>
        <w:rPr>
          <w:rFonts w:hint="eastAsia"/>
          <w:b/>
          <w:sz w:val="24"/>
          <w:lang w:val="en-US" w:eastAsia="zh-CN"/>
        </w:rPr>
        <w:t>资格证明</w:t>
      </w:r>
      <w:r>
        <w:rPr>
          <w:b/>
          <w:sz w:val="24"/>
        </w:rPr>
        <w:t>文件</w:t>
      </w:r>
    </w:p>
    <w:p w14:paraId="762DF6BC">
      <w:pPr>
        <w:snapToGrid w:val="0"/>
        <w:spacing w:before="50" w:after="120" w:afterLines="50" w:line="400" w:lineRule="exact"/>
        <w:jc w:val="left"/>
        <w:rPr>
          <w:b/>
          <w:szCs w:val="21"/>
        </w:rPr>
      </w:pPr>
      <w:r>
        <w:rPr>
          <w:b/>
          <w:szCs w:val="21"/>
        </w:rPr>
        <w:t>1．响应声明书格式：</w:t>
      </w:r>
    </w:p>
    <w:p w14:paraId="27B77537">
      <w:pPr>
        <w:snapToGrid w:val="0"/>
        <w:spacing w:before="120" w:beforeLines="50" w:after="50" w:line="360" w:lineRule="exact"/>
        <w:jc w:val="center"/>
        <w:rPr>
          <w:rFonts w:hint="eastAsia"/>
          <w:b/>
          <w:szCs w:val="21"/>
        </w:rPr>
      </w:pPr>
    </w:p>
    <w:p w14:paraId="446C4E7F">
      <w:pPr>
        <w:snapToGrid w:val="0"/>
        <w:spacing w:before="120" w:beforeLines="50" w:after="50" w:line="360" w:lineRule="exact"/>
        <w:jc w:val="center"/>
        <w:rPr>
          <w:rFonts w:hint="eastAsia"/>
          <w:b/>
          <w:szCs w:val="21"/>
        </w:rPr>
      </w:pPr>
      <w:r>
        <w:rPr>
          <w:b/>
          <w:szCs w:val="21"/>
        </w:rPr>
        <w:t>响应声明书</w:t>
      </w:r>
    </w:p>
    <w:p w14:paraId="4450234D">
      <w:pPr>
        <w:snapToGrid w:val="0"/>
        <w:spacing w:before="120" w:beforeLines="5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7536FA32">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7ED24967">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（项目名称）</w:t>
      </w:r>
      <w:r>
        <w:rPr>
          <w:szCs w:val="21"/>
        </w:rPr>
        <w:t>项目的</w:t>
      </w:r>
      <w:r>
        <w:rPr>
          <w:rFonts w:hint="eastAsia"/>
          <w:szCs w:val="21"/>
        </w:rPr>
        <w:t>谈判</w:t>
      </w:r>
      <w:r>
        <w:rPr>
          <w:szCs w:val="21"/>
        </w:rPr>
        <w:t>，为便于贵方公正、择优地确定成交供应商及其响应产品和服务，我方就本次</w:t>
      </w:r>
      <w:r>
        <w:rPr>
          <w:rFonts w:hint="eastAsia"/>
          <w:szCs w:val="21"/>
        </w:rPr>
        <w:t>谈判</w:t>
      </w:r>
      <w:r>
        <w:rPr>
          <w:szCs w:val="21"/>
        </w:rPr>
        <w:t>有关事项郑重声明如下：</w:t>
      </w:r>
      <w:r>
        <w:rPr>
          <w:rFonts w:hint="eastAsia"/>
          <w:szCs w:val="21"/>
        </w:rPr>
        <w:t xml:space="preserve"> </w:t>
      </w:r>
    </w:p>
    <w:p w14:paraId="574A9424">
      <w:pPr>
        <w:snapToGrid w:val="0"/>
        <w:spacing w:before="120" w:beforeLines="50" w:line="360" w:lineRule="exact"/>
        <w:ind w:firstLine="420" w:firstLineChars="200"/>
        <w:rPr>
          <w:szCs w:val="21"/>
        </w:rPr>
      </w:pPr>
      <w:r>
        <w:rPr>
          <w:szCs w:val="21"/>
        </w:rPr>
        <w:t>（1）我方向贵方提交的所有响应文件、资料都是准确的和真实的。</w:t>
      </w:r>
    </w:p>
    <w:p w14:paraId="1377D8F8">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7EB3A63E">
      <w:pPr>
        <w:snapToGrid w:val="0"/>
        <w:spacing w:before="120" w:beforeLines="50" w:line="360" w:lineRule="exact"/>
        <w:ind w:firstLine="420" w:firstLineChars="200"/>
        <w:rPr>
          <w:szCs w:val="21"/>
        </w:rPr>
      </w:pPr>
      <w:r>
        <w:rPr>
          <w:szCs w:val="21"/>
        </w:rPr>
        <w:t>（3） 我方承诺在参加本政府采购项目活动前，没有被纳入政府部门或银行认定的失信名单，我方具有良好的商业信誉。</w:t>
      </w:r>
    </w:p>
    <w:p w14:paraId="7BD2542A">
      <w:pPr>
        <w:snapToGrid w:val="0"/>
        <w:spacing w:before="120" w:beforeLines="50" w:line="360" w:lineRule="exact"/>
        <w:ind w:firstLine="420" w:firstLineChars="200"/>
        <w:rPr>
          <w:rFonts w:hint="eastAsia"/>
          <w:szCs w:val="21"/>
        </w:rPr>
      </w:pPr>
      <w:r>
        <w:rPr>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18CB7E7C">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14:paraId="167B3140">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，如我方提供的声明不实，则接受本次响应作为否决响应的处理，</w:t>
      </w:r>
      <w:r>
        <w:rPr>
          <w:szCs w:val="21"/>
        </w:rPr>
        <w:t>并根据财库〔2016〕125号《财政部关于在政府采购活动中查询及使用信用记录有关问题的通知》规定接受失信联合惩戒。</w:t>
      </w:r>
    </w:p>
    <w:p w14:paraId="70C7B139">
      <w:pPr>
        <w:snapToGrid w:val="0"/>
        <w:spacing w:before="120" w:beforeLines="50" w:line="360" w:lineRule="exact"/>
        <w:ind w:firstLine="420" w:firstLineChars="200"/>
        <w:rPr>
          <w:rFonts w:hint="eastAsia"/>
          <w:szCs w:val="21"/>
        </w:rPr>
      </w:pPr>
      <w:r>
        <w:rPr>
          <w:rFonts w:hint="eastAsia"/>
          <w:szCs w:val="21"/>
        </w:rPr>
        <w:t>（7）我方承诺成交后按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提交的谈判保证金</w:t>
      </w:r>
      <w:r>
        <w:rPr>
          <w:rFonts w:hint="eastAsia"/>
          <w:szCs w:val="21"/>
        </w:rPr>
        <w:t>，并从中</w:t>
      </w:r>
      <w:r>
        <w:rPr>
          <w:szCs w:val="21"/>
        </w:rPr>
        <w:t>扣除</w:t>
      </w:r>
      <w:r>
        <w:rPr>
          <w:rFonts w:hint="eastAsia"/>
          <w:szCs w:val="21"/>
        </w:rPr>
        <w:t>代理服务费。</w:t>
      </w:r>
    </w:p>
    <w:p w14:paraId="562B591A">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p w14:paraId="30CD9B8B">
      <w:pPr>
        <w:snapToGrid w:val="0"/>
        <w:spacing w:before="120" w:beforeLines="50" w:line="360" w:lineRule="exact"/>
        <w:ind w:firstLine="420" w:firstLineChars="200"/>
        <w:rPr>
          <w:szCs w:val="21"/>
        </w:rPr>
      </w:pPr>
    </w:p>
    <w:p w14:paraId="3355D954">
      <w:pPr>
        <w:snapToGrid w:val="0"/>
        <w:spacing w:before="120" w:beforeLines="50" w:after="50" w:line="360" w:lineRule="exact"/>
        <w:ind w:firstLine="3570" w:firstLineChars="1700"/>
        <w:rPr>
          <w:szCs w:val="21"/>
        </w:rPr>
      </w:pPr>
      <w:bookmarkStart w:id="99" w:name="_Hlk89181199"/>
      <w:r>
        <w:rPr>
          <w:szCs w:val="21"/>
        </w:rPr>
        <w:t>供应商</w:t>
      </w:r>
      <w:r>
        <w:rPr>
          <w:rFonts w:hint="eastAsia"/>
          <w:szCs w:val="21"/>
        </w:rPr>
        <w:t>名称（电子签章）</w:t>
      </w:r>
      <w:r>
        <w:rPr>
          <w:szCs w:val="21"/>
        </w:rPr>
        <w:t>：</w:t>
      </w:r>
      <w:r>
        <w:rPr>
          <w:szCs w:val="21"/>
          <w:u w:val="single"/>
        </w:rPr>
        <w:t xml:space="preserve">                </w:t>
      </w:r>
    </w:p>
    <w:p w14:paraId="08D3CC3B">
      <w:pPr>
        <w:snapToGrid w:val="0"/>
        <w:spacing w:before="120" w:beforeLines="50" w:after="50" w:line="360" w:lineRule="exact"/>
        <w:ind w:firstLine="210" w:firstLineChars="100"/>
        <w:rPr>
          <w:szCs w:val="21"/>
        </w:rPr>
      </w:pPr>
      <w:r>
        <w:rPr>
          <w:szCs w:val="21"/>
        </w:rPr>
        <w:t xml:space="preserve">                                          年    月    日</w:t>
      </w:r>
    </w:p>
    <w:bookmarkEnd w:id="99"/>
    <w:p w14:paraId="7B35CB4A">
      <w:pPr>
        <w:snapToGrid w:val="0"/>
        <w:spacing w:before="120" w:beforeLines="50" w:after="50" w:line="360" w:lineRule="exact"/>
        <w:ind w:firstLine="210" w:firstLineChars="100"/>
        <w:rPr>
          <w:rFonts w:hint="eastAsia"/>
          <w:szCs w:val="21"/>
        </w:rPr>
      </w:pPr>
    </w:p>
    <w:p w14:paraId="035EDC6A">
      <w:pPr>
        <w:spacing w:line="360" w:lineRule="auto"/>
        <w:rPr>
          <w:rFonts w:hint="eastAsia"/>
        </w:rPr>
      </w:pPr>
      <w:bookmarkStart w:id="100" w:name="_Hlk21623528"/>
    </w:p>
    <w:bookmarkEnd w:id="100"/>
    <w:p w14:paraId="60A0CEB8">
      <w:pPr>
        <w:snapToGrid w:val="0"/>
        <w:spacing w:before="120" w:beforeLines="50" w:after="50" w:line="440" w:lineRule="exact"/>
        <w:rPr>
          <w:szCs w:val="21"/>
        </w:rPr>
      </w:pPr>
      <w:r>
        <w:rPr>
          <w:szCs w:val="21"/>
        </w:rPr>
        <w:br w:type="page"/>
      </w:r>
      <w:r>
        <w:rPr>
          <w:rFonts w:hint="eastAsia"/>
          <w:szCs w:val="21"/>
        </w:rPr>
        <w:t>2</w:t>
      </w:r>
      <w:r>
        <w:rPr>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bookmarkStart w:id="101" w:name="_Hlk89181279"/>
      <w:r>
        <w:rPr>
          <w:szCs w:val="21"/>
        </w:rPr>
        <w:t>供应商</w:t>
      </w:r>
      <w:r>
        <w:rPr>
          <w:rFonts w:hint="eastAsia"/>
          <w:szCs w:val="21"/>
        </w:rPr>
        <w:t>电子签章</w:t>
      </w:r>
      <w:bookmarkEnd w:id="101"/>
      <w:r>
        <w:rPr>
          <w:szCs w:val="21"/>
        </w:rPr>
        <w:t>）</w:t>
      </w:r>
      <w:r>
        <w:rPr>
          <w:rFonts w:hint="eastAsia"/>
          <w:szCs w:val="21"/>
        </w:rPr>
        <w:t>。</w:t>
      </w:r>
    </w:p>
    <w:p w14:paraId="31E8DAC1">
      <w:pPr>
        <w:snapToGrid w:val="0"/>
        <w:spacing w:before="120" w:beforeLines="50" w:after="50" w:line="440" w:lineRule="exact"/>
        <w:rPr>
          <w:szCs w:val="21"/>
        </w:rPr>
      </w:pPr>
      <w:bookmarkStart w:id="102" w:name="_Hlk21623558"/>
    </w:p>
    <w:p w14:paraId="2CC00CE0">
      <w:pPr>
        <w:snapToGrid w:val="0"/>
        <w:spacing w:before="120" w:beforeLines="50" w:after="50" w:line="440" w:lineRule="exact"/>
        <w:rPr>
          <w:rFonts w:hint="eastAsia"/>
          <w:b/>
          <w:szCs w:val="21"/>
        </w:rPr>
      </w:pPr>
      <w:r>
        <w:rPr>
          <w:rFonts w:hint="eastAsia"/>
          <w:szCs w:val="21"/>
        </w:rPr>
        <w:t>3</w:t>
      </w:r>
      <w:r>
        <w:rPr>
          <w:szCs w:val="21"/>
        </w:rPr>
        <w:t>．财务状况报告（表）复印件或银行出具的资信证明复印件。</w:t>
      </w:r>
      <w:r>
        <w:t>对于从取得营业执照时间起到截标时间为止不足1年的供应商，只需提交</w:t>
      </w:r>
      <w:r>
        <w:rPr>
          <w:szCs w:val="21"/>
        </w:rPr>
        <w:t>截标时间前一个月的财务状况报告（表）复印件。（按“评审方法及标准” “资格审查表”规定提供）。（加盖供应商</w:t>
      </w:r>
      <w:r>
        <w:rPr>
          <w:rFonts w:hint="eastAsia"/>
          <w:szCs w:val="21"/>
        </w:rPr>
        <w:t>电子签章</w:t>
      </w:r>
      <w:r>
        <w:rPr>
          <w:szCs w:val="21"/>
        </w:rPr>
        <w:t>）</w:t>
      </w:r>
      <w:r>
        <w:rPr>
          <w:rFonts w:hint="eastAsia"/>
          <w:szCs w:val="21"/>
        </w:rPr>
        <w:t>。</w:t>
      </w:r>
    </w:p>
    <w:bookmarkEnd w:id="102"/>
    <w:p w14:paraId="2BFFAF53">
      <w:pPr>
        <w:snapToGrid w:val="0"/>
        <w:spacing w:before="120" w:beforeLines="50" w:after="50" w:line="440" w:lineRule="exact"/>
        <w:rPr>
          <w:szCs w:val="21"/>
        </w:rPr>
      </w:pPr>
    </w:p>
    <w:p w14:paraId="531808CD">
      <w:pPr>
        <w:snapToGrid w:val="0"/>
        <w:spacing w:before="50" w:after="120" w:afterLines="50" w:line="440" w:lineRule="exact"/>
        <w:jc w:val="left"/>
        <w:rPr>
          <w:rFonts w:hint="eastAsia"/>
          <w:b/>
          <w:szCs w:val="21"/>
        </w:rPr>
      </w:pPr>
      <w:r>
        <w:rPr>
          <w:rFonts w:hint="eastAsia"/>
          <w:szCs w:val="21"/>
        </w:rPr>
        <w:t>4</w:t>
      </w:r>
      <w:r>
        <w:rPr>
          <w:szCs w:val="21"/>
        </w:rPr>
        <w:t>．</w:t>
      </w:r>
      <w:r>
        <w:t>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“资格性检查表”规定提供）（加盖供应商</w:t>
      </w:r>
      <w:r>
        <w:rPr>
          <w:rFonts w:hint="eastAsia"/>
          <w:szCs w:val="21"/>
        </w:rPr>
        <w:t>电子签章</w:t>
      </w:r>
      <w:r>
        <w:rPr>
          <w:szCs w:val="21"/>
        </w:rPr>
        <w:t>）</w:t>
      </w:r>
      <w:r>
        <w:rPr>
          <w:rFonts w:hint="eastAsia"/>
          <w:szCs w:val="21"/>
        </w:rPr>
        <w:t>。</w:t>
      </w:r>
    </w:p>
    <w:p w14:paraId="4631B9D1">
      <w:pPr>
        <w:snapToGrid w:val="0"/>
        <w:spacing w:before="50" w:after="120" w:afterLines="50" w:line="440" w:lineRule="exact"/>
        <w:jc w:val="left"/>
      </w:pPr>
    </w:p>
    <w:p w14:paraId="2DE05660">
      <w:pPr>
        <w:pStyle w:val="27"/>
        <w:tabs>
          <w:tab w:val="left" w:pos="2127"/>
        </w:tabs>
        <w:spacing w:line="340" w:lineRule="exact"/>
        <w:rPr>
          <w:b/>
        </w:rPr>
      </w:pPr>
      <w:r>
        <w:rPr>
          <w:rFonts w:hint="eastAsia" w:ascii="Times New Roman" w:hAnsi="Times New Roman" w:cs="Times New Roman"/>
        </w:rPr>
        <w:t>5</w:t>
      </w:r>
      <w:r>
        <w:rPr>
          <w:rFonts w:ascii="Times New Roman" w:hAnsi="Times New Roman" w:cs="Times New Roman"/>
        </w:rPr>
        <w:t>．具备法律、行政法规规定的其他要求的证明材料（按“评审方法及标准” “资格性检查表”规定提供）。</w:t>
      </w:r>
      <w:r>
        <w:rPr>
          <w:rFonts w:hint="eastAsia"/>
          <w:b/>
        </w:rPr>
        <w:t>（如采购文件有要求时提供）</w:t>
      </w:r>
    </w:p>
    <w:p w14:paraId="34025D01">
      <w:pPr>
        <w:pStyle w:val="27"/>
        <w:tabs>
          <w:tab w:val="left" w:pos="2127"/>
        </w:tabs>
        <w:spacing w:line="340" w:lineRule="exact"/>
        <w:rPr>
          <w:rFonts w:hint="eastAsia"/>
          <w:b/>
        </w:rPr>
      </w:pPr>
    </w:p>
    <w:p w14:paraId="3F682D61">
      <w:pPr>
        <w:snapToGrid w:val="0"/>
        <w:spacing w:before="50" w:after="120" w:afterLines="50" w:line="440" w:lineRule="exact"/>
        <w:jc w:val="left"/>
        <w:rPr>
          <w:b/>
          <w:color w:val="4472C4"/>
          <w:szCs w:val="21"/>
        </w:rPr>
      </w:pPr>
      <w:bookmarkStart w:id="103" w:name="_Hlk132792497"/>
      <w:r>
        <w:rPr>
          <w:rFonts w:hint="eastAsia"/>
          <w:szCs w:val="21"/>
        </w:rPr>
        <w:t>6</w:t>
      </w:r>
      <w:r>
        <w:rPr>
          <w:szCs w:val="21"/>
        </w:rPr>
        <w:t>．</w:t>
      </w:r>
      <w:r>
        <w:rPr>
          <w:rFonts w:hint="eastAsia"/>
        </w:rPr>
        <w:t>落实政府采购政策需满足的资格要求</w:t>
      </w:r>
      <w:r>
        <w:t>（</w:t>
      </w:r>
      <w:r>
        <w:rPr>
          <w:szCs w:val="21"/>
        </w:rPr>
        <w:t>按“评审方法及标准” “资格审查表”规定提供</w:t>
      </w:r>
      <w:r>
        <w:t>）。</w:t>
      </w:r>
      <w:r>
        <w:rPr>
          <w:rFonts w:hint="eastAsia"/>
          <w:b/>
          <w:szCs w:val="21"/>
        </w:rPr>
        <w:t>（如采购文件有要求时提供）</w:t>
      </w:r>
    </w:p>
    <w:bookmarkEnd w:id="103"/>
    <w:p w14:paraId="340C02FF">
      <w:pPr>
        <w:rPr>
          <w:rFonts w:hint="eastAsia"/>
          <w:szCs w:val="21"/>
        </w:rPr>
      </w:pPr>
      <w:r>
        <w:rPr>
          <w:b/>
        </w:rPr>
        <w:br w:type="page"/>
      </w:r>
      <w:r>
        <w:rPr>
          <w:rFonts w:hint="eastAsia"/>
          <w:szCs w:val="21"/>
        </w:rPr>
        <w:t>6</w:t>
      </w:r>
      <w:r>
        <w:rPr>
          <w:szCs w:val="21"/>
        </w:rPr>
        <w:t>.1</w:t>
      </w:r>
      <w:r>
        <w:rPr>
          <w:rFonts w:hint="eastAsia"/>
          <w:bCs/>
          <w:szCs w:val="21"/>
        </w:rPr>
        <w:t>中小企业声明函</w:t>
      </w:r>
      <w:r>
        <w:rPr>
          <w:szCs w:val="21"/>
        </w:rPr>
        <w:t>。</w:t>
      </w:r>
    </w:p>
    <w:p w14:paraId="06F3099B">
      <w:pPr>
        <w:spacing w:line="360" w:lineRule="auto"/>
        <w:ind w:firstLine="3584" w:firstLineChars="1700"/>
        <w:rPr>
          <w:b/>
          <w:szCs w:val="21"/>
        </w:rPr>
      </w:pPr>
    </w:p>
    <w:p w14:paraId="172EB948">
      <w:pPr>
        <w:spacing w:line="360" w:lineRule="auto"/>
        <w:ind w:firstLine="3584" w:firstLineChars="1700"/>
        <w:rPr>
          <w:b/>
          <w:szCs w:val="21"/>
        </w:rPr>
      </w:pPr>
      <w:r>
        <w:rPr>
          <w:rFonts w:hint="eastAsia"/>
          <w:b/>
          <w:szCs w:val="21"/>
        </w:rPr>
        <w:t>中小企业声明函（货物）</w:t>
      </w:r>
    </w:p>
    <w:p w14:paraId="0C705E7B">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 的具体情况如下：</w:t>
      </w:r>
    </w:p>
    <w:p w14:paraId="28629098">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7BFA4C7F">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6C9A3B44">
      <w:pPr>
        <w:spacing w:line="360" w:lineRule="auto"/>
        <w:ind w:firstLine="420"/>
        <w:rPr>
          <w:bCs/>
          <w:szCs w:val="21"/>
        </w:rPr>
      </w:pPr>
      <w:r>
        <w:rPr>
          <w:rFonts w:hint="eastAsia"/>
          <w:bCs/>
          <w:szCs w:val="21"/>
        </w:rPr>
        <w:t>……</w:t>
      </w:r>
    </w:p>
    <w:p w14:paraId="3DF2E7EE">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2E97BC02">
      <w:pPr>
        <w:spacing w:line="360" w:lineRule="auto"/>
        <w:ind w:firstLine="420"/>
        <w:rPr>
          <w:bCs/>
          <w:szCs w:val="21"/>
        </w:rPr>
      </w:pPr>
      <w:r>
        <w:rPr>
          <w:rFonts w:hint="eastAsia"/>
          <w:bCs/>
          <w:szCs w:val="21"/>
        </w:rPr>
        <w:t>本企业对上述声明内容的真实性负责。如有虚假，将依法承担相应责任。</w:t>
      </w:r>
    </w:p>
    <w:p w14:paraId="7781E580">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76E871F2">
      <w:pPr>
        <w:spacing w:line="360" w:lineRule="auto"/>
        <w:jc w:val="left"/>
        <w:rPr>
          <w:bCs/>
          <w:color w:val="0070C0"/>
          <w:szCs w:val="21"/>
        </w:rPr>
      </w:pPr>
      <w:r>
        <w:rPr>
          <w:rFonts w:hint="eastAsia"/>
          <w:bCs/>
          <w:szCs w:val="21"/>
        </w:rPr>
        <w:t>注：</w:t>
      </w:r>
    </w:p>
    <w:p w14:paraId="604F1266">
      <w:pPr>
        <w:spacing w:line="360" w:lineRule="auto"/>
        <w:jc w:val="left"/>
        <w:rPr>
          <w:bCs/>
          <w:szCs w:val="21"/>
        </w:rPr>
      </w:pPr>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1EE1310F">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07CA8CC1">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270A8026">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5FDEF6A">
      <w:pPr>
        <w:spacing w:line="360" w:lineRule="auto"/>
        <w:jc w:val="left"/>
        <w:rPr>
          <w:bCs/>
          <w:szCs w:val="21"/>
        </w:rPr>
      </w:pPr>
      <w:r>
        <w:rPr>
          <w:rFonts w:hint="eastAsia"/>
          <w:bCs/>
          <w:szCs w:val="21"/>
        </w:rPr>
        <w:t>（5）根据</w:t>
      </w:r>
      <w:r>
        <w:rPr>
          <w:rFonts w:hint="eastAsia"/>
          <w:bCs/>
          <w:szCs w:val="21"/>
          <w:lang w:eastAsia="zh-CN"/>
        </w:rPr>
        <w:t>国家统计局</w:t>
      </w:r>
      <w:r>
        <w:rPr>
          <w:rFonts w:hint="eastAsia"/>
          <w:bCs/>
          <w:szCs w:val="21"/>
        </w:rPr>
        <w:t>《劳动工资统计报表制度》，从业人员数是指本单位工作，并取得工资或其他形式劳动报酬的人员数，是在岗职工、劳务派遣人员及其他从业人员之和。</w:t>
      </w:r>
    </w:p>
    <w:p w14:paraId="73DA86B4">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306C56B3">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690142E4">
      <w:pPr>
        <w:spacing w:line="360" w:lineRule="auto"/>
        <w:jc w:val="left"/>
        <w:rPr>
          <w:bCs/>
          <w:color w:val="FF0000"/>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4D8D765C">
      <w:pPr>
        <w:snapToGrid w:val="0"/>
        <w:spacing w:before="50" w:after="120" w:afterLines="50"/>
        <w:jc w:val="left"/>
        <w:rPr>
          <w:szCs w:val="21"/>
        </w:rPr>
      </w:pPr>
      <w:r>
        <w:rPr>
          <w:rFonts w:hint="eastAsia"/>
          <w:szCs w:val="21"/>
        </w:rPr>
        <w:t>6</w:t>
      </w:r>
      <w:r>
        <w:rPr>
          <w:szCs w:val="21"/>
        </w:rPr>
        <w:t>.2监狱企业须提供最新一期《XX省监狱企业产品目录》或其他监狱企业证明材料。（非监狱企业无需提供）</w:t>
      </w:r>
    </w:p>
    <w:p w14:paraId="4C3355AA">
      <w:pPr>
        <w:snapToGrid w:val="0"/>
        <w:spacing w:before="50" w:after="120" w:afterLines="50"/>
        <w:jc w:val="left"/>
        <w:rPr>
          <w:szCs w:val="21"/>
        </w:rPr>
      </w:pPr>
    </w:p>
    <w:p w14:paraId="13105730">
      <w:pPr>
        <w:widowControl/>
        <w:jc w:val="left"/>
        <w:rPr>
          <w:szCs w:val="21"/>
        </w:rPr>
      </w:pPr>
      <w:r>
        <w:rPr>
          <w:rFonts w:hint="eastAsia"/>
          <w:szCs w:val="21"/>
        </w:rPr>
        <w:t>6</w:t>
      </w:r>
      <w:r>
        <w:rPr>
          <w:szCs w:val="21"/>
        </w:rPr>
        <w:t>.3</w:t>
      </w:r>
      <w:r>
        <w:t>残疾人福利性单位须提供《残疾人福利性单位声明函》，格式如下。</w:t>
      </w:r>
      <w:r>
        <w:rPr>
          <w:szCs w:val="21"/>
        </w:rPr>
        <w:t>（非残疾人福利性单位无需提供）</w:t>
      </w:r>
    </w:p>
    <w:p w14:paraId="1298FBE6">
      <w:pPr>
        <w:spacing w:line="360" w:lineRule="auto"/>
        <w:jc w:val="center"/>
        <w:rPr>
          <w:b/>
          <w:szCs w:val="21"/>
        </w:rPr>
      </w:pPr>
      <w:r>
        <w:rPr>
          <w:b/>
          <w:szCs w:val="21"/>
        </w:rPr>
        <w:t>残疾人福利性单位声明函</w:t>
      </w:r>
    </w:p>
    <w:p w14:paraId="0E5CF456">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161FD669">
      <w:pPr>
        <w:spacing w:line="360" w:lineRule="auto"/>
        <w:ind w:firstLine="420"/>
        <w:rPr>
          <w:szCs w:val="21"/>
        </w:rPr>
      </w:pPr>
      <w:r>
        <w:rPr>
          <w:szCs w:val="21"/>
        </w:rPr>
        <w:t>本单位对上述声明的真实性负责。如有虚假，将依法承担相应责任。</w:t>
      </w:r>
    </w:p>
    <w:p w14:paraId="441FEFEE">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14:paraId="402EE438">
      <w:pPr>
        <w:spacing w:line="360" w:lineRule="auto"/>
        <w:ind w:firstLine="420"/>
        <w:jc w:val="right"/>
        <w:rPr>
          <w:spacing w:val="6"/>
          <w:szCs w:val="21"/>
        </w:rPr>
      </w:pP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6B9A8353">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6F6BF179">
      <w:pPr>
        <w:spacing w:line="360" w:lineRule="auto"/>
        <w:rPr>
          <w:szCs w:val="21"/>
        </w:rPr>
      </w:pPr>
    </w:p>
    <w:p w14:paraId="53E6C44C">
      <w:pPr>
        <w:pStyle w:val="27"/>
        <w:tabs>
          <w:tab w:val="left" w:pos="2127"/>
        </w:tabs>
        <w:spacing w:line="340" w:lineRule="exact"/>
        <w:rPr>
          <w:rFonts w:hint="eastAsia"/>
          <w:b/>
        </w:rPr>
      </w:pPr>
      <w:r>
        <w:rPr>
          <w:szCs w:val="21"/>
        </w:rPr>
        <w:br w:type="page"/>
      </w:r>
      <w:r>
        <w:rPr>
          <w:rFonts w:hint="eastAsia" w:ascii="Times New Roman" w:hAnsi="Times New Roman" w:cs="Times New Roman"/>
        </w:rPr>
        <w:t>7</w:t>
      </w:r>
      <w:r>
        <w:rPr>
          <w:rFonts w:ascii="Times New Roman" w:hAnsi="Times New Roman" w:cs="Times New Roman"/>
        </w:rPr>
        <w:t>．满足供应商特定资格条件的其他证明材料加盖供应商</w:t>
      </w:r>
      <w:r>
        <w:rPr>
          <w:rFonts w:hint="eastAsia" w:ascii="Times New Roman" w:hAnsi="Times New Roman" w:cs="Times New Roman"/>
        </w:rPr>
        <w:t>电子签章</w:t>
      </w:r>
      <w:r>
        <w:rPr>
          <w:rFonts w:ascii="Times New Roman" w:hAnsi="Times New Roman" w:cs="Times New Roman"/>
        </w:rPr>
        <w:t>（按“评审方法及标准” “资格性检查表”规定提供）。</w:t>
      </w:r>
      <w:r>
        <w:rPr>
          <w:rFonts w:hint="eastAsia"/>
          <w:b/>
        </w:rPr>
        <w:t>（如采购文件有要求时提供）</w:t>
      </w:r>
    </w:p>
    <w:p w14:paraId="2852DF79">
      <w:pPr>
        <w:snapToGrid w:val="0"/>
        <w:spacing w:before="50" w:after="120" w:afterLines="50" w:line="360" w:lineRule="auto"/>
        <w:jc w:val="left"/>
        <w:rPr>
          <w:szCs w:val="21"/>
        </w:rPr>
      </w:pPr>
      <w:r>
        <w:br w:type="page"/>
      </w:r>
      <w:r>
        <w:rPr>
          <w:rFonts w:hint="eastAsia"/>
          <w:szCs w:val="21"/>
        </w:rPr>
        <w:t>7</w:t>
      </w:r>
      <w:r>
        <w:rPr>
          <w:szCs w:val="21"/>
        </w:rPr>
        <w:t>.1</w:t>
      </w:r>
      <w:r>
        <w:rPr>
          <w:rFonts w:hint="eastAsia"/>
          <w:szCs w:val="21"/>
        </w:rPr>
        <w:t>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64DA6E6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78E24D">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0EF5E2">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986A2B">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079806">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7770AC6">
            <w:pPr>
              <w:spacing w:line="360" w:lineRule="auto"/>
              <w:jc w:val="center"/>
              <w:rPr>
                <w:szCs w:val="21"/>
              </w:rPr>
            </w:pPr>
            <w:r>
              <w:rPr>
                <w:rFonts w:hint="eastAsia"/>
                <w:szCs w:val="21"/>
              </w:rPr>
              <w:t>备注</w:t>
            </w:r>
          </w:p>
        </w:tc>
      </w:tr>
      <w:tr w14:paraId="3630E3F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4096DE">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D9BCFE">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F0B9A7">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49844B">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5772886">
            <w:pPr>
              <w:spacing w:line="360" w:lineRule="auto"/>
              <w:jc w:val="center"/>
              <w:rPr>
                <w:szCs w:val="21"/>
              </w:rPr>
            </w:pPr>
          </w:p>
        </w:tc>
      </w:tr>
      <w:tr w14:paraId="3A78026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EA66693">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E53F76B">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4C71C4">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674E82">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79FDF4">
            <w:pPr>
              <w:spacing w:line="360" w:lineRule="auto"/>
              <w:jc w:val="center"/>
              <w:rPr>
                <w:szCs w:val="21"/>
              </w:rPr>
            </w:pPr>
          </w:p>
        </w:tc>
      </w:tr>
      <w:tr w14:paraId="52D7955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F9C24F">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E83D9E7">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ECF8B7">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93EEDF">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D24B6C">
            <w:pPr>
              <w:spacing w:line="360" w:lineRule="auto"/>
              <w:jc w:val="center"/>
              <w:rPr>
                <w:szCs w:val="21"/>
              </w:rPr>
            </w:pPr>
          </w:p>
        </w:tc>
      </w:tr>
      <w:tr w14:paraId="730EF24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3812B63">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10B6928">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F46962">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6D8905">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86D988">
            <w:pPr>
              <w:spacing w:line="360" w:lineRule="auto"/>
              <w:jc w:val="center"/>
              <w:rPr>
                <w:szCs w:val="21"/>
              </w:rPr>
            </w:pPr>
          </w:p>
        </w:tc>
      </w:tr>
    </w:tbl>
    <w:p w14:paraId="63131377">
      <w:pPr>
        <w:snapToGrid w:val="0"/>
        <w:spacing w:line="360" w:lineRule="auto"/>
        <w:jc w:val="left"/>
        <w:rPr>
          <w:szCs w:val="21"/>
        </w:rPr>
      </w:pPr>
      <w:r>
        <w:rPr>
          <w:rFonts w:hint="eastAsia"/>
          <w:szCs w:val="21"/>
        </w:rPr>
        <w:t>注：</w:t>
      </w:r>
    </w:p>
    <w:p w14:paraId="7836F413">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17482AB">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1F5B8C54">
      <w:pPr>
        <w:snapToGrid w:val="0"/>
        <w:spacing w:line="360" w:lineRule="auto"/>
        <w:jc w:val="left"/>
        <w:rPr>
          <w:szCs w:val="21"/>
        </w:rPr>
      </w:pPr>
      <w:r>
        <w:rPr>
          <w:rFonts w:hint="eastAsia"/>
          <w:szCs w:val="21"/>
        </w:rPr>
        <w:t>3.供应商不存在直接控股股东的，则填“无”。</w:t>
      </w:r>
    </w:p>
    <w:p w14:paraId="5F8E41E4">
      <w:pPr>
        <w:snapToGrid w:val="0"/>
        <w:spacing w:line="360" w:lineRule="auto"/>
        <w:jc w:val="left"/>
        <w:rPr>
          <w:szCs w:val="21"/>
        </w:rPr>
      </w:pPr>
    </w:p>
    <w:p w14:paraId="7C58430C">
      <w:pPr>
        <w:snapToGrid w:val="0"/>
        <w:spacing w:line="360" w:lineRule="auto"/>
        <w:jc w:val="left"/>
        <w:rPr>
          <w:szCs w:val="21"/>
        </w:rPr>
      </w:pPr>
    </w:p>
    <w:p w14:paraId="2CAF6A09">
      <w:pPr>
        <w:snapToGrid w:val="0"/>
        <w:spacing w:line="360" w:lineRule="auto"/>
        <w:jc w:val="left"/>
        <w:rPr>
          <w:szCs w:val="21"/>
        </w:rPr>
      </w:pPr>
    </w:p>
    <w:p w14:paraId="62A648BA">
      <w:pPr>
        <w:snapToGrid w:val="0"/>
        <w:spacing w:line="360" w:lineRule="auto"/>
        <w:jc w:val="left"/>
        <w:rPr>
          <w:szCs w:val="21"/>
        </w:rPr>
      </w:pPr>
    </w:p>
    <w:p w14:paraId="3BB8C595">
      <w:pPr>
        <w:snapToGrid w:val="0"/>
        <w:spacing w:line="360" w:lineRule="auto"/>
        <w:jc w:val="left"/>
        <w:rPr>
          <w:szCs w:val="21"/>
        </w:rPr>
      </w:pPr>
    </w:p>
    <w:p w14:paraId="3CB7E7AE">
      <w:pPr>
        <w:snapToGrid w:val="0"/>
        <w:spacing w:line="360" w:lineRule="auto"/>
        <w:ind w:firstLine="4410" w:firstLineChars="2100"/>
        <w:rPr>
          <w:szCs w:val="21"/>
        </w:rPr>
      </w:pPr>
      <w:r>
        <w:rPr>
          <w:rFonts w:hint="eastAsia"/>
          <w:szCs w:val="21"/>
        </w:rPr>
        <w:t>供应商名称(电子签章)：</w:t>
      </w:r>
    </w:p>
    <w:p w14:paraId="412955EB">
      <w:pPr>
        <w:snapToGrid w:val="0"/>
        <w:spacing w:line="360" w:lineRule="auto"/>
        <w:ind w:firstLine="4515" w:firstLineChars="2150"/>
        <w:rPr>
          <w:szCs w:val="21"/>
        </w:rPr>
      </w:pPr>
      <w:r>
        <w:rPr>
          <w:rFonts w:hint="eastAsia"/>
          <w:szCs w:val="21"/>
        </w:rPr>
        <w:t>日期：  年  月   日</w:t>
      </w:r>
    </w:p>
    <w:p w14:paraId="168A8FC8">
      <w:pPr>
        <w:snapToGrid w:val="0"/>
        <w:rPr>
          <w:rFonts w:ascii="宋体" w:hAnsi="宋体"/>
          <w:b/>
          <w:color w:val="000000"/>
          <w:sz w:val="28"/>
          <w:szCs w:val="28"/>
        </w:rPr>
      </w:pPr>
      <w:r>
        <w:rPr>
          <w:rFonts w:ascii="宋体" w:hAnsi="宋体"/>
          <w:b/>
          <w:color w:val="000000"/>
          <w:sz w:val="28"/>
          <w:szCs w:val="28"/>
        </w:rPr>
        <w:br w:type="page"/>
      </w:r>
      <w:r>
        <w:rPr>
          <w:rFonts w:hint="eastAsia"/>
          <w:szCs w:val="21"/>
        </w:rPr>
        <w:t>7</w:t>
      </w:r>
      <w:r>
        <w:rPr>
          <w:szCs w:val="21"/>
        </w:rPr>
        <w:t>.2</w:t>
      </w:r>
      <w:r>
        <w:rPr>
          <w:rFonts w:hint="eastAsia"/>
          <w:szCs w:val="21"/>
        </w:rPr>
        <w:t>供应商直接管理关系信息表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D1448C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160E2C">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D10F37">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1EE3A9">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0BDD0B">
            <w:pPr>
              <w:spacing w:line="360" w:lineRule="auto"/>
              <w:jc w:val="center"/>
              <w:rPr>
                <w:szCs w:val="21"/>
              </w:rPr>
            </w:pPr>
            <w:r>
              <w:rPr>
                <w:rFonts w:hint="eastAsia"/>
                <w:szCs w:val="21"/>
              </w:rPr>
              <w:t>备注</w:t>
            </w:r>
          </w:p>
        </w:tc>
      </w:tr>
      <w:tr w14:paraId="27ED481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D763A7">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B0A34A">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ABA10F">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17629">
            <w:pPr>
              <w:spacing w:line="360" w:lineRule="auto"/>
              <w:jc w:val="center"/>
              <w:rPr>
                <w:szCs w:val="21"/>
              </w:rPr>
            </w:pPr>
          </w:p>
        </w:tc>
      </w:tr>
      <w:tr w14:paraId="2B0F602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9F238E">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644E4">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3D594B">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B54C4F">
            <w:pPr>
              <w:spacing w:line="360" w:lineRule="auto"/>
              <w:jc w:val="center"/>
              <w:rPr>
                <w:szCs w:val="21"/>
              </w:rPr>
            </w:pPr>
          </w:p>
        </w:tc>
      </w:tr>
      <w:tr w14:paraId="009C05E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BD283A">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B59373">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7F6810">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C14C0E">
            <w:pPr>
              <w:spacing w:line="360" w:lineRule="auto"/>
              <w:jc w:val="center"/>
              <w:rPr>
                <w:szCs w:val="21"/>
              </w:rPr>
            </w:pPr>
          </w:p>
        </w:tc>
      </w:tr>
      <w:tr w14:paraId="687FB8A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E9AB69">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F26863">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73C7D8">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87D1A">
            <w:pPr>
              <w:spacing w:line="360" w:lineRule="auto"/>
              <w:jc w:val="center"/>
              <w:rPr>
                <w:szCs w:val="21"/>
              </w:rPr>
            </w:pPr>
          </w:p>
        </w:tc>
      </w:tr>
    </w:tbl>
    <w:p w14:paraId="03AF3E11">
      <w:pPr>
        <w:snapToGrid w:val="0"/>
        <w:spacing w:line="360" w:lineRule="auto"/>
        <w:jc w:val="left"/>
        <w:rPr>
          <w:szCs w:val="21"/>
        </w:rPr>
      </w:pPr>
      <w:r>
        <w:rPr>
          <w:rFonts w:hint="eastAsia"/>
          <w:szCs w:val="21"/>
        </w:rPr>
        <w:t>注：</w:t>
      </w:r>
    </w:p>
    <w:p w14:paraId="4254C34C">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4C552574">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41046CDE">
      <w:pPr>
        <w:snapToGrid w:val="0"/>
        <w:spacing w:line="360" w:lineRule="auto"/>
        <w:ind w:firstLine="420" w:firstLineChars="200"/>
        <w:jc w:val="left"/>
        <w:rPr>
          <w:szCs w:val="21"/>
        </w:rPr>
      </w:pPr>
      <w:r>
        <w:rPr>
          <w:rFonts w:hint="eastAsia"/>
          <w:szCs w:val="21"/>
        </w:rPr>
        <w:t>3.供应商不存在直接管理关系的，则填“无”。</w:t>
      </w:r>
    </w:p>
    <w:p w14:paraId="70C4FA67">
      <w:pPr>
        <w:snapToGrid w:val="0"/>
        <w:spacing w:line="360" w:lineRule="auto"/>
        <w:jc w:val="left"/>
        <w:rPr>
          <w:szCs w:val="21"/>
        </w:rPr>
      </w:pPr>
    </w:p>
    <w:p w14:paraId="773F67BF">
      <w:pPr>
        <w:snapToGrid w:val="0"/>
        <w:spacing w:line="360" w:lineRule="auto"/>
        <w:jc w:val="left"/>
        <w:rPr>
          <w:szCs w:val="21"/>
        </w:rPr>
      </w:pPr>
    </w:p>
    <w:p w14:paraId="022862B3">
      <w:pPr>
        <w:snapToGrid w:val="0"/>
        <w:spacing w:line="360" w:lineRule="auto"/>
        <w:jc w:val="left"/>
        <w:rPr>
          <w:szCs w:val="21"/>
        </w:rPr>
      </w:pPr>
    </w:p>
    <w:p w14:paraId="4B470B14">
      <w:pPr>
        <w:snapToGrid w:val="0"/>
        <w:spacing w:line="360" w:lineRule="auto"/>
        <w:jc w:val="left"/>
        <w:rPr>
          <w:szCs w:val="21"/>
        </w:rPr>
      </w:pPr>
    </w:p>
    <w:p w14:paraId="67B310EE">
      <w:pPr>
        <w:snapToGrid w:val="0"/>
        <w:spacing w:line="360" w:lineRule="auto"/>
        <w:jc w:val="left"/>
        <w:rPr>
          <w:szCs w:val="21"/>
        </w:rPr>
      </w:pPr>
    </w:p>
    <w:p w14:paraId="15DA9B50">
      <w:pPr>
        <w:snapToGrid w:val="0"/>
        <w:spacing w:line="360" w:lineRule="auto"/>
        <w:jc w:val="left"/>
        <w:rPr>
          <w:szCs w:val="21"/>
        </w:rPr>
      </w:pPr>
    </w:p>
    <w:p w14:paraId="76ABC1C3">
      <w:pPr>
        <w:snapToGrid w:val="0"/>
        <w:spacing w:line="360" w:lineRule="auto"/>
        <w:jc w:val="left"/>
        <w:rPr>
          <w:szCs w:val="21"/>
        </w:rPr>
      </w:pPr>
    </w:p>
    <w:p w14:paraId="06035AC1">
      <w:pPr>
        <w:snapToGrid w:val="0"/>
        <w:spacing w:line="360" w:lineRule="auto"/>
        <w:jc w:val="left"/>
        <w:rPr>
          <w:szCs w:val="21"/>
        </w:rPr>
      </w:pPr>
    </w:p>
    <w:p w14:paraId="402460F1">
      <w:pPr>
        <w:snapToGrid w:val="0"/>
        <w:spacing w:line="360" w:lineRule="auto"/>
        <w:ind w:firstLine="4410" w:firstLineChars="2100"/>
        <w:rPr>
          <w:szCs w:val="21"/>
        </w:rPr>
      </w:pPr>
      <w:r>
        <w:rPr>
          <w:rFonts w:hint="eastAsia"/>
          <w:szCs w:val="21"/>
        </w:rPr>
        <w:t>供应商名称(电子签章)：</w:t>
      </w:r>
    </w:p>
    <w:p w14:paraId="31006F41">
      <w:pPr>
        <w:snapToGrid w:val="0"/>
        <w:spacing w:line="360" w:lineRule="auto"/>
        <w:ind w:firstLine="4515" w:firstLineChars="2150"/>
        <w:rPr>
          <w:szCs w:val="21"/>
        </w:rPr>
      </w:pPr>
      <w:r>
        <w:rPr>
          <w:rFonts w:hint="eastAsia"/>
          <w:szCs w:val="21"/>
        </w:rPr>
        <w:t>日期：  年  月   日</w:t>
      </w:r>
    </w:p>
    <w:p w14:paraId="682A6719">
      <w:pPr>
        <w:snapToGrid w:val="0"/>
        <w:spacing w:before="50" w:after="120" w:afterLines="50" w:line="440" w:lineRule="exact"/>
        <w:jc w:val="left"/>
        <w:rPr>
          <w:b/>
          <w:szCs w:val="21"/>
        </w:rPr>
      </w:pPr>
      <w:r>
        <w:rPr>
          <w:rFonts w:ascii="Times New Roman" w:hAnsi="Times New Roman" w:cs="Times New Roman"/>
        </w:rPr>
        <w:br w:type="page"/>
      </w:r>
      <w:bookmarkStart w:id="104" w:name="_Hlk21623617"/>
      <w:r>
        <w:rPr>
          <w:rFonts w:hint="eastAsia"/>
          <w:lang w:val="en-US" w:eastAsia="zh-CN"/>
        </w:rPr>
        <w:t>8</w:t>
      </w:r>
      <w:r>
        <w:rPr>
          <w:szCs w:val="21"/>
        </w:rPr>
        <w:t>．供应商认为应当要提交的资格证明材料。</w:t>
      </w:r>
      <w:r>
        <w:rPr>
          <w:bCs/>
          <w:sz w:val="24"/>
        </w:rPr>
        <w:t xml:space="preserve"> </w:t>
      </w:r>
    </w:p>
    <w:bookmarkEnd w:id="104"/>
    <w:p w14:paraId="37EAC339">
      <w:pPr>
        <w:spacing w:line="276" w:lineRule="auto"/>
        <w:rPr>
          <w:szCs w:val="21"/>
        </w:rPr>
      </w:pPr>
      <w:bookmarkStart w:id="105" w:name="_Hlk60649396"/>
    </w:p>
    <w:p w14:paraId="516945DB">
      <w:pPr>
        <w:pStyle w:val="8"/>
        <w:overflowPunct w:val="0"/>
        <w:ind w:firstLine="0"/>
        <w:rPr>
          <w:rFonts w:hint="eastAsia"/>
        </w:rPr>
      </w:pPr>
    </w:p>
    <w:p w14:paraId="2AA2638E">
      <w:pPr>
        <w:widowControl/>
        <w:jc w:val="left"/>
        <w:rPr>
          <w:bCs/>
          <w:sz w:val="24"/>
        </w:rPr>
      </w:pPr>
    </w:p>
    <w:bookmarkEnd w:id="105"/>
    <w:p w14:paraId="546D9D40">
      <w:pPr>
        <w:snapToGrid w:val="0"/>
        <w:spacing w:before="120" w:beforeLines="50" w:after="50" w:afterLines="0" w:line="440" w:lineRule="exact"/>
        <w:jc w:val="left"/>
        <w:outlineLvl w:val="1"/>
        <w:rPr>
          <w:rFonts w:hint="default"/>
          <w:b/>
          <w:sz w:val="24"/>
          <w:szCs w:val="24"/>
        </w:rPr>
      </w:pPr>
      <w:r>
        <w:rPr>
          <w:bCs/>
          <w:sz w:val="24"/>
        </w:rPr>
        <w:br w:type="page"/>
      </w:r>
      <w:r>
        <w:rPr>
          <w:rFonts w:hint="eastAsia"/>
          <w:b w:val="0"/>
          <w:bCs w:val="0"/>
          <w:sz w:val="24"/>
          <w:szCs w:val="24"/>
          <w:lang w:val="en-US" w:eastAsia="zh-CN"/>
        </w:rPr>
        <w:t>2</w:t>
      </w:r>
      <w:r>
        <w:rPr>
          <w:rFonts w:hint="default"/>
          <w:b w:val="0"/>
          <w:bCs w:val="0"/>
          <w:sz w:val="24"/>
          <w:szCs w:val="24"/>
        </w:rPr>
        <w:t>.</w:t>
      </w:r>
      <w:r>
        <w:rPr>
          <w:rFonts w:hint="eastAsia" w:ascii="宋体" w:hAnsi="宋体" w:eastAsia="宋体"/>
          <w:b w:val="0"/>
          <w:bCs w:val="0"/>
          <w:sz w:val="24"/>
          <w:szCs w:val="24"/>
        </w:rPr>
        <w:t xml:space="preserve">响应文件封面参考格式（商务技术文件）： </w:t>
      </w:r>
    </w:p>
    <w:p w14:paraId="62DFAD98">
      <w:pPr>
        <w:snapToGrid w:val="0"/>
        <w:spacing w:before="120" w:beforeLines="50" w:after="50" w:afterLines="0" w:line="360" w:lineRule="exact"/>
        <w:rPr>
          <w:rFonts w:hint="default"/>
          <w:sz w:val="24"/>
          <w:szCs w:val="24"/>
        </w:rPr>
      </w:pPr>
    </w:p>
    <w:p w14:paraId="154DE568">
      <w:pPr>
        <w:snapToGrid w:val="0"/>
        <w:spacing w:before="120" w:beforeLines="50" w:after="50" w:afterLines="0" w:line="360" w:lineRule="exact"/>
        <w:jc w:val="right"/>
        <w:rPr>
          <w:rFonts w:hint="default"/>
          <w:sz w:val="24"/>
          <w:szCs w:val="24"/>
        </w:rPr>
      </w:pPr>
    </w:p>
    <w:p w14:paraId="78710B80">
      <w:pPr>
        <w:snapToGrid w:val="0"/>
        <w:spacing w:before="120" w:beforeLines="50" w:after="50" w:afterLines="0" w:line="360" w:lineRule="exact"/>
        <w:jc w:val="center"/>
        <w:rPr>
          <w:rFonts w:hint="default"/>
          <w:sz w:val="24"/>
          <w:szCs w:val="24"/>
        </w:rPr>
      </w:pPr>
      <w:r>
        <w:rPr>
          <w:rFonts w:hint="eastAsia" w:ascii="宋体" w:hAnsi="宋体" w:eastAsia="宋体"/>
          <w:b/>
          <w:sz w:val="44"/>
          <w:szCs w:val="24"/>
        </w:rPr>
        <w:t>电子响应文件</w:t>
      </w:r>
    </w:p>
    <w:p w14:paraId="69CBE39F">
      <w:pPr>
        <w:snapToGrid w:val="0"/>
        <w:spacing w:before="120" w:beforeLines="50" w:after="50" w:afterLines="0" w:line="360" w:lineRule="exact"/>
        <w:jc w:val="center"/>
        <w:rPr>
          <w:rFonts w:hint="default"/>
          <w:b/>
          <w:sz w:val="44"/>
          <w:szCs w:val="24"/>
        </w:rPr>
      </w:pPr>
    </w:p>
    <w:p w14:paraId="3FAD8B39">
      <w:pPr>
        <w:snapToGrid w:val="0"/>
        <w:spacing w:before="120" w:beforeLines="50" w:after="50" w:afterLines="0" w:line="360" w:lineRule="exact"/>
        <w:jc w:val="center"/>
        <w:rPr>
          <w:rFonts w:hint="default"/>
          <w:b/>
          <w:sz w:val="44"/>
          <w:szCs w:val="24"/>
        </w:rPr>
      </w:pPr>
    </w:p>
    <w:p w14:paraId="3FF97BD4">
      <w:pPr>
        <w:snapToGrid w:val="0"/>
        <w:spacing w:before="120" w:beforeLines="50" w:after="50" w:afterLines="0" w:line="360" w:lineRule="exact"/>
        <w:jc w:val="center"/>
        <w:rPr>
          <w:rFonts w:hint="default"/>
          <w:b/>
          <w:sz w:val="44"/>
          <w:szCs w:val="24"/>
        </w:rPr>
      </w:pPr>
      <w:r>
        <w:rPr>
          <w:rFonts w:hint="eastAsia" w:eastAsia="宋体"/>
          <w:b/>
          <w:sz w:val="44"/>
          <w:szCs w:val="24"/>
          <w:lang w:val="en-US" w:eastAsia="zh-CN"/>
        </w:rPr>
        <w:t>商</w:t>
      </w:r>
      <w:r>
        <w:rPr>
          <w:rFonts w:hint="eastAsia" w:eastAsia="宋体"/>
          <w:b/>
          <w:sz w:val="44"/>
          <w:szCs w:val="24"/>
        </w:rPr>
        <w:t>务技术文件</w:t>
      </w:r>
    </w:p>
    <w:p w14:paraId="4D253C33">
      <w:pPr>
        <w:snapToGrid w:val="0"/>
        <w:spacing w:before="120" w:beforeLines="50" w:after="50" w:afterLines="0" w:line="360" w:lineRule="exact"/>
        <w:jc w:val="center"/>
        <w:rPr>
          <w:rFonts w:hint="default"/>
          <w:b/>
          <w:sz w:val="44"/>
          <w:szCs w:val="24"/>
        </w:rPr>
      </w:pPr>
    </w:p>
    <w:p w14:paraId="03BD136D">
      <w:pPr>
        <w:snapToGrid w:val="0"/>
        <w:spacing w:before="120" w:beforeLines="50" w:after="50" w:afterLines="0" w:line="360" w:lineRule="exact"/>
        <w:rPr>
          <w:rFonts w:hint="default"/>
          <w:sz w:val="24"/>
          <w:szCs w:val="24"/>
        </w:rPr>
      </w:pPr>
    </w:p>
    <w:p w14:paraId="640BDD80">
      <w:pPr>
        <w:snapToGrid w:val="0"/>
        <w:spacing w:before="120" w:beforeLines="50" w:after="50" w:afterLines="0" w:line="360" w:lineRule="exact"/>
        <w:ind w:firstLine="720" w:firstLineChars="300"/>
        <w:rPr>
          <w:rFonts w:hint="default"/>
          <w:sz w:val="24"/>
          <w:szCs w:val="24"/>
        </w:rPr>
      </w:pPr>
      <w:r>
        <w:rPr>
          <w:rFonts w:hint="eastAsia" w:eastAsia="宋体"/>
          <w:sz w:val="24"/>
          <w:szCs w:val="24"/>
        </w:rPr>
        <w:t xml:space="preserve">项目名称： </w:t>
      </w:r>
    </w:p>
    <w:p w14:paraId="7CAB75DE">
      <w:pPr>
        <w:snapToGrid w:val="0"/>
        <w:spacing w:before="120" w:beforeLines="50" w:after="50" w:afterLines="0" w:line="360" w:lineRule="exact"/>
        <w:ind w:firstLine="720" w:firstLineChars="300"/>
        <w:rPr>
          <w:rFonts w:hint="default"/>
          <w:sz w:val="24"/>
          <w:szCs w:val="24"/>
        </w:rPr>
      </w:pPr>
      <w:r>
        <w:rPr>
          <w:rFonts w:hint="eastAsia" w:eastAsia="宋体"/>
          <w:sz w:val="24"/>
          <w:szCs w:val="24"/>
        </w:rPr>
        <w:t>项目编号：</w:t>
      </w:r>
    </w:p>
    <w:p w14:paraId="1002D110">
      <w:pPr>
        <w:snapToGrid w:val="0"/>
        <w:spacing w:before="120" w:beforeLines="50" w:after="50" w:afterLines="0" w:line="440" w:lineRule="exact"/>
        <w:ind w:firstLine="720" w:firstLineChars="300"/>
        <w:rPr>
          <w:rFonts w:hint="default"/>
          <w:sz w:val="24"/>
          <w:szCs w:val="24"/>
        </w:rPr>
      </w:pPr>
      <w:r>
        <w:rPr>
          <w:rFonts w:hint="eastAsia" w:eastAsia="宋体"/>
          <w:sz w:val="24"/>
          <w:szCs w:val="24"/>
        </w:rPr>
        <w:t>分标号：（若无留空或写</w:t>
      </w:r>
      <w:r>
        <w:rPr>
          <w:rFonts w:hint="default"/>
          <w:sz w:val="24"/>
          <w:szCs w:val="24"/>
        </w:rPr>
        <w:t>“/”</w:t>
      </w:r>
      <w:r>
        <w:rPr>
          <w:rFonts w:hint="eastAsia" w:eastAsia="宋体"/>
          <w:sz w:val="24"/>
          <w:szCs w:val="24"/>
        </w:rPr>
        <w:t>）</w:t>
      </w:r>
    </w:p>
    <w:p w14:paraId="13AC606B">
      <w:pPr>
        <w:snapToGrid w:val="0"/>
        <w:spacing w:before="120" w:beforeLines="50" w:after="50" w:afterLines="0" w:line="360" w:lineRule="exact"/>
        <w:ind w:firstLine="720" w:firstLineChars="300"/>
        <w:rPr>
          <w:rFonts w:hint="default"/>
          <w:sz w:val="24"/>
          <w:szCs w:val="24"/>
        </w:rPr>
      </w:pPr>
      <w:r>
        <w:rPr>
          <w:rFonts w:hint="eastAsia" w:eastAsia="宋体"/>
          <w:sz w:val="24"/>
          <w:szCs w:val="24"/>
        </w:rPr>
        <w:t>供应商名称：</w:t>
      </w:r>
    </w:p>
    <w:p w14:paraId="0C9D2243">
      <w:pPr>
        <w:snapToGrid w:val="0"/>
        <w:spacing w:before="120" w:beforeLines="50" w:after="50" w:afterLines="0" w:line="360" w:lineRule="exact"/>
        <w:ind w:firstLine="720" w:firstLineChars="300"/>
        <w:rPr>
          <w:rFonts w:hint="default"/>
          <w:sz w:val="24"/>
          <w:szCs w:val="24"/>
        </w:rPr>
      </w:pPr>
      <w:r>
        <w:rPr>
          <w:rFonts w:hint="eastAsia" w:eastAsia="宋体"/>
          <w:sz w:val="24"/>
          <w:szCs w:val="24"/>
        </w:rPr>
        <w:t>供应商地址：</w:t>
      </w:r>
    </w:p>
    <w:p w14:paraId="4ED7F238">
      <w:pPr>
        <w:pStyle w:val="8"/>
        <w:snapToGrid w:val="0"/>
        <w:spacing w:before="50" w:beforeLines="0" w:after="50" w:afterLines="0" w:line="360" w:lineRule="exact"/>
        <w:ind w:firstLine="960" w:firstLineChars="400"/>
        <w:rPr>
          <w:rFonts w:hint="default"/>
          <w:sz w:val="24"/>
          <w:szCs w:val="24"/>
        </w:rPr>
      </w:pPr>
    </w:p>
    <w:p w14:paraId="1AC8BBC3">
      <w:pPr>
        <w:snapToGrid w:val="0"/>
        <w:spacing w:before="120" w:beforeLines="50" w:after="50" w:afterLines="0" w:line="360" w:lineRule="exact"/>
        <w:jc w:val="center"/>
        <w:rPr>
          <w:rFonts w:hint="default"/>
          <w:sz w:val="24"/>
          <w:szCs w:val="24"/>
        </w:rPr>
      </w:pPr>
      <w:r>
        <w:rPr>
          <w:rFonts w:hint="default"/>
          <w:sz w:val="24"/>
          <w:szCs w:val="24"/>
        </w:rPr>
        <w:t xml:space="preserve">                        </w:t>
      </w:r>
      <w:r>
        <w:rPr>
          <w:rFonts w:hint="eastAsia" w:eastAsia="宋体"/>
          <w:sz w:val="24"/>
          <w:szCs w:val="24"/>
        </w:rPr>
        <w:t>年  月  日</w:t>
      </w:r>
    </w:p>
    <w:p w14:paraId="59E58236">
      <w:pPr>
        <w:snapToGrid w:val="0"/>
        <w:spacing w:before="120" w:beforeLines="50" w:after="50" w:line="440" w:lineRule="exact"/>
        <w:jc w:val="center"/>
        <w:outlineLvl w:val="1"/>
        <w:rPr>
          <w:bCs/>
          <w:sz w:val="24"/>
        </w:rPr>
        <w:sectPr>
          <w:headerReference r:id="rId17" w:type="default"/>
          <w:footerReference r:id="rId18" w:type="default"/>
          <w:pgSz w:w="11906" w:h="16838"/>
          <w:pgMar w:top="1418" w:right="1274" w:bottom="1418" w:left="1418" w:header="851" w:footer="992" w:gutter="0"/>
          <w:cols w:space="720" w:num="1"/>
          <w:docGrid w:linePitch="312" w:charSpace="0"/>
        </w:sectPr>
      </w:pPr>
    </w:p>
    <w:p w14:paraId="3C92F6EF">
      <w:pPr>
        <w:snapToGrid w:val="0"/>
        <w:spacing w:before="120" w:beforeLines="50" w:after="50" w:line="440" w:lineRule="exact"/>
        <w:jc w:val="center"/>
        <w:outlineLvl w:val="9"/>
        <w:rPr>
          <w:rFonts w:ascii="Times New Roman" w:hAnsi="Times New Roman" w:eastAsia="宋体" w:cs="Times New Roman"/>
          <w:b/>
          <w:bCs/>
          <w:sz w:val="24"/>
        </w:rPr>
      </w:pPr>
    </w:p>
    <w:p w14:paraId="6FFAA7B2">
      <w:pPr>
        <w:snapToGrid w:val="0"/>
        <w:spacing w:before="120" w:beforeLines="50" w:after="50" w:line="440" w:lineRule="exact"/>
        <w:jc w:val="center"/>
        <w:rPr>
          <w:rFonts w:ascii="Times New Roman" w:hAnsi="Times New Roman" w:eastAsia="宋体" w:cs="Times New Roman"/>
          <w:sz w:val="24"/>
        </w:rPr>
      </w:pPr>
    </w:p>
    <w:p w14:paraId="74175F77">
      <w:pPr>
        <w:snapToGrid w:val="0"/>
        <w:spacing w:before="50" w:after="50" w:line="440" w:lineRule="exact"/>
        <w:ind w:firstLine="138" w:firstLineChars="49"/>
        <w:jc w:val="center"/>
        <w:rPr>
          <w:rFonts w:ascii="Times New Roman" w:hAnsi="Times New Roman" w:eastAsia="宋体" w:cs="Times New Roman"/>
          <w:b/>
          <w:sz w:val="28"/>
          <w:szCs w:val="28"/>
        </w:rPr>
      </w:pPr>
      <w:r>
        <w:rPr>
          <w:rFonts w:ascii="Times New Roman" w:hAnsi="Times New Roman" w:eastAsia="宋体" w:cs="Times New Roman"/>
          <w:b/>
          <w:sz w:val="28"/>
          <w:szCs w:val="28"/>
        </w:rPr>
        <w:t>目录</w:t>
      </w:r>
    </w:p>
    <w:p w14:paraId="0F7433D2">
      <w:pPr>
        <w:snapToGrid w:val="0"/>
        <w:spacing w:before="120" w:beforeLines="50" w:after="50" w:line="440" w:lineRule="exact"/>
        <w:jc w:val="center"/>
        <w:outlineLvl w:val="9"/>
        <w:rPr>
          <w:bCs/>
          <w:sz w:val="24"/>
        </w:rPr>
        <w:sectPr>
          <w:pgSz w:w="11906" w:h="16838"/>
          <w:pgMar w:top="1418" w:right="1274" w:bottom="1418" w:left="1418" w:header="851" w:footer="992" w:gutter="0"/>
          <w:cols w:space="720" w:num="1"/>
          <w:docGrid w:linePitch="312" w:charSpace="0"/>
        </w:sectPr>
      </w:pPr>
      <w:r>
        <w:rPr>
          <w:rFonts w:ascii="Times New Roman" w:hAnsi="Times New Roman" w:eastAsia="宋体" w:cs="Times New Roman"/>
          <w:b/>
          <w:sz w:val="24"/>
        </w:rPr>
        <w:t>（需有页码）</w:t>
      </w:r>
    </w:p>
    <w:p w14:paraId="56B2BB0A">
      <w:pPr>
        <w:snapToGrid w:val="0"/>
        <w:spacing w:before="120" w:beforeLines="50" w:after="50" w:line="440" w:lineRule="exact"/>
        <w:jc w:val="center"/>
        <w:outlineLvl w:val="9"/>
        <w:rPr>
          <w:bCs/>
          <w:sz w:val="24"/>
        </w:rPr>
      </w:pPr>
      <w:r>
        <w:rPr>
          <w:bCs/>
          <w:sz w:val="24"/>
        </w:rPr>
        <w:t>第二部分 商务技术文件</w:t>
      </w:r>
    </w:p>
    <w:p w14:paraId="7A724D25">
      <w:pPr>
        <w:snapToGrid w:val="0"/>
        <w:spacing w:before="120" w:beforeLines="50" w:after="50" w:line="360" w:lineRule="exact"/>
        <w:rPr>
          <w:b/>
          <w:szCs w:val="21"/>
        </w:rPr>
      </w:pPr>
      <w:bookmarkStart w:id="106" w:name="_Toc462223472"/>
      <w:bookmarkStart w:id="107" w:name="_Toc455309222"/>
      <w:bookmarkStart w:id="108" w:name="_Toc462320613"/>
      <w:r>
        <w:rPr>
          <w:rFonts w:hint="eastAsia"/>
          <w:b/>
          <w:szCs w:val="21"/>
        </w:rPr>
        <w:t>1</w:t>
      </w:r>
      <w:r>
        <w:rPr>
          <w:b/>
          <w:szCs w:val="21"/>
        </w:rPr>
        <w:t>．法定代表人身份证明</w:t>
      </w:r>
      <w:r>
        <w:rPr>
          <w:rFonts w:hint="eastAsia"/>
          <w:b/>
          <w:szCs w:val="21"/>
        </w:rPr>
        <w:t>（无授权</w:t>
      </w:r>
      <w:r>
        <w:rPr>
          <w:b/>
          <w:szCs w:val="21"/>
        </w:rPr>
        <w:t>代表</w:t>
      </w:r>
      <w:r>
        <w:rPr>
          <w:rFonts w:hint="eastAsia"/>
          <w:b/>
          <w:szCs w:val="21"/>
        </w:rPr>
        <w:t>时必须提供）</w:t>
      </w:r>
      <w:r>
        <w:rPr>
          <w:b/>
          <w:szCs w:val="21"/>
        </w:rPr>
        <w:t>：</w:t>
      </w:r>
    </w:p>
    <w:p w14:paraId="3835B09A">
      <w:pPr>
        <w:snapToGrid w:val="0"/>
        <w:spacing w:before="120" w:beforeLines="50" w:after="50" w:line="360" w:lineRule="exact"/>
      </w:pPr>
    </w:p>
    <w:p w14:paraId="653DE8C4">
      <w:pPr>
        <w:snapToGrid w:val="0"/>
        <w:spacing w:before="120" w:beforeLines="50" w:after="50" w:line="440" w:lineRule="exact"/>
        <w:jc w:val="center"/>
        <w:rPr>
          <w:b/>
          <w:szCs w:val="21"/>
        </w:rPr>
      </w:pPr>
      <w:r>
        <w:rPr>
          <w:b/>
          <w:szCs w:val="21"/>
        </w:rPr>
        <w:t>法定代表人身份证明</w:t>
      </w:r>
      <w:bookmarkEnd w:id="106"/>
      <w:bookmarkEnd w:id="107"/>
      <w:bookmarkEnd w:id="108"/>
    </w:p>
    <w:p w14:paraId="35FC7351">
      <w:pPr>
        <w:spacing w:line="360" w:lineRule="auto"/>
      </w:pPr>
    </w:p>
    <w:p w14:paraId="55808948">
      <w:pPr>
        <w:spacing w:line="360" w:lineRule="auto"/>
      </w:pPr>
    </w:p>
    <w:p w14:paraId="004C73C7">
      <w:pPr>
        <w:spacing w:line="540" w:lineRule="exact"/>
        <w:rPr>
          <w:szCs w:val="21"/>
        </w:rPr>
      </w:pPr>
      <w:r>
        <w:rPr>
          <w:szCs w:val="21"/>
        </w:rPr>
        <w:t>供应商名称：</w:t>
      </w:r>
      <w:r>
        <w:rPr>
          <w:szCs w:val="21"/>
          <w:u w:val="single"/>
        </w:rPr>
        <w:t xml:space="preserve">                                         </w:t>
      </w:r>
    </w:p>
    <w:p w14:paraId="7D71DCA3">
      <w:pPr>
        <w:spacing w:line="540" w:lineRule="exact"/>
        <w:rPr>
          <w:szCs w:val="21"/>
        </w:rPr>
      </w:pPr>
      <w:r>
        <w:rPr>
          <w:szCs w:val="21"/>
        </w:rPr>
        <w:t>单位性质：</w:t>
      </w:r>
      <w:r>
        <w:rPr>
          <w:szCs w:val="21"/>
          <w:u w:val="single"/>
        </w:rPr>
        <w:t xml:space="preserve">                                           </w:t>
      </w:r>
    </w:p>
    <w:p w14:paraId="3F56229C">
      <w:pPr>
        <w:spacing w:line="540" w:lineRule="exact"/>
        <w:rPr>
          <w:szCs w:val="21"/>
        </w:rPr>
      </w:pPr>
      <w:r>
        <w:rPr>
          <w:szCs w:val="21"/>
        </w:rPr>
        <w:t>地址：</w:t>
      </w:r>
      <w:r>
        <w:rPr>
          <w:szCs w:val="21"/>
          <w:u w:val="single"/>
        </w:rPr>
        <w:t xml:space="preserve">                                               </w:t>
      </w:r>
    </w:p>
    <w:p w14:paraId="7EC397E0">
      <w:pPr>
        <w:spacing w:line="540" w:lineRule="exact"/>
        <w:rPr>
          <w:szCs w:val="21"/>
          <w:u w:val="single"/>
        </w:rPr>
      </w:pPr>
      <w:r>
        <w:rPr>
          <w:szCs w:val="21"/>
        </w:rPr>
        <w:t>成立时间：</w:t>
      </w:r>
      <w:r>
        <w:rPr>
          <w:szCs w:val="21"/>
          <w:u w:val="single"/>
        </w:rPr>
        <w:t xml:space="preserve">          年        月        日</w:t>
      </w:r>
    </w:p>
    <w:p w14:paraId="75457F4D">
      <w:pPr>
        <w:spacing w:line="540" w:lineRule="exact"/>
        <w:rPr>
          <w:szCs w:val="21"/>
        </w:rPr>
      </w:pPr>
      <w:r>
        <w:rPr>
          <w:szCs w:val="21"/>
        </w:rPr>
        <w:t>经营期限：</w:t>
      </w:r>
      <w:r>
        <w:rPr>
          <w:szCs w:val="21"/>
          <w:u w:val="single"/>
        </w:rPr>
        <w:t xml:space="preserve">                                           </w:t>
      </w:r>
    </w:p>
    <w:p w14:paraId="5C617A49">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4F378865">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377CF318">
      <w:pPr>
        <w:spacing w:line="540" w:lineRule="exact"/>
        <w:rPr>
          <w:szCs w:val="21"/>
        </w:rPr>
      </w:pPr>
      <w:r>
        <w:rPr>
          <w:szCs w:val="21"/>
        </w:rPr>
        <w:t>系</w:t>
      </w:r>
      <w:r>
        <w:rPr>
          <w:szCs w:val="21"/>
          <w:u w:val="single"/>
        </w:rPr>
        <w:t xml:space="preserve">                                      （ 供应商名称）</w:t>
      </w:r>
      <w:r>
        <w:rPr>
          <w:szCs w:val="21"/>
        </w:rPr>
        <w:t>的法定代表人。</w:t>
      </w:r>
    </w:p>
    <w:p w14:paraId="0E04B3C1">
      <w:pPr>
        <w:spacing w:line="540" w:lineRule="exact"/>
        <w:rPr>
          <w:color w:val="000000"/>
          <w:szCs w:val="21"/>
        </w:rPr>
      </w:pPr>
    </w:p>
    <w:p w14:paraId="4AB0441D">
      <w:pPr>
        <w:spacing w:line="540" w:lineRule="exact"/>
        <w:ind w:firstLine="420" w:firstLineChars="200"/>
        <w:rPr>
          <w:color w:val="000000"/>
          <w:szCs w:val="21"/>
        </w:rPr>
      </w:pPr>
      <w:r>
        <w:rPr>
          <w:color w:val="000000"/>
          <w:szCs w:val="21"/>
        </w:rPr>
        <w:t>特此证明。</w:t>
      </w:r>
    </w:p>
    <w:p w14:paraId="51BEFC49">
      <w:pPr>
        <w:spacing w:line="360" w:lineRule="auto"/>
        <w:ind w:firstLine="420" w:firstLineChars="200"/>
        <w:rPr>
          <w:rFonts w:hint="eastAsia"/>
          <w:szCs w:val="21"/>
        </w:rPr>
      </w:pPr>
    </w:p>
    <w:p w14:paraId="7306DC61">
      <w:pPr>
        <w:spacing w:line="360" w:lineRule="auto"/>
        <w:ind w:firstLine="4830" w:firstLineChars="2300"/>
        <w:rPr>
          <w:szCs w:val="21"/>
        </w:rPr>
      </w:pPr>
      <w:bookmarkStart w:id="109" w:name="_Hlk89181226"/>
      <w:r>
        <w:rPr>
          <w:szCs w:val="21"/>
        </w:rPr>
        <w:t>供应商</w:t>
      </w:r>
      <w:r>
        <w:rPr>
          <w:rFonts w:hint="eastAsia"/>
          <w:szCs w:val="21"/>
        </w:rPr>
        <w:t>名称（电子签章）</w:t>
      </w:r>
      <w:r>
        <w:rPr>
          <w:szCs w:val="21"/>
        </w:rPr>
        <w:t>：</w:t>
      </w:r>
      <w:r>
        <w:rPr>
          <w:szCs w:val="21"/>
          <w:u w:val="single"/>
        </w:rPr>
        <w:t xml:space="preserve">                </w:t>
      </w:r>
    </w:p>
    <w:p w14:paraId="41B34AD8">
      <w:pPr>
        <w:spacing w:line="360" w:lineRule="auto"/>
        <w:rPr>
          <w:color w:val="000000"/>
          <w:szCs w:val="21"/>
        </w:rPr>
      </w:pPr>
      <w:r>
        <w:rPr>
          <w:color w:val="000000"/>
          <w:szCs w:val="21"/>
        </w:rPr>
        <w:t xml:space="preserve">                                                   年       月       日 </w:t>
      </w:r>
    </w:p>
    <w:bookmarkEnd w:id="109"/>
    <w:p w14:paraId="6092D4C0">
      <w:pPr>
        <w:spacing w:line="360" w:lineRule="auto"/>
        <w:ind w:firstLine="420" w:firstLineChars="200"/>
        <w:rPr>
          <w:szCs w:val="21"/>
        </w:rPr>
      </w:pPr>
    </w:p>
    <w:p w14:paraId="159DDF99">
      <w:pPr>
        <w:spacing w:line="360" w:lineRule="auto"/>
        <w:rPr>
          <w:szCs w:val="21"/>
        </w:rPr>
      </w:pPr>
      <w:r>
        <w:rPr>
          <w:szCs w:val="21"/>
        </w:rPr>
        <w:t>附件：法定代表人身份证复印件</w:t>
      </w:r>
    </w:p>
    <w:p w14:paraId="564C22B4">
      <w:pPr>
        <w:spacing w:line="360" w:lineRule="auto"/>
        <w:rPr>
          <w:color w:val="000000"/>
          <w:szCs w:val="21"/>
        </w:rPr>
      </w:pPr>
    </w:p>
    <w:p w14:paraId="545F5A94">
      <w:pPr>
        <w:snapToGrid w:val="0"/>
        <w:spacing w:before="120" w:beforeLines="50" w:after="50" w:line="360" w:lineRule="exact"/>
        <w:rPr>
          <w:b/>
          <w:szCs w:val="21"/>
        </w:rPr>
      </w:pPr>
      <w:r>
        <w:rPr>
          <w:b/>
          <w:szCs w:val="21"/>
        </w:rPr>
        <w:br w:type="page"/>
      </w:r>
      <w:r>
        <w:rPr>
          <w:rFonts w:hint="eastAsia"/>
          <w:b/>
          <w:szCs w:val="21"/>
        </w:rPr>
        <w:t>1</w:t>
      </w:r>
      <w:r>
        <w:rPr>
          <w:b/>
          <w:szCs w:val="21"/>
        </w:rPr>
        <w:t>．法定代表</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23C0F8CC">
      <w:pPr>
        <w:snapToGrid w:val="0"/>
        <w:spacing w:before="120" w:beforeLines="50" w:after="50" w:line="360" w:lineRule="exact"/>
        <w:rPr>
          <w:b/>
          <w:szCs w:val="21"/>
        </w:rPr>
      </w:pPr>
    </w:p>
    <w:p w14:paraId="3C993E6F">
      <w:pPr>
        <w:snapToGrid w:val="0"/>
        <w:spacing w:before="120" w:beforeLines="50" w:after="50" w:line="440" w:lineRule="exact"/>
        <w:jc w:val="center"/>
        <w:rPr>
          <w:b/>
          <w:szCs w:val="21"/>
        </w:rPr>
      </w:pPr>
      <w:r>
        <w:rPr>
          <w:b/>
          <w:szCs w:val="21"/>
        </w:rPr>
        <w:t>法定代表人授权委托书</w:t>
      </w:r>
    </w:p>
    <w:p w14:paraId="61999EDE">
      <w:pPr>
        <w:snapToGrid w:val="0"/>
        <w:spacing w:before="120" w:beforeLines="50" w:after="50" w:line="440" w:lineRule="exact"/>
        <w:rPr>
          <w:bCs/>
          <w:szCs w:val="21"/>
        </w:rPr>
      </w:pPr>
    </w:p>
    <w:p w14:paraId="5217BB1C">
      <w:pPr>
        <w:snapToGrid w:val="0"/>
        <w:spacing w:before="120" w:beforeLines="50" w:after="50" w:line="440" w:lineRule="exact"/>
        <w:rPr>
          <w:rFonts w:hint="eastAsia"/>
          <w:b/>
          <w:bCs/>
          <w:szCs w:val="21"/>
        </w:rPr>
      </w:pPr>
      <w:r>
        <w:rPr>
          <w:bCs/>
          <w:szCs w:val="21"/>
        </w:rPr>
        <w:t>致：</w:t>
      </w:r>
      <w:r>
        <w:rPr>
          <w:i/>
          <w:iCs/>
          <w:szCs w:val="21"/>
          <w:u w:val="single"/>
        </w:rPr>
        <w:t>（采购人名称）</w:t>
      </w:r>
    </w:p>
    <w:p w14:paraId="1E1BCCFE">
      <w:pPr>
        <w:snapToGrid w:val="0"/>
        <w:spacing w:before="120" w:beforeLines="50" w:after="50" w:line="440" w:lineRule="exact"/>
        <w:ind w:firstLine="420" w:firstLineChars="200"/>
        <w:rPr>
          <w:szCs w:val="21"/>
        </w:rPr>
      </w:pPr>
      <w:r>
        <w:rPr>
          <w:szCs w:val="21"/>
        </w:rPr>
        <w:t>我</w:t>
      </w:r>
      <w:r>
        <w:rPr>
          <w:rFonts w:hint="eastAsia"/>
          <w:szCs w:val="21"/>
        </w:rPr>
        <w:t xml:space="preserve"> </w:t>
      </w:r>
      <w:r>
        <w:rPr>
          <w:i/>
          <w:iCs/>
          <w:szCs w:val="21"/>
          <w:u w:val="single"/>
        </w:rPr>
        <w:t>（姓名）</w:t>
      </w:r>
      <w:r>
        <w:rPr>
          <w:rFonts w:hint="eastAsia"/>
          <w:szCs w:val="21"/>
          <w:u w:val="single"/>
        </w:rPr>
        <w:t xml:space="preserve"> </w:t>
      </w:r>
      <w:r>
        <w:rPr>
          <w:szCs w:val="21"/>
          <w:u w:val="single"/>
        </w:rPr>
        <w:t xml:space="preserve"> </w:t>
      </w:r>
      <w:r>
        <w:rPr>
          <w:szCs w:val="21"/>
        </w:rPr>
        <w:t>系</w:t>
      </w:r>
      <w:r>
        <w:rPr>
          <w:i/>
          <w:iCs/>
          <w:szCs w:val="21"/>
          <w:u w:val="single"/>
        </w:rPr>
        <w:t>（供应商名称）</w:t>
      </w:r>
      <w:r>
        <w:rPr>
          <w:szCs w:val="21"/>
        </w:rPr>
        <w:t>的法定代表人，现授权委托本单位在职职工</w:t>
      </w:r>
      <w:r>
        <w:rPr>
          <w:i/>
          <w:iCs/>
          <w:szCs w:val="21"/>
          <w:u w:val="single"/>
        </w:rPr>
        <w:t>（姓名）</w:t>
      </w:r>
      <w:r>
        <w:rPr>
          <w:szCs w:val="21"/>
        </w:rPr>
        <w:t>以我方的名义参加</w:t>
      </w:r>
      <w:r>
        <w:rPr>
          <w:rFonts w:hint="eastAsia"/>
          <w:i/>
          <w:iCs/>
          <w:szCs w:val="21"/>
          <w:u w:val="single"/>
        </w:rPr>
        <w:t>（项目名称 ）</w:t>
      </w:r>
      <w:r>
        <w:rPr>
          <w:szCs w:val="21"/>
        </w:rPr>
        <w:t>项目的</w:t>
      </w:r>
      <w:r>
        <w:rPr>
          <w:rFonts w:hint="eastAsia"/>
          <w:szCs w:val="21"/>
        </w:rPr>
        <w:t>谈判</w:t>
      </w:r>
      <w:r>
        <w:rPr>
          <w:szCs w:val="21"/>
        </w:rPr>
        <w:t>活动，并代表我方全权办理针对上述项目的</w:t>
      </w:r>
      <w:r>
        <w:rPr>
          <w:rFonts w:hint="eastAsia"/>
          <w:szCs w:val="21"/>
        </w:rPr>
        <w:t>谈判</w:t>
      </w:r>
      <w:r>
        <w:rPr>
          <w:szCs w:val="21"/>
        </w:rPr>
        <w:t>、截标、评审、签约等具体事务和签署相关文件。</w:t>
      </w:r>
    </w:p>
    <w:p w14:paraId="79B8B68A">
      <w:pPr>
        <w:snapToGrid w:val="0"/>
        <w:spacing w:before="120" w:beforeLines="50" w:after="50" w:line="440" w:lineRule="exact"/>
        <w:rPr>
          <w:szCs w:val="21"/>
        </w:rPr>
      </w:pPr>
      <w:r>
        <w:rPr>
          <w:szCs w:val="21"/>
        </w:rPr>
        <w:t xml:space="preserve">    我方对被授权人的签名事项负全部责任。</w:t>
      </w:r>
    </w:p>
    <w:p w14:paraId="53C8FEB1">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549F8996">
      <w:pPr>
        <w:snapToGrid w:val="0"/>
        <w:spacing w:before="120" w:beforeLines="50" w:after="50" w:line="440" w:lineRule="exact"/>
        <w:ind w:firstLine="480"/>
        <w:rPr>
          <w:szCs w:val="21"/>
        </w:rPr>
      </w:pPr>
      <w:r>
        <w:rPr>
          <w:szCs w:val="21"/>
        </w:rPr>
        <w:t>被授权人无转委托权，特此委托。</w:t>
      </w:r>
    </w:p>
    <w:p w14:paraId="6B719E4D">
      <w:pPr>
        <w:snapToGrid w:val="0"/>
        <w:spacing w:before="120" w:beforeLines="50" w:after="50" w:line="440" w:lineRule="exact"/>
        <w:rPr>
          <w:szCs w:val="21"/>
          <w:u w:val="single"/>
        </w:rPr>
      </w:pPr>
      <w:r>
        <w:rPr>
          <w:szCs w:val="21"/>
        </w:rPr>
        <w:t>被授权人签名或</w:t>
      </w:r>
      <w:r>
        <w:rPr>
          <w:rFonts w:hint="eastAsia"/>
          <w:szCs w:val="21"/>
        </w:rPr>
        <w:t>签</w:t>
      </w:r>
      <w:r>
        <w:rPr>
          <w:szCs w:val="21"/>
        </w:rPr>
        <w:t>章：</w:t>
      </w:r>
      <w:r>
        <w:rPr>
          <w:szCs w:val="21"/>
          <w:u w:val="single"/>
        </w:rPr>
        <w:t xml:space="preserve">          </w:t>
      </w:r>
      <w:r>
        <w:rPr>
          <w:szCs w:val="21"/>
        </w:rPr>
        <w:t xml:space="preserve">                           法定代表人签名或</w:t>
      </w:r>
      <w:r>
        <w:rPr>
          <w:rFonts w:hint="eastAsia"/>
          <w:szCs w:val="21"/>
        </w:rPr>
        <w:t>签</w:t>
      </w:r>
      <w:r>
        <w:rPr>
          <w:szCs w:val="21"/>
        </w:rPr>
        <w:t>章：</w:t>
      </w:r>
      <w:r>
        <w:rPr>
          <w:szCs w:val="21"/>
          <w:u w:val="single"/>
        </w:rPr>
        <w:t xml:space="preserve">          </w:t>
      </w:r>
    </w:p>
    <w:p w14:paraId="3B3EDA5F">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14:paraId="266FFF1C">
      <w:pPr>
        <w:snapToGrid w:val="0"/>
        <w:spacing w:before="120" w:beforeLines="50" w:after="50" w:line="440" w:lineRule="exact"/>
        <w:rPr>
          <w:szCs w:val="21"/>
        </w:rPr>
      </w:pPr>
      <w:r>
        <w:rPr>
          <w:szCs w:val="21"/>
        </w:rPr>
        <w:t>被授权人身份证号码：</w:t>
      </w:r>
      <w:r>
        <w:rPr>
          <w:szCs w:val="21"/>
          <w:u w:val="single"/>
        </w:rPr>
        <w:t xml:space="preserve">                   </w:t>
      </w:r>
      <w:r>
        <w:rPr>
          <w:szCs w:val="21"/>
        </w:rPr>
        <w:t xml:space="preserve">            授权人身份证号码：</w:t>
      </w:r>
      <w:r>
        <w:rPr>
          <w:szCs w:val="21"/>
          <w:u w:val="single"/>
        </w:rPr>
        <w:t xml:space="preserve">                 </w:t>
      </w:r>
    </w:p>
    <w:p w14:paraId="18B288C8">
      <w:pPr>
        <w:snapToGrid w:val="0"/>
        <w:spacing w:before="120" w:beforeLines="50" w:after="50" w:line="440" w:lineRule="exact"/>
        <w:rPr>
          <w:szCs w:val="21"/>
        </w:rPr>
      </w:pPr>
      <w:r>
        <w:rPr>
          <w:rFonts w:hint="eastAsia"/>
          <w:szCs w:val="21"/>
        </w:rPr>
        <w:t>被授权人手机号码及邮箱：</w:t>
      </w:r>
      <w:r>
        <w:rPr>
          <w:rFonts w:hint="eastAsia"/>
          <w:szCs w:val="21"/>
          <w:u w:val="single"/>
        </w:rPr>
        <w:t xml:space="preserve"> </w:t>
      </w:r>
      <w:r>
        <w:rPr>
          <w:szCs w:val="21"/>
          <w:u w:val="single"/>
        </w:rPr>
        <w:t xml:space="preserve">                      </w:t>
      </w:r>
    </w:p>
    <w:p w14:paraId="1C21AC0E">
      <w:pPr>
        <w:snapToGrid w:val="0"/>
        <w:spacing w:before="120" w:beforeLines="50" w:after="50" w:line="440" w:lineRule="exact"/>
        <w:rPr>
          <w:szCs w:val="21"/>
        </w:rPr>
      </w:pPr>
      <w:r>
        <w:rPr>
          <w:szCs w:val="21"/>
        </w:rPr>
        <w:t xml:space="preserve">                   </w:t>
      </w:r>
    </w:p>
    <w:p w14:paraId="5962444C">
      <w:pPr>
        <w:snapToGrid w:val="0"/>
        <w:spacing w:before="120" w:beforeLines="50" w:after="50" w:line="440" w:lineRule="exact"/>
        <w:ind w:firstLine="5670" w:firstLineChars="2700"/>
        <w:rPr>
          <w:szCs w:val="21"/>
        </w:rPr>
      </w:pPr>
      <w:bookmarkStart w:id="110" w:name="_Hlk89181256"/>
      <w:r>
        <w:rPr>
          <w:szCs w:val="21"/>
        </w:rPr>
        <w:t>供应商</w:t>
      </w:r>
      <w:r>
        <w:rPr>
          <w:rFonts w:hint="eastAsia"/>
          <w:szCs w:val="21"/>
        </w:rPr>
        <w:t>名称（电子签章）</w:t>
      </w:r>
      <w:r>
        <w:rPr>
          <w:szCs w:val="21"/>
        </w:rPr>
        <w:t>：</w:t>
      </w:r>
      <w:r>
        <w:rPr>
          <w:szCs w:val="21"/>
          <w:u w:val="single"/>
        </w:rPr>
        <w:t xml:space="preserve">                </w:t>
      </w:r>
    </w:p>
    <w:p w14:paraId="60D75BC8">
      <w:pPr>
        <w:snapToGrid w:val="0"/>
        <w:spacing w:before="120" w:beforeLines="50" w:after="50" w:line="440" w:lineRule="exact"/>
        <w:jc w:val="center"/>
        <w:rPr>
          <w:szCs w:val="21"/>
        </w:rPr>
      </w:pPr>
      <w:r>
        <w:rPr>
          <w:szCs w:val="21"/>
        </w:rPr>
        <w:t xml:space="preserve">                                        年    月    日</w:t>
      </w:r>
    </w:p>
    <w:bookmarkEnd w:id="110"/>
    <w:p w14:paraId="038A8205">
      <w:pPr>
        <w:spacing w:line="360" w:lineRule="auto"/>
        <w:rPr>
          <w:szCs w:val="21"/>
        </w:rPr>
      </w:pPr>
    </w:p>
    <w:p w14:paraId="0B8D5220">
      <w:pPr>
        <w:spacing w:line="360" w:lineRule="auto"/>
        <w:rPr>
          <w:szCs w:val="21"/>
        </w:rPr>
      </w:pPr>
    </w:p>
    <w:p w14:paraId="13E8616A">
      <w:pPr>
        <w:spacing w:line="360" w:lineRule="auto"/>
        <w:rPr>
          <w:szCs w:val="21"/>
        </w:rPr>
      </w:pPr>
    </w:p>
    <w:p w14:paraId="627259CF">
      <w:pPr>
        <w:spacing w:line="360" w:lineRule="auto"/>
        <w:rPr>
          <w:szCs w:val="21"/>
        </w:rPr>
      </w:pPr>
      <w:r>
        <w:rPr>
          <w:szCs w:val="21"/>
        </w:rPr>
        <w:t>附件：法定代表人身份证复印件及授权代表身份证复印件</w:t>
      </w:r>
    </w:p>
    <w:p w14:paraId="6543E0CD">
      <w:pPr>
        <w:snapToGrid w:val="0"/>
        <w:spacing w:before="120" w:beforeLines="50" w:after="50" w:line="440" w:lineRule="exact"/>
        <w:jc w:val="center"/>
        <w:outlineLvl w:val="9"/>
        <w:rPr>
          <w:rFonts w:hint="eastAsia"/>
          <w:bCs/>
          <w:sz w:val="24"/>
        </w:rPr>
      </w:pPr>
      <w:r>
        <w:rPr>
          <w:bCs/>
          <w:sz w:val="24"/>
        </w:rPr>
        <w:br w:type="page"/>
      </w:r>
      <w:r>
        <w:rPr>
          <w:rFonts w:ascii="Times New Roman" w:hAnsi="Times New Roman" w:eastAsia="宋体" w:cs="Times New Roman"/>
          <w:bCs/>
          <w:sz w:val="24"/>
        </w:rPr>
        <w:t>第</w:t>
      </w:r>
      <w:r>
        <w:rPr>
          <w:rFonts w:hint="eastAsia" w:ascii="Times New Roman" w:hAnsi="Times New Roman" w:eastAsia="宋体" w:cs="Times New Roman"/>
          <w:bCs/>
          <w:sz w:val="24"/>
          <w:lang w:val="en-US" w:eastAsia="zh-CN"/>
        </w:rPr>
        <w:t>二</w:t>
      </w:r>
      <w:r>
        <w:rPr>
          <w:rFonts w:ascii="Times New Roman" w:hAnsi="Times New Roman" w:eastAsia="宋体" w:cs="Times New Roman"/>
          <w:bCs/>
          <w:sz w:val="24"/>
        </w:rPr>
        <w:t xml:space="preserve">部分 </w:t>
      </w:r>
      <w:r>
        <w:rPr>
          <w:rFonts w:hint="eastAsia" w:ascii="Times New Roman" w:hAnsi="Times New Roman" w:eastAsia="宋体" w:cs="Times New Roman"/>
          <w:bCs/>
          <w:sz w:val="24"/>
          <w:lang w:val="en-US" w:eastAsia="zh-CN"/>
        </w:rPr>
        <w:t>技术商务</w:t>
      </w:r>
      <w:r>
        <w:rPr>
          <w:rFonts w:ascii="Times New Roman" w:hAnsi="Times New Roman" w:eastAsia="宋体" w:cs="Times New Roman"/>
          <w:bCs/>
          <w:sz w:val="24"/>
        </w:rPr>
        <w:t>文件</w:t>
      </w:r>
    </w:p>
    <w:p w14:paraId="112066EC">
      <w:pPr>
        <w:snapToGrid w:val="0"/>
        <w:spacing w:before="50" w:after="120" w:afterLines="50" w:line="440" w:lineRule="exact"/>
        <w:jc w:val="center"/>
        <w:rPr>
          <w:color w:val="auto"/>
        </w:rPr>
      </w:pPr>
      <w:r>
        <w:rPr>
          <w:color w:val="auto"/>
        </w:rPr>
        <w:t>（本商务</w:t>
      </w:r>
      <w:r>
        <w:rPr>
          <w:rFonts w:hint="eastAsia"/>
          <w:color w:val="auto"/>
        </w:rPr>
        <w:t>技术</w:t>
      </w:r>
      <w:r>
        <w:rPr>
          <w:color w:val="auto"/>
        </w:rPr>
        <w:t>文件供应商可自行编写，也可参照下述提纲编写）</w:t>
      </w:r>
    </w:p>
    <w:p w14:paraId="567CF577">
      <w:pPr>
        <w:rPr>
          <w:rFonts w:hint="eastAsia"/>
          <w:color w:val="auto"/>
          <w:szCs w:val="21"/>
        </w:rPr>
      </w:pPr>
      <w:bookmarkStart w:id="111" w:name="_Hlk21623674"/>
      <w:r>
        <w:rPr>
          <w:rFonts w:hint="eastAsia"/>
          <w:color w:val="auto"/>
          <w:szCs w:val="21"/>
        </w:rPr>
        <w:t>1</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w:t>
      </w:r>
      <w:r>
        <w:rPr>
          <w:color w:val="auto"/>
          <w:szCs w:val="21"/>
        </w:rPr>
        <w:t>采购需求</w:t>
      </w:r>
      <w:r>
        <w:rPr>
          <w:rFonts w:hint="eastAsia"/>
          <w:color w:val="auto"/>
          <w:szCs w:val="21"/>
        </w:rPr>
        <w:t>》技术</w:t>
      </w:r>
      <w:r>
        <w:rPr>
          <w:color w:val="auto"/>
          <w:szCs w:val="21"/>
        </w:rPr>
        <w:t>要求的</w:t>
      </w:r>
      <w:r>
        <w:rPr>
          <w:rFonts w:hint="eastAsia"/>
          <w:color w:val="auto"/>
          <w:szCs w:val="21"/>
        </w:rPr>
        <w:t>响应表</w:t>
      </w:r>
      <w:r>
        <w:rPr>
          <w:color w:val="auto"/>
          <w:szCs w:val="21"/>
        </w:rPr>
        <w:t>：</w:t>
      </w:r>
    </w:p>
    <w:p w14:paraId="493CD27A">
      <w:pPr>
        <w:rPr>
          <w:rFonts w:hint="eastAsia"/>
          <w:color w:val="auto"/>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24C3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38903E0">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E7C0BD5">
            <w:pPr>
              <w:snapToGrid w:val="0"/>
              <w:spacing w:before="120" w:beforeLines="50"/>
              <w:jc w:val="center"/>
              <w:rPr>
                <w:rFonts w:hint="eastAsia"/>
                <w:color w:val="auto"/>
                <w:szCs w:val="21"/>
              </w:rPr>
            </w:pPr>
            <w:r>
              <w:rPr>
                <w:rFonts w:hint="eastAsia"/>
                <w:color w:val="auto"/>
                <w:szCs w:val="21"/>
              </w:rPr>
              <w:t>采购文件</w:t>
            </w:r>
            <w:r>
              <w:rPr>
                <w:color w:val="auto"/>
                <w:szCs w:val="21"/>
              </w:rPr>
              <w:t>要求</w:t>
            </w:r>
          </w:p>
          <w:p w14:paraId="3FD0A0AC">
            <w:pPr>
              <w:snapToGrid w:val="0"/>
              <w:spacing w:before="120" w:beforeLines="50"/>
              <w:jc w:val="center"/>
              <w:rPr>
                <w:color w:val="auto"/>
                <w:szCs w:val="21"/>
              </w:rPr>
            </w:pPr>
            <w:r>
              <w:rPr>
                <w:color w:val="auto"/>
                <w:szCs w:val="21"/>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7B3932">
            <w:pPr>
              <w:snapToGrid w:val="0"/>
              <w:spacing w:before="120" w:beforeLines="50"/>
              <w:jc w:val="center"/>
              <w:rPr>
                <w:rFonts w:hint="eastAsia"/>
                <w:color w:val="auto"/>
                <w:szCs w:val="21"/>
              </w:rPr>
            </w:pPr>
            <w:r>
              <w:rPr>
                <w:rFonts w:hint="eastAsia"/>
                <w:color w:val="auto"/>
                <w:szCs w:val="21"/>
              </w:rPr>
              <w:t>响应</w:t>
            </w:r>
            <w:r>
              <w:rPr>
                <w:color w:val="auto"/>
                <w:szCs w:val="21"/>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CEEAE7D">
            <w:pPr>
              <w:snapToGrid w:val="0"/>
              <w:spacing w:before="120" w:beforeLines="50"/>
              <w:jc w:val="center"/>
              <w:rPr>
                <w:color w:val="auto"/>
                <w:szCs w:val="21"/>
              </w:rPr>
            </w:pPr>
            <w:r>
              <w:rPr>
                <w:color w:val="auto"/>
              </w:rPr>
              <w:t>偏离</w:t>
            </w:r>
            <w:r>
              <w:rPr>
                <w:color w:val="auto"/>
                <w:szCs w:val="21"/>
              </w:rPr>
              <w:t>说明</w:t>
            </w:r>
          </w:p>
        </w:tc>
      </w:tr>
      <w:tr w14:paraId="3CDAC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74B0B52">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2E797FC">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250A3C4">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8BD0B61">
            <w:pPr>
              <w:snapToGrid w:val="0"/>
              <w:spacing w:before="120" w:beforeLines="50"/>
              <w:jc w:val="center"/>
              <w:rPr>
                <w:color w:val="auto"/>
                <w:szCs w:val="21"/>
              </w:rPr>
            </w:pPr>
          </w:p>
        </w:tc>
      </w:tr>
      <w:tr w14:paraId="05BA7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0F1A40A">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114EEF">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30BAFDD">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3D4B218">
            <w:pPr>
              <w:snapToGrid w:val="0"/>
              <w:spacing w:before="120" w:beforeLines="50"/>
              <w:jc w:val="center"/>
              <w:rPr>
                <w:color w:val="auto"/>
                <w:szCs w:val="21"/>
              </w:rPr>
            </w:pPr>
          </w:p>
        </w:tc>
      </w:tr>
      <w:tr w14:paraId="5A66A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D2952D5">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783FD03">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44C78B">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5F5918">
            <w:pPr>
              <w:snapToGrid w:val="0"/>
              <w:spacing w:before="120" w:beforeLines="50"/>
              <w:jc w:val="center"/>
              <w:rPr>
                <w:color w:val="auto"/>
                <w:szCs w:val="21"/>
              </w:rPr>
            </w:pPr>
          </w:p>
        </w:tc>
      </w:tr>
      <w:tr w14:paraId="5A3ED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716D496">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09F1B7F">
            <w:pPr>
              <w:snapToGrid w:val="0"/>
              <w:spacing w:before="120" w:beforeLines="50"/>
              <w:jc w:val="center"/>
              <w:rPr>
                <w:color w:val="auto"/>
                <w:szCs w:val="21"/>
              </w:rPr>
            </w:pPr>
            <w:r>
              <w:rPr>
                <w:color w:val="auto"/>
                <w:szCs w:val="21"/>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BF9F589">
            <w:pPr>
              <w:snapToGrid w:val="0"/>
              <w:spacing w:before="120" w:beforeLines="50"/>
              <w:jc w:val="center"/>
              <w:rPr>
                <w:color w:val="auto"/>
                <w:szCs w:val="21"/>
              </w:rPr>
            </w:pPr>
            <w:r>
              <w:rPr>
                <w:color w:val="auto"/>
                <w:szCs w:val="21"/>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FEECDC9">
            <w:pPr>
              <w:snapToGrid w:val="0"/>
              <w:spacing w:before="120" w:beforeLines="50"/>
              <w:jc w:val="center"/>
              <w:rPr>
                <w:color w:val="auto"/>
                <w:szCs w:val="21"/>
              </w:rPr>
            </w:pPr>
            <w:r>
              <w:rPr>
                <w:color w:val="auto"/>
                <w:szCs w:val="21"/>
              </w:rPr>
              <w:t>……</w:t>
            </w:r>
          </w:p>
        </w:tc>
      </w:tr>
    </w:tbl>
    <w:p w14:paraId="1E7A6FED">
      <w:pPr>
        <w:rPr>
          <w:color w:val="auto"/>
          <w:szCs w:val="21"/>
        </w:rPr>
      </w:pPr>
    </w:p>
    <w:bookmarkEnd w:id="111"/>
    <w:p w14:paraId="33BC6FD5">
      <w:pPr>
        <w:pStyle w:val="27"/>
        <w:tabs>
          <w:tab w:val="left" w:pos="2127"/>
        </w:tabs>
        <w:spacing w:line="340" w:lineRule="exact"/>
        <w:jc w:val="left"/>
        <w:rPr>
          <w:rFonts w:ascii="Times New Roman" w:hAnsi="Times New Roman" w:cs="Times New Roman"/>
          <w:color w:val="auto"/>
        </w:rPr>
      </w:pPr>
      <w:bookmarkStart w:id="112" w:name="_Hlk89181501"/>
      <w:r>
        <w:rPr>
          <w:color w:val="auto"/>
        </w:rPr>
        <w:t>注：（1）</w:t>
      </w:r>
      <w:r>
        <w:rPr>
          <w:rFonts w:ascii="Times New Roman" w:hAnsi="Times New Roman" w:cs="Times New Roman"/>
          <w:color w:val="auto"/>
        </w:rPr>
        <w:t>本表应对采购文件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w:t>
      </w:r>
      <w:r>
        <w:rPr>
          <w:rFonts w:hint="eastAsia" w:ascii="Times New Roman" w:hAnsi="Times New Roman" w:cs="Times New Roman"/>
          <w:color w:val="auto"/>
        </w:rPr>
        <w:t>技术</w:t>
      </w:r>
      <w:r>
        <w:rPr>
          <w:rFonts w:ascii="Times New Roman" w:hAnsi="Times New Roman" w:cs="Times New Roman"/>
          <w:color w:val="auto"/>
        </w:rPr>
        <w:t>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75E00089">
      <w:pPr>
        <w:rPr>
          <w:color w:val="auto"/>
        </w:rPr>
      </w:pPr>
      <w:r>
        <w:rPr>
          <w:rFonts w:hint="eastAsia"/>
          <w:color w:val="auto"/>
        </w:rPr>
        <w:t>（2）</w:t>
      </w:r>
      <w:r>
        <w:rPr>
          <w:color w:val="auto"/>
        </w:rPr>
        <w:t>第</w:t>
      </w:r>
      <w:r>
        <w:rPr>
          <w:rFonts w:hint="eastAsia"/>
          <w:color w:val="auto"/>
        </w:rPr>
        <w:t>二</w:t>
      </w:r>
      <w:r>
        <w:rPr>
          <w:color w:val="auto"/>
        </w:rPr>
        <w:t>章</w:t>
      </w:r>
      <w:r>
        <w:rPr>
          <w:rFonts w:hint="eastAsia"/>
          <w:color w:val="auto"/>
        </w:rPr>
        <w:t>《采购需求》中的总体要求无需响应。</w:t>
      </w:r>
    </w:p>
    <w:p w14:paraId="7A184505">
      <w:pPr>
        <w:rPr>
          <w:color w:val="auto"/>
        </w:rPr>
      </w:pPr>
      <w:r>
        <w:rPr>
          <w:rFonts w:hint="eastAsia"/>
          <w:color w:val="auto"/>
        </w:rPr>
        <w:t>（</w:t>
      </w:r>
      <w:r>
        <w:rPr>
          <w:color w:val="auto"/>
        </w:rPr>
        <w:t>3</w:t>
      </w:r>
      <w:r>
        <w:rPr>
          <w:rFonts w:hint="eastAsia"/>
          <w:color w:val="auto"/>
        </w:rPr>
        <w:t>）偏离认定说明详见评审方法及标准。</w:t>
      </w:r>
    </w:p>
    <w:p w14:paraId="106A8471">
      <w:pPr>
        <w:rPr>
          <w:color w:val="auto"/>
        </w:rPr>
      </w:pPr>
      <w:r>
        <w:rPr>
          <w:color w:val="auto"/>
        </w:rPr>
        <w:t>（4）本表可扩展。</w:t>
      </w:r>
    </w:p>
    <w:p w14:paraId="5AB2B34D">
      <w:pPr>
        <w:rPr>
          <w:color w:val="auto"/>
          <w:szCs w:val="21"/>
        </w:rPr>
      </w:pPr>
    </w:p>
    <w:p w14:paraId="4607A7A5">
      <w:pPr>
        <w:rPr>
          <w:color w:val="auto"/>
          <w:spacing w:val="20"/>
          <w:szCs w:val="21"/>
          <w:u w:val="single"/>
        </w:rPr>
      </w:pPr>
    </w:p>
    <w:p w14:paraId="435610CD">
      <w:pPr>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bookmarkEnd w:id="112"/>
    <w:p w14:paraId="20A419D1">
      <w:pPr>
        <w:rPr>
          <w:rFonts w:hint="eastAsia"/>
          <w:color w:val="auto"/>
          <w:szCs w:val="21"/>
        </w:rPr>
      </w:pPr>
    </w:p>
    <w:p w14:paraId="079C7B6F">
      <w:pPr>
        <w:snapToGrid w:val="0"/>
        <w:spacing w:before="50" w:after="120" w:afterLines="50"/>
        <w:jc w:val="left"/>
        <w:rPr>
          <w:color w:val="auto"/>
          <w:szCs w:val="21"/>
        </w:rPr>
      </w:pPr>
      <w:bookmarkStart w:id="113" w:name="_Hlk21623696"/>
      <w:r>
        <w:rPr>
          <w:color w:val="auto"/>
          <w:szCs w:val="21"/>
        </w:rPr>
        <w:t>2．</w:t>
      </w:r>
      <w:r>
        <w:rPr>
          <w:rFonts w:hint="eastAsia"/>
          <w:color w:val="auto"/>
          <w:szCs w:val="21"/>
        </w:rPr>
        <w:t>货物或产品</w:t>
      </w:r>
      <w:r>
        <w:rPr>
          <w:color w:val="auto"/>
          <w:szCs w:val="21"/>
        </w:rPr>
        <w:t>配置清单格式：</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20FF5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0CA6CDED">
            <w:pPr>
              <w:snapToGrid w:val="0"/>
              <w:spacing w:before="50" w:after="50" w:line="440" w:lineRule="exact"/>
              <w:jc w:val="center"/>
              <w:rPr>
                <w:color w:val="auto"/>
                <w:szCs w:val="21"/>
              </w:rPr>
            </w:pPr>
            <w:r>
              <w:rPr>
                <w:color w:val="auto"/>
                <w:szCs w:val="21"/>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AE7717E">
            <w:pPr>
              <w:snapToGrid w:val="0"/>
              <w:spacing w:before="50" w:after="50" w:line="440" w:lineRule="exact"/>
              <w:jc w:val="center"/>
              <w:rPr>
                <w:rFonts w:hint="eastAsia"/>
                <w:color w:val="auto"/>
                <w:szCs w:val="21"/>
              </w:rPr>
            </w:pPr>
            <w:r>
              <w:rPr>
                <w:rFonts w:hint="eastAsia"/>
                <w:color w:val="auto"/>
                <w:szCs w:val="21"/>
              </w:rPr>
              <w:t>货物或产品</w:t>
            </w:r>
          </w:p>
          <w:p w14:paraId="7D11019D">
            <w:pPr>
              <w:snapToGrid w:val="0"/>
              <w:spacing w:before="50" w:after="50" w:line="440" w:lineRule="exact"/>
              <w:jc w:val="center"/>
              <w:rPr>
                <w:color w:val="auto"/>
                <w:szCs w:val="21"/>
              </w:rPr>
            </w:pPr>
            <w:r>
              <w:rPr>
                <w:color w:val="auto"/>
                <w:szCs w:val="21"/>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639B29A">
            <w:pPr>
              <w:snapToGrid w:val="0"/>
              <w:spacing w:before="50" w:after="50" w:line="440" w:lineRule="exact"/>
              <w:jc w:val="center"/>
              <w:rPr>
                <w:color w:val="auto"/>
                <w:szCs w:val="21"/>
              </w:rPr>
            </w:pPr>
            <w:r>
              <w:rPr>
                <w:color w:val="auto"/>
                <w:szCs w:val="21"/>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D6BC65A">
            <w:pPr>
              <w:snapToGrid w:val="0"/>
              <w:spacing w:before="50" w:after="50" w:line="440" w:lineRule="exact"/>
              <w:jc w:val="center"/>
              <w:rPr>
                <w:color w:val="auto"/>
                <w:szCs w:val="21"/>
              </w:rPr>
            </w:pPr>
            <w:r>
              <w:rPr>
                <w:color w:val="auto"/>
                <w:szCs w:val="21"/>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8A696AC">
            <w:pPr>
              <w:snapToGrid w:val="0"/>
              <w:spacing w:before="50" w:after="50" w:line="440" w:lineRule="exact"/>
              <w:jc w:val="center"/>
              <w:rPr>
                <w:color w:val="auto"/>
                <w:szCs w:val="21"/>
              </w:rPr>
            </w:pPr>
            <w:r>
              <w:rPr>
                <w:color w:val="auto"/>
                <w:szCs w:val="21"/>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A82D6B0">
            <w:pPr>
              <w:snapToGrid w:val="0"/>
              <w:spacing w:before="50" w:after="50" w:line="440" w:lineRule="exact"/>
              <w:jc w:val="center"/>
              <w:rPr>
                <w:color w:val="auto"/>
                <w:szCs w:val="21"/>
              </w:rPr>
            </w:pPr>
            <w:r>
              <w:rPr>
                <w:color w:val="auto"/>
                <w:szCs w:val="21"/>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6091B">
            <w:pPr>
              <w:snapToGrid w:val="0"/>
              <w:spacing w:before="50" w:after="50" w:line="440" w:lineRule="exact"/>
              <w:jc w:val="center"/>
              <w:rPr>
                <w:color w:val="auto"/>
                <w:szCs w:val="21"/>
              </w:rPr>
            </w:pPr>
            <w:r>
              <w:rPr>
                <w:color w:val="auto"/>
                <w:szCs w:val="21"/>
              </w:rPr>
              <w:t>产地</w:t>
            </w:r>
          </w:p>
        </w:tc>
      </w:tr>
      <w:tr w14:paraId="20B26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950A229">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594DDA9">
            <w:pPr>
              <w:snapToGrid w:val="0"/>
              <w:spacing w:before="50" w:after="50" w:line="440" w:lineRule="exact"/>
              <w:rPr>
                <w:color w:val="auto"/>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F649342">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B0758CA">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75BB289">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6F85704">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E43F17">
            <w:pPr>
              <w:snapToGrid w:val="0"/>
              <w:spacing w:before="50" w:after="50" w:line="440" w:lineRule="exact"/>
              <w:jc w:val="center"/>
              <w:rPr>
                <w:color w:val="auto"/>
                <w:szCs w:val="21"/>
              </w:rPr>
            </w:pPr>
          </w:p>
        </w:tc>
      </w:tr>
      <w:tr w14:paraId="6904A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7BBAA2B1">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94F6838">
            <w:pPr>
              <w:snapToGrid w:val="0"/>
              <w:spacing w:before="50" w:after="50" w:line="440" w:lineRule="exact"/>
              <w:jc w:val="center"/>
              <w:rPr>
                <w:color w:val="auto"/>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BCA68D3">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ADB2DC8">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19035DE">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031A5CE">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6D9836">
            <w:pPr>
              <w:snapToGrid w:val="0"/>
              <w:spacing w:before="50" w:after="50" w:line="440" w:lineRule="exact"/>
              <w:jc w:val="center"/>
              <w:rPr>
                <w:color w:val="auto"/>
                <w:szCs w:val="21"/>
              </w:rPr>
            </w:pPr>
          </w:p>
        </w:tc>
      </w:tr>
      <w:tr w14:paraId="74DC3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9F874E1">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2F2234D2">
            <w:pPr>
              <w:snapToGrid w:val="0"/>
              <w:spacing w:before="50" w:after="50" w:line="440" w:lineRule="exact"/>
              <w:jc w:val="center"/>
              <w:rPr>
                <w:color w:val="auto"/>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2669F92">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CFD1D98">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6C4A9855">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B04B965">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189EF6">
            <w:pPr>
              <w:snapToGrid w:val="0"/>
              <w:spacing w:before="50" w:after="50" w:line="440" w:lineRule="exact"/>
              <w:jc w:val="center"/>
              <w:rPr>
                <w:color w:val="auto"/>
                <w:szCs w:val="21"/>
              </w:rPr>
            </w:pPr>
          </w:p>
        </w:tc>
      </w:tr>
    </w:tbl>
    <w:p w14:paraId="62E40380">
      <w:pPr>
        <w:snapToGrid w:val="0"/>
        <w:spacing w:before="50" w:after="50" w:line="440" w:lineRule="exact"/>
        <w:rPr>
          <w:color w:val="auto"/>
          <w:spacing w:val="20"/>
          <w:szCs w:val="21"/>
          <w:u w:val="single"/>
        </w:rPr>
      </w:pPr>
    </w:p>
    <w:p w14:paraId="3DF03BB1">
      <w:pPr>
        <w:snapToGrid w:val="0"/>
        <w:spacing w:before="50" w:after="50" w:line="440" w:lineRule="exact"/>
        <w:rPr>
          <w:color w:val="auto"/>
          <w:szCs w:val="21"/>
        </w:rPr>
      </w:pPr>
      <w:bookmarkStart w:id="114" w:name="_Hlk89181513"/>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bookmarkEnd w:id="114"/>
    </w:p>
    <w:p w14:paraId="03265656">
      <w:pPr>
        <w:rPr>
          <w:rFonts w:hint="eastAsia"/>
          <w:color w:val="auto"/>
          <w:szCs w:val="21"/>
        </w:rPr>
      </w:pPr>
    </w:p>
    <w:p w14:paraId="1562C874">
      <w:pPr>
        <w:rPr>
          <w:rFonts w:hint="eastAsia"/>
          <w:color w:val="auto"/>
          <w:szCs w:val="21"/>
        </w:rPr>
      </w:pPr>
      <w:bookmarkStart w:id="115" w:name="_Hlk19115689"/>
      <w:r>
        <w:rPr>
          <w:color w:val="auto"/>
          <w:szCs w:val="21"/>
        </w:rPr>
        <w:t>3．</w:t>
      </w:r>
      <w:r>
        <w:rPr>
          <w:rFonts w:hint="eastAsia"/>
          <w:color w:val="auto"/>
          <w:szCs w:val="21"/>
        </w:rPr>
        <w:t>响应货物或产品的质量保证说明</w:t>
      </w:r>
    </w:p>
    <w:p w14:paraId="23184246">
      <w:pPr>
        <w:rPr>
          <w:rFonts w:hint="eastAsia"/>
          <w:color w:val="auto"/>
          <w:szCs w:val="21"/>
        </w:rPr>
      </w:pPr>
    </w:p>
    <w:p w14:paraId="4F6E79CD">
      <w:pPr>
        <w:rPr>
          <w:rFonts w:hint="eastAsia"/>
          <w:color w:val="auto"/>
          <w:szCs w:val="21"/>
        </w:rPr>
      </w:pPr>
    </w:p>
    <w:p w14:paraId="136A2BC0">
      <w:pPr>
        <w:jc w:val="left"/>
        <w:rPr>
          <w:color w:val="auto"/>
          <w:szCs w:val="21"/>
        </w:rPr>
      </w:pPr>
      <w:r>
        <w:rPr>
          <w:rFonts w:hint="eastAsia"/>
          <w:color w:val="auto"/>
          <w:szCs w:val="21"/>
        </w:rPr>
        <w:t>4</w:t>
      </w:r>
      <w:r>
        <w:rPr>
          <w:color w:val="auto"/>
          <w:szCs w:val="21"/>
        </w:rPr>
        <w:t>．质量保证期过后的优惠条件：供应商承诺给予采购人的各种优惠条件，包括</w:t>
      </w:r>
      <w:r>
        <w:rPr>
          <w:rFonts w:hint="eastAsia"/>
          <w:color w:val="auto"/>
          <w:szCs w:val="21"/>
        </w:rPr>
        <w:t>货物或产品的</w:t>
      </w:r>
      <w:r>
        <w:rPr>
          <w:color w:val="auto"/>
          <w:szCs w:val="21"/>
        </w:rPr>
        <w:t>售后服务、备品备件、专用耗材等方面的优惠条件。</w:t>
      </w:r>
    </w:p>
    <w:p w14:paraId="0B1C98A6">
      <w:pPr>
        <w:jc w:val="center"/>
        <w:rPr>
          <w:color w:val="auto"/>
          <w:szCs w:val="21"/>
        </w:rPr>
      </w:pPr>
      <w:r>
        <w:rPr>
          <w:color w:val="auto"/>
          <w:szCs w:val="21"/>
        </w:rPr>
        <w:t>常用的、容易损坏的备品备件及易损件的优惠价格清单</w:t>
      </w:r>
    </w:p>
    <w:tbl>
      <w:tblPr>
        <w:tblStyle w:val="52"/>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2F9FA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25FCC9">
            <w:pPr>
              <w:rPr>
                <w:color w:val="auto"/>
                <w:szCs w:val="21"/>
              </w:rPr>
            </w:pPr>
            <w:r>
              <w:rPr>
                <w:color w:val="auto"/>
                <w:szCs w:val="21"/>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52DF39BD">
            <w:pPr>
              <w:snapToGrid w:val="0"/>
              <w:spacing w:before="50" w:after="50" w:line="440" w:lineRule="exact"/>
              <w:jc w:val="center"/>
              <w:rPr>
                <w:color w:val="auto"/>
                <w:szCs w:val="21"/>
              </w:rPr>
            </w:pPr>
            <w:r>
              <w:rPr>
                <w:color w:val="auto"/>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3423D35C">
            <w:pPr>
              <w:jc w:val="center"/>
              <w:rPr>
                <w:color w:val="auto"/>
                <w:szCs w:val="21"/>
              </w:rPr>
            </w:pPr>
            <w:r>
              <w:rPr>
                <w:color w:val="auto"/>
                <w:szCs w:val="21"/>
              </w:rPr>
              <w:t>适用于</w:t>
            </w:r>
            <w:r>
              <w:rPr>
                <w:rFonts w:hint="eastAsia"/>
                <w:color w:val="auto"/>
                <w:szCs w:val="21"/>
              </w:rPr>
              <w:t>何种响应货物（产品）名称及规格型号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2BAD7A23">
            <w:pPr>
              <w:jc w:val="center"/>
              <w:rPr>
                <w:color w:val="auto"/>
                <w:szCs w:val="21"/>
              </w:rPr>
            </w:pPr>
            <w:r>
              <w:rPr>
                <w:color w:val="auto"/>
                <w:szCs w:val="21"/>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34259885">
            <w:pPr>
              <w:jc w:val="center"/>
              <w:rPr>
                <w:color w:val="auto"/>
                <w:szCs w:val="21"/>
              </w:rPr>
            </w:pPr>
            <w:r>
              <w:rPr>
                <w:color w:val="auto"/>
                <w:szCs w:val="21"/>
              </w:rPr>
              <w:t>优惠单价</w:t>
            </w:r>
          </w:p>
        </w:tc>
      </w:tr>
      <w:tr w14:paraId="0B38B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18E8788">
            <w:pPr>
              <w:jc w:val="center"/>
              <w:rPr>
                <w:color w:val="auto"/>
                <w:szCs w:val="21"/>
              </w:rPr>
            </w:pPr>
            <w:r>
              <w:rPr>
                <w:color w:val="auto"/>
                <w:szCs w:val="21"/>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0280CFB5">
            <w:pPr>
              <w:rPr>
                <w:color w:val="auto"/>
                <w:szCs w:val="21"/>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0F46EBB8">
            <w:pPr>
              <w:rPr>
                <w:color w:val="auto"/>
                <w:szCs w:val="21"/>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2621205C">
            <w:pPr>
              <w:rPr>
                <w:color w:val="auto"/>
                <w:szCs w:val="21"/>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5B8D39B">
            <w:pPr>
              <w:rPr>
                <w:color w:val="auto"/>
                <w:szCs w:val="21"/>
              </w:rPr>
            </w:pPr>
          </w:p>
        </w:tc>
      </w:tr>
      <w:tr w14:paraId="0A52D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74219F2">
            <w:pPr>
              <w:jc w:val="center"/>
              <w:rPr>
                <w:color w:val="auto"/>
                <w:szCs w:val="21"/>
              </w:rPr>
            </w:pPr>
            <w:r>
              <w:rPr>
                <w:color w:val="auto"/>
                <w:szCs w:val="21"/>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156FBD0C">
            <w:pPr>
              <w:rPr>
                <w:color w:val="auto"/>
                <w:szCs w:val="21"/>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3EDAA2C6">
            <w:pPr>
              <w:rPr>
                <w:color w:val="auto"/>
                <w:szCs w:val="21"/>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28EC66D6">
            <w:pPr>
              <w:rPr>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550D7DD">
            <w:pPr>
              <w:rPr>
                <w:color w:val="auto"/>
                <w:szCs w:val="21"/>
              </w:rPr>
            </w:pPr>
          </w:p>
        </w:tc>
      </w:tr>
      <w:tr w14:paraId="3B20D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DE9C69B">
            <w:pPr>
              <w:jc w:val="center"/>
              <w:rPr>
                <w:color w:val="auto"/>
                <w:szCs w:val="21"/>
              </w:rPr>
            </w:pPr>
            <w:r>
              <w:rPr>
                <w:color w:val="auto"/>
                <w:szCs w:val="21"/>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67584771">
            <w:pPr>
              <w:rPr>
                <w:color w:val="auto"/>
                <w:szCs w:val="21"/>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6963AFB1">
            <w:pPr>
              <w:rPr>
                <w:color w:val="auto"/>
                <w:szCs w:val="21"/>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6D86403A">
            <w:pPr>
              <w:rPr>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6AF6457">
            <w:pPr>
              <w:rPr>
                <w:color w:val="auto"/>
                <w:szCs w:val="21"/>
              </w:rPr>
            </w:pPr>
          </w:p>
        </w:tc>
      </w:tr>
    </w:tbl>
    <w:p w14:paraId="04B462B5">
      <w:pPr>
        <w:rPr>
          <w:color w:val="auto"/>
          <w:szCs w:val="21"/>
        </w:rPr>
      </w:pPr>
    </w:p>
    <w:p w14:paraId="47845BF3">
      <w:pPr>
        <w:rPr>
          <w:rFonts w:hint="eastAsia"/>
          <w:color w:val="auto"/>
          <w:spacing w:val="20"/>
          <w:szCs w:val="21"/>
          <w:u w:val="single"/>
        </w:rPr>
      </w:pPr>
    </w:p>
    <w:p w14:paraId="61B22F21">
      <w:pPr>
        <w:rPr>
          <w:color w:val="auto"/>
          <w:szCs w:val="21"/>
        </w:rPr>
      </w:pPr>
      <w:bookmarkStart w:id="116" w:name="_Hlk89181539"/>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bookmarkEnd w:id="115"/>
    <w:bookmarkEnd w:id="116"/>
    <w:p w14:paraId="56F55698">
      <w:pPr>
        <w:snapToGrid w:val="0"/>
        <w:spacing w:before="50" w:after="120" w:afterLines="50" w:line="440" w:lineRule="exact"/>
        <w:jc w:val="left"/>
        <w:rPr>
          <w:rFonts w:hint="eastAsia"/>
          <w:color w:val="auto"/>
        </w:rPr>
      </w:pPr>
    </w:p>
    <w:p w14:paraId="0BE4BC92">
      <w:pPr>
        <w:snapToGrid w:val="0"/>
        <w:spacing w:before="50" w:after="120" w:afterLines="50" w:line="440" w:lineRule="exact"/>
        <w:jc w:val="left"/>
        <w:rPr>
          <w:color w:val="auto"/>
          <w:szCs w:val="21"/>
        </w:rPr>
      </w:pPr>
      <w:r>
        <w:rPr>
          <w:color w:val="auto"/>
          <w:szCs w:val="21"/>
        </w:rPr>
        <w:t>5．</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w:t>
      </w:r>
      <w:r>
        <w:rPr>
          <w:color w:val="auto"/>
          <w:szCs w:val="21"/>
        </w:rPr>
        <w:t>采购需求</w:t>
      </w:r>
      <w:r>
        <w:rPr>
          <w:rFonts w:hint="eastAsia"/>
          <w:color w:val="auto"/>
          <w:szCs w:val="21"/>
        </w:rPr>
        <w:t>》</w:t>
      </w:r>
      <w:r>
        <w:rPr>
          <w:color w:val="auto"/>
          <w:szCs w:val="21"/>
        </w:rPr>
        <w:t>商务要求的</w:t>
      </w:r>
      <w:r>
        <w:rPr>
          <w:rFonts w:hint="eastAsia"/>
          <w:color w:val="auto"/>
          <w:szCs w:val="21"/>
        </w:rPr>
        <w:t>响应表</w:t>
      </w:r>
      <w:r>
        <w:rPr>
          <w:color w:val="auto"/>
          <w:szCs w:val="21"/>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0B63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0C062A0">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BA7BC5">
            <w:pPr>
              <w:snapToGrid w:val="0"/>
              <w:spacing w:before="120" w:beforeLines="50"/>
              <w:jc w:val="center"/>
              <w:rPr>
                <w:color w:val="auto"/>
                <w:szCs w:val="21"/>
              </w:rPr>
            </w:pPr>
            <w:r>
              <w:rPr>
                <w:rFonts w:hint="eastAsia"/>
                <w:color w:val="auto"/>
                <w:szCs w:val="21"/>
              </w:rPr>
              <w:t>采购文件</w:t>
            </w:r>
            <w:r>
              <w:rPr>
                <w:color w:val="auto"/>
                <w:szCs w:val="21"/>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AA94E5A">
            <w:pPr>
              <w:snapToGrid w:val="0"/>
              <w:spacing w:before="120" w:beforeLines="50"/>
              <w:jc w:val="center"/>
              <w:rPr>
                <w:color w:val="auto"/>
                <w:szCs w:val="21"/>
              </w:rPr>
            </w:pPr>
            <w:r>
              <w:rPr>
                <w:color w:val="auto"/>
                <w:szCs w:val="21"/>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D56A8CE">
            <w:pPr>
              <w:snapToGrid w:val="0"/>
              <w:spacing w:before="120" w:beforeLines="50"/>
              <w:jc w:val="center"/>
              <w:rPr>
                <w:color w:val="auto"/>
                <w:szCs w:val="21"/>
              </w:rPr>
            </w:pPr>
            <w:r>
              <w:rPr>
                <w:color w:val="auto"/>
              </w:rPr>
              <w:t>偏离</w:t>
            </w:r>
            <w:r>
              <w:rPr>
                <w:color w:val="auto"/>
                <w:szCs w:val="21"/>
              </w:rPr>
              <w:t>说明</w:t>
            </w:r>
          </w:p>
        </w:tc>
      </w:tr>
      <w:tr w14:paraId="21C90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F837F7E">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BBCFD7D">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C5BCB8A">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F4A0B0A">
            <w:pPr>
              <w:snapToGrid w:val="0"/>
              <w:spacing w:before="120" w:beforeLines="50"/>
              <w:jc w:val="center"/>
              <w:rPr>
                <w:color w:val="auto"/>
                <w:szCs w:val="21"/>
              </w:rPr>
            </w:pPr>
          </w:p>
        </w:tc>
      </w:tr>
      <w:tr w14:paraId="6E639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123240B">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366A36D">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6994310">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64E9328">
            <w:pPr>
              <w:snapToGrid w:val="0"/>
              <w:spacing w:before="120" w:beforeLines="50"/>
              <w:jc w:val="center"/>
              <w:rPr>
                <w:color w:val="auto"/>
                <w:szCs w:val="21"/>
              </w:rPr>
            </w:pPr>
          </w:p>
        </w:tc>
      </w:tr>
      <w:bookmarkEnd w:id="113"/>
    </w:tbl>
    <w:p w14:paraId="4D4DF990">
      <w:pPr>
        <w:pStyle w:val="27"/>
        <w:tabs>
          <w:tab w:val="left" w:pos="2127"/>
        </w:tabs>
        <w:spacing w:line="340" w:lineRule="exact"/>
        <w:ind w:firstLine="420" w:firstLineChars="200"/>
        <w:jc w:val="left"/>
        <w:rPr>
          <w:rFonts w:ascii="Times New Roman" w:hAnsi="Times New Roman" w:cs="Times New Roman"/>
          <w:color w:val="auto"/>
        </w:rPr>
      </w:pPr>
      <w:bookmarkStart w:id="117" w:name="_Hlk48144603"/>
      <w:bookmarkStart w:id="118" w:name="_Hlk89181571"/>
      <w:r>
        <w:rPr>
          <w:rFonts w:ascii="Times New Roman" w:hAnsi="Times New Roman" w:cs="Times New Roman"/>
          <w:color w:val="auto"/>
        </w:rPr>
        <w:t>注：</w:t>
      </w:r>
      <w:bookmarkStart w:id="119" w:name="_Hlk19049081"/>
      <w:r>
        <w:rPr>
          <w:rFonts w:ascii="Times New Roman" w:hAnsi="Times New Roman" w:cs="Times New Roman"/>
          <w:color w:val="auto"/>
        </w:rPr>
        <w:t>（1）本表应对采购文件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中所列商务要求进行响应，并根据响应情况在“偏离说明”栏填写正偏离或负偏离及原因，完全符合的填写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0EF64CCF">
      <w:pPr>
        <w:pStyle w:val="27"/>
        <w:tabs>
          <w:tab w:val="left" w:pos="2127"/>
        </w:tabs>
        <w:spacing w:line="34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（2）</w:t>
      </w:r>
      <w:r>
        <w:rPr>
          <w:color w:val="auto"/>
        </w:rPr>
        <w:t>第</w:t>
      </w:r>
      <w:r>
        <w:rPr>
          <w:rFonts w:hint="eastAsia"/>
          <w:color w:val="auto"/>
        </w:rPr>
        <w:t>二</w:t>
      </w:r>
      <w:r>
        <w:rPr>
          <w:color w:val="auto"/>
        </w:rPr>
        <w:t>章</w:t>
      </w:r>
      <w:r>
        <w:rPr>
          <w:rFonts w:hint="eastAsia"/>
          <w:color w:val="auto"/>
        </w:rPr>
        <w:t>《采购需求》</w:t>
      </w:r>
      <w:r>
        <w:rPr>
          <w:rFonts w:hint="eastAsia" w:ascii="Times New Roman" w:hAnsi="Times New Roman" w:cs="Times New Roman"/>
          <w:color w:val="auto"/>
        </w:rPr>
        <w:t>中的总体要求无需响应。</w:t>
      </w:r>
    </w:p>
    <w:p w14:paraId="1C611C1B">
      <w:pPr>
        <w:ind w:firstLine="420" w:firstLineChars="200"/>
        <w:rPr>
          <w:color w:val="auto"/>
        </w:rPr>
      </w:pPr>
      <w:r>
        <w:rPr>
          <w:rFonts w:hint="eastAsia"/>
          <w:color w:val="auto"/>
        </w:rPr>
        <w:t>（</w:t>
      </w:r>
      <w:r>
        <w:rPr>
          <w:color w:val="auto"/>
        </w:rPr>
        <w:t>3</w:t>
      </w:r>
      <w:r>
        <w:rPr>
          <w:rFonts w:hint="eastAsia"/>
          <w:color w:val="auto"/>
        </w:rPr>
        <w:t>）偏离认定说明详见评审方法及标准。</w:t>
      </w:r>
    </w:p>
    <w:bookmarkEnd w:id="119"/>
    <w:p w14:paraId="2370DDA8">
      <w:pPr>
        <w:pStyle w:val="27"/>
        <w:tabs>
          <w:tab w:val="left" w:pos="2127"/>
        </w:tabs>
        <w:spacing w:line="340" w:lineRule="exact"/>
        <w:ind w:firstLine="420" w:firstLineChars="200"/>
        <w:jc w:val="left"/>
        <w:rPr>
          <w:rFonts w:ascii="Times New Roman" w:hAnsi="Times New Roman" w:cs="Times New Roman"/>
          <w:color w:val="auto"/>
        </w:rPr>
      </w:pPr>
      <w:r>
        <w:rPr>
          <w:rFonts w:ascii="Times New Roman" w:hAnsi="Times New Roman" w:cs="Times New Roman"/>
          <w:color w:val="auto"/>
        </w:rPr>
        <w:t>（4）本表可扩展。</w:t>
      </w:r>
    </w:p>
    <w:bookmarkEnd w:id="117"/>
    <w:p w14:paraId="17933C7A">
      <w:pPr>
        <w:snapToGrid w:val="0"/>
        <w:spacing w:before="50" w:after="120" w:afterLines="50" w:line="440" w:lineRule="exact"/>
        <w:jc w:val="left"/>
        <w:rPr>
          <w:color w:val="auto"/>
          <w:spacing w:val="20"/>
          <w:szCs w:val="21"/>
          <w:u w:val="single"/>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bookmarkEnd w:id="118"/>
    <w:p w14:paraId="399D6B93">
      <w:pPr>
        <w:snapToGrid w:val="0"/>
        <w:spacing w:before="50" w:after="120" w:afterLines="50" w:line="440" w:lineRule="exact"/>
        <w:jc w:val="left"/>
        <w:rPr>
          <w:color w:val="auto"/>
          <w:spacing w:val="20"/>
          <w:szCs w:val="21"/>
          <w:u w:val="single"/>
        </w:rPr>
      </w:pPr>
    </w:p>
    <w:p w14:paraId="37525886">
      <w:pPr>
        <w:snapToGrid w:val="0"/>
        <w:spacing w:before="50" w:after="120" w:afterLines="50" w:line="440" w:lineRule="exact"/>
        <w:jc w:val="left"/>
        <w:rPr>
          <w:color w:val="auto"/>
          <w:spacing w:val="20"/>
          <w:szCs w:val="21"/>
          <w:u w:val="single"/>
        </w:rPr>
      </w:pPr>
    </w:p>
    <w:p w14:paraId="345FD2EF">
      <w:pPr>
        <w:snapToGrid w:val="0"/>
        <w:spacing w:before="50" w:after="120" w:afterLines="50"/>
        <w:jc w:val="left"/>
        <w:rPr>
          <w:rFonts w:hint="eastAsia"/>
          <w:color w:val="auto"/>
          <w:szCs w:val="21"/>
        </w:rPr>
      </w:pPr>
      <w:r>
        <w:rPr>
          <w:color w:val="auto"/>
          <w:szCs w:val="21"/>
        </w:rPr>
        <w:t>6．</w:t>
      </w:r>
      <w:r>
        <w:rPr>
          <w:rFonts w:hint="eastAsia"/>
          <w:color w:val="auto"/>
          <w:szCs w:val="21"/>
        </w:rPr>
        <w:t>实施</w:t>
      </w:r>
      <w:r>
        <w:rPr>
          <w:color w:val="auto"/>
          <w:szCs w:val="21"/>
        </w:rPr>
        <w:t>方案。（</w:t>
      </w:r>
      <w:r>
        <w:rPr>
          <w:rFonts w:hint="eastAsia"/>
          <w:color w:val="auto"/>
          <w:szCs w:val="21"/>
        </w:rPr>
        <w:t>如有，</w:t>
      </w:r>
      <w:r>
        <w:rPr>
          <w:color w:val="auto"/>
          <w:szCs w:val="21"/>
        </w:rPr>
        <w:t>自行编写）</w:t>
      </w:r>
    </w:p>
    <w:p w14:paraId="7E3E5B2E">
      <w:pPr>
        <w:snapToGrid w:val="0"/>
        <w:spacing w:before="50" w:after="120" w:afterLines="50"/>
        <w:jc w:val="left"/>
        <w:rPr>
          <w:rFonts w:hint="eastAsia"/>
          <w:color w:val="auto"/>
          <w:szCs w:val="21"/>
        </w:rPr>
      </w:pPr>
    </w:p>
    <w:p w14:paraId="6AD4BAE4">
      <w:pPr>
        <w:snapToGrid w:val="0"/>
        <w:spacing w:before="50" w:after="120" w:afterLines="50"/>
        <w:jc w:val="left"/>
        <w:rPr>
          <w:rFonts w:hint="eastAsia"/>
          <w:color w:val="auto"/>
          <w:szCs w:val="21"/>
        </w:rPr>
      </w:pPr>
    </w:p>
    <w:p w14:paraId="4883ADA0">
      <w:pPr>
        <w:snapToGrid w:val="0"/>
        <w:spacing w:before="50" w:after="120" w:afterLines="50"/>
        <w:jc w:val="left"/>
        <w:rPr>
          <w:color w:val="auto"/>
          <w:szCs w:val="21"/>
        </w:rPr>
      </w:pPr>
    </w:p>
    <w:p w14:paraId="1F90E45C">
      <w:pPr>
        <w:snapToGrid w:val="0"/>
        <w:spacing w:before="50" w:after="120" w:afterLines="50"/>
        <w:jc w:val="left"/>
        <w:rPr>
          <w:color w:val="auto"/>
          <w:szCs w:val="21"/>
        </w:rPr>
      </w:pPr>
      <w:r>
        <w:rPr>
          <w:color w:val="auto"/>
          <w:szCs w:val="21"/>
        </w:rPr>
        <w:t>7．供应商认为需提供的其他材料（根据采购文件要求编写）</w:t>
      </w:r>
    </w:p>
    <w:p w14:paraId="08797165">
      <w:pPr>
        <w:snapToGrid w:val="0"/>
        <w:spacing w:before="50" w:after="120" w:afterLines="50" w:line="440" w:lineRule="exact"/>
        <w:jc w:val="left"/>
        <w:rPr>
          <w:rFonts w:hint="eastAsia"/>
          <w:color w:val="auto"/>
          <w:spacing w:val="20"/>
          <w:szCs w:val="21"/>
          <w:u w:val="single"/>
        </w:rPr>
      </w:pPr>
    </w:p>
    <w:p w14:paraId="7A7F78E4">
      <w:pPr>
        <w:snapToGrid w:val="0"/>
        <w:spacing w:before="50" w:after="120" w:afterLines="50"/>
        <w:jc w:val="left"/>
        <w:rPr>
          <w:rFonts w:hint="eastAsia"/>
          <w:color w:val="auto"/>
          <w:spacing w:val="20"/>
          <w:szCs w:val="21"/>
          <w:u w:val="single"/>
        </w:rPr>
      </w:pPr>
    </w:p>
    <w:p w14:paraId="03EA69D4">
      <w:pPr>
        <w:rPr>
          <w:color w:val="auto"/>
          <w:spacing w:val="20"/>
          <w:szCs w:val="21"/>
          <w:u w:val="single"/>
        </w:rPr>
      </w:pPr>
    </w:p>
    <w:p w14:paraId="41BE5322">
      <w:pPr>
        <w:rPr>
          <w:color w:val="auto"/>
          <w:szCs w:val="21"/>
        </w:rPr>
        <w:sectPr>
          <w:pgSz w:w="11906" w:h="16838"/>
          <w:pgMar w:top="1418" w:right="1274" w:bottom="1418" w:left="1418" w:header="851" w:footer="992" w:gutter="0"/>
          <w:cols w:space="720" w:num="1"/>
          <w:docGrid w:linePitch="312" w:charSpace="0"/>
        </w:sectPr>
      </w:pPr>
    </w:p>
    <w:p w14:paraId="3DE93FD8">
      <w:pPr>
        <w:snapToGrid w:val="0"/>
        <w:spacing w:before="50" w:after="120" w:afterLines="50"/>
        <w:jc w:val="left"/>
        <w:rPr>
          <w:rFonts w:hint="eastAsia"/>
          <w:b/>
          <w:szCs w:val="21"/>
        </w:rPr>
      </w:pPr>
      <w:bookmarkStart w:id="120" w:name="_Hlk21623752"/>
      <w:r>
        <w:rPr>
          <w:szCs w:val="21"/>
        </w:rPr>
        <w:t>8．近年供应商类似成功案例的业绩证明</w:t>
      </w:r>
    </w:p>
    <w:p w14:paraId="209763F9">
      <w:pPr>
        <w:snapToGrid w:val="0"/>
        <w:spacing w:before="50" w:after="120" w:afterLines="50"/>
        <w:jc w:val="center"/>
        <w:rPr>
          <w:szCs w:val="21"/>
        </w:rPr>
      </w:pPr>
      <w:r>
        <w:rPr>
          <w:b/>
          <w:szCs w:val="21"/>
        </w:rPr>
        <w:t>类似成功案例业绩一览表</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3737"/>
        <w:gridCol w:w="3123"/>
        <w:gridCol w:w="985"/>
        <w:gridCol w:w="985"/>
        <w:gridCol w:w="1314"/>
        <w:gridCol w:w="1971"/>
      </w:tblGrid>
      <w:tr w14:paraId="4B7AC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7" w:hRule="atLeast"/>
        </w:trPr>
        <w:tc>
          <w:tcPr>
            <w:tcW w:w="1062" w:type="dxa"/>
            <w:tcBorders>
              <w:top w:val="single" w:color="auto" w:sz="4" w:space="0"/>
              <w:left w:val="single" w:color="auto" w:sz="4" w:space="0"/>
              <w:right w:val="single" w:color="auto" w:sz="4" w:space="0"/>
            </w:tcBorders>
            <w:noWrap w:val="0"/>
            <w:vAlign w:val="top"/>
          </w:tcPr>
          <w:p w14:paraId="4EBCEEDC">
            <w:pPr>
              <w:snapToGrid w:val="0"/>
              <w:spacing w:line="240" w:lineRule="exact"/>
              <w:jc w:val="center"/>
              <w:rPr>
                <w:color w:val="auto"/>
                <w:szCs w:val="21"/>
              </w:rPr>
            </w:pPr>
          </w:p>
          <w:p w14:paraId="6CD7C2FB">
            <w:pPr>
              <w:snapToGrid w:val="0"/>
              <w:spacing w:line="240" w:lineRule="exact"/>
              <w:jc w:val="center"/>
              <w:rPr>
                <w:color w:val="auto"/>
                <w:szCs w:val="21"/>
              </w:rPr>
            </w:pPr>
          </w:p>
          <w:p w14:paraId="6864D6DD">
            <w:pPr>
              <w:snapToGrid w:val="0"/>
              <w:spacing w:line="240" w:lineRule="exact"/>
              <w:jc w:val="center"/>
              <w:rPr>
                <w:color w:val="auto"/>
                <w:szCs w:val="21"/>
              </w:rPr>
            </w:pPr>
            <w:r>
              <w:rPr>
                <w:rFonts w:hint="eastAsia"/>
                <w:color w:val="auto"/>
                <w:szCs w:val="21"/>
              </w:rPr>
              <w:t>序号</w:t>
            </w:r>
          </w:p>
        </w:tc>
        <w:tc>
          <w:tcPr>
            <w:tcW w:w="3737" w:type="dxa"/>
            <w:tcBorders>
              <w:top w:val="single" w:color="auto" w:sz="4" w:space="0"/>
              <w:left w:val="single" w:color="auto" w:sz="4" w:space="0"/>
              <w:bottom w:val="single" w:color="auto" w:sz="4" w:space="0"/>
              <w:right w:val="single" w:color="auto" w:sz="4" w:space="0"/>
            </w:tcBorders>
            <w:noWrap w:val="0"/>
            <w:vAlign w:val="center"/>
          </w:tcPr>
          <w:p w14:paraId="549EA079">
            <w:pPr>
              <w:snapToGrid w:val="0"/>
              <w:spacing w:line="240" w:lineRule="exact"/>
              <w:jc w:val="center"/>
              <w:rPr>
                <w:color w:val="auto"/>
                <w:szCs w:val="21"/>
              </w:rPr>
            </w:pPr>
            <w:r>
              <w:rPr>
                <w:color w:val="auto"/>
                <w:szCs w:val="21"/>
              </w:rPr>
              <w:t>采购单位名称</w:t>
            </w:r>
          </w:p>
        </w:tc>
        <w:tc>
          <w:tcPr>
            <w:tcW w:w="3123" w:type="dxa"/>
            <w:tcBorders>
              <w:top w:val="single" w:color="auto" w:sz="4" w:space="0"/>
              <w:left w:val="single" w:color="auto" w:sz="4" w:space="0"/>
              <w:bottom w:val="single" w:color="auto" w:sz="4" w:space="0"/>
              <w:right w:val="single" w:color="auto" w:sz="4" w:space="0"/>
            </w:tcBorders>
            <w:noWrap w:val="0"/>
            <w:vAlign w:val="center"/>
          </w:tcPr>
          <w:p w14:paraId="1DB52A23">
            <w:pPr>
              <w:snapToGrid w:val="0"/>
              <w:spacing w:line="240" w:lineRule="exact"/>
              <w:jc w:val="center"/>
              <w:rPr>
                <w:color w:val="auto"/>
                <w:szCs w:val="21"/>
              </w:rPr>
            </w:pPr>
            <w:r>
              <w:rPr>
                <w:color w:val="auto"/>
                <w:szCs w:val="21"/>
              </w:rPr>
              <w:t>项目名称或服务内容</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099903DE">
            <w:pPr>
              <w:snapToGrid w:val="0"/>
              <w:spacing w:line="240" w:lineRule="exact"/>
              <w:jc w:val="center"/>
              <w:rPr>
                <w:color w:val="auto"/>
                <w:szCs w:val="21"/>
              </w:rPr>
            </w:pPr>
            <w:r>
              <w:rPr>
                <w:color w:val="auto"/>
                <w:szCs w:val="21"/>
              </w:rPr>
              <w:t>服务</w:t>
            </w:r>
          </w:p>
          <w:p w14:paraId="081E83B8">
            <w:pPr>
              <w:snapToGrid w:val="0"/>
              <w:spacing w:line="240" w:lineRule="exact"/>
              <w:jc w:val="center"/>
              <w:rPr>
                <w:color w:val="auto"/>
                <w:szCs w:val="21"/>
              </w:rPr>
            </w:pPr>
            <w:r>
              <w:rPr>
                <w:color w:val="auto"/>
                <w:szCs w:val="21"/>
              </w:rPr>
              <w:t>数量或年限</w:t>
            </w:r>
          </w:p>
        </w:tc>
        <w:tc>
          <w:tcPr>
            <w:tcW w:w="985" w:type="dxa"/>
            <w:tcBorders>
              <w:top w:val="single" w:color="auto" w:sz="4" w:space="0"/>
              <w:left w:val="single" w:color="auto" w:sz="4" w:space="0"/>
              <w:bottom w:val="single" w:color="auto" w:sz="4" w:space="0"/>
              <w:right w:val="single" w:color="auto" w:sz="4" w:space="0"/>
            </w:tcBorders>
            <w:noWrap w:val="0"/>
            <w:vAlign w:val="center"/>
          </w:tcPr>
          <w:p w14:paraId="3873848C">
            <w:pPr>
              <w:snapToGrid w:val="0"/>
              <w:spacing w:line="240" w:lineRule="exact"/>
              <w:jc w:val="center"/>
              <w:rPr>
                <w:color w:val="auto"/>
                <w:szCs w:val="21"/>
              </w:rPr>
            </w:pPr>
            <w:r>
              <w:rPr>
                <w:color w:val="auto"/>
                <w:szCs w:val="21"/>
              </w:rPr>
              <w:t>单价</w:t>
            </w:r>
            <w:r>
              <w:rPr>
                <w:rFonts w:hint="eastAsia"/>
                <w:color w:val="auto"/>
                <w:szCs w:val="21"/>
              </w:rPr>
              <w:t>（元）</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907D5A0">
            <w:pPr>
              <w:snapToGrid w:val="0"/>
              <w:spacing w:line="240" w:lineRule="exact"/>
              <w:jc w:val="center"/>
              <w:rPr>
                <w:color w:val="auto"/>
                <w:szCs w:val="21"/>
              </w:rPr>
            </w:pPr>
            <w:r>
              <w:rPr>
                <w:color w:val="auto"/>
                <w:szCs w:val="21"/>
              </w:rPr>
              <w:t>合同</w:t>
            </w:r>
            <w:r>
              <w:rPr>
                <w:rFonts w:hint="eastAsia"/>
                <w:color w:val="auto"/>
                <w:szCs w:val="21"/>
              </w:rPr>
              <w:t>总价</w:t>
            </w:r>
          </w:p>
          <w:p w14:paraId="7DBC3B47">
            <w:pPr>
              <w:snapToGrid w:val="0"/>
              <w:spacing w:line="240" w:lineRule="exact"/>
              <w:jc w:val="center"/>
              <w:rPr>
                <w:color w:val="auto"/>
                <w:szCs w:val="21"/>
              </w:rPr>
            </w:pPr>
            <w:r>
              <w:rPr>
                <w:color w:val="auto"/>
                <w:szCs w:val="21"/>
              </w:rPr>
              <w:t>（元）</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2151238A">
            <w:pPr>
              <w:jc w:val="center"/>
              <w:rPr>
                <w:color w:val="auto"/>
                <w:szCs w:val="21"/>
              </w:rPr>
            </w:pPr>
            <w:r>
              <w:rPr>
                <w:color w:val="auto"/>
                <w:szCs w:val="21"/>
              </w:rPr>
              <w:t>采购单位联系人及联系电话</w:t>
            </w:r>
          </w:p>
        </w:tc>
      </w:tr>
      <w:tr w14:paraId="3D37F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4952E28A">
            <w:pPr>
              <w:snapToGrid w:val="0"/>
              <w:spacing w:line="240" w:lineRule="exact"/>
              <w:jc w:val="left"/>
              <w:rPr>
                <w:color w:val="auto"/>
                <w:szCs w:val="21"/>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4929C763">
            <w:pPr>
              <w:snapToGrid w:val="0"/>
              <w:spacing w:line="240" w:lineRule="exact"/>
              <w:jc w:val="left"/>
              <w:rPr>
                <w:color w:val="auto"/>
                <w:szCs w:val="21"/>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294C094A">
            <w:pPr>
              <w:snapToGrid w:val="0"/>
              <w:spacing w:line="24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CB70C3F">
            <w:pPr>
              <w:snapToGrid w:val="0"/>
              <w:spacing w:line="24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0AB52F0A">
            <w:pPr>
              <w:snapToGrid w:val="0"/>
              <w:spacing w:line="240" w:lineRule="exact"/>
              <w:jc w:val="left"/>
              <w:rPr>
                <w:color w:val="auto"/>
                <w:szCs w:val="21"/>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0D09F1D9">
            <w:pPr>
              <w:snapToGrid w:val="0"/>
              <w:spacing w:line="240" w:lineRule="exact"/>
              <w:jc w:val="left"/>
              <w:rPr>
                <w:color w:val="auto"/>
                <w:szCs w:val="21"/>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D111512">
            <w:pPr>
              <w:snapToGrid w:val="0"/>
              <w:spacing w:line="240" w:lineRule="exact"/>
              <w:jc w:val="left"/>
              <w:rPr>
                <w:color w:val="auto"/>
                <w:szCs w:val="21"/>
              </w:rPr>
            </w:pPr>
          </w:p>
        </w:tc>
      </w:tr>
      <w:tr w14:paraId="338C0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1D7822A0">
            <w:pPr>
              <w:snapToGrid w:val="0"/>
              <w:spacing w:before="50" w:after="120" w:afterLines="50" w:line="400" w:lineRule="exact"/>
              <w:jc w:val="left"/>
              <w:rPr>
                <w:color w:val="auto"/>
                <w:szCs w:val="21"/>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22C3A645">
            <w:pPr>
              <w:snapToGrid w:val="0"/>
              <w:spacing w:before="50" w:after="120" w:afterLines="50" w:line="400" w:lineRule="exact"/>
              <w:jc w:val="left"/>
              <w:rPr>
                <w:color w:val="auto"/>
                <w:szCs w:val="21"/>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50A2BA55">
            <w:pPr>
              <w:snapToGrid w:val="0"/>
              <w:spacing w:before="50" w:after="120" w:afterLines="50" w:line="40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665BA279">
            <w:pPr>
              <w:snapToGrid w:val="0"/>
              <w:spacing w:before="50" w:after="120" w:afterLines="50" w:line="40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04212BA3">
            <w:pPr>
              <w:snapToGrid w:val="0"/>
              <w:spacing w:before="50" w:after="120" w:afterLines="50" w:line="400" w:lineRule="exact"/>
              <w:jc w:val="left"/>
              <w:rPr>
                <w:color w:val="auto"/>
                <w:szCs w:val="21"/>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7DCDBE54">
            <w:pPr>
              <w:snapToGrid w:val="0"/>
              <w:spacing w:before="50" w:after="120" w:afterLines="50" w:line="400" w:lineRule="exact"/>
              <w:jc w:val="left"/>
              <w:rPr>
                <w:color w:val="auto"/>
                <w:szCs w:val="21"/>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0CA31AFB">
            <w:pPr>
              <w:snapToGrid w:val="0"/>
              <w:spacing w:before="50" w:after="120" w:afterLines="50" w:line="400" w:lineRule="exact"/>
              <w:jc w:val="left"/>
              <w:rPr>
                <w:color w:val="auto"/>
                <w:szCs w:val="21"/>
              </w:rPr>
            </w:pPr>
          </w:p>
        </w:tc>
      </w:tr>
      <w:tr w14:paraId="1AE07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2C1EA3E5">
            <w:pPr>
              <w:snapToGrid w:val="0"/>
              <w:spacing w:before="50" w:after="120" w:afterLines="50" w:line="400" w:lineRule="exact"/>
              <w:jc w:val="left"/>
              <w:rPr>
                <w:color w:val="auto"/>
                <w:szCs w:val="21"/>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554EE4E4">
            <w:pPr>
              <w:snapToGrid w:val="0"/>
              <w:spacing w:before="50" w:after="120" w:afterLines="50" w:line="400" w:lineRule="exact"/>
              <w:jc w:val="left"/>
              <w:rPr>
                <w:color w:val="auto"/>
                <w:szCs w:val="21"/>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37A5379E">
            <w:pPr>
              <w:snapToGrid w:val="0"/>
              <w:spacing w:before="50" w:after="120" w:afterLines="50" w:line="40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1A55B526">
            <w:pPr>
              <w:snapToGrid w:val="0"/>
              <w:spacing w:before="50" w:after="120" w:afterLines="50" w:line="40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3CC20C75">
            <w:pPr>
              <w:snapToGrid w:val="0"/>
              <w:spacing w:before="50" w:after="120" w:afterLines="50" w:line="400" w:lineRule="exact"/>
              <w:jc w:val="left"/>
              <w:rPr>
                <w:color w:val="auto"/>
                <w:szCs w:val="21"/>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3A49DDB7">
            <w:pPr>
              <w:snapToGrid w:val="0"/>
              <w:spacing w:before="50" w:after="120" w:afterLines="50" w:line="400" w:lineRule="exact"/>
              <w:jc w:val="left"/>
              <w:rPr>
                <w:color w:val="auto"/>
                <w:szCs w:val="21"/>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38E54628">
            <w:pPr>
              <w:snapToGrid w:val="0"/>
              <w:spacing w:before="50" w:after="120" w:afterLines="50" w:line="400" w:lineRule="exact"/>
              <w:jc w:val="left"/>
              <w:rPr>
                <w:color w:val="auto"/>
                <w:szCs w:val="21"/>
              </w:rPr>
            </w:pPr>
          </w:p>
        </w:tc>
      </w:tr>
      <w:tr w14:paraId="541CA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7"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77DDD16A">
            <w:pPr>
              <w:snapToGrid w:val="0"/>
              <w:spacing w:before="50" w:after="120" w:afterLines="50" w:line="400" w:lineRule="exact"/>
              <w:jc w:val="left"/>
              <w:rPr>
                <w:color w:val="auto"/>
                <w:szCs w:val="21"/>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578122CD">
            <w:pPr>
              <w:snapToGrid w:val="0"/>
              <w:spacing w:before="50" w:after="120" w:afterLines="50" w:line="400" w:lineRule="exact"/>
              <w:jc w:val="left"/>
              <w:rPr>
                <w:color w:val="auto"/>
                <w:szCs w:val="21"/>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13268BB4">
            <w:pPr>
              <w:snapToGrid w:val="0"/>
              <w:spacing w:before="50" w:after="120" w:afterLines="50" w:line="40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33118A2E">
            <w:pPr>
              <w:snapToGrid w:val="0"/>
              <w:spacing w:before="50" w:after="120" w:afterLines="50" w:line="40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27718543">
            <w:pPr>
              <w:snapToGrid w:val="0"/>
              <w:spacing w:before="50" w:after="120" w:afterLines="50" w:line="400" w:lineRule="exact"/>
              <w:jc w:val="left"/>
              <w:rPr>
                <w:color w:val="auto"/>
                <w:szCs w:val="21"/>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5A61187F">
            <w:pPr>
              <w:snapToGrid w:val="0"/>
              <w:spacing w:before="50" w:after="120" w:afterLines="50" w:line="400" w:lineRule="exact"/>
              <w:jc w:val="left"/>
              <w:rPr>
                <w:color w:val="auto"/>
                <w:szCs w:val="21"/>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5530B486">
            <w:pPr>
              <w:snapToGrid w:val="0"/>
              <w:spacing w:before="50" w:after="120" w:afterLines="50" w:line="400" w:lineRule="exact"/>
              <w:jc w:val="left"/>
              <w:rPr>
                <w:color w:val="auto"/>
                <w:szCs w:val="21"/>
              </w:rPr>
            </w:pPr>
          </w:p>
        </w:tc>
      </w:tr>
      <w:tr w14:paraId="21A7A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62" w:type="dxa"/>
            <w:tcBorders>
              <w:top w:val="single" w:color="auto" w:sz="4" w:space="0"/>
              <w:left w:val="single" w:color="auto" w:sz="4" w:space="0"/>
              <w:bottom w:val="single" w:color="auto" w:sz="4" w:space="0"/>
              <w:right w:val="single" w:color="auto" w:sz="4" w:space="0"/>
            </w:tcBorders>
            <w:noWrap w:val="0"/>
            <w:vAlign w:val="top"/>
          </w:tcPr>
          <w:p w14:paraId="059EC182">
            <w:pPr>
              <w:snapToGrid w:val="0"/>
              <w:spacing w:before="50" w:after="120" w:afterLines="50" w:line="400" w:lineRule="exact"/>
              <w:jc w:val="left"/>
              <w:rPr>
                <w:color w:val="auto"/>
                <w:szCs w:val="21"/>
              </w:rPr>
            </w:pPr>
          </w:p>
        </w:tc>
        <w:tc>
          <w:tcPr>
            <w:tcW w:w="3737" w:type="dxa"/>
            <w:tcBorders>
              <w:top w:val="single" w:color="auto" w:sz="4" w:space="0"/>
              <w:left w:val="single" w:color="auto" w:sz="4" w:space="0"/>
              <w:bottom w:val="single" w:color="auto" w:sz="4" w:space="0"/>
              <w:right w:val="single" w:color="auto" w:sz="4" w:space="0"/>
            </w:tcBorders>
            <w:noWrap w:val="0"/>
            <w:vAlign w:val="top"/>
          </w:tcPr>
          <w:p w14:paraId="386EA076">
            <w:pPr>
              <w:snapToGrid w:val="0"/>
              <w:spacing w:before="50" w:after="120" w:afterLines="50" w:line="400" w:lineRule="exact"/>
              <w:jc w:val="left"/>
              <w:rPr>
                <w:color w:val="auto"/>
                <w:szCs w:val="21"/>
              </w:rPr>
            </w:pPr>
          </w:p>
        </w:tc>
        <w:tc>
          <w:tcPr>
            <w:tcW w:w="3123" w:type="dxa"/>
            <w:tcBorders>
              <w:top w:val="single" w:color="auto" w:sz="4" w:space="0"/>
              <w:left w:val="single" w:color="auto" w:sz="4" w:space="0"/>
              <w:bottom w:val="single" w:color="auto" w:sz="4" w:space="0"/>
              <w:right w:val="single" w:color="auto" w:sz="4" w:space="0"/>
            </w:tcBorders>
            <w:noWrap w:val="0"/>
            <w:vAlign w:val="top"/>
          </w:tcPr>
          <w:p w14:paraId="5DA79A0F">
            <w:pPr>
              <w:snapToGrid w:val="0"/>
              <w:spacing w:before="50" w:after="120" w:afterLines="50" w:line="40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50D86BA7">
            <w:pPr>
              <w:snapToGrid w:val="0"/>
              <w:spacing w:before="50" w:after="120" w:afterLines="50" w:line="400" w:lineRule="exact"/>
              <w:jc w:val="left"/>
              <w:rPr>
                <w:color w:val="auto"/>
                <w:szCs w:val="21"/>
              </w:rPr>
            </w:pPr>
          </w:p>
        </w:tc>
        <w:tc>
          <w:tcPr>
            <w:tcW w:w="985" w:type="dxa"/>
            <w:tcBorders>
              <w:top w:val="single" w:color="auto" w:sz="4" w:space="0"/>
              <w:left w:val="single" w:color="auto" w:sz="4" w:space="0"/>
              <w:bottom w:val="single" w:color="auto" w:sz="4" w:space="0"/>
              <w:right w:val="single" w:color="auto" w:sz="4" w:space="0"/>
            </w:tcBorders>
            <w:noWrap w:val="0"/>
            <w:vAlign w:val="top"/>
          </w:tcPr>
          <w:p w14:paraId="4A236DDF">
            <w:pPr>
              <w:snapToGrid w:val="0"/>
              <w:spacing w:before="50" w:after="120" w:afterLines="50" w:line="400" w:lineRule="exact"/>
              <w:jc w:val="left"/>
              <w:rPr>
                <w:color w:val="auto"/>
                <w:szCs w:val="21"/>
              </w:rPr>
            </w:pPr>
          </w:p>
        </w:tc>
        <w:tc>
          <w:tcPr>
            <w:tcW w:w="1314" w:type="dxa"/>
            <w:tcBorders>
              <w:top w:val="single" w:color="auto" w:sz="4" w:space="0"/>
              <w:left w:val="single" w:color="auto" w:sz="4" w:space="0"/>
              <w:bottom w:val="single" w:color="auto" w:sz="4" w:space="0"/>
              <w:right w:val="single" w:color="auto" w:sz="4" w:space="0"/>
            </w:tcBorders>
            <w:noWrap w:val="0"/>
            <w:vAlign w:val="top"/>
          </w:tcPr>
          <w:p w14:paraId="7BFA520E">
            <w:pPr>
              <w:snapToGrid w:val="0"/>
              <w:spacing w:before="50" w:after="120" w:afterLines="50" w:line="400" w:lineRule="exact"/>
              <w:jc w:val="left"/>
              <w:rPr>
                <w:color w:val="auto"/>
                <w:szCs w:val="21"/>
              </w:rPr>
            </w:pPr>
          </w:p>
        </w:tc>
        <w:tc>
          <w:tcPr>
            <w:tcW w:w="1971" w:type="dxa"/>
            <w:tcBorders>
              <w:top w:val="single" w:color="auto" w:sz="4" w:space="0"/>
              <w:left w:val="single" w:color="auto" w:sz="4" w:space="0"/>
              <w:bottom w:val="single" w:color="auto" w:sz="4" w:space="0"/>
              <w:right w:val="single" w:color="auto" w:sz="4" w:space="0"/>
            </w:tcBorders>
            <w:noWrap w:val="0"/>
            <w:vAlign w:val="top"/>
          </w:tcPr>
          <w:p w14:paraId="10F50C78">
            <w:pPr>
              <w:snapToGrid w:val="0"/>
              <w:spacing w:before="50" w:after="120" w:afterLines="50" w:line="400" w:lineRule="exact"/>
              <w:jc w:val="left"/>
              <w:rPr>
                <w:color w:val="auto"/>
                <w:szCs w:val="21"/>
              </w:rPr>
            </w:pPr>
          </w:p>
        </w:tc>
      </w:tr>
    </w:tbl>
    <w:p w14:paraId="39D1D8EA">
      <w:pPr>
        <w:pStyle w:val="16"/>
        <w:snapToGri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注：</w:t>
      </w:r>
    </w:p>
    <w:p w14:paraId="185BC975">
      <w:pPr>
        <w:pStyle w:val="16"/>
        <w:snapToGrid w:val="0"/>
        <w:rPr>
          <w:rFonts w:hint="eastAsia" w:ascii="Times New Roman" w:hAnsi="Times New Roman" w:eastAsia="宋体" w:cs="Times New Roman"/>
          <w:color w:val="auto"/>
          <w:sz w:val="21"/>
          <w:szCs w:val="21"/>
        </w:rPr>
      </w:pPr>
      <w:r>
        <w:rPr>
          <w:rFonts w:ascii="Times New Roman" w:hAnsi="Times New Roman" w:eastAsia="宋体" w:cs="Times New Roman"/>
          <w:color w:val="auto"/>
          <w:szCs w:val="21"/>
        </w:rPr>
        <w:t>（1）</w:t>
      </w:r>
      <w:r>
        <w:rPr>
          <w:rFonts w:ascii="Times New Roman" w:hAnsi="Times New Roman" w:eastAsia="宋体" w:cs="Times New Roman"/>
          <w:color w:val="auto"/>
          <w:sz w:val="21"/>
          <w:szCs w:val="21"/>
        </w:rPr>
        <w:t>未附</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的业绩无效</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以</w:t>
      </w:r>
      <w:r>
        <w:rPr>
          <w:rFonts w:hint="eastAsia" w:ascii="Times New Roman" w:hAnsi="Times New Roman" w:eastAsia="宋体" w:cs="Times New Roman"/>
          <w:color w:val="auto"/>
          <w:sz w:val="21"/>
          <w:szCs w:val="21"/>
        </w:rPr>
        <w:t>成交</w:t>
      </w:r>
      <w:r>
        <w:rPr>
          <w:rFonts w:ascii="Times New Roman" w:hAnsi="Times New Roman" w:eastAsia="宋体" w:cs="Times New Roman"/>
          <w:color w:val="auto"/>
          <w:sz w:val="21"/>
          <w:szCs w:val="21"/>
        </w:rPr>
        <w:t>通知书或合同复印件为准</w:t>
      </w:r>
      <w:r>
        <w:rPr>
          <w:rFonts w:hint="eastAsia" w:ascii="Times New Roman" w:hAnsi="Times New Roman" w:eastAsia="宋体" w:cs="Times New Roman"/>
          <w:color w:val="auto"/>
          <w:sz w:val="21"/>
          <w:szCs w:val="21"/>
        </w:rPr>
        <w:t>。</w:t>
      </w:r>
    </w:p>
    <w:p w14:paraId="49FC4D42">
      <w:pPr>
        <w:pStyle w:val="16"/>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（2）</w:t>
      </w:r>
      <w:r>
        <w:rPr>
          <w:rFonts w:ascii="Times New Roman" w:hAnsi="Times New Roman" w:eastAsia="宋体" w:cs="Times New Roman"/>
          <w:color w:val="auto"/>
          <w:sz w:val="21"/>
          <w:szCs w:val="21"/>
        </w:rPr>
        <w:t>类似项目的定义</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u w:val="single"/>
        </w:rPr>
        <w:t xml:space="preserve">               </w:t>
      </w:r>
      <w:r>
        <w:rPr>
          <w:rFonts w:ascii="Times New Roman" w:hAnsi="Times New Roman" w:eastAsia="宋体" w:cs="Times New Roman"/>
          <w:color w:val="auto"/>
          <w:sz w:val="21"/>
          <w:szCs w:val="21"/>
        </w:rPr>
        <w:t>。</w:t>
      </w:r>
    </w:p>
    <w:p w14:paraId="644029E9">
      <w:pPr>
        <w:rPr>
          <w:rFonts w:hint="eastAsia"/>
          <w:color w:val="auto"/>
        </w:rPr>
      </w:pPr>
      <w:r>
        <w:rPr>
          <w:color w:val="auto"/>
          <w:szCs w:val="21"/>
        </w:rPr>
        <w:t>（3）</w:t>
      </w:r>
      <w:r>
        <w:rPr>
          <w:color w:val="auto"/>
        </w:rPr>
        <w:t>本表可拓展</w:t>
      </w:r>
      <w:r>
        <w:rPr>
          <w:rFonts w:hint="eastAsia"/>
          <w:color w:val="auto"/>
        </w:rPr>
        <w:t>。</w:t>
      </w:r>
    </w:p>
    <w:p w14:paraId="4278E46B">
      <w:pPr>
        <w:snapToGrid w:val="0"/>
        <w:spacing w:before="50"/>
        <w:jc w:val="left"/>
        <w:rPr>
          <w:color w:val="auto"/>
          <w:szCs w:val="21"/>
        </w:rPr>
      </w:pPr>
    </w:p>
    <w:p w14:paraId="70324D51">
      <w:pPr>
        <w:snapToGrid w:val="0"/>
        <w:spacing w:before="50"/>
        <w:jc w:val="left"/>
        <w:rPr>
          <w:szCs w:val="21"/>
        </w:rPr>
        <w:sectPr>
          <w:pgSz w:w="16838" w:h="11906" w:orient="landscape"/>
          <w:pgMar w:top="1274" w:right="1418" w:bottom="1418" w:left="1418" w:header="851" w:footer="992" w:gutter="0"/>
          <w:cols w:space="720" w:num="1"/>
          <w:docGrid w:linePitch="312" w:charSpace="0"/>
        </w:sectPr>
      </w:pPr>
      <w:bookmarkStart w:id="121" w:name="_Hlk89181592"/>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r>
        <w:rPr>
          <w:color w:val="auto"/>
          <w:szCs w:val="21"/>
        </w:rPr>
        <w:t xml:space="preserve">        </w:t>
      </w:r>
      <w:bookmarkEnd w:id="121"/>
      <w:r>
        <w:rPr>
          <w:color w:val="auto"/>
          <w:szCs w:val="21"/>
        </w:rPr>
        <w:t xml:space="preserve">                </w:t>
      </w:r>
      <w:r>
        <w:rPr>
          <w:szCs w:val="21"/>
        </w:rPr>
        <w:t xml:space="preserve">                   年    月   日</w:t>
      </w:r>
    </w:p>
    <w:bookmarkEnd w:id="120"/>
    <w:p w14:paraId="7543397E">
      <w:pPr>
        <w:snapToGrid w:val="0"/>
        <w:spacing w:before="50" w:after="120" w:afterLines="50"/>
        <w:jc w:val="left"/>
        <w:rPr>
          <w:szCs w:val="21"/>
        </w:rPr>
      </w:pPr>
      <w:bookmarkStart w:id="122" w:name="_Hlk21623918"/>
      <w:r>
        <w:rPr>
          <w:szCs w:val="21"/>
        </w:rPr>
        <w:t>9．</w:t>
      </w:r>
      <w:r>
        <w:rPr>
          <w:rFonts w:hint="eastAsia"/>
          <w:szCs w:val="21"/>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6B9D22B">
      <w:pPr>
        <w:snapToGrid w:val="0"/>
        <w:spacing w:before="50" w:after="120" w:afterLines="50"/>
        <w:jc w:val="left"/>
        <w:rPr>
          <w:szCs w:val="21"/>
        </w:rPr>
      </w:pPr>
    </w:p>
    <w:p w14:paraId="4EDD9940">
      <w:pPr>
        <w:snapToGrid w:val="0"/>
        <w:spacing w:before="50" w:after="120" w:afterLines="50"/>
        <w:jc w:val="left"/>
        <w:rPr>
          <w:rFonts w:hint="eastAsia"/>
          <w:szCs w:val="21"/>
        </w:rPr>
      </w:pPr>
      <w:r>
        <w:rPr>
          <w:szCs w:val="21"/>
        </w:rPr>
        <w:t>10．符合政府采购政策</w:t>
      </w:r>
      <w:r>
        <w:rPr>
          <w:rFonts w:hint="eastAsia"/>
          <w:szCs w:val="21"/>
        </w:rPr>
        <w:t>的</w:t>
      </w:r>
      <w:r>
        <w:rPr>
          <w:szCs w:val="21"/>
        </w:rPr>
        <w:t>证明材料。</w:t>
      </w:r>
    </w:p>
    <w:p w14:paraId="0F2E9F8A">
      <w:pPr>
        <w:snapToGrid w:val="0"/>
        <w:spacing w:before="50" w:after="120" w:afterLines="50"/>
        <w:jc w:val="left"/>
        <w:rPr>
          <w:szCs w:val="21"/>
        </w:rPr>
      </w:pPr>
      <w:r>
        <w:rPr>
          <w:szCs w:val="21"/>
        </w:rPr>
        <w:t>10</w:t>
      </w:r>
      <w:r>
        <w:rPr>
          <w:rFonts w:hint="eastAsia"/>
          <w:szCs w:val="21"/>
        </w:rPr>
        <w:t>.1列入节能产品政府采购品目清单及环境标志产品政府采购品目清单的货物清单。</w:t>
      </w:r>
      <w:r>
        <w:rPr>
          <w:rFonts w:hint="eastAsia"/>
          <w:b/>
          <w:szCs w:val="21"/>
        </w:rPr>
        <w:t>（如有，须提供）</w:t>
      </w:r>
    </w:p>
    <w:p w14:paraId="181D8A5C">
      <w:pPr>
        <w:snapToGrid w:val="0"/>
        <w:spacing w:before="50" w:after="120" w:afterLines="50"/>
        <w:jc w:val="left"/>
        <w:rPr>
          <w:szCs w:val="21"/>
        </w:rPr>
      </w:pPr>
      <w:r>
        <w:rPr>
          <w:rFonts w:hint="eastAsia"/>
          <w:szCs w:val="21"/>
        </w:rPr>
        <w:t>投标产品中如有列入节能产品政府采购品目清单及环境标志产品政府采购品目清单的货物，应按下表提供清单。投标文件中</w:t>
      </w:r>
      <w:r>
        <w:rPr>
          <w:rFonts w:hint="eastAsia"/>
          <w:szCs w:val="21"/>
          <w:lang w:val="en-US" w:eastAsia="zh-CN"/>
        </w:rPr>
        <w:t>同时</w:t>
      </w:r>
      <w:r>
        <w:rPr>
          <w:rFonts w:hint="eastAsia"/>
          <w:szCs w:val="21"/>
        </w:rPr>
        <w:t>提供所投标产品的节能产品及环境标志认证证书扫描件</w:t>
      </w:r>
    </w:p>
    <w:p w14:paraId="72E44637">
      <w:pPr>
        <w:spacing w:line="360" w:lineRule="auto"/>
        <w:jc w:val="center"/>
        <w:rPr>
          <w:szCs w:val="21"/>
        </w:rPr>
      </w:pPr>
      <w:r>
        <w:rPr>
          <w:rFonts w:hint="eastAsia"/>
          <w:b/>
          <w:szCs w:val="21"/>
        </w:rPr>
        <w:t>节能产品及环境标志产品清单</w:t>
      </w:r>
    </w:p>
    <w:tbl>
      <w:tblPr>
        <w:tblStyle w:val="52"/>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2EE25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53CD865F">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B7B58CB">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133F9ED1">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726C62A0">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39DF5E06">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5A8A03B1">
            <w:pPr>
              <w:widowControl/>
              <w:spacing w:before="100" w:beforeAutospacing="1" w:after="100" w:afterAutospacing="1" w:line="376" w:lineRule="atLeast"/>
              <w:jc w:val="center"/>
              <w:rPr>
                <w:kern w:val="0"/>
                <w:szCs w:val="21"/>
              </w:rPr>
            </w:pPr>
            <w:r>
              <w:rPr>
                <w:rFonts w:ascii="Helvetica" w:hAnsi="Helvetica" w:cs="Helvetica"/>
                <w:color w:val="333333"/>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40586D1D">
            <w:pPr>
              <w:widowControl/>
              <w:spacing w:before="100" w:beforeAutospacing="1" w:after="100" w:afterAutospacing="1" w:line="376" w:lineRule="atLeast"/>
              <w:jc w:val="center"/>
              <w:rPr>
                <w:rFonts w:hint="eastAsia"/>
                <w:kern w:val="0"/>
                <w:szCs w:val="21"/>
              </w:rPr>
            </w:pPr>
            <w:r>
              <w:rPr>
                <w:rFonts w:hint="eastAsia"/>
                <w:kern w:val="0"/>
                <w:szCs w:val="21"/>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47396806">
            <w:pPr>
              <w:widowControl/>
              <w:spacing w:before="100" w:beforeAutospacing="1" w:after="100" w:afterAutospacing="1" w:line="376" w:lineRule="atLeast"/>
              <w:jc w:val="center"/>
              <w:rPr>
                <w:kern w:val="0"/>
                <w:szCs w:val="21"/>
              </w:rPr>
            </w:pPr>
            <w:r>
              <w:rPr>
                <w:kern w:val="0"/>
                <w:szCs w:val="21"/>
              </w:rPr>
              <w:t>备注</w:t>
            </w:r>
          </w:p>
        </w:tc>
      </w:tr>
      <w:tr w14:paraId="4AEED1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CF452BD">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4B19A7F">
            <w:pPr>
              <w:widowControl/>
              <w:spacing w:before="100" w:beforeAutospacing="1" w:after="100" w:afterAutospacing="1" w:line="376" w:lineRule="atLeast"/>
              <w:jc w:val="center"/>
              <w:rPr>
                <w:rFonts w:hint="eastAsia"/>
                <w:kern w:val="0"/>
                <w:szCs w:val="21"/>
              </w:rPr>
            </w:pPr>
          </w:p>
        </w:tc>
        <w:tc>
          <w:tcPr>
            <w:tcW w:w="897" w:type="dxa"/>
            <w:tcBorders>
              <w:top w:val="nil"/>
              <w:left w:val="single" w:color="auto" w:sz="4" w:space="0"/>
              <w:bottom w:val="single" w:color="auto" w:sz="8" w:space="0"/>
              <w:right w:val="single" w:color="auto" w:sz="8" w:space="0"/>
            </w:tcBorders>
            <w:noWrap w:val="0"/>
            <w:vAlign w:val="center"/>
          </w:tcPr>
          <w:p w14:paraId="31F0BD37">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877ACCF">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noWrap w:val="0"/>
            <w:vAlign w:val="center"/>
          </w:tcPr>
          <w:p w14:paraId="06730E03">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BEA45BA">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8715D6F">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AEAD909">
            <w:pPr>
              <w:widowControl/>
              <w:spacing w:before="100" w:beforeAutospacing="1" w:after="100" w:afterAutospacing="1" w:line="376" w:lineRule="atLeast"/>
              <w:jc w:val="center"/>
              <w:rPr>
                <w:kern w:val="0"/>
                <w:szCs w:val="21"/>
              </w:rPr>
            </w:pPr>
          </w:p>
        </w:tc>
      </w:tr>
      <w:tr w14:paraId="0EB864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484B8C24">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F1D4DDA">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noWrap w:val="0"/>
            <w:vAlign w:val="center"/>
          </w:tcPr>
          <w:p w14:paraId="5835007F">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8C4023F">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noWrap w:val="0"/>
            <w:vAlign w:val="center"/>
          </w:tcPr>
          <w:p w14:paraId="4C871A47">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4F98A09">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A00222">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72E3EC52">
            <w:pPr>
              <w:widowControl/>
              <w:spacing w:before="100" w:beforeAutospacing="1" w:after="100" w:afterAutospacing="1" w:line="376" w:lineRule="atLeast"/>
              <w:jc w:val="center"/>
              <w:rPr>
                <w:kern w:val="0"/>
                <w:szCs w:val="21"/>
              </w:rPr>
            </w:pPr>
          </w:p>
        </w:tc>
      </w:tr>
      <w:tr w14:paraId="10FF2D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0F631F87">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D585379">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noWrap w:val="0"/>
            <w:vAlign w:val="center"/>
          </w:tcPr>
          <w:p w14:paraId="0A4EFDDD">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028280D">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noWrap w:val="0"/>
            <w:vAlign w:val="center"/>
          </w:tcPr>
          <w:p w14:paraId="637C31ED">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314AE33">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5A2EFDC">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4E76BA37">
            <w:pPr>
              <w:widowControl/>
              <w:spacing w:before="100" w:beforeAutospacing="1" w:after="100" w:afterAutospacing="1" w:line="376" w:lineRule="atLeast"/>
              <w:jc w:val="center"/>
              <w:rPr>
                <w:kern w:val="0"/>
                <w:szCs w:val="21"/>
              </w:rPr>
            </w:pPr>
          </w:p>
        </w:tc>
      </w:tr>
    </w:tbl>
    <w:p w14:paraId="3BAB28A9">
      <w:pPr>
        <w:snapToGrid w:val="0"/>
        <w:spacing w:before="50" w:after="120" w:afterLines="50"/>
        <w:jc w:val="left"/>
        <w:rPr>
          <w:rFonts w:hint="eastAsia"/>
          <w:szCs w:val="21"/>
        </w:rPr>
      </w:pPr>
      <w:r>
        <w:rPr>
          <w:rFonts w:hint="eastAsia"/>
          <w:szCs w:val="21"/>
        </w:rPr>
        <w:t>注：类别填写节能或环境标志，品目填写编号及产品名称如A</w:t>
      </w:r>
      <w:r>
        <w:rPr>
          <w:szCs w:val="21"/>
        </w:rPr>
        <w:t>02010104</w:t>
      </w:r>
      <w:r>
        <w:rPr>
          <w:rFonts w:hint="eastAsia"/>
          <w:szCs w:val="21"/>
        </w:rPr>
        <w:t>台式计算机。</w:t>
      </w:r>
    </w:p>
    <w:p w14:paraId="64D826ED">
      <w:pPr>
        <w:snapToGrid w:val="0"/>
        <w:spacing w:before="50" w:after="120" w:afterLines="50"/>
        <w:jc w:val="left"/>
        <w:rPr>
          <w:rFonts w:hint="eastAsia"/>
          <w:szCs w:val="21"/>
        </w:rPr>
      </w:pPr>
    </w:p>
    <w:bookmarkEnd w:id="122"/>
    <w:p w14:paraId="0947D78A">
      <w:pPr>
        <w:snapToGrid w:val="0"/>
        <w:spacing w:before="50" w:after="120" w:afterLines="50"/>
        <w:jc w:val="left"/>
        <w:rPr>
          <w:szCs w:val="21"/>
        </w:rPr>
      </w:pPr>
    </w:p>
    <w:p w14:paraId="5DAE6C3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kern w:val="0"/>
          <w:sz w:val="28"/>
          <w:szCs w:val="28"/>
          <w:lang w:val="en-US" w:eastAsia="zh-CN" w:bidi="ar"/>
        </w:rPr>
      </w:pPr>
      <w:r>
        <w:rPr>
          <w:szCs w:val="21"/>
        </w:rPr>
        <w:br w:type="page"/>
      </w:r>
      <w:bookmarkStart w:id="123" w:name="_Hlk93046716"/>
      <w:r>
        <w:rPr>
          <w:rFonts w:hint="eastAsia"/>
          <w:szCs w:val="21"/>
          <w:lang w:val="en-US" w:eastAsia="zh-CN"/>
        </w:rPr>
        <w:t>10</w:t>
      </w:r>
      <w:r>
        <w:rPr>
          <w:rFonts w:hint="eastAsia" w:ascii="Times New Roman" w:eastAsia="宋体"/>
          <w:szCs w:val="21"/>
          <w:lang w:val="en-US" w:eastAsia="zh-CN"/>
        </w:rPr>
        <w:t>.</w:t>
      </w:r>
      <w:r>
        <w:rPr>
          <w:rFonts w:hint="eastAsia"/>
          <w:szCs w:val="21"/>
          <w:lang w:val="en-US" w:eastAsia="zh-CN"/>
        </w:rPr>
        <w:t>2</w:t>
      </w:r>
      <w:r>
        <w:rPr>
          <w:rFonts w:hint="eastAsia" w:ascii="Times New Roman" w:eastAsia="宋体"/>
          <w:szCs w:val="21"/>
          <w:lang w:val="en-US" w:eastAsia="zh-CN"/>
        </w:rPr>
        <w:t xml:space="preserve"> 如供应</w:t>
      </w:r>
      <w:r>
        <w:rPr>
          <w:rFonts w:hint="eastAsia"/>
          <w:szCs w:val="21"/>
          <w:lang w:val="en-US" w:eastAsia="zh-CN"/>
        </w:rPr>
        <w:t>商</w:t>
      </w:r>
      <w:r>
        <w:rPr>
          <w:rFonts w:hint="eastAsia" w:ascii="Times New Roman" w:eastAsia="宋体"/>
          <w:szCs w:val="21"/>
          <w:lang w:val="en-US" w:eastAsia="zh-CN"/>
        </w:rPr>
        <w:t>提供的产品属于本国产品</w:t>
      </w:r>
      <w:r>
        <w:rPr>
          <w:rFonts w:hint="eastAsia"/>
          <w:szCs w:val="21"/>
        </w:rPr>
        <w:t>，按以下格式提供</w:t>
      </w:r>
      <w:r>
        <w:rPr>
          <w:rFonts w:hint="eastAsia" w:ascii="Times New Roman" w:eastAsia="宋体"/>
          <w:szCs w:val="21"/>
          <w:lang w:val="en-US" w:eastAsia="zh-CN"/>
        </w:rPr>
        <w:t>关于符合本国产品标准的声明函</w:t>
      </w:r>
      <w:r>
        <w:rPr>
          <w:rFonts w:hint="eastAsia"/>
          <w:szCs w:val="21"/>
        </w:rPr>
        <w:t>。</w:t>
      </w:r>
      <w:r>
        <w:rPr>
          <w:rFonts w:hint="eastAsia" w:ascii="仿宋" w:hAnsi="仿宋" w:eastAsia="仿宋" w:cs="仿宋"/>
          <w:i w:val="0"/>
          <w:iCs w:val="0"/>
          <w:caps w:val="0"/>
          <w:color w:val="000000"/>
          <w:spacing w:val="0"/>
          <w:kern w:val="0"/>
          <w:sz w:val="28"/>
          <w:szCs w:val="28"/>
          <w:u w:val="none"/>
          <w:shd w:val="clear" w:fill="FFFFFF"/>
          <w:vertAlign w:val="baseline"/>
          <w:lang w:val="en-US" w:eastAsia="zh-CN" w:bidi="ar"/>
        </w:rPr>
        <w:t> </w:t>
      </w:r>
    </w:p>
    <w:p w14:paraId="66FF0805">
      <w:pPr>
        <w:spacing w:line="360" w:lineRule="auto"/>
        <w:ind w:firstLine="3584" w:firstLineChars="1700"/>
        <w:rPr>
          <w:rFonts w:hint="eastAsia"/>
          <w:b/>
          <w:szCs w:val="21"/>
          <w:lang w:val="en-US" w:eastAsia="zh-CN"/>
        </w:rPr>
      </w:pPr>
    </w:p>
    <w:p w14:paraId="594A8CD8">
      <w:pPr>
        <w:spacing w:line="360" w:lineRule="auto"/>
        <w:ind w:firstLine="3584" w:firstLineChars="1700"/>
        <w:rPr>
          <w:rFonts w:hint="eastAsia"/>
          <w:b/>
          <w:szCs w:val="21"/>
          <w:lang w:val="en-US" w:eastAsia="zh-CN"/>
        </w:rPr>
      </w:pPr>
      <w:r>
        <w:rPr>
          <w:rFonts w:hint="eastAsia" w:ascii="Times New Roman" w:eastAsia="宋体"/>
          <w:b/>
          <w:szCs w:val="21"/>
          <w:lang w:val="en-US" w:eastAsia="zh-CN"/>
        </w:rPr>
        <w:t>关于符合本国产品标准的声明函</w:t>
      </w:r>
    </w:p>
    <w:p w14:paraId="5F0BFF7F">
      <w:pPr>
        <w:spacing w:line="360" w:lineRule="auto"/>
        <w:ind w:firstLine="3584" w:firstLineChars="1700"/>
        <w:rPr>
          <w:rFonts w:hint="eastAsia"/>
          <w:b/>
          <w:szCs w:val="21"/>
          <w:lang w:val="en-US" w:eastAsia="zh-CN"/>
        </w:rPr>
      </w:pPr>
    </w:p>
    <w:p w14:paraId="3037E81F">
      <w:pPr>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F629E88">
      <w:pPr>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BB489E6">
      <w:pPr>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5FC29288">
      <w:pPr>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p w14:paraId="42B07A80">
      <w:pPr>
        <w:spacing w:line="360" w:lineRule="auto"/>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本公司（单位）对上述声明内容的真实性负责。如有虚假，愿承担相应法律责任。</w:t>
      </w:r>
    </w:p>
    <w:p w14:paraId="35C49BAE">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w:t>
      </w:r>
    </w:p>
    <w:p w14:paraId="3123647C">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公司（单位）名称（盖章）：　        </w:t>
      </w:r>
    </w:p>
    <w:p w14:paraId="50B234DB">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right"/>
        <w:textAlignment w:val="baseline"/>
        <w:rPr>
          <w:rFonts w:ascii="Calibri" w:hAnsi="Calibri" w:eastAsia="宋体" w:cs="Times New Roman"/>
          <w:kern w:val="0"/>
          <w:sz w:val="28"/>
          <w:szCs w:val="28"/>
          <w:lang w:val="en-US" w:eastAsia="zh-CN" w:bidi="ar"/>
        </w:rPr>
      </w:pPr>
      <w:r>
        <w:rPr>
          <w:rFonts w:hint="eastAsia" w:ascii="Times New Roman" w:hAnsi="Times New Roman" w:eastAsia="宋体" w:cs="Times New Roman"/>
          <w:kern w:val="2"/>
          <w:sz w:val="21"/>
          <w:szCs w:val="21"/>
          <w:lang w:val="en-US" w:eastAsia="zh-CN" w:bidi="ar-SA"/>
        </w:rPr>
        <w:t>日期：　     年　  月　  日  </w:t>
      </w:r>
      <w:r>
        <w:rPr>
          <w:rFonts w:hint="eastAsia" w:ascii="仿宋" w:hAnsi="仿宋" w:eastAsia="仿宋" w:cs="仿宋"/>
          <w:i w:val="0"/>
          <w:iCs w:val="0"/>
          <w:caps w:val="0"/>
          <w:color w:val="000000"/>
          <w:spacing w:val="0"/>
          <w:kern w:val="0"/>
          <w:sz w:val="28"/>
          <w:szCs w:val="28"/>
          <w:u w:val="none"/>
          <w:shd w:val="clear" w:fill="FFFFFF"/>
          <w:vertAlign w:val="baseline"/>
          <w:lang w:val="en-US" w:eastAsia="zh-CN" w:bidi="ar"/>
        </w:rPr>
        <w:t>       </w:t>
      </w:r>
    </w:p>
    <w:p w14:paraId="5B638928">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0"/>
        <w:jc w:val="left"/>
        <w:textAlignment w:val="baseline"/>
        <w:rPr>
          <w:rFonts w:ascii="Calibri" w:hAnsi="Calibri" w:eastAsia="宋体" w:cs="Times New Roman"/>
          <w:kern w:val="0"/>
          <w:sz w:val="28"/>
          <w:szCs w:val="28"/>
          <w:lang w:val="en-US" w:eastAsia="zh-CN" w:bidi="ar"/>
        </w:rPr>
      </w:pPr>
      <w:r>
        <w:rPr>
          <w:rFonts w:hint="eastAsia" w:ascii="仿宋" w:hAnsi="仿宋" w:eastAsia="仿宋" w:cs="仿宋"/>
          <w:i w:val="0"/>
          <w:iCs w:val="0"/>
          <w:caps w:val="0"/>
          <w:color w:val="000000"/>
          <w:spacing w:val="0"/>
          <w:kern w:val="0"/>
          <w:sz w:val="28"/>
          <w:szCs w:val="28"/>
          <w:u w:val="none"/>
          <w:shd w:val="clear" w:fill="FFFFFF"/>
          <w:vertAlign w:val="baseline"/>
          <w:lang w:val="en-US" w:eastAsia="zh-CN" w:bidi="ar"/>
        </w:rPr>
        <w:t>__________________</w:t>
      </w:r>
    </w:p>
    <w:p w14:paraId="40052B96">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1.产品如有型号，请在“产品名称”栏一并填写。</w:t>
      </w:r>
    </w:p>
    <w:p w14:paraId="4D2C0694">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2.生产厂名与厂址应与生产厂营业执照载明的相关信息保持一致。</w:t>
      </w:r>
    </w:p>
    <w:p w14:paraId="57F58A09">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3.该产品的中国境内生产的组件成本占比相关要求实施前，“规定比例”栏可不填，下同。</w:t>
      </w:r>
    </w:p>
    <w:p w14:paraId="5AEB85C0">
      <w:pPr>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560" w:lineRule="atLeast"/>
        <w:ind w:left="0" w:right="0" w:firstLine="420"/>
        <w:jc w:val="left"/>
        <w:textAlignment w:val="baselin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4.该产品的关键组件要求实施前，“关键组件”栏可不填，下同。</w:t>
      </w:r>
    </w:p>
    <w:p w14:paraId="410E9DD3">
      <w:pPr>
        <w:snapToGrid w:val="0"/>
        <w:spacing w:before="50" w:after="120" w:afterLines="50"/>
        <w:jc w:val="left"/>
        <w:rPr>
          <w:rFonts w:hint="eastAsia" w:ascii="仿宋" w:hAnsi="仿宋" w:eastAsia="仿宋" w:cs="仿宋"/>
          <w:i w:val="0"/>
          <w:iCs w:val="0"/>
          <w:caps w:val="0"/>
          <w:color w:val="000000"/>
          <w:spacing w:val="0"/>
          <w:kern w:val="0"/>
          <w:sz w:val="21"/>
          <w:szCs w:val="21"/>
          <w:u w:val="none"/>
          <w:shd w:val="clear" w:fill="FFFFFF"/>
          <w:vertAlign w:val="baseline"/>
          <w:lang w:val="en-US" w:eastAsia="zh-CN" w:bidi="ar"/>
        </w:rPr>
        <w:sectPr>
          <w:headerReference r:id="rId19" w:type="default"/>
          <w:pgSz w:w="11906" w:h="16838"/>
          <w:pgMar w:top="1418" w:right="1274" w:bottom="1418" w:left="1418" w:header="851" w:footer="992" w:gutter="0"/>
          <w:cols w:space="720" w:num="1"/>
          <w:docGrid w:linePitch="312" w:charSpace="0"/>
        </w:sectPr>
      </w:pPr>
      <w:r>
        <w:rPr>
          <w:rFonts w:hint="eastAsia" w:ascii="Times New Roman" w:hAnsi="Times New Roman" w:eastAsia="宋体" w:cs="Times New Roman"/>
          <w:kern w:val="2"/>
          <w:sz w:val="21"/>
          <w:szCs w:val="21"/>
          <w:lang w:val="en-US" w:eastAsia="zh-CN" w:bidi="ar-SA"/>
        </w:rPr>
        <w:t>5.该产品的关键工序要求实施前，“关键工序”栏可不填，下同</w:t>
      </w:r>
      <w:r>
        <w:rPr>
          <w:rFonts w:hint="eastAsia" w:ascii="仿宋" w:hAnsi="仿宋" w:eastAsia="仿宋" w:cs="仿宋"/>
          <w:i w:val="0"/>
          <w:iCs w:val="0"/>
          <w:caps w:val="0"/>
          <w:color w:val="000000"/>
          <w:spacing w:val="0"/>
          <w:kern w:val="0"/>
          <w:sz w:val="21"/>
          <w:szCs w:val="21"/>
          <w:u w:val="none"/>
          <w:shd w:val="clear" w:fill="FFFFFF"/>
          <w:vertAlign w:val="baseline"/>
          <w:lang w:val="en-US" w:eastAsia="zh-CN" w:bidi="ar"/>
        </w:rPr>
        <w:t>。</w:t>
      </w:r>
    </w:p>
    <w:p w14:paraId="484FA1A8">
      <w:pPr>
        <w:pStyle w:val="2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10.</w:t>
      </w:r>
      <w:r>
        <w:rPr>
          <w:rFonts w:hint="eastAsia"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关于符合本国产品标准</w:t>
      </w:r>
      <w:r>
        <w:rPr>
          <w:rFonts w:hint="eastAsia" w:cs="Times New Roman"/>
          <w:kern w:val="2"/>
          <w:sz w:val="21"/>
          <w:szCs w:val="21"/>
          <w:lang w:val="en-US" w:eastAsia="zh-CN" w:bidi="ar-SA"/>
        </w:rPr>
        <w:t>的</w:t>
      </w:r>
      <w:r>
        <w:rPr>
          <w:rFonts w:hint="eastAsia" w:ascii="Times New Roman" w:hAnsi="Times New Roman" w:eastAsia="宋体" w:cs="Times New Roman"/>
          <w:kern w:val="2"/>
          <w:sz w:val="21"/>
          <w:szCs w:val="21"/>
          <w:lang w:val="en-US" w:eastAsia="zh-CN" w:bidi="ar-SA"/>
        </w:rPr>
        <w:t>成本占比承诺函</w:t>
      </w:r>
      <w:r>
        <w:rPr>
          <w:rFonts w:hint="eastAsia" w:cs="Times New Roman"/>
          <w:kern w:val="2"/>
          <w:sz w:val="21"/>
          <w:szCs w:val="21"/>
          <w:lang w:val="en-US" w:eastAsia="zh-CN" w:bidi="ar-SA"/>
        </w:rPr>
        <w:t>（单一产品采购不填写此函，多产品采购项目或采购包如供应商所有产品均为本国产品且填写《关于符合本国产品标准的声明函》可不填写此函。格式内容仅供参考）</w:t>
      </w:r>
    </w:p>
    <w:p w14:paraId="4DB38418">
      <w:pPr>
        <w:pStyle w:val="20"/>
        <w:rPr>
          <w:rFonts w:hint="eastAsia"/>
          <w:lang w:val="en-US" w:eastAsia="zh-CN"/>
        </w:rPr>
      </w:pPr>
    </w:p>
    <w:p w14:paraId="3F1A113E">
      <w:pPr>
        <w:pStyle w:val="20"/>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eastAsia="宋体" w:cs="Times New Roman"/>
          <w:b/>
          <w:kern w:val="2"/>
          <w:sz w:val="21"/>
          <w:szCs w:val="21"/>
          <w:lang w:val="en-US" w:eastAsia="zh-CN" w:bidi="ar-SA"/>
        </w:rPr>
        <w:t>关于符合本国产品标准</w:t>
      </w:r>
      <w:r>
        <w:rPr>
          <w:rFonts w:hint="eastAsia" w:cs="Times New Roman"/>
          <w:b/>
          <w:kern w:val="2"/>
          <w:sz w:val="21"/>
          <w:szCs w:val="21"/>
          <w:lang w:val="en-US" w:eastAsia="zh-CN" w:bidi="ar-SA"/>
        </w:rPr>
        <w:t>的</w:t>
      </w:r>
      <w:r>
        <w:rPr>
          <w:rFonts w:hint="default" w:ascii="Times New Roman" w:hAnsi="Times New Roman" w:eastAsia="宋体" w:cs="Times New Roman"/>
          <w:b/>
          <w:kern w:val="2"/>
          <w:sz w:val="21"/>
          <w:szCs w:val="21"/>
          <w:lang w:val="en-US" w:eastAsia="zh-CN" w:bidi="ar-SA"/>
        </w:rPr>
        <w:t>成本占比承诺函</w:t>
      </w:r>
    </w:p>
    <w:p w14:paraId="5BC8B74C">
      <w:pPr>
        <w:pStyle w:val="20"/>
        <w:rPr>
          <w:rFonts w:hint="default"/>
          <w:lang w:val="en-US" w:eastAsia="zh-CN"/>
        </w:rPr>
      </w:pPr>
    </w:p>
    <w:p w14:paraId="45761782">
      <w:pPr>
        <w:pStyle w:val="2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致：[采购人/采购代理机构名称]</w:t>
      </w:r>
    </w:p>
    <w:p w14:paraId="252A35D1">
      <w:pPr>
        <w:pStyle w:val="20"/>
        <w:rPr>
          <w:rFonts w:hint="default" w:ascii="Times New Roman" w:hAnsi="Times New Roman" w:eastAsia="宋体" w:cs="Times New Roman"/>
          <w:kern w:val="2"/>
          <w:sz w:val="21"/>
          <w:szCs w:val="21"/>
          <w:lang w:val="en-US" w:eastAsia="zh-CN" w:bidi="ar-SA"/>
        </w:rPr>
      </w:pPr>
    </w:p>
    <w:p w14:paraId="4828E55F">
      <w:pPr>
        <w:pStyle w:val="2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本单位就参与[项目名称、编号]项目，郑重承诺如下：</w:t>
      </w:r>
    </w:p>
    <w:p w14:paraId="17A1542D">
      <w:pPr>
        <w:pStyle w:val="20"/>
        <w:rPr>
          <w:rFonts w:hint="default" w:ascii="Times New Roman" w:hAnsi="Times New Roman" w:eastAsia="宋体" w:cs="Times New Roman"/>
          <w:kern w:val="2"/>
          <w:sz w:val="21"/>
          <w:szCs w:val="21"/>
          <w:lang w:val="en-US" w:eastAsia="zh-CN" w:bidi="ar-SA"/>
        </w:rPr>
      </w:pPr>
    </w:p>
    <w:p w14:paraId="5B81964F">
      <w:pPr>
        <w:pStyle w:val="20"/>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4648EDD1">
      <w:pPr>
        <w:pStyle w:val="20"/>
        <w:rPr>
          <w:rFonts w:hint="default" w:ascii="Times New Roman" w:hAnsi="Times New Roman" w:eastAsia="宋体" w:cs="Times New Roman"/>
          <w:kern w:val="2"/>
          <w:sz w:val="21"/>
          <w:szCs w:val="21"/>
          <w:lang w:val="en-US" w:eastAsia="zh-CN" w:bidi="ar-SA"/>
        </w:rPr>
      </w:pPr>
    </w:p>
    <w:p w14:paraId="12AE1EC2">
      <w:pPr>
        <w:pStyle w:val="2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 </w:t>
      </w:r>
    </w:p>
    <w:p w14:paraId="4E579510">
      <w:pPr>
        <w:pStyle w:val="20"/>
        <w:rPr>
          <w:rFonts w:hint="default" w:ascii="Times New Roman" w:hAnsi="Times New Roman" w:eastAsia="宋体" w:cs="Times New Roman"/>
          <w:kern w:val="2"/>
          <w:sz w:val="21"/>
          <w:szCs w:val="21"/>
          <w:lang w:val="en-US" w:eastAsia="zh-CN" w:bidi="ar-SA"/>
        </w:rPr>
      </w:pPr>
    </w:p>
    <w:p w14:paraId="465A066E">
      <w:pPr>
        <w:pStyle w:val="2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 </w:t>
      </w:r>
    </w:p>
    <w:p w14:paraId="65BF2AFD">
      <w:pPr>
        <w:pStyle w:val="20"/>
        <w:rPr>
          <w:rFonts w:hint="default" w:ascii="Times New Roman" w:hAnsi="Times New Roman" w:eastAsia="宋体" w:cs="Times New Roman"/>
          <w:kern w:val="2"/>
          <w:sz w:val="21"/>
          <w:szCs w:val="21"/>
          <w:lang w:val="en-US" w:eastAsia="zh-CN" w:bidi="ar-SA"/>
        </w:rPr>
      </w:pPr>
    </w:p>
    <w:p w14:paraId="307FFDFD">
      <w:pPr>
        <w:pStyle w:val="20"/>
        <w:jc w:val="righ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供应商名称（盖章）：　        </w:t>
      </w:r>
    </w:p>
    <w:p w14:paraId="6E493D88">
      <w:pPr>
        <w:pStyle w:val="20"/>
        <w:jc w:val="right"/>
        <w:sectPr>
          <w:pgSz w:w="11906" w:h="16838"/>
          <w:pgMar w:top="1418" w:right="1274" w:bottom="1418" w:left="1418" w:header="851" w:footer="992" w:gutter="0"/>
          <w:cols w:space="720" w:num="1"/>
          <w:docGrid w:linePitch="312" w:charSpace="0"/>
        </w:sectPr>
      </w:pPr>
      <w:r>
        <w:rPr>
          <w:rFonts w:hint="default" w:ascii="Times New Roman" w:hAnsi="Times New Roman" w:eastAsia="宋体" w:cs="Times New Roman"/>
          <w:kern w:val="2"/>
          <w:sz w:val="21"/>
          <w:szCs w:val="21"/>
          <w:lang w:val="en-US" w:eastAsia="zh-CN" w:bidi="ar-SA"/>
        </w:rPr>
        <w:t>日期：　     年　  月　  日 </w:t>
      </w:r>
    </w:p>
    <w:p w14:paraId="746B0E69">
      <w:pPr>
        <w:snapToGrid w:val="0"/>
        <w:spacing w:before="50" w:after="120" w:afterLines="50"/>
        <w:jc w:val="left"/>
        <w:rPr>
          <w:szCs w:val="21"/>
        </w:rPr>
      </w:pPr>
      <w:r>
        <w:rPr>
          <w:szCs w:val="21"/>
        </w:rPr>
        <w:t>11.</w:t>
      </w:r>
      <w:r>
        <w:rPr>
          <w:rFonts w:hint="eastAsia"/>
        </w:rPr>
        <w:t xml:space="preserve"> </w:t>
      </w:r>
      <w:r>
        <w:rPr>
          <w:rFonts w:hint="eastAsia"/>
          <w:szCs w:val="21"/>
        </w:rPr>
        <w:t>无串标行为承诺函</w:t>
      </w:r>
    </w:p>
    <w:p w14:paraId="7E705821">
      <w:pPr>
        <w:snapToGrid w:val="0"/>
        <w:spacing w:before="50" w:after="120" w:afterLines="50"/>
        <w:jc w:val="center"/>
        <w:rPr>
          <w:szCs w:val="21"/>
        </w:rPr>
      </w:pPr>
    </w:p>
    <w:p w14:paraId="78843D6E">
      <w:pPr>
        <w:snapToGrid w:val="0"/>
        <w:spacing w:before="50" w:after="120" w:afterLines="50"/>
        <w:jc w:val="center"/>
        <w:rPr>
          <w:szCs w:val="21"/>
        </w:rPr>
      </w:pPr>
      <w:r>
        <w:rPr>
          <w:rFonts w:hint="eastAsia"/>
          <w:szCs w:val="21"/>
        </w:rPr>
        <w:t>供应商参加本项目无围标串标行为的承诺函</w:t>
      </w:r>
    </w:p>
    <w:p w14:paraId="795DEC1D">
      <w:pPr>
        <w:snapToGrid w:val="0"/>
        <w:spacing w:before="50" w:after="120" w:afterLines="50"/>
        <w:jc w:val="left"/>
        <w:rPr>
          <w:szCs w:val="21"/>
        </w:rPr>
      </w:pPr>
    </w:p>
    <w:p w14:paraId="55C13E53">
      <w:pPr>
        <w:snapToGrid w:val="0"/>
        <w:spacing w:before="50" w:after="120" w:afterLines="50"/>
        <w:jc w:val="left"/>
        <w:rPr>
          <w:szCs w:val="21"/>
        </w:rPr>
      </w:pPr>
      <w:r>
        <w:rPr>
          <w:rFonts w:hint="eastAsia"/>
          <w:szCs w:val="21"/>
        </w:rPr>
        <w:t>一、我方承诺无下列相互串通投标的情形：</w:t>
      </w:r>
    </w:p>
    <w:p w14:paraId="17D94B33">
      <w:pPr>
        <w:snapToGrid w:val="0"/>
        <w:spacing w:before="50" w:after="120" w:afterLines="50"/>
        <w:jc w:val="left"/>
        <w:rPr>
          <w:szCs w:val="21"/>
        </w:rPr>
      </w:pPr>
      <w:r>
        <w:rPr>
          <w:rFonts w:hint="eastAsia"/>
          <w:szCs w:val="21"/>
        </w:rPr>
        <w:t>1.不同供应商的响应文件由同一单位或者个人编制；或者不同供应商报名的IP地址一致的；</w:t>
      </w:r>
    </w:p>
    <w:p w14:paraId="1899F9AA">
      <w:pPr>
        <w:snapToGrid w:val="0"/>
        <w:spacing w:before="50" w:after="120" w:afterLines="50"/>
        <w:jc w:val="left"/>
        <w:rPr>
          <w:szCs w:val="21"/>
        </w:rPr>
      </w:pPr>
      <w:r>
        <w:rPr>
          <w:rFonts w:hint="eastAsia"/>
          <w:szCs w:val="21"/>
        </w:rPr>
        <w:t>2.不同供应商委托同一单位或者个人办理投标事宜；</w:t>
      </w:r>
    </w:p>
    <w:p w14:paraId="463EEF56">
      <w:pPr>
        <w:snapToGrid w:val="0"/>
        <w:spacing w:before="50" w:after="120" w:afterLines="50"/>
        <w:jc w:val="left"/>
        <w:rPr>
          <w:szCs w:val="21"/>
        </w:rPr>
      </w:pPr>
      <w:r>
        <w:rPr>
          <w:rFonts w:hint="eastAsia"/>
          <w:szCs w:val="21"/>
        </w:rPr>
        <w:t>3.不同的供应商的响应文件载明的项目管理员为同一个人；</w:t>
      </w:r>
    </w:p>
    <w:p w14:paraId="4FB6E594">
      <w:pPr>
        <w:snapToGrid w:val="0"/>
        <w:spacing w:before="50" w:after="120" w:afterLines="50"/>
        <w:jc w:val="left"/>
        <w:rPr>
          <w:szCs w:val="21"/>
        </w:rPr>
      </w:pPr>
      <w:r>
        <w:rPr>
          <w:rFonts w:hint="eastAsia"/>
          <w:szCs w:val="21"/>
        </w:rPr>
        <w:t>4.不同供应商的响应文件异常一致或者投标报价呈规律性差异；</w:t>
      </w:r>
    </w:p>
    <w:p w14:paraId="0CD1BBEF">
      <w:pPr>
        <w:snapToGrid w:val="0"/>
        <w:spacing w:before="50" w:after="120" w:afterLines="50"/>
        <w:jc w:val="left"/>
        <w:rPr>
          <w:szCs w:val="21"/>
        </w:rPr>
      </w:pPr>
      <w:r>
        <w:rPr>
          <w:rFonts w:hint="eastAsia"/>
          <w:szCs w:val="21"/>
        </w:rPr>
        <w:t>5.不同供应商的响应文件相互混装；</w:t>
      </w:r>
    </w:p>
    <w:p w14:paraId="01419E1D">
      <w:pPr>
        <w:snapToGrid w:val="0"/>
        <w:spacing w:before="50" w:after="120" w:afterLines="50"/>
        <w:jc w:val="left"/>
        <w:rPr>
          <w:szCs w:val="21"/>
        </w:rPr>
      </w:pPr>
      <w:r>
        <w:rPr>
          <w:rFonts w:hint="eastAsia"/>
          <w:szCs w:val="21"/>
        </w:rPr>
        <w:t>6.不同供应商的谈判保证金从同一单位或者个人账户转出。</w:t>
      </w:r>
    </w:p>
    <w:p w14:paraId="201A4114">
      <w:pPr>
        <w:snapToGrid w:val="0"/>
        <w:spacing w:before="50" w:after="120" w:afterLines="50"/>
        <w:jc w:val="left"/>
        <w:rPr>
          <w:szCs w:val="21"/>
        </w:rPr>
      </w:pPr>
      <w:r>
        <w:rPr>
          <w:rFonts w:hint="eastAsia"/>
          <w:szCs w:val="21"/>
        </w:rPr>
        <w:t>二、我方承诺无下列恶意串通的情形：</w:t>
      </w:r>
    </w:p>
    <w:p w14:paraId="090223CE">
      <w:pPr>
        <w:snapToGrid w:val="0"/>
        <w:spacing w:before="50" w:after="120" w:afterLines="50"/>
        <w:jc w:val="left"/>
        <w:rPr>
          <w:szCs w:val="21"/>
        </w:rPr>
      </w:pPr>
      <w:r>
        <w:rPr>
          <w:rFonts w:hint="eastAsia"/>
          <w:szCs w:val="21"/>
        </w:rPr>
        <w:t>1.供应商直接或者间接从采购人或者采购代理机构处获得其他供应商的相关信息并修改其响应文件或者响应文件；</w:t>
      </w:r>
    </w:p>
    <w:p w14:paraId="305C1081">
      <w:pPr>
        <w:snapToGrid w:val="0"/>
        <w:spacing w:before="50" w:after="120" w:afterLines="50"/>
        <w:jc w:val="left"/>
        <w:rPr>
          <w:szCs w:val="21"/>
        </w:rPr>
      </w:pPr>
      <w:r>
        <w:rPr>
          <w:rFonts w:hint="eastAsia"/>
          <w:szCs w:val="21"/>
        </w:rPr>
        <w:t>2.供应商按照采购人或者采购代理机构的授意撤换、修改响应文件或者响应文件；</w:t>
      </w:r>
    </w:p>
    <w:p w14:paraId="79FAE1C5">
      <w:pPr>
        <w:snapToGrid w:val="0"/>
        <w:spacing w:before="50" w:after="120" w:afterLines="50"/>
        <w:jc w:val="left"/>
        <w:rPr>
          <w:szCs w:val="21"/>
        </w:rPr>
      </w:pPr>
      <w:r>
        <w:rPr>
          <w:rFonts w:hint="eastAsia"/>
          <w:szCs w:val="21"/>
        </w:rPr>
        <w:t>3.供应商之间协商报价、技术方案等响应文件或者响应文件的实质性内容；</w:t>
      </w:r>
    </w:p>
    <w:p w14:paraId="7F09E14C">
      <w:pPr>
        <w:snapToGrid w:val="0"/>
        <w:spacing w:before="50" w:after="120" w:afterLines="50"/>
        <w:jc w:val="left"/>
        <w:rPr>
          <w:szCs w:val="21"/>
        </w:rPr>
      </w:pPr>
      <w:r>
        <w:rPr>
          <w:rFonts w:hint="eastAsia"/>
          <w:szCs w:val="21"/>
        </w:rPr>
        <w:t>4.属于同一集团、协会、商会等组织成员的供应商按照该组织要求协同参加政府采购活动；</w:t>
      </w:r>
    </w:p>
    <w:p w14:paraId="37499667">
      <w:pPr>
        <w:snapToGrid w:val="0"/>
        <w:spacing w:before="50" w:after="120" w:afterLines="50"/>
        <w:jc w:val="left"/>
        <w:rPr>
          <w:szCs w:val="21"/>
        </w:rPr>
      </w:pPr>
      <w:r>
        <w:rPr>
          <w:rFonts w:hint="eastAsia"/>
          <w:szCs w:val="21"/>
        </w:rPr>
        <w:t>5.供应商之间事先约定一致抬高或者压低投标报价，或者在招标项目中事先约定轮流以高价位或者低价位中标，或者事先约定由某一特定供应商中标，然后再参加投标；</w:t>
      </w:r>
    </w:p>
    <w:p w14:paraId="16BB71BA">
      <w:pPr>
        <w:snapToGrid w:val="0"/>
        <w:spacing w:before="50" w:after="120" w:afterLines="50"/>
        <w:jc w:val="left"/>
        <w:rPr>
          <w:szCs w:val="21"/>
        </w:rPr>
      </w:pPr>
      <w:r>
        <w:rPr>
          <w:rFonts w:hint="eastAsia"/>
          <w:szCs w:val="21"/>
        </w:rPr>
        <w:t>6.供应商之间商定部分供应商放弃参加政府采购活动或者放弃中标；</w:t>
      </w:r>
    </w:p>
    <w:p w14:paraId="0EEF19B2">
      <w:pPr>
        <w:snapToGrid w:val="0"/>
        <w:spacing w:before="50" w:after="120" w:afterLines="50"/>
        <w:jc w:val="left"/>
        <w:rPr>
          <w:szCs w:val="21"/>
        </w:rPr>
      </w:pPr>
      <w:r>
        <w:rPr>
          <w:rFonts w:hint="eastAsia"/>
          <w:szCs w:val="21"/>
        </w:rPr>
        <w:t>7.供应商与采购人或者采购代理机构之间、供应商相互之间，为谋求特定供应商中标或者排斥其他供应商的其他串通行为。</w:t>
      </w:r>
    </w:p>
    <w:p w14:paraId="6EC30073">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00CECFA4">
      <w:pPr>
        <w:snapToGrid w:val="0"/>
        <w:spacing w:before="50" w:after="120" w:afterLines="50"/>
        <w:jc w:val="center"/>
        <w:rPr>
          <w:szCs w:val="21"/>
        </w:rPr>
      </w:pPr>
      <w:r>
        <w:rPr>
          <w:rFonts w:hint="eastAsia"/>
          <w:szCs w:val="21"/>
        </w:rPr>
        <w:t xml:space="preserve"> </w:t>
      </w:r>
      <w:r>
        <w:rPr>
          <w:szCs w:val="21"/>
        </w:rPr>
        <w:t xml:space="preserve"> </w:t>
      </w:r>
    </w:p>
    <w:p w14:paraId="12653C69">
      <w:pPr>
        <w:snapToGrid w:val="0"/>
        <w:spacing w:before="50" w:after="120" w:afterLines="50"/>
        <w:jc w:val="center"/>
        <w:rPr>
          <w:szCs w:val="21"/>
        </w:rPr>
      </w:pPr>
    </w:p>
    <w:p w14:paraId="430DD0E7">
      <w:pPr>
        <w:snapToGrid w:val="0"/>
        <w:spacing w:before="50" w:after="120" w:afterLines="50"/>
        <w:jc w:val="center"/>
        <w:rPr>
          <w:szCs w:val="21"/>
        </w:rPr>
      </w:pPr>
    </w:p>
    <w:p w14:paraId="0E6C92D3">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215465C0">
      <w:pPr>
        <w:snapToGrid w:val="0"/>
        <w:spacing w:before="50" w:after="120" w:afterLines="50"/>
        <w:jc w:val="center"/>
        <w:rPr>
          <w:szCs w:val="21"/>
        </w:rPr>
      </w:pPr>
      <w:r>
        <w:rPr>
          <w:rFonts w:hint="eastAsia"/>
          <w:szCs w:val="21"/>
        </w:rPr>
        <w:t>日期：  年  月   日</w:t>
      </w:r>
    </w:p>
    <w:bookmarkEnd w:id="123"/>
    <w:p w14:paraId="011BD0C8">
      <w:pPr>
        <w:snapToGrid w:val="0"/>
        <w:spacing w:before="50" w:after="120" w:afterLines="50"/>
        <w:jc w:val="left"/>
        <w:rPr>
          <w:rFonts w:hint="eastAsia"/>
          <w:szCs w:val="21"/>
        </w:rPr>
      </w:pPr>
    </w:p>
    <w:p w14:paraId="01357061">
      <w:pPr>
        <w:jc w:val="both"/>
        <w:rPr>
          <w:bCs/>
          <w:sz w:val="24"/>
        </w:rPr>
        <w:sectPr>
          <w:pgSz w:w="11906" w:h="16838"/>
          <w:pgMar w:top="1418" w:right="1274" w:bottom="1418" w:left="1418" w:header="851" w:footer="992" w:gutter="0"/>
          <w:cols w:space="720" w:num="1"/>
          <w:docGrid w:linePitch="312" w:charSpace="0"/>
        </w:sectPr>
      </w:pPr>
      <w:r>
        <w:rPr>
          <w:szCs w:val="21"/>
        </w:rPr>
        <w:br w:type="page"/>
      </w:r>
    </w:p>
    <w:p w14:paraId="372930CD">
      <w:pPr>
        <w:snapToGrid w:val="0"/>
        <w:spacing w:before="120" w:beforeLines="50" w:after="50" w:afterLines="0" w:line="440" w:lineRule="exact"/>
        <w:jc w:val="left"/>
        <w:outlineLvl w:val="1"/>
        <w:rPr>
          <w:rFonts w:hint="default"/>
          <w:sz w:val="24"/>
          <w:szCs w:val="24"/>
        </w:rPr>
      </w:pPr>
      <w:r>
        <w:rPr>
          <w:rFonts w:hint="default"/>
          <w:sz w:val="24"/>
          <w:szCs w:val="24"/>
        </w:rPr>
        <w:t>3</w:t>
      </w:r>
      <w:r>
        <w:rPr>
          <w:rFonts w:hint="eastAsia"/>
          <w:sz w:val="24"/>
          <w:szCs w:val="24"/>
          <w:lang w:val="en-US" w:eastAsia="zh-CN"/>
        </w:rPr>
        <w:t>.响应</w:t>
      </w:r>
      <w:r>
        <w:rPr>
          <w:rFonts w:hint="eastAsia"/>
          <w:sz w:val="24"/>
          <w:szCs w:val="24"/>
        </w:rPr>
        <w:t xml:space="preserve">文件封面参考格式（报价文件）： </w:t>
      </w:r>
    </w:p>
    <w:p w14:paraId="74ED3FEA">
      <w:pPr>
        <w:snapToGrid w:val="0"/>
        <w:spacing w:before="50" w:beforeLines="0" w:after="120" w:afterLines="50" w:line="400" w:lineRule="exact"/>
        <w:jc w:val="left"/>
        <w:rPr>
          <w:rFonts w:hint="default"/>
          <w:sz w:val="24"/>
          <w:szCs w:val="24"/>
        </w:rPr>
      </w:pPr>
    </w:p>
    <w:p w14:paraId="55CC1FF6">
      <w:pPr>
        <w:snapToGrid w:val="0"/>
        <w:spacing w:before="120" w:beforeLines="50" w:after="50" w:afterLines="0" w:line="360" w:lineRule="exact"/>
        <w:rPr>
          <w:rFonts w:hint="default"/>
          <w:sz w:val="24"/>
          <w:szCs w:val="24"/>
        </w:rPr>
      </w:pPr>
    </w:p>
    <w:p w14:paraId="7815919B">
      <w:pPr>
        <w:snapToGrid w:val="0"/>
        <w:spacing w:before="120" w:beforeLines="50" w:after="50" w:afterLines="0" w:line="360" w:lineRule="exact"/>
        <w:jc w:val="center"/>
        <w:rPr>
          <w:rFonts w:hint="default"/>
          <w:color w:val="FF0000"/>
          <w:sz w:val="24"/>
          <w:szCs w:val="24"/>
        </w:rPr>
      </w:pPr>
    </w:p>
    <w:p w14:paraId="7842C2BB">
      <w:pPr>
        <w:snapToGrid w:val="0"/>
        <w:spacing w:before="120" w:beforeLines="50" w:after="50" w:afterLines="0" w:line="360" w:lineRule="exact"/>
        <w:jc w:val="center"/>
        <w:rPr>
          <w:rFonts w:hint="default"/>
          <w:b/>
          <w:sz w:val="44"/>
          <w:szCs w:val="44"/>
        </w:rPr>
      </w:pPr>
      <w:r>
        <w:rPr>
          <w:rFonts w:hint="eastAsia"/>
          <w:b/>
          <w:sz w:val="44"/>
          <w:szCs w:val="44"/>
        </w:rPr>
        <w:t>电子</w:t>
      </w:r>
      <w:r>
        <w:rPr>
          <w:rFonts w:hint="eastAsia"/>
          <w:b/>
          <w:sz w:val="44"/>
          <w:szCs w:val="44"/>
          <w:lang w:val="en-US" w:eastAsia="zh-CN"/>
        </w:rPr>
        <w:t>响应</w:t>
      </w:r>
      <w:r>
        <w:rPr>
          <w:rFonts w:hint="eastAsia"/>
          <w:b/>
          <w:sz w:val="44"/>
          <w:szCs w:val="44"/>
        </w:rPr>
        <w:t>文件</w:t>
      </w:r>
    </w:p>
    <w:p w14:paraId="54346E6C">
      <w:pPr>
        <w:snapToGrid w:val="0"/>
        <w:spacing w:before="120" w:beforeLines="50" w:after="50" w:afterLines="0" w:line="360" w:lineRule="exact"/>
        <w:jc w:val="center"/>
        <w:rPr>
          <w:rFonts w:hint="default"/>
          <w:b/>
          <w:sz w:val="44"/>
          <w:szCs w:val="44"/>
        </w:rPr>
      </w:pPr>
    </w:p>
    <w:p w14:paraId="4E845EFE">
      <w:pPr>
        <w:snapToGrid w:val="0"/>
        <w:spacing w:before="120" w:beforeLines="50" w:after="50" w:afterLines="0" w:line="360" w:lineRule="exact"/>
        <w:jc w:val="center"/>
        <w:rPr>
          <w:rFonts w:hint="default"/>
          <w:b/>
          <w:sz w:val="44"/>
          <w:szCs w:val="44"/>
        </w:rPr>
      </w:pPr>
    </w:p>
    <w:p w14:paraId="41065B8E">
      <w:pPr>
        <w:snapToGrid w:val="0"/>
        <w:spacing w:before="120" w:beforeLines="50" w:after="50" w:afterLines="0" w:line="360" w:lineRule="exact"/>
        <w:jc w:val="center"/>
        <w:rPr>
          <w:rFonts w:hint="default"/>
          <w:b/>
          <w:sz w:val="44"/>
          <w:szCs w:val="44"/>
        </w:rPr>
      </w:pPr>
      <w:r>
        <w:rPr>
          <w:rFonts w:hint="eastAsia"/>
          <w:b/>
          <w:sz w:val="44"/>
          <w:szCs w:val="44"/>
        </w:rPr>
        <w:t>报价文件</w:t>
      </w:r>
    </w:p>
    <w:p w14:paraId="4B2F6FAE">
      <w:pPr>
        <w:snapToGrid w:val="0"/>
        <w:spacing w:before="120" w:beforeLines="50" w:after="50" w:afterLines="0" w:line="360" w:lineRule="exact"/>
        <w:rPr>
          <w:rFonts w:hint="default"/>
          <w:sz w:val="24"/>
          <w:szCs w:val="24"/>
        </w:rPr>
      </w:pPr>
    </w:p>
    <w:p w14:paraId="480AA174">
      <w:pPr>
        <w:snapToGrid w:val="0"/>
        <w:spacing w:before="120" w:beforeLines="50" w:after="50" w:afterLines="0" w:line="360" w:lineRule="exact"/>
        <w:rPr>
          <w:rFonts w:hint="default"/>
          <w:sz w:val="24"/>
          <w:szCs w:val="24"/>
        </w:rPr>
      </w:pPr>
    </w:p>
    <w:p w14:paraId="53110F11">
      <w:pPr>
        <w:snapToGrid w:val="0"/>
        <w:spacing w:before="120" w:beforeLines="50" w:after="50" w:afterLines="0" w:line="360" w:lineRule="exact"/>
        <w:rPr>
          <w:rFonts w:hint="default"/>
          <w:sz w:val="24"/>
          <w:szCs w:val="24"/>
        </w:rPr>
      </w:pPr>
    </w:p>
    <w:p w14:paraId="356B5423">
      <w:pPr>
        <w:snapToGrid w:val="0"/>
        <w:spacing w:before="120" w:beforeLines="50" w:after="50" w:afterLines="0" w:line="360" w:lineRule="exact"/>
        <w:ind w:firstLine="720" w:firstLineChars="300"/>
        <w:rPr>
          <w:rFonts w:hint="default"/>
          <w:sz w:val="24"/>
          <w:szCs w:val="24"/>
        </w:rPr>
      </w:pPr>
      <w:r>
        <w:rPr>
          <w:rFonts w:hint="eastAsia"/>
          <w:sz w:val="24"/>
          <w:szCs w:val="24"/>
        </w:rPr>
        <w:t xml:space="preserve">项目名称： </w:t>
      </w:r>
    </w:p>
    <w:p w14:paraId="37AE0250">
      <w:pPr>
        <w:snapToGrid w:val="0"/>
        <w:spacing w:before="120" w:beforeLines="50" w:after="50" w:afterLines="0" w:line="360" w:lineRule="exact"/>
        <w:ind w:firstLine="720" w:firstLineChars="300"/>
        <w:rPr>
          <w:rFonts w:hint="default"/>
          <w:sz w:val="24"/>
          <w:szCs w:val="24"/>
        </w:rPr>
      </w:pPr>
      <w:r>
        <w:rPr>
          <w:rFonts w:hint="eastAsia"/>
          <w:sz w:val="24"/>
          <w:szCs w:val="24"/>
        </w:rPr>
        <w:t>项目编号：</w:t>
      </w:r>
    </w:p>
    <w:p w14:paraId="09F2E3B1">
      <w:pPr>
        <w:snapToGrid w:val="0"/>
        <w:spacing w:before="120" w:beforeLines="50" w:after="50" w:afterLines="0" w:line="360" w:lineRule="exact"/>
        <w:ind w:firstLine="720" w:firstLineChars="300"/>
        <w:rPr>
          <w:rFonts w:hint="default"/>
          <w:sz w:val="24"/>
          <w:szCs w:val="24"/>
        </w:rPr>
      </w:pPr>
      <w:r>
        <w:rPr>
          <w:rFonts w:hint="eastAsia"/>
          <w:sz w:val="24"/>
          <w:szCs w:val="24"/>
        </w:rPr>
        <w:t>分标号：（若无留空或写</w:t>
      </w:r>
      <w:r>
        <w:rPr>
          <w:rFonts w:hint="default"/>
          <w:sz w:val="24"/>
          <w:szCs w:val="24"/>
        </w:rPr>
        <w:t>“/”</w:t>
      </w:r>
      <w:r>
        <w:rPr>
          <w:rFonts w:hint="eastAsia"/>
          <w:sz w:val="24"/>
          <w:szCs w:val="24"/>
        </w:rPr>
        <w:t>）</w:t>
      </w:r>
    </w:p>
    <w:p w14:paraId="491886DA">
      <w:pPr>
        <w:snapToGrid w:val="0"/>
        <w:spacing w:before="120" w:beforeLines="50" w:after="50" w:afterLines="0" w:line="360" w:lineRule="exact"/>
        <w:ind w:firstLine="720" w:firstLineChars="300"/>
        <w:rPr>
          <w:rFonts w:hint="default"/>
          <w:sz w:val="24"/>
          <w:szCs w:val="24"/>
        </w:rPr>
      </w:pPr>
      <w:r>
        <w:rPr>
          <w:rFonts w:hint="eastAsia"/>
          <w:sz w:val="24"/>
          <w:szCs w:val="24"/>
        </w:rPr>
        <w:t>供应商名称：</w:t>
      </w:r>
    </w:p>
    <w:p w14:paraId="14347C6B">
      <w:pPr>
        <w:snapToGrid w:val="0"/>
        <w:spacing w:before="120" w:beforeLines="50" w:after="50" w:afterLines="0" w:line="360" w:lineRule="exact"/>
        <w:ind w:firstLine="720" w:firstLineChars="300"/>
        <w:rPr>
          <w:rFonts w:hint="eastAsia"/>
          <w:sz w:val="24"/>
          <w:szCs w:val="24"/>
        </w:rPr>
      </w:pPr>
      <w:r>
        <w:rPr>
          <w:rFonts w:hint="eastAsia"/>
          <w:sz w:val="24"/>
          <w:szCs w:val="24"/>
        </w:rPr>
        <w:t>供应商地址：</w:t>
      </w:r>
    </w:p>
    <w:p w14:paraId="6636857C">
      <w:pPr>
        <w:snapToGrid w:val="0"/>
        <w:spacing w:before="120" w:beforeLines="50" w:after="50" w:afterLines="0" w:line="360" w:lineRule="exact"/>
        <w:ind w:firstLine="2160" w:firstLineChars="900"/>
        <w:rPr>
          <w:rFonts w:hint="eastAsia"/>
          <w:sz w:val="24"/>
          <w:szCs w:val="24"/>
        </w:rPr>
      </w:pPr>
      <w:r>
        <w:rPr>
          <w:rFonts w:hint="eastAsia"/>
          <w:sz w:val="24"/>
          <w:szCs w:val="24"/>
        </w:rPr>
        <w:t xml:space="preserve">                        年  月  日</w:t>
      </w:r>
    </w:p>
    <w:p w14:paraId="6B56FB8B">
      <w:pPr>
        <w:snapToGrid w:val="0"/>
        <w:spacing w:before="120" w:beforeLines="50" w:after="50" w:afterLines="0" w:line="360" w:lineRule="exact"/>
        <w:ind w:firstLine="720" w:firstLineChars="300"/>
        <w:rPr>
          <w:rFonts w:hint="default"/>
          <w:sz w:val="24"/>
          <w:szCs w:val="24"/>
        </w:rPr>
      </w:pPr>
    </w:p>
    <w:p w14:paraId="37A83AD2">
      <w:pPr>
        <w:snapToGrid w:val="0"/>
        <w:spacing w:before="120" w:beforeLines="50" w:after="50" w:line="440" w:lineRule="exact"/>
        <w:jc w:val="center"/>
        <w:outlineLvl w:val="1"/>
        <w:rPr>
          <w:bCs/>
          <w:sz w:val="24"/>
        </w:rPr>
        <w:sectPr>
          <w:pgSz w:w="11906" w:h="16838"/>
          <w:pgMar w:top="1418" w:right="1274" w:bottom="1418" w:left="1418" w:header="851" w:footer="992" w:gutter="0"/>
          <w:cols w:space="720" w:num="1"/>
          <w:docGrid w:linePitch="312" w:charSpace="0"/>
        </w:sectPr>
      </w:pPr>
    </w:p>
    <w:p w14:paraId="5E9587AC">
      <w:pPr>
        <w:snapToGrid w:val="0"/>
        <w:spacing w:before="120" w:beforeLines="50" w:after="50" w:line="440" w:lineRule="exact"/>
        <w:jc w:val="center"/>
        <w:outlineLvl w:val="9"/>
        <w:rPr>
          <w:bCs/>
          <w:sz w:val="24"/>
        </w:rPr>
      </w:pPr>
      <w:r>
        <w:rPr>
          <w:bCs/>
          <w:sz w:val="24"/>
        </w:rPr>
        <w:t>第三部分 报价文件</w:t>
      </w:r>
    </w:p>
    <w:p w14:paraId="6E45A2C2">
      <w:pPr>
        <w:jc w:val="center"/>
        <w:rPr>
          <w:b/>
          <w:bCs/>
          <w:szCs w:val="21"/>
        </w:rPr>
      </w:pPr>
    </w:p>
    <w:p w14:paraId="4DD81F06">
      <w:pPr>
        <w:rPr>
          <w:rFonts w:hint="eastAsia"/>
          <w:b/>
          <w:szCs w:val="21"/>
        </w:rPr>
      </w:pPr>
      <w:bookmarkStart w:id="124" w:name="_Hlk21624060"/>
      <w:r>
        <w:rPr>
          <w:b/>
          <w:szCs w:val="21"/>
        </w:rPr>
        <w:t>1．响应函格式：</w:t>
      </w:r>
    </w:p>
    <w:p w14:paraId="206F0FC4">
      <w:pPr>
        <w:rPr>
          <w:b/>
          <w:szCs w:val="21"/>
        </w:rPr>
      </w:pPr>
    </w:p>
    <w:p w14:paraId="51D0EB50">
      <w:pPr>
        <w:jc w:val="center"/>
        <w:rPr>
          <w:b/>
          <w:szCs w:val="21"/>
        </w:rPr>
      </w:pPr>
      <w:r>
        <w:rPr>
          <w:b/>
          <w:szCs w:val="21"/>
        </w:rPr>
        <w:t>响 应 函</w:t>
      </w:r>
    </w:p>
    <w:p w14:paraId="5F40E3B1">
      <w:pPr>
        <w:rPr>
          <w:b/>
          <w:szCs w:val="21"/>
        </w:rPr>
      </w:pPr>
    </w:p>
    <w:p w14:paraId="7C978BD7">
      <w:pPr>
        <w:spacing w:line="360" w:lineRule="auto"/>
        <w:rPr>
          <w:szCs w:val="21"/>
        </w:rPr>
      </w:pPr>
      <w:r>
        <w:rPr>
          <w:szCs w:val="21"/>
        </w:rPr>
        <w:t>致：_</w:t>
      </w:r>
      <w:r>
        <w:rPr>
          <w:i/>
          <w:iCs/>
          <w:szCs w:val="21"/>
          <w:u w:val="single"/>
        </w:rPr>
        <w:t>（采购</w:t>
      </w:r>
      <w:r>
        <w:rPr>
          <w:rFonts w:hint="eastAsia"/>
          <w:i/>
          <w:iCs/>
          <w:szCs w:val="21"/>
          <w:u w:val="single"/>
        </w:rPr>
        <w:t>人</w:t>
      </w:r>
      <w:r>
        <w:rPr>
          <w:i/>
          <w:iCs/>
          <w:szCs w:val="21"/>
          <w:u w:val="single"/>
        </w:rPr>
        <w:t>名称）</w:t>
      </w:r>
      <w:r>
        <w:rPr>
          <w:i/>
          <w:iCs/>
          <w:szCs w:val="21"/>
        </w:rPr>
        <w:t>_</w:t>
      </w:r>
    </w:p>
    <w:p w14:paraId="7AF73104">
      <w:pPr>
        <w:spacing w:line="360" w:lineRule="auto"/>
        <w:ind w:firstLine="420" w:firstLineChars="200"/>
        <w:rPr>
          <w:szCs w:val="21"/>
        </w:rPr>
      </w:pPr>
      <w:r>
        <w:rPr>
          <w:szCs w:val="21"/>
        </w:rPr>
        <w:t>我方已仔细研究了</w:t>
      </w:r>
      <w:r>
        <w:rPr>
          <w:rFonts w:hint="eastAsia"/>
          <w:i/>
          <w:iCs/>
          <w:szCs w:val="21"/>
          <w:u w:val="single"/>
        </w:rPr>
        <w:t>（项目名称）</w:t>
      </w:r>
      <w:r>
        <w:rPr>
          <w:szCs w:val="21"/>
        </w:rPr>
        <w:t>的</w:t>
      </w:r>
      <w:r>
        <w:rPr>
          <w:rFonts w:hint="eastAsia"/>
          <w:szCs w:val="21"/>
        </w:rPr>
        <w:t>采购文件</w:t>
      </w:r>
      <w:r>
        <w:rPr>
          <w:szCs w:val="21"/>
        </w:rPr>
        <w:t>的全部内容</w:t>
      </w:r>
      <w:r>
        <w:rPr>
          <w:rFonts w:hint="eastAsia"/>
          <w:szCs w:val="21"/>
        </w:rPr>
        <w:t>，</w:t>
      </w:r>
      <w:r>
        <w:rPr>
          <w:szCs w:val="21"/>
        </w:rPr>
        <w:t>签字代表</w:t>
      </w:r>
      <w:r>
        <w:rPr>
          <w:rFonts w:hint="eastAsia"/>
          <w:i/>
          <w:iCs/>
          <w:szCs w:val="21"/>
          <w:u w:val="single"/>
        </w:rPr>
        <w:t>（授权代表姓名）</w:t>
      </w:r>
      <w:r>
        <w:rPr>
          <w:szCs w:val="21"/>
        </w:rPr>
        <w:t>经正式授权并代表供应商</w:t>
      </w:r>
      <w:r>
        <w:rPr>
          <w:szCs w:val="21"/>
          <w:u w:val="single"/>
        </w:rPr>
        <w:t xml:space="preserve"> </w:t>
      </w:r>
      <w:r>
        <w:rPr>
          <w:i/>
          <w:iCs/>
          <w:szCs w:val="21"/>
          <w:u w:val="single"/>
        </w:rPr>
        <w:t>（供应商名称）</w:t>
      </w:r>
      <w:r>
        <w:rPr>
          <w:rFonts w:hint="eastAsia"/>
          <w:i/>
          <w:iCs/>
          <w:szCs w:val="21"/>
          <w:u w:val="single"/>
        </w:rPr>
        <w:t xml:space="preserve"> </w:t>
      </w:r>
      <w:r>
        <w:rPr>
          <w:szCs w:val="21"/>
        </w:rPr>
        <w:t>提交响应文件。</w:t>
      </w:r>
    </w:p>
    <w:p w14:paraId="71D912E2">
      <w:pPr>
        <w:spacing w:line="360" w:lineRule="auto"/>
        <w:ind w:firstLine="420" w:firstLineChars="200"/>
        <w:rPr>
          <w:szCs w:val="21"/>
        </w:rPr>
      </w:pPr>
      <w:r>
        <w:rPr>
          <w:szCs w:val="21"/>
        </w:rPr>
        <w:t>据此函，签字代表宣布同意如下：</w:t>
      </w:r>
    </w:p>
    <w:p w14:paraId="49FE48AD">
      <w:pPr>
        <w:spacing w:line="360" w:lineRule="auto"/>
        <w:rPr>
          <w:szCs w:val="21"/>
        </w:rPr>
      </w:pPr>
      <w:r>
        <w:rPr>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2EBACD80">
      <w:pPr>
        <w:spacing w:line="360" w:lineRule="auto"/>
        <w:rPr>
          <w:szCs w:val="21"/>
        </w:rPr>
      </w:pPr>
      <w:r>
        <w:rPr>
          <w:szCs w:val="21"/>
        </w:rPr>
        <w:t>（2）供应商在响应之前已经与贵方进行了充分的沟通，完全理解并接受采购文件的各项规定和要求，对采购文件的合理性、合法性不再有异议。</w:t>
      </w:r>
    </w:p>
    <w:p w14:paraId="2F0170A8">
      <w:pPr>
        <w:spacing w:line="360" w:lineRule="auto"/>
        <w:rPr>
          <w:szCs w:val="21"/>
        </w:rPr>
      </w:pPr>
      <w:r>
        <w:rPr>
          <w:rFonts w:hint="eastAsia"/>
          <w:szCs w:val="21"/>
        </w:rPr>
        <w:t>（3）我方承诺本响应有效期为第三章供应商须知规定的期限。</w:t>
      </w:r>
    </w:p>
    <w:p w14:paraId="54B00F84">
      <w:pPr>
        <w:spacing w:line="360" w:lineRule="auto"/>
        <w:rPr>
          <w:szCs w:val="21"/>
        </w:rPr>
      </w:pPr>
      <w:r>
        <w:rPr>
          <w:szCs w:val="21"/>
        </w:rPr>
        <w:t>（4）如成交，本响应文件至本项目合同履行完毕止均保持有效，本供应商将按“采购文件”及政府采购法律、法规的规定履行合同责任和义务</w:t>
      </w:r>
      <w:r>
        <w:rPr>
          <w:rFonts w:hint="eastAsia"/>
          <w:szCs w:val="21"/>
        </w:rPr>
        <w:t>，并承诺</w:t>
      </w:r>
      <w:r>
        <w:rPr>
          <w:szCs w:val="21"/>
        </w:rPr>
        <w:t>不分包及转包他人。</w:t>
      </w:r>
    </w:p>
    <w:p w14:paraId="11F8C604">
      <w:pPr>
        <w:spacing w:line="360" w:lineRule="auto"/>
        <w:rPr>
          <w:szCs w:val="21"/>
        </w:rPr>
      </w:pPr>
      <w:r>
        <w:rPr>
          <w:szCs w:val="21"/>
        </w:rPr>
        <w:t>（5）供应商同意按照贵方要求提供与谈判有关的一切数据或资料。</w:t>
      </w:r>
    </w:p>
    <w:p w14:paraId="720BBCE1">
      <w:pPr>
        <w:spacing w:line="360" w:lineRule="auto"/>
        <w:rPr>
          <w:szCs w:val="21"/>
        </w:rPr>
      </w:pPr>
      <w:r>
        <w:rPr>
          <w:szCs w:val="21"/>
        </w:rPr>
        <w:t>（6）与本项目有关的一切正式往来信函请寄：</w:t>
      </w:r>
    </w:p>
    <w:p w14:paraId="213D81E2">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3CE3C813">
      <w:pPr>
        <w:spacing w:line="360" w:lineRule="auto"/>
        <w:rPr>
          <w:szCs w:val="21"/>
        </w:rPr>
      </w:pPr>
      <w:r>
        <w:rPr>
          <w:szCs w:val="21"/>
        </w:rPr>
        <w:t>传真：</w:t>
      </w:r>
      <w:r>
        <w:rPr>
          <w:szCs w:val="21"/>
          <w:u w:val="single"/>
        </w:rPr>
        <w:t xml:space="preserve">           </w:t>
      </w:r>
      <w:r>
        <w:rPr>
          <w:szCs w:val="21"/>
        </w:rPr>
        <w:t xml:space="preserve">  </w:t>
      </w:r>
    </w:p>
    <w:p w14:paraId="4E26BE30">
      <w:pPr>
        <w:spacing w:line="360" w:lineRule="auto"/>
        <w:rPr>
          <w:rFonts w:hint="eastAsia"/>
          <w:szCs w:val="21"/>
          <w:u w:val="single"/>
        </w:rPr>
      </w:pPr>
      <w:r>
        <w:rPr>
          <w:szCs w:val="21"/>
        </w:rPr>
        <w:t>供应商代表姓名</w:t>
      </w:r>
      <w:r>
        <w:rPr>
          <w:szCs w:val="21"/>
          <w:u w:val="single"/>
        </w:rPr>
        <w:t xml:space="preserve">         </w:t>
      </w:r>
      <w:r>
        <w:rPr>
          <w:szCs w:val="21"/>
        </w:rPr>
        <w:t xml:space="preserve">  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p>
    <w:p w14:paraId="62DC9D41">
      <w:pPr>
        <w:spacing w:line="360" w:lineRule="auto"/>
        <w:rPr>
          <w:rFonts w:hint="eastAsia"/>
          <w:szCs w:val="21"/>
          <w:u w:val="single"/>
        </w:rPr>
      </w:pPr>
    </w:p>
    <w:p w14:paraId="51EAA3CD">
      <w:pPr>
        <w:spacing w:line="360" w:lineRule="auto"/>
        <w:rPr>
          <w:rFonts w:hint="eastAsia"/>
          <w:szCs w:val="21"/>
          <w:u w:val="single"/>
        </w:rPr>
      </w:pPr>
    </w:p>
    <w:p w14:paraId="1F1ED7FC">
      <w:pPr>
        <w:spacing w:line="360" w:lineRule="auto"/>
        <w:rPr>
          <w:szCs w:val="21"/>
        </w:rPr>
      </w:pPr>
    </w:p>
    <w:p w14:paraId="0ED7BE04">
      <w:pPr>
        <w:spacing w:line="360" w:lineRule="auto"/>
        <w:rPr>
          <w:rFonts w:hint="eastAsia"/>
          <w:szCs w:val="21"/>
          <w:u w:val="single"/>
        </w:rPr>
      </w:pPr>
      <w:bookmarkStart w:id="125" w:name="_Hlk89181776"/>
      <w:r>
        <w:rPr>
          <w:szCs w:val="21"/>
        </w:rPr>
        <w:t>供应商</w:t>
      </w:r>
      <w:r>
        <w:rPr>
          <w:rFonts w:hint="eastAsia"/>
          <w:szCs w:val="21"/>
        </w:rPr>
        <w:t>名称(电子签章</w:t>
      </w:r>
      <w:r>
        <w:rPr>
          <w:szCs w:val="21"/>
        </w:rPr>
        <w:t>)：</w:t>
      </w:r>
      <w:r>
        <w:rPr>
          <w:szCs w:val="21"/>
          <w:u w:val="single"/>
        </w:rPr>
        <w:t xml:space="preserve">                  </w:t>
      </w:r>
    </w:p>
    <w:bookmarkEnd w:id="125"/>
    <w:p w14:paraId="6D9ECDC4">
      <w:pPr>
        <w:spacing w:line="360" w:lineRule="auto"/>
        <w:rPr>
          <w:rFonts w:hint="eastAsia"/>
          <w:szCs w:val="21"/>
        </w:rPr>
      </w:pPr>
      <w:r>
        <w:rPr>
          <w:szCs w:val="21"/>
        </w:rPr>
        <w:t xml:space="preserve">       </w:t>
      </w:r>
    </w:p>
    <w:p w14:paraId="6ED270B5">
      <w:pPr>
        <w:spacing w:line="360" w:lineRule="auto"/>
        <w:rPr>
          <w:rFonts w:hint="eastAsia"/>
          <w:szCs w:val="21"/>
        </w:rPr>
      </w:pPr>
    </w:p>
    <w:p w14:paraId="4468CA11">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EFA5749">
      <w:pPr>
        <w:rPr>
          <w:b/>
          <w:szCs w:val="21"/>
        </w:rPr>
      </w:pPr>
      <w:r>
        <w:rPr>
          <w:b/>
          <w:szCs w:val="21"/>
        </w:rPr>
        <w:br w:type="page"/>
      </w:r>
      <w:bookmarkEnd w:id="124"/>
      <w:r>
        <w:rPr>
          <w:rFonts w:hint="eastAsia"/>
          <w:b/>
          <w:szCs w:val="21"/>
          <w:lang w:val="en-US" w:eastAsia="zh-CN"/>
        </w:rPr>
        <w:t>2.</w:t>
      </w:r>
      <w:r>
        <w:rPr>
          <w:b/>
          <w:szCs w:val="21"/>
        </w:rPr>
        <w:t>谈判报价明细表格式：</w:t>
      </w:r>
    </w:p>
    <w:p w14:paraId="0AE28585">
      <w:pPr>
        <w:jc w:val="center"/>
        <w:rPr>
          <w:b/>
          <w:szCs w:val="21"/>
        </w:rPr>
      </w:pPr>
      <w:r>
        <w:rPr>
          <w:b/>
          <w:szCs w:val="21"/>
        </w:rPr>
        <w:t>谈判报价明细表</w:t>
      </w:r>
    </w:p>
    <w:p w14:paraId="1AF12486">
      <w:pPr>
        <w:ind w:firstLine="2415" w:firstLineChars="1150"/>
        <w:rPr>
          <w:szCs w:val="21"/>
        </w:rPr>
      </w:pPr>
      <w:r>
        <w:rPr>
          <w:szCs w:val="21"/>
        </w:rPr>
        <w:t xml:space="preserve">                            金额单位：人民币（元）</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46A30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4715A1F">
            <w:pPr>
              <w:jc w:val="center"/>
              <w:rPr>
                <w:color w:val="auto"/>
                <w:spacing w:val="20"/>
                <w:szCs w:val="21"/>
              </w:rPr>
            </w:pPr>
            <w:r>
              <w:rPr>
                <w:color w:val="auto"/>
                <w:szCs w:val="21"/>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E6F347E">
            <w:pPr>
              <w:jc w:val="center"/>
              <w:rPr>
                <w:color w:val="auto"/>
                <w:szCs w:val="21"/>
              </w:rPr>
            </w:pPr>
            <w:r>
              <w:rPr>
                <w:color w:val="auto"/>
                <w:szCs w:val="21"/>
              </w:rPr>
              <w:t>产品或服务名称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4943D2">
            <w:pPr>
              <w:jc w:val="center"/>
              <w:rPr>
                <w:color w:val="auto"/>
                <w:szCs w:val="21"/>
              </w:rPr>
            </w:pPr>
            <w:r>
              <w:rPr>
                <w:color w:val="auto"/>
                <w:szCs w:val="21"/>
              </w:rPr>
              <w:t>制造商或服务商</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E4E7505">
            <w:pPr>
              <w:jc w:val="center"/>
              <w:rPr>
                <w:color w:val="auto"/>
                <w:szCs w:val="21"/>
              </w:rPr>
            </w:pPr>
            <w:r>
              <w:rPr>
                <w:color w:val="auto"/>
                <w:szCs w:val="21"/>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A0C7FBC">
            <w:pPr>
              <w:jc w:val="center"/>
              <w:rPr>
                <w:color w:val="auto"/>
                <w:szCs w:val="21"/>
              </w:rPr>
            </w:pPr>
            <w:r>
              <w:rPr>
                <w:color w:val="auto"/>
                <w:szCs w:val="21"/>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8277B1">
            <w:pPr>
              <w:jc w:val="center"/>
              <w:rPr>
                <w:color w:val="auto"/>
                <w:szCs w:val="21"/>
              </w:rPr>
            </w:pPr>
            <w:r>
              <w:rPr>
                <w:color w:val="auto"/>
                <w:szCs w:val="21"/>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D2FF553">
            <w:pPr>
              <w:jc w:val="center"/>
              <w:rPr>
                <w:rFonts w:hint="eastAsia"/>
                <w:color w:val="auto"/>
                <w:szCs w:val="21"/>
              </w:rPr>
            </w:pPr>
            <w:r>
              <w:rPr>
                <w:rFonts w:hint="eastAsia"/>
                <w:color w:val="auto"/>
                <w:szCs w:val="21"/>
              </w:rPr>
              <w:t>合计</w:t>
            </w:r>
          </w:p>
        </w:tc>
      </w:tr>
      <w:tr w14:paraId="3754B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1BE19AD">
            <w:pPr>
              <w:jc w:val="center"/>
              <w:rPr>
                <w:color w:val="4472C4"/>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6C5BA05">
            <w:pPr>
              <w:jc w:val="center"/>
              <w:rPr>
                <w:color w:val="4472C4"/>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03A8AA">
            <w:pPr>
              <w:jc w:val="center"/>
              <w:rPr>
                <w:color w:val="4472C4"/>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50E0D20">
            <w:pPr>
              <w:jc w:val="center"/>
              <w:rPr>
                <w:color w:val="4472C4"/>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1507D6B">
            <w:pPr>
              <w:jc w:val="center"/>
              <w:rPr>
                <w:color w:val="4472C4"/>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55F419">
            <w:pPr>
              <w:jc w:val="center"/>
              <w:rPr>
                <w:color w:val="4472C4"/>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A8412E3">
            <w:pPr>
              <w:jc w:val="center"/>
              <w:rPr>
                <w:color w:val="4472C4"/>
                <w:spacing w:val="20"/>
                <w:szCs w:val="21"/>
              </w:rPr>
            </w:pPr>
          </w:p>
        </w:tc>
      </w:tr>
      <w:tr w14:paraId="09DAD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279AE8D">
            <w:pPr>
              <w:jc w:val="center"/>
              <w:rPr>
                <w:color w:val="4472C4"/>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0EC053D">
            <w:pPr>
              <w:jc w:val="center"/>
              <w:rPr>
                <w:color w:val="4472C4"/>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07B87F">
            <w:pPr>
              <w:jc w:val="center"/>
              <w:rPr>
                <w:color w:val="4472C4"/>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636EA1D">
            <w:pPr>
              <w:jc w:val="center"/>
              <w:rPr>
                <w:color w:val="4472C4"/>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4E6735F">
            <w:pPr>
              <w:jc w:val="center"/>
              <w:rPr>
                <w:color w:val="4472C4"/>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7B98B5">
            <w:pPr>
              <w:jc w:val="center"/>
              <w:rPr>
                <w:color w:val="4472C4"/>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3F9612B">
            <w:pPr>
              <w:jc w:val="center"/>
              <w:rPr>
                <w:color w:val="4472C4"/>
                <w:spacing w:val="20"/>
                <w:szCs w:val="21"/>
              </w:rPr>
            </w:pPr>
          </w:p>
        </w:tc>
      </w:tr>
      <w:tr w14:paraId="68B9D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9A54EF9">
            <w:pPr>
              <w:jc w:val="center"/>
              <w:rPr>
                <w:color w:val="4472C4"/>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991BB15">
            <w:pPr>
              <w:jc w:val="center"/>
              <w:rPr>
                <w:color w:val="4472C4"/>
                <w:spacing w:val="20"/>
                <w:szCs w:val="21"/>
              </w:rPr>
            </w:pPr>
            <w:r>
              <w:rPr>
                <w:color w:val="4472C4"/>
                <w:spacing w:val="20"/>
                <w:szCs w:val="21"/>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6E4083">
            <w:pPr>
              <w:jc w:val="center"/>
              <w:rPr>
                <w:color w:val="4472C4"/>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721E25E">
            <w:pPr>
              <w:jc w:val="center"/>
              <w:rPr>
                <w:color w:val="4472C4"/>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7D1A63">
            <w:pPr>
              <w:jc w:val="center"/>
              <w:rPr>
                <w:color w:val="4472C4"/>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7C7D20">
            <w:pPr>
              <w:jc w:val="center"/>
              <w:rPr>
                <w:color w:val="4472C4"/>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4AF0B6E">
            <w:pPr>
              <w:jc w:val="center"/>
              <w:rPr>
                <w:color w:val="4472C4"/>
                <w:spacing w:val="20"/>
                <w:szCs w:val="21"/>
              </w:rPr>
            </w:pPr>
          </w:p>
        </w:tc>
      </w:tr>
    </w:tbl>
    <w:p w14:paraId="0B27B44A">
      <w:pPr>
        <w:rPr>
          <w:spacing w:val="20"/>
          <w:szCs w:val="21"/>
          <w:u w:val="single"/>
        </w:rPr>
      </w:pPr>
    </w:p>
    <w:p w14:paraId="354D53CC">
      <w:pPr>
        <w:spacing w:line="360" w:lineRule="auto"/>
        <w:rPr>
          <w:spacing w:val="20"/>
          <w:szCs w:val="21"/>
        </w:rPr>
      </w:pPr>
      <w:bookmarkStart w:id="126" w:name="_Hlk89181787"/>
    </w:p>
    <w:p w14:paraId="385DB03E">
      <w:pPr>
        <w:pStyle w:val="18"/>
      </w:pPr>
      <w:r>
        <w:rPr>
          <w:szCs w:val="21"/>
        </w:rPr>
        <w:t>注：</w:t>
      </w:r>
      <w:r>
        <w:rPr>
          <w:rFonts w:hint="eastAsia"/>
          <w:b/>
          <w:bCs/>
          <w:color w:val="auto"/>
          <w:szCs w:val="21"/>
        </w:rPr>
        <w:t>本次报价须为</w:t>
      </w:r>
      <w:r>
        <w:rPr>
          <w:rFonts w:hint="eastAsia"/>
          <w:b/>
          <w:bCs/>
          <w:color w:val="auto"/>
          <w:szCs w:val="21"/>
          <w:lang w:val="en-US" w:eastAsia="zh-CN"/>
        </w:rPr>
        <w:t>单价（人民币）</w:t>
      </w:r>
      <w:r>
        <w:rPr>
          <w:rFonts w:hint="eastAsia"/>
          <w:b/>
          <w:bCs/>
          <w:color w:val="auto"/>
          <w:szCs w:val="21"/>
        </w:rPr>
        <w:t>报价</w:t>
      </w:r>
      <w:r>
        <w:rPr>
          <w:rFonts w:hint="eastAsia"/>
          <w:b/>
          <w:bCs/>
          <w:color w:val="auto"/>
          <w:szCs w:val="21"/>
          <w:lang w:eastAsia="zh-CN"/>
        </w:rPr>
        <w:t>；</w:t>
      </w:r>
      <w:r>
        <w:rPr>
          <w:rFonts w:hint="eastAsia"/>
          <w:szCs w:val="21"/>
        </w:rPr>
        <w:t>本表如</w:t>
      </w:r>
      <w:r>
        <w:rPr>
          <w:rFonts w:hint="eastAsia"/>
        </w:rPr>
        <w:t>与广西政府采购云平台不一致的，以广西政府采购云平台为准。</w:t>
      </w:r>
    </w:p>
    <w:p w14:paraId="5291008B">
      <w:pPr>
        <w:jc w:val="left"/>
        <w:rPr>
          <w:szCs w:val="21"/>
        </w:rPr>
      </w:pPr>
    </w:p>
    <w:p w14:paraId="354E1112">
      <w:pPr>
        <w:spacing w:line="360" w:lineRule="auto"/>
        <w:rPr>
          <w:spacing w:val="20"/>
          <w:szCs w:val="21"/>
        </w:rPr>
      </w:pPr>
    </w:p>
    <w:p w14:paraId="5C17255A">
      <w:pPr>
        <w:spacing w:line="360" w:lineRule="auto"/>
        <w:rPr>
          <w:szCs w:val="21"/>
        </w:rPr>
      </w:pPr>
      <w:r>
        <w:rPr>
          <w:szCs w:val="21"/>
        </w:rPr>
        <w:t>供应商名称（</w:t>
      </w:r>
      <w:r>
        <w:rPr>
          <w:rFonts w:hint="eastAsia"/>
          <w:szCs w:val="21"/>
        </w:rPr>
        <w:t>电子签章</w:t>
      </w:r>
      <w:r>
        <w:rPr>
          <w:szCs w:val="21"/>
        </w:rPr>
        <w:t>）：</w:t>
      </w:r>
      <w:r>
        <w:rPr>
          <w:szCs w:val="21"/>
          <w:u w:val="single"/>
        </w:rPr>
        <w:t xml:space="preserve">                          </w:t>
      </w:r>
    </w:p>
    <w:p w14:paraId="20AC0FA9">
      <w:pPr>
        <w:spacing w:line="360" w:lineRule="auto"/>
        <w:rPr>
          <w:spacing w:val="20"/>
          <w:szCs w:val="21"/>
          <w:u w:val="single"/>
        </w:rPr>
      </w:pPr>
      <w:r>
        <w:rPr>
          <w:szCs w:val="21"/>
        </w:rPr>
        <w:t>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bookmarkEnd w:id="126"/>
    <w:p w14:paraId="641F0889">
      <w:pPr>
        <w:snapToGrid w:val="0"/>
        <w:spacing w:before="50" w:after="120" w:afterLines="50"/>
        <w:jc w:val="left"/>
        <w:rPr>
          <w:rFonts w:hint="eastAsia"/>
          <w:szCs w:val="21"/>
        </w:rPr>
      </w:pPr>
    </w:p>
    <w:p w14:paraId="2A0D0953">
      <w:pPr>
        <w:snapToGrid w:val="0"/>
        <w:spacing w:before="120" w:beforeLines="50" w:after="50" w:line="440" w:lineRule="exact"/>
        <w:jc w:val="left"/>
        <w:outlineLvl w:val="1"/>
        <w:rPr>
          <w:szCs w:val="21"/>
        </w:rPr>
        <w:sectPr>
          <w:pgSz w:w="11906" w:h="16838"/>
          <w:pgMar w:top="1418" w:right="1274" w:bottom="1418" w:left="1418" w:header="851" w:footer="992" w:gutter="0"/>
          <w:cols w:space="720" w:num="1"/>
          <w:docGrid w:linePitch="312" w:charSpace="0"/>
        </w:sectPr>
      </w:pPr>
    </w:p>
    <w:p w14:paraId="052B5B6E">
      <w:pPr>
        <w:snapToGrid w:val="0"/>
        <w:spacing w:before="50" w:after="120" w:afterLines="50"/>
        <w:jc w:val="left"/>
        <w:rPr>
          <w:szCs w:val="21"/>
        </w:rPr>
      </w:pPr>
      <w:r>
        <w:rPr>
          <w:rFonts w:hint="eastAsia"/>
          <w:szCs w:val="21"/>
          <w:lang w:val="en-US" w:eastAsia="zh-CN"/>
        </w:rPr>
        <w:t>3.</w:t>
      </w:r>
      <w:r>
        <w:rPr>
          <w:szCs w:val="21"/>
        </w:rPr>
        <w:t>过低报价合理性的说明。（如有）</w:t>
      </w:r>
    </w:p>
    <w:p w14:paraId="7A075A8B">
      <w:pPr>
        <w:spacing w:line="360" w:lineRule="auto"/>
        <w:ind w:firstLine="420" w:firstLineChars="200"/>
        <w:rPr>
          <w:rFonts w:hint="eastAsia"/>
          <w:szCs w:val="21"/>
        </w:rPr>
      </w:pPr>
      <w:bookmarkStart w:id="127" w:name="_Hlk21624143"/>
      <w:r>
        <w:rPr>
          <w:szCs w:val="21"/>
        </w:rPr>
        <w:t>评审委员会认为的报价</w:t>
      </w:r>
      <w:r>
        <w:rPr>
          <w:rFonts w:hint="eastAsia"/>
          <w:szCs w:val="21"/>
          <w:lang w:val="en-US" w:eastAsia="zh-CN"/>
        </w:rPr>
        <w:t>存在异常低价问题的情形</w:t>
      </w:r>
      <w:r>
        <w:rPr>
          <w:szCs w:val="21"/>
        </w:rPr>
        <w:t>，供应商将被要求以书面方式提供</w:t>
      </w:r>
      <w:r>
        <w:rPr>
          <w:rFonts w:hint="eastAsia"/>
          <w:szCs w:val="21"/>
          <w:lang w:val="en-US" w:eastAsia="zh-CN"/>
        </w:rPr>
        <w:t>项目具体成本测算等与报价合理性相关的书面说明及必要的证明材料</w:t>
      </w:r>
      <w:r>
        <w:rPr>
          <w:szCs w:val="21"/>
        </w:rPr>
        <w:t>。为避免在评审现场因未能及时提供说明而导致被评审委员会作为无效</w:t>
      </w:r>
      <w:r>
        <w:rPr>
          <w:rFonts w:hint="eastAsia"/>
          <w:szCs w:val="21"/>
          <w:lang w:eastAsia="zh-CN"/>
        </w:rPr>
        <w:t>响应</w:t>
      </w:r>
      <w:r>
        <w:rPr>
          <w:szCs w:val="21"/>
        </w:rPr>
        <w:t>，供应商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14:paraId="59C44341">
      <w:pPr>
        <w:pStyle w:val="123"/>
        <w:jc w:val="center"/>
        <w:rPr>
          <w:b/>
          <w:bCs/>
        </w:rPr>
      </w:pPr>
      <w:bookmarkStart w:id="128" w:name="_Hlk211331823"/>
    </w:p>
    <w:p w14:paraId="783E9B9E">
      <w:pPr>
        <w:pStyle w:val="123"/>
        <w:jc w:val="center"/>
      </w:pPr>
      <w:r>
        <w:rPr>
          <w:rFonts w:hint="eastAsia"/>
          <w:b/>
          <w:bCs/>
          <w:lang w:val="en-US" w:eastAsia="zh-CN"/>
        </w:rPr>
        <w:t>产品成本测算表（参考格式）</w:t>
      </w:r>
    </w:p>
    <w:p w14:paraId="2DB889C3">
      <w:pPr>
        <w:spacing w:line="360" w:lineRule="auto"/>
      </w:pPr>
    </w:p>
    <w:bookmarkEnd w:id="128"/>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rPr>
            </w:pPr>
            <w:r>
              <w:rPr>
                <w:rFonts w:hint="eastAsia" w:cs="仿宋_GB2312"/>
                <w:b/>
                <w:szCs w:val="24"/>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rPr>
            </w:pPr>
            <w:r>
              <w:rPr>
                <w:rFonts w:hint="eastAsia" w:cs="宋体"/>
                <w:b/>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rPr>
            </w:pPr>
            <w:r>
              <w:rPr>
                <w:rFonts w:hint="eastAsia"/>
                <w:b/>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rPr>
            </w:pPr>
            <w:r>
              <w:rPr>
                <w:rFonts w:hint="eastAsia" w:cs="宋体"/>
                <w:b/>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rPr>
            </w:pPr>
            <w:r>
              <w:rPr>
                <w:rFonts w:hint="eastAsia" w:cs="宋体"/>
                <w:b/>
                <w:lang w:val="en-US" w:eastAsia="zh-CN"/>
              </w:rPr>
              <w:t>报价</w:t>
            </w:r>
            <w:r>
              <w:rPr>
                <w:rFonts w:hint="eastAsia" w:cs="宋体"/>
                <w:b/>
              </w:rPr>
              <w:t>单价（</w:t>
            </w:r>
            <w:r>
              <w:rPr>
                <w:rFonts w:cs="宋体"/>
                <w:b/>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hint="default" w:eastAsia="宋体" w:cs="宋体"/>
                <w:b/>
                <w:lang w:val="en-US" w:eastAsia="zh-CN"/>
              </w:rPr>
            </w:pPr>
            <w:r>
              <w:rPr>
                <w:rFonts w:hint="eastAsia" w:cs="宋体"/>
                <w:b/>
                <w:lang w:val="en-US" w:eastAsia="zh-CN"/>
              </w:rPr>
              <w:t>成本项目</w:t>
            </w:r>
          </w:p>
          <w:p w14:paraId="5AD3EE4D">
            <w:pPr>
              <w:spacing w:line="360" w:lineRule="auto"/>
              <w:ind w:right="-65" w:rightChars="-31"/>
              <w:jc w:val="both"/>
              <w:rPr>
                <w:rFonts w:hint="default" w:cs="宋体"/>
                <w:b/>
                <w:lang w:val="en-US" w:eastAsia="zh-CN"/>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hint="eastAsia" w:cs="宋体"/>
                <w:b/>
                <w:lang w:val="en-US" w:eastAsia="zh-CN"/>
              </w:rPr>
            </w:pPr>
            <w:r>
              <w:rPr>
                <w:rFonts w:hint="eastAsia" w:cs="宋体"/>
                <w:b/>
                <w:lang w:val="en-US" w:eastAsia="zh-CN"/>
              </w:rPr>
              <w:t>具体明细</w:t>
            </w:r>
          </w:p>
          <w:p w14:paraId="7EF200FF">
            <w:pPr>
              <w:spacing w:line="360" w:lineRule="auto"/>
              <w:ind w:left="-48" w:leftChars="-23" w:right="-65" w:rightChars="-31"/>
              <w:jc w:val="center"/>
              <w:rPr>
                <w:rFonts w:hint="eastAsia" w:cs="宋体"/>
                <w:b/>
                <w:lang w:val="en-US" w:eastAsia="zh-CN"/>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hint="eastAsia" w:cs="宋体"/>
                <w:b/>
                <w:lang w:val="en-US" w:eastAsia="zh-CN"/>
              </w:rPr>
            </w:pPr>
            <w:r>
              <w:rPr>
                <w:rFonts w:hint="eastAsia" w:cs="宋体"/>
                <w:b/>
                <w:lang w:val="en-US" w:eastAsia="zh-CN"/>
              </w:rPr>
              <w:t>单位产品用量</w:t>
            </w:r>
          </w:p>
          <w:p w14:paraId="27DC558F">
            <w:pPr>
              <w:spacing w:line="360" w:lineRule="auto"/>
              <w:ind w:left="-48" w:leftChars="-23" w:right="-65" w:rightChars="-31"/>
              <w:jc w:val="center"/>
              <w:rPr>
                <w:rFonts w:hint="eastAsia" w:cs="宋体"/>
                <w:b/>
                <w:lang w:val="en-US" w:eastAsia="zh-CN"/>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hint="eastAsia" w:cs="宋体"/>
                <w:b/>
                <w:lang w:val="en-US" w:eastAsia="zh-CN"/>
              </w:rPr>
            </w:pPr>
            <w:r>
              <w:rPr>
                <w:rFonts w:hint="eastAsia" w:cs="宋体"/>
                <w:b/>
                <w:lang w:val="en-US" w:eastAsia="zh-CN"/>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rPr>
            </w:pPr>
            <w:r>
              <w:rPr>
                <w:rFonts w:hint="eastAsia" w:cs="宋体"/>
                <w:b/>
              </w:rPr>
              <w:t>成本</w:t>
            </w:r>
            <w:r>
              <w:rPr>
                <w:rFonts w:cs="宋体"/>
                <w:b/>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hint="eastAsia" w:cs="宋体"/>
                <w:b/>
              </w:rPr>
            </w:pPr>
            <w:r>
              <w:rPr>
                <w:rFonts w:hint="eastAsia" w:cs="宋体"/>
                <w:b/>
                <w:lang w:val="en-US" w:eastAsia="zh-CN"/>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4"/>
              </w:numPr>
              <w:tabs>
                <w:tab w:val="left" w:pos="61"/>
              </w:tabs>
              <w:jc w:val="center"/>
            </w:pPr>
          </w:p>
        </w:tc>
        <w:tc>
          <w:tcPr>
            <w:tcW w:w="201" w:type="pct"/>
            <w:vMerge w:val="restart"/>
            <w:shd w:val="clear" w:color="auto" w:fill="auto"/>
            <w:vAlign w:val="center"/>
          </w:tcPr>
          <w:p w14:paraId="65B757C2">
            <w:pPr>
              <w:tabs>
                <w:tab w:val="left" w:pos="0"/>
                <w:tab w:val="left" w:pos="56"/>
              </w:tabs>
              <w:ind w:left="547" w:hanging="478" w:hangingChars="228"/>
              <w:jc w:val="center"/>
            </w:pPr>
          </w:p>
        </w:tc>
        <w:tc>
          <w:tcPr>
            <w:tcW w:w="380" w:type="pct"/>
            <w:vMerge w:val="restart"/>
            <w:shd w:val="clear" w:color="auto" w:fill="auto"/>
            <w:vAlign w:val="center"/>
          </w:tcPr>
          <w:p w14:paraId="58C050D9">
            <w:pPr>
              <w:spacing w:line="240" w:lineRule="atLeast"/>
              <w:ind w:left="-48" w:leftChars="-23" w:right="-65" w:rightChars="-31"/>
              <w:jc w:val="left"/>
              <w:rPr>
                <w:rFonts w:cs="宋体"/>
                <w:szCs w:val="24"/>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szCs w:val="24"/>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szCs w:val="24"/>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szCs w:val="24"/>
              </w:rPr>
            </w:pPr>
            <w:r>
              <w:rPr>
                <w:rFonts w:hint="eastAsia" w:cs="宋体"/>
                <w:szCs w:val="24"/>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szCs w:val="24"/>
              </w:rPr>
            </w:pPr>
            <w:r>
              <w:rPr>
                <w:rFonts w:cs="宋体"/>
                <w:szCs w:val="24"/>
                <w:lang w:val="en-US" w:eastAsia="zh-CN"/>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szCs w:val="24"/>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szCs w:val="24"/>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szCs w:val="24"/>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4"/>
              </w:numPr>
              <w:tabs>
                <w:tab w:val="left" w:pos="61"/>
              </w:tabs>
              <w:jc w:val="center"/>
            </w:pPr>
          </w:p>
        </w:tc>
        <w:tc>
          <w:tcPr>
            <w:tcW w:w="201" w:type="pct"/>
            <w:vMerge w:val="continue"/>
            <w:shd w:val="clear" w:color="auto" w:fill="auto"/>
            <w:vAlign w:val="center"/>
          </w:tcPr>
          <w:p w14:paraId="462E3DFC">
            <w:pPr>
              <w:tabs>
                <w:tab w:val="left" w:pos="0"/>
                <w:tab w:val="left" w:pos="56"/>
              </w:tabs>
              <w:ind w:left="547" w:hanging="478" w:hangingChars="228"/>
              <w:jc w:val="center"/>
            </w:pPr>
          </w:p>
        </w:tc>
        <w:tc>
          <w:tcPr>
            <w:tcW w:w="380" w:type="pct"/>
            <w:vMerge w:val="continue"/>
            <w:shd w:val="clear" w:color="auto" w:fill="auto"/>
            <w:vAlign w:val="center"/>
          </w:tcPr>
          <w:p w14:paraId="2E160B9A">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szCs w:val="24"/>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hint="eastAsia" w:cs="宋体"/>
                <w:szCs w:val="24"/>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hint="default" w:eastAsia="宋体" w:cs="宋体"/>
                <w:szCs w:val="24"/>
                <w:lang w:val="en-US" w:eastAsia="zh-CN"/>
              </w:rPr>
            </w:pPr>
            <w:r>
              <w:rPr>
                <w:rFonts w:hint="eastAsia" w:cs="宋体"/>
                <w:szCs w:val="24"/>
                <w:lang w:val="en-US" w:eastAsia="zh-CN"/>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szCs w:val="24"/>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szCs w:val="24"/>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pPr>
          </w:p>
        </w:tc>
        <w:tc>
          <w:tcPr>
            <w:tcW w:w="201" w:type="pct"/>
            <w:vMerge w:val="continue"/>
            <w:shd w:val="clear" w:color="auto" w:fill="auto"/>
            <w:vAlign w:val="center"/>
          </w:tcPr>
          <w:p w14:paraId="5EEB1F4F">
            <w:pPr>
              <w:tabs>
                <w:tab w:val="left" w:pos="0"/>
                <w:tab w:val="left" w:pos="56"/>
              </w:tabs>
              <w:ind w:left="547" w:hanging="478" w:hangingChars="228"/>
              <w:jc w:val="center"/>
            </w:pPr>
          </w:p>
        </w:tc>
        <w:tc>
          <w:tcPr>
            <w:tcW w:w="380" w:type="pct"/>
            <w:vMerge w:val="continue"/>
            <w:shd w:val="clear" w:color="auto" w:fill="auto"/>
            <w:vAlign w:val="center"/>
          </w:tcPr>
          <w:p w14:paraId="185BAC6B">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szCs w:val="24"/>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szCs w:val="24"/>
              </w:rPr>
            </w:pPr>
            <w:r>
              <w:rPr>
                <w:rFonts w:hint="eastAsia" w:cs="宋体"/>
                <w:szCs w:val="24"/>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szCs w:val="24"/>
              </w:rPr>
            </w:pPr>
            <w:r>
              <w:rPr>
                <w:rFonts w:cs="宋体"/>
                <w:szCs w:val="24"/>
                <w:lang w:val="en-US" w:eastAsia="zh-CN"/>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szCs w:val="24"/>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szCs w:val="24"/>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pPr>
          </w:p>
        </w:tc>
        <w:tc>
          <w:tcPr>
            <w:tcW w:w="201" w:type="pct"/>
            <w:vMerge w:val="continue"/>
            <w:shd w:val="clear" w:color="auto" w:fill="auto"/>
            <w:vAlign w:val="center"/>
          </w:tcPr>
          <w:p w14:paraId="25F98AE1">
            <w:pPr>
              <w:tabs>
                <w:tab w:val="left" w:pos="0"/>
                <w:tab w:val="left" w:pos="56"/>
              </w:tabs>
              <w:ind w:left="547" w:hanging="478" w:hangingChars="228"/>
              <w:jc w:val="center"/>
            </w:pPr>
          </w:p>
        </w:tc>
        <w:tc>
          <w:tcPr>
            <w:tcW w:w="380" w:type="pct"/>
            <w:vMerge w:val="continue"/>
            <w:shd w:val="clear" w:color="auto" w:fill="auto"/>
            <w:vAlign w:val="center"/>
          </w:tcPr>
          <w:p w14:paraId="71F08945">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szCs w:val="24"/>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hint="eastAsia" w:cs="宋体"/>
                <w:szCs w:val="24"/>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hint="default" w:eastAsia="宋体" w:cs="宋体"/>
                <w:szCs w:val="24"/>
                <w:lang w:val="en-US" w:eastAsia="zh-CN"/>
              </w:rPr>
            </w:pPr>
            <w:r>
              <w:rPr>
                <w:rFonts w:hint="eastAsia" w:cs="宋体"/>
                <w:szCs w:val="24"/>
                <w:lang w:val="en-US" w:eastAsia="zh-CN"/>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szCs w:val="24"/>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szCs w:val="24"/>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pPr>
          </w:p>
        </w:tc>
        <w:tc>
          <w:tcPr>
            <w:tcW w:w="201" w:type="pct"/>
            <w:vMerge w:val="continue"/>
            <w:shd w:val="clear" w:color="auto" w:fill="auto"/>
            <w:vAlign w:val="center"/>
          </w:tcPr>
          <w:p w14:paraId="49146DB7">
            <w:pPr>
              <w:tabs>
                <w:tab w:val="left" w:pos="0"/>
                <w:tab w:val="left" w:pos="56"/>
              </w:tabs>
              <w:ind w:left="547" w:hanging="478" w:hangingChars="228"/>
              <w:jc w:val="center"/>
            </w:pPr>
          </w:p>
        </w:tc>
        <w:tc>
          <w:tcPr>
            <w:tcW w:w="380" w:type="pct"/>
            <w:vMerge w:val="continue"/>
            <w:shd w:val="clear" w:color="auto" w:fill="auto"/>
            <w:vAlign w:val="center"/>
          </w:tcPr>
          <w:p w14:paraId="23B4217D">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szCs w:val="24"/>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hint="eastAsia" w:cs="宋体"/>
                <w:szCs w:val="24"/>
              </w:rPr>
            </w:pPr>
            <w:r>
              <w:rPr>
                <w:rFonts w:hint="eastAsia" w:cs="宋体"/>
                <w:szCs w:val="24"/>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szCs w:val="24"/>
              </w:rPr>
            </w:pPr>
            <w:r>
              <w:rPr>
                <w:rFonts w:cs="宋体"/>
                <w:szCs w:val="24"/>
                <w:lang w:val="en-US" w:eastAsia="zh-CN"/>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hint="eastAsia" w:eastAsia="宋体" w:cs="宋体"/>
                <w:szCs w:val="24"/>
                <w:lang w:val="en-US" w:eastAsia="zh-CN"/>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szCs w:val="24"/>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pPr>
          </w:p>
        </w:tc>
        <w:tc>
          <w:tcPr>
            <w:tcW w:w="201" w:type="pct"/>
            <w:vMerge w:val="continue"/>
            <w:shd w:val="clear" w:color="auto" w:fill="auto"/>
            <w:vAlign w:val="center"/>
          </w:tcPr>
          <w:p w14:paraId="1D439CE3">
            <w:pPr>
              <w:tabs>
                <w:tab w:val="left" w:pos="0"/>
                <w:tab w:val="left" w:pos="56"/>
              </w:tabs>
              <w:ind w:left="547" w:hanging="478" w:hangingChars="228"/>
              <w:jc w:val="center"/>
            </w:pPr>
          </w:p>
        </w:tc>
        <w:tc>
          <w:tcPr>
            <w:tcW w:w="380" w:type="pct"/>
            <w:vMerge w:val="continue"/>
            <w:shd w:val="clear" w:color="auto" w:fill="auto"/>
            <w:vAlign w:val="center"/>
          </w:tcPr>
          <w:p w14:paraId="71BFE9FA">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szCs w:val="24"/>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hint="eastAsia" w:cs="宋体"/>
                <w:szCs w:val="24"/>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hint="default" w:eastAsia="宋体" w:cs="宋体"/>
                <w:szCs w:val="24"/>
                <w:lang w:val="en-US" w:eastAsia="zh-CN"/>
              </w:rPr>
            </w:pPr>
            <w:r>
              <w:rPr>
                <w:rFonts w:hint="eastAsia" w:cs="宋体"/>
                <w:szCs w:val="24"/>
                <w:lang w:val="en-US" w:eastAsia="zh-CN"/>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hint="eastAsia" w:eastAsia="宋体" w:cs="宋体"/>
                <w:szCs w:val="24"/>
                <w:lang w:val="en-US" w:eastAsia="zh-CN"/>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szCs w:val="24"/>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pPr>
          </w:p>
        </w:tc>
        <w:tc>
          <w:tcPr>
            <w:tcW w:w="201" w:type="pct"/>
            <w:vMerge w:val="continue"/>
            <w:shd w:val="clear" w:color="auto" w:fill="auto"/>
            <w:vAlign w:val="center"/>
          </w:tcPr>
          <w:p w14:paraId="5530FE59">
            <w:pPr>
              <w:tabs>
                <w:tab w:val="left" w:pos="0"/>
                <w:tab w:val="left" w:pos="56"/>
              </w:tabs>
              <w:ind w:left="547" w:hanging="478" w:hangingChars="228"/>
              <w:jc w:val="center"/>
            </w:pPr>
          </w:p>
        </w:tc>
        <w:tc>
          <w:tcPr>
            <w:tcW w:w="380" w:type="pct"/>
            <w:vMerge w:val="continue"/>
            <w:shd w:val="clear" w:color="auto" w:fill="auto"/>
            <w:vAlign w:val="center"/>
          </w:tcPr>
          <w:p w14:paraId="68A909D4">
            <w:pPr>
              <w:spacing w:line="240" w:lineRule="atLeast"/>
              <w:ind w:left="-48" w:leftChars="-23" w:right="-65" w:rightChars="-31"/>
              <w:jc w:val="left"/>
              <w:rPr>
                <w:rFonts w:cs="宋体"/>
                <w:szCs w:val="24"/>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szCs w:val="24"/>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szCs w:val="24"/>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hint="default" w:eastAsia="宋体" w:cs="宋体"/>
                <w:szCs w:val="24"/>
                <w:lang w:val="en-US" w:eastAsia="zh-CN"/>
              </w:rPr>
            </w:pPr>
            <w:r>
              <w:rPr>
                <w:rFonts w:hint="eastAsia" w:cs="宋体"/>
                <w:szCs w:val="24"/>
                <w:lang w:val="en-US" w:eastAsia="zh-CN"/>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hint="eastAsia" w:eastAsia="宋体" w:cs="宋体"/>
                <w:szCs w:val="24"/>
                <w:lang w:val="en-US" w:eastAsia="zh-CN"/>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hint="eastAsia" w:eastAsia="宋体" w:cs="宋体"/>
                <w:szCs w:val="24"/>
                <w:lang w:val="en-US" w:eastAsia="zh-CN"/>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szCs w:val="24"/>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szCs w:val="24"/>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rFonts w:hint="eastAsia" w:eastAsia="宋体"/>
                <w:lang w:val="en-US" w:eastAsia="zh-CN"/>
              </w:rPr>
            </w:pPr>
            <w:r>
              <w:rPr>
                <w:rFonts w:hint="eastAsia"/>
                <w:lang w:val="en-US" w:eastAsia="zh-CN"/>
              </w:rPr>
              <w:t>2</w:t>
            </w:r>
          </w:p>
        </w:tc>
        <w:tc>
          <w:tcPr>
            <w:tcW w:w="201" w:type="pct"/>
            <w:shd w:val="clear" w:color="auto" w:fill="auto"/>
            <w:vAlign w:val="center"/>
          </w:tcPr>
          <w:p w14:paraId="2637B63F">
            <w:pPr>
              <w:tabs>
                <w:tab w:val="left" w:pos="0"/>
                <w:tab w:val="left" w:pos="56"/>
              </w:tabs>
              <w:ind w:left="547" w:hanging="478" w:hangingChars="228"/>
              <w:jc w:val="center"/>
            </w:pPr>
          </w:p>
        </w:tc>
        <w:tc>
          <w:tcPr>
            <w:tcW w:w="380" w:type="pct"/>
            <w:shd w:val="clear" w:color="auto" w:fill="auto"/>
            <w:vAlign w:val="center"/>
          </w:tcPr>
          <w:p w14:paraId="2118CF07">
            <w:pPr>
              <w:spacing w:line="240" w:lineRule="atLeast"/>
              <w:ind w:left="-48" w:leftChars="-23" w:right="-65" w:rightChars="-31"/>
              <w:jc w:val="left"/>
              <w:rPr>
                <w:rFonts w:cs="宋体"/>
                <w:szCs w:val="24"/>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szCs w:val="24"/>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szCs w:val="24"/>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hint="eastAsia" w:cs="宋体"/>
                <w:szCs w:val="24"/>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szCs w:val="24"/>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szCs w:val="24"/>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szCs w:val="24"/>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szCs w:val="24"/>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szCs w:val="24"/>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pPr>
            <w:r>
              <w:rPr>
                <w:rFonts w:hint="eastAsia"/>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szCs w:val="24"/>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szCs w:val="24"/>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szCs w:val="24"/>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szCs w:val="24"/>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szCs w:val="24"/>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szCs w:val="24"/>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szCs w:val="24"/>
              </w:rPr>
            </w:pPr>
          </w:p>
          <w:p w14:paraId="56BF2198"/>
        </w:tc>
        <w:tc>
          <w:tcPr>
            <w:tcW w:w="606" w:type="pct"/>
            <w:tcBorders>
              <w:left w:val="single" w:color="auto" w:sz="4" w:space="0"/>
              <w:bottom w:val="single" w:color="auto" w:sz="4" w:space="0"/>
            </w:tcBorders>
            <w:shd w:val="clear" w:color="auto" w:fill="auto"/>
            <w:vAlign w:val="center"/>
          </w:tcPr>
          <w:p w14:paraId="6DA7B2EB"/>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szCs w:val="24"/>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szCs w:val="24"/>
              </w:rPr>
            </w:pPr>
          </w:p>
        </w:tc>
      </w:tr>
    </w:tbl>
    <w:p w14:paraId="474E7602">
      <w:pPr>
        <w:spacing w:line="360" w:lineRule="auto"/>
        <w:jc w:val="left"/>
        <w:rPr>
          <w:szCs w:val="21"/>
        </w:rPr>
      </w:pPr>
    </w:p>
    <w:p w14:paraId="752808A1">
      <w:pPr>
        <w:spacing w:line="360" w:lineRule="auto"/>
        <w:jc w:val="left"/>
        <w:rPr>
          <w:szCs w:val="21"/>
        </w:rPr>
      </w:pPr>
      <w:r>
        <w:rPr>
          <w:rFonts w:hint="eastAsia"/>
          <w:szCs w:val="21"/>
          <w:lang w:val="en-US" w:eastAsia="zh-CN"/>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szCs w:val="21"/>
        </w:rPr>
      </w:pPr>
      <w:r>
        <w:rPr>
          <w:szCs w:val="21"/>
        </w:rPr>
        <w:t>供应商名称（</w:t>
      </w:r>
      <w:r>
        <w:rPr>
          <w:rFonts w:hint="eastAsia"/>
          <w:szCs w:val="21"/>
        </w:rPr>
        <w:t>电子签章</w:t>
      </w:r>
      <w:r>
        <w:rPr>
          <w:szCs w:val="21"/>
        </w:rPr>
        <w:t>）：</w:t>
      </w:r>
      <w:r>
        <w:rPr>
          <w:szCs w:val="21"/>
          <w:u w:val="single"/>
        </w:rPr>
        <w:t xml:space="preserve">                          </w:t>
      </w:r>
    </w:p>
    <w:p w14:paraId="334743E0">
      <w:pPr>
        <w:spacing w:line="360" w:lineRule="auto"/>
        <w:ind w:firstLine="6090" w:firstLineChars="2900"/>
        <w:jc w:val="left"/>
        <w:rPr>
          <w:szCs w:val="21"/>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szCs w:val="21"/>
        </w:rPr>
        <w:t>日  期</w:t>
      </w:r>
      <w:r>
        <w:rPr>
          <w:rFonts w:hint="eastAsia" w:eastAsia="宋体"/>
          <w:szCs w:val="21"/>
          <w:lang w:eastAsia="zh-CN"/>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041B2402">
      <w:pPr>
        <w:widowControl/>
        <w:jc w:val="left"/>
        <w:outlineLvl w:val="1"/>
        <w:rPr>
          <w:szCs w:val="21"/>
        </w:rPr>
      </w:pPr>
      <w:bookmarkStart w:id="129" w:name="_Hlk89184603"/>
      <w:bookmarkStart w:id="130" w:name="_Hlk89181869"/>
      <w:r>
        <w:rPr>
          <w:rFonts w:hint="eastAsia"/>
          <w:color w:val="4472C4"/>
          <w:szCs w:val="21"/>
          <w:lang w:val="en-US" w:eastAsia="zh-CN"/>
        </w:rPr>
        <w:t>4</w:t>
      </w:r>
      <w:r>
        <w:rPr>
          <w:rFonts w:hint="eastAsia"/>
          <w:szCs w:val="21"/>
        </w:rPr>
        <w:t>.开标一览表</w:t>
      </w:r>
    </w:p>
    <w:p w14:paraId="7330D246">
      <w:pPr>
        <w:widowControl/>
        <w:jc w:val="left"/>
        <w:rPr>
          <w:color w:val="4472C4"/>
          <w:szCs w:val="21"/>
        </w:rPr>
      </w:pPr>
    </w:p>
    <w:p w14:paraId="3F920EB1">
      <w:pPr>
        <w:widowControl/>
        <w:jc w:val="left"/>
        <w:rPr>
          <w:color w:val="4472C4"/>
          <w:szCs w:val="21"/>
        </w:rPr>
      </w:pPr>
    </w:p>
    <w:p w14:paraId="053178E5">
      <w:pPr>
        <w:widowControl/>
        <w:jc w:val="left"/>
        <w:rPr>
          <w:color w:val="4472C4"/>
          <w:szCs w:val="21"/>
        </w:rPr>
      </w:pPr>
    </w:p>
    <w:p w14:paraId="05AA8D6B">
      <w:pPr>
        <w:rPr>
          <w:b/>
          <w:szCs w:val="21"/>
        </w:rPr>
      </w:pPr>
    </w:p>
    <w:p w14:paraId="676F7CB6">
      <w:pPr>
        <w:rPr>
          <w:b/>
          <w:szCs w:val="21"/>
        </w:rPr>
      </w:pPr>
    </w:p>
    <w:p w14:paraId="32B68501">
      <w:pPr>
        <w:rPr>
          <w:b/>
          <w:szCs w:val="21"/>
        </w:rPr>
      </w:pPr>
      <w:r>
        <w:rPr>
          <w:rFonts w:hint="eastAsia"/>
          <w:b/>
          <w:szCs w:val="21"/>
        </w:rPr>
        <w:t>格式详见广西政府采购云平台，且仅在广西政府采购云平台填写即可。</w:t>
      </w:r>
    </w:p>
    <w:bookmarkEnd w:id="129"/>
    <w:p w14:paraId="7A45542E">
      <w:pPr>
        <w:spacing w:line="340" w:lineRule="exact"/>
        <w:ind w:firstLine="420" w:firstLineChars="200"/>
        <w:rPr>
          <w:color w:val="4472C4"/>
          <w:szCs w:val="21"/>
        </w:rPr>
      </w:pPr>
    </w:p>
    <w:bookmarkEnd w:id="127"/>
    <w:bookmarkEnd w:id="130"/>
    <w:p w14:paraId="2878269E">
      <w:pPr>
        <w:rPr>
          <w:b/>
          <w:color w:val="4472C4"/>
          <w:szCs w:val="21"/>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9E314">
    <w:pPr>
      <w:pStyle w:val="32"/>
      <w:jc w:val="center"/>
    </w:pPr>
  </w:p>
  <w:p w14:paraId="3F3D078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7DF0">
    <w:pPr>
      <w:pStyle w:val="32"/>
      <w:jc w:val="center"/>
    </w:pPr>
    <w:r>
      <w:fldChar w:fldCharType="begin"/>
    </w:r>
    <w:r>
      <w:instrText xml:space="preserve">PAGE   \* MERGEFORMAT</w:instrText>
    </w:r>
    <w:r>
      <w:fldChar w:fldCharType="separate"/>
    </w:r>
    <w:r>
      <w:rPr>
        <w:lang w:val="zh-CN"/>
      </w:rPr>
      <w:t>24</w:t>
    </w:r>
    <w:r>
      <w:fldChar w:fldCharType="end"/>
    </w:r>
  </w:p>
  <w:p w14:paraId="19F1BFB0">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8ED46">
    <w:pPr>
      <w:pStyle w:val="32"/>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DD3A">
    <w:pPr>
      <w:pStyle w:val="32"/>
      <w:jc w:val="center"/>
      <w:rPr>
        <w:rFonts w:hint="eastAsia"/>
      </w:rPr>
    </w:pPr>
    <w:r>
      <w:fldChar w:fldCharType="begin"/>
    </w:r>
    <w:r>
      <w:instrText xml:space="preserve">PAGE   \* MERGEFORMAT</w:instrText>
    </w:r>
    <w:r>
      <w:fldChar w:fldCharType="separate"/>
    </w:r>
    <w:r>
      <w:rPr>
        <w:lang w:val="zh-CN"/>
      </w:rPr>
      <w:t>13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E29DB">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57</w:t>
    </w:r>
    <w:r>
      <w:fldChar w:fldCharType="end"/>
    </w:r>
  </w:p>
  <w:p w14:paraId="42392F87">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5245E">
    <w:pPr>
      <w:pStyle w:val="33"/>
      <w:jc w:val="left"/>
    </w:pPr>
    <w:r>
      <w:rPr>
        <w:rFonts w:hint="eastAsia"/>
      </w:rPr>
      <w:t xml:space="preserve">广西机电设备招标有限公司采购文件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3F26">
    <w:pPr>
      <w:pStyle w:val="33"/>
      <w:jc w:val="left"/>
    </w:pPr>
    <w:r>
      <w:rPr>
        <w:rFonts w:hint="eastAsia"/>
      </w:rPr>
      <w:t xml:space="preserve">广西机电设备招标有限公司采购文件                                                     </w:t>
    </w:r>
  </w:p>
  <w:p w14:paraId="40B3D250">
    <w:pPr>
      <w:pStyle w:val="33"/>
      <w:pBdr>
        <w:bottom w:val="none" w:color="auto" w:sz="0" w:space="0"/>
      </w:pBdr>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1BAD">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3E01">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5236D">
    <w:pPr>
      <w:pStyle w:val="33"/>
      <w:jc w:val="left"/>
    </w:pPr>
    <w:r>
      <w:rPr>
        <w:rFonts w:hint="eastAsia"/>
      </w:rPr>
      <w:t>广西机电设备招标有限公司采购文件                                                              竞争性谈判公告</w:t>
    </w:r>
  </w:p>
  <w:p w14:paraId="2F078FDF">
    <w:pPr>
      <w:pStyle w:val="33"/>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FA17">
    <w:pPr>
      <w:pStyle w:val="33"/>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8066E">
    <w:pPr>
      <w:pStyle w:val="33"/>
      <w:pBdr>
        <w:bottom w:val="single" w:color="auto" w:sz="6" w:space="0"/>
      </w:pBdr>
      <w:jc w:val="left"/>
    </w:pPr>
    <w:r>
      <w:rPr>
        <w:rFonts w:hint="eastAsia"/>
      </w:rPr>
      <w:t xml:space="preserve">广西机电设备招标有限公司采购文件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746F">
    <w:pPr>
      <w:pStyle w:val="33"/>
      <w:jc w:val="left"/>
    </w:pPr>
    <w:r>
      <w:rPr>
        <w:rFonts w:hint="eastAsia"/>
      </w:rPr>
      <w:t>广西机电设备招标有限公司</w:t>
    </w:r>
    <w:r>
      <w:rPr>
        <w:rFonts w:hint="eastAsia"/>
        <w:lang w:val="en-US" w:eastAsia="zh-CN"/>
      </w:rPr>
      <w:t>采购</w:t>
    </w:r>
    <w:r>
      <w:rPr>
        <w:rFonts w:hint="eastAsia"/>
      </w:rPr>
      <w:t xml:space="preserve">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E5F2">
    <w:pPr>
      <w:pStyle w:val="33"/>
      <w:jc w:val="left"/>
    </w:pPr>
    <w:r>
      <w:rPr>
        <w:rFonts w:hint="eastAsia"/>
      </w:rPr>
      <w:t>广西机电设备招标有限公司</w:t>
    </w:r>
    <w:r>
      <w:rPr>
        <w:rFonts w:hint="eastAsia"/>
        <w:lang w:val="en-US" w:eastAsia="zh-CN"/>
      </w:rPr>
      <w:t>采购</w:t>
    </w:r>
    <w:r>
      <w:rPr>
        <w:rFonts w:hint="eastAsia"/>
      </w:rPr>
      <w:t xml:space="preserve">文件                                                           </w:t>
    </w:r>
  </w:p>
  <w:p w14:paraId="416DEDBB">
    <w:pPr>
      <w:pStyle w:val="33"/>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0EB7">
    <w:pPr>
      <w:pStyle w:val="33"/>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B91E9">
    <w:pPr>
      <w:pStyle w:val="33"/>
      <w:jc w:val="left"/>
    </w:pPr>
    <w:r>
      <w:rPr>
        <w:rFonts w:hint="eastAsia"/>
      </w:rPr>
      <w:t xml:space="preserve">广西机电设备招标有限公司采购文件                                                           </w:t>
    </w:r>
  </w:p>
  <w:p w14:paraId="635FF97A">
    <w:pPr>
      <w:pStyle w:val="33"/>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0257">
    <w:pPr>
      <w:pStyle w:val="33"/>
      <w:jc w:val="left"/>
    </w:pPr>
    <w:r>
      <w:rPr>
        <w:rFonts w:hint="eastAsia"/>
      </w:rPr>
      <w:t xml:space="preserve">广西机电设备招标有限公司采购文件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242A5D"/>
    <w:multiLevelType w:val="singleLevel"/>
    <w:tmpl w:val="F2242A5D"/>
    <w:lvl w:ilvl="0" w:tentative="0">
      <w:start w:val="2"/>
      <w:numFmt w:val="decimal"/>
      <w:suff w:val="nothing"/>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9F08E1"/>
    <w:multiLevelType w:val="singleLevel"/>
    <w:tmpl w:val="5F9F08E1"/>
    <w:lvl w:ilvl="0" w:tentative="0">
      <w:start w:val="10"/>
      <w:numFmt w:val="chineseCounting"/>
      <w:suff w:val="space"/>
      <w:lvlText w:val="第%1条"/>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BF9"/>
    <w:rsid w:val="00043295"/>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9D4"/>
    <w:rsid w:val="00064A48"/>
    <w:rsid w:val="00064C80"/>
    <w:rsid w:val="00065AB2"/>
    <w:rsid w:val="00065AB7"/>
    <w:rsid w:val="00065D71"/>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3E1B"/>
    <w:rsid w:val="000D4061"/>
    <w:rsid w:val="000D4860"/>
    <w:rsid w:val="000D48FB"/>
    <w:rsid w:val="000D4B4F"/>
    <w:rsid w:val="000D4EC1"/>
    <w:rsid w:val="000D55FD"/>
    <w:rsid w:val="000D6AC8"/>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9E0"/>
    <w:rsid w:val="00130116"/>
    <w:rsid w:val="0013190A"/>
    <w:rsid w:val="00131C94"/>
    <w:rsid w:val="00131DE6"/>
    <w:rsid w:val="00131EAD"/>
    <w:rsid w:val="001326DF"/>
    <w:rsid w:val="00132AD8"/>
    <w:rsid w:val="00132CCE"/>
    <w:rsid w:val="00133D01"/>
    <w:rsid w:val="00134161"/>
    <w:rsid w:val="00134510"/>
    <w:rsid w:val="00134BB0"/>
    <w:rsid w:val="0013590D"/>
    <w:rsid w:val="00136031"/>
    <w:rsid w:val="00136073"/>
    <w:rsid w:val="001361F7"/>
    <w:rsid w:val="00136606"/>
    <w:rsid w:val="00136806"/>
    <w:rsid w:val="001369A6"/>
    <w:rsid w:val="00136BD6"/>
    <w:rsid w:val="00136DBC"/>
    <w:rsid w:val="00136F77"/>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B96"/>
    <w:rsid w:val="00172BAF"/>
    <w:rsid w:val="00172EC0"/>
    <w:rsid w:val="00173191"/>
    <w:rsid w:val="001731C7"/>
    <w:rsid w:val="001737FE"/>
    <w:rsid w:val="00173F09"/>
    <w:rsid w:val="0017426E"/>
    <w:rsid w:val="00176E50"/>
    <w:rsid w:val="00176FB5"/>
    <w:rsid w:val="0017723E"/>
    <w:rsid w:val="001775DA"/>
    <w:rsid w:val="00177959"/>
    <w:rsid w:val="00177AD0"/>
    <w:rsid w:val="00177D53"/>
    <w:rsid w:val="001804A1"/>
    <w:rsid w:val="00181135"/>
    <w:rsid w:val="00181344"/>
    <w:rsid w:val="00181C0B"/>
    <w:rsid w:val="00182382"/>
    <w:rsid w:val="001825DE"/>
    <w:rsid w:val="00182DF8"/>
    <w:rsid w:val="001838B4"/>
    <w:rsid w:val="00185AA7"/>
    <w:rsid w:val="00185D27"/>
    <w:rsid w:val="00187892"/>
    <w:rsid w:val="00187DFB"/>
    <w:rsid w:val="00190463"/>
    <w:rsid w:val="0019075C"/>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6E8"/>
    <w:rsid w:val="00203894"/>
    <w:rsid w:val="00203999"/>
    <w:rsid w:val="00203B3F"/>
    <w:rsid w:val="00203B81"/>
    <w:rsid w:val="002048AD"/>
    <w:rsid w:val="0020494A"/>
    <w:rsid w:val="00204AC3"/>
    <w:rsid w:val="002051F7"/>
    <w:rsid w:val="0020531C"/>
    <w:rsid w:val="00205536"/>
    <w:rsid w:val="00205C3B"/>
    <w:rsid w:val="00205EF5"/>
    <w:rsid w:val="002067D2"/>
    <w:rsid w:val="0020708A"/>
    <w:rsid w:val="00207642"/>
    <w:rsid w:val="00207AFC"/>
    <w:rsid w:val="00207F6A"/>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32E"/>
    <w:rsid w:val="002C0788"/>
    <w:rsid w:val="002C081A"/>
    <w:rsid w:val="002C108A"/>
    <w:rsid w:val="002C1553"/>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92A"/>
    <w:rsid w:val="002E2471"/>
    <w:rsid w:val="002E2B84"/>
    <w:rsid w:val="002E300A"/>
    <w:rsid w:val="002E30AC"/>
    <w:rsid w:val="002E3543"/>
    <w:rsid w:val="002E3B82"/>
    <w:rsid w:val="002E3C6A"/>
    <w:rsid w:val="002E3C95"/>
    <w:rsid w:val="002E40D7"/>
    <w:rsid w:val="002E4BB3"/>
    <w:rsid w:val="002E5518"/>
    <w:rsid w:val="002E5F0D"/>
    <w:rsid w:val="002E67C6"/>
    <w:rsid w:val="002E6EE7"/>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74FD"/>
    <w:rsid w:val="00307A2D"/>
    <w:rsid w:val="00310204"/>
    <w:rsid w:val="00310272"/>
    <w:rsid w:val="0031058E"/>
    <w:rsid w:val="00310D86"/>
    <w:rsid w:val="00310F34"/>
    <w:rsid w:val="00311FD9"/>
    <w:rsid w:val="00312AF6"/>
    <w:rsid w:val="00312CB7"/>
    <w:rsid w:val="00312E68"/>
    <w:rsid w:val="0031351A"/>
    <w:rsid w:val="00314AF3"/>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782"/>
    <w:rsid w:val="00347D51"/>
    <w:rsid w:val="00347E11"/>
    <w:rsid w:val="00350268"/>
    <w:rsid w:val="00350594"/>
    <w:rsid w:val="00350C56"/>
    <w:rsid w:val="003511D2"/>
    <w:rsid w:val="0035155F"/>
    <w:rsid w:val="003518DC"/>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91901"/>
    <w:rsid w:val="00391AC1"/>
    <w:rsid w:val="00391B2B"/>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548C"/>
    <w:rsid w:val="00475B81"/>
    <w:rsid w:val="00476085"/>
    <w:rsid w:val="00476446"/>
    <w:rsid w:val="004768DB"/>
    <w:rsid w:val="004779AB"/>
    <w:rsid w:val="00477FA2"/>
    <w:rsid w:val="004801BA"/>
    <w:rsid w:val="0048028B"/>
    <w:rsid w:val="0048113B"/>
    <w:rsid w:val="00481C87"/>
    <w:rsid w:val="00482785"/>
    <w:rsid w:val="004828B4"/>
    <w:rsid w:val="00482F94"/>
    <w:rsid w:val="0048329D"/>
    <w:rsid w:val="004840B7"/>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FB6"/>
    <w:rsid w:val="004E41AF"/>
    <w:rsid w:val="004E4277"/>
    <w:rsid w:val="004E4F95"/>
    <w:rsid w:val="004E53FC"/>
    <w:rsid w:val="004E54A3"/>
    <w:rsid w:val="004E578F"/>
    <w:rsid w:val="004E5A30"/>
    <w:rsid w:val="004E5CF5"/>
    <w:rsid w:val="004E7540"/>
    <w:rsid w:val="004E7FC0"/>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FA6"/>
    <w:rsid w:val="005058F0"/>
    <w:rsid w:val="00505B35"/>
    <w:rsid w:val="005064B5"/>
    <w:rsid w:val="005067EB"/>
    <w:rsid w:val="00506B64"/>
    <w:rsid w:val="005111E1"/>
    <w:rsid w:val="0051227C"/>
    <w:rsid w:val="0051254F"/>
    <w:rsid w:val="005130A1"/>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479"/>
    <w:rsid w:val="005E7892"/>
    <w:rsid w:val="005E7AE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B23"/>
    <w:rsid w:val="00611189"/>
    <w:rsid w:val="006125C5"/>
    <w:rsid w:val="006126C4"/>
    <w:rsid w:val="0061278B"/>
    <w:rsid w:val="00612EA9"/>
    <w:rsid w:val="006136B7"/>
    <w:rsid w:val="006144BB"/>
    <w:rsid w:val="00614943"/>
    <w:rsid w:val="00616900"/>
    <w:rsid w:val="00616ACC"/>
    <w:rsid w:val="00616B2A"/>
    <w:rsid w:val="00616B3B"/>
    <w:rsid w:val="0061744E"/>
    <w:rsid w:val="0061780F"/>
    <w:rsid w:val="0061799E"/>
    <w:rsid w:val="00617BBF"/>
    <w:rsid w:val="00617CDA"/>
    <w:rsid w:val="006204D9"/>
    <w:rsid w:val="006205AD"/>
    <w:rsid w:val="00621934"/>
    <w:rsid w:val="00622007"/>
    <w:rsid w:val="00622295"/>
    <w:rsid w:val="006223E7"/>
    <w:rsid w:val="00622B34"/>
    <w:rsid w:val="00623836"/>
    <w:rsid w:val="00623D94"/>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25F"/>
    <w:rsid w:val="0066047B"/>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4B4"/>
    <w:rsid w:val="006B1692"/>
    <w:rsid w:val="006B2437"/>
    <w:rsid w:val="006B25B8"/>
    <w:rsid w:val="006B3E1A"/>
    <w:rsid w:val="006B3F37"/>
    <w:rsid w:val="006B51B9"/>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35A"/>
    <w:rsid w:val="006E0F39"/>
    <w:rsid w:val="006E17E8"/>
    <w:rsid w:val="006E1A47"/>
    <w:rsid w:val="006E2F04"/>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F86"/>
    <w:rsid w:val="007D72EB"/>
    <w:rsid w:val="007D7CD6"/>
    <w:rsid w:val="007D7E01"/>
    <w:rsid w:val="007E06FB"/>
    <w:rsid w:val="007E0C3A"/>
    <w:rsid w:val="007E0F8F"/>
    <w:rsid w:val="007E2DD6"/>
    <w:rsid w:val="007E317C"/>
    <w:rsid w:val="007E3E82"/>
    <w:rsid w:val="007E44F9"/>
    <w:rsid w:val="007E46B8"/>
    <w:rsid w:val="007E5E79"/>
    <w:rsid w:val="007E5ED9"/>
    <w:rsid w:val="007E5EDC"/>
    <w:rsid w:val="007E5F31"/>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DB"/>
    <w:rsid w:val="007F6761"/>
    <w:rsid w:val="007F6BC4"/>
    <w:rsid w:val="007F70D4"/>
    <w:rsid w:val="007F76B6"/>
    <w:rsid w:val="0080009A"/>
    <w:rsid w:val="00800120"/>
    <w:rsid w:val="0080073F"/>
    <w:rsid w:val="008009AF"/>
    <w:rsid w:val="008009DA"/>
    <w:rsid w:val="0080123D"/>
    <w:rsid w:val="00801CB1"/>
    <w:rsid w:val="00802AA7"/>
    <w:rsid w:val="00802B6F"/>
    <w:rsid w:val="00802BED"/>
    <w:rsid w:val="00803ACE"/>
    <w:rsid w:val="00805B99"/>
    <w:rsid w:val="0080611F"/>
    <w:rsid w:val="008064DA"/>
    <w:rsid w:val="00806E9B"/>
    <w:rsid w:val="00807090"/>
    <w:rsid w:val="008071F1"/>
    <w:rsid w:val="00807926"/>
    <w:rsid w:val="00807A15"/>
    <w:rsid w:val="00807AB5"/>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BDC"/>
    <w:rsid w:val="008463F3"/>
    <w:rsid w:val="00846D76"/>
    <w:rsid w:val="00847B3C"/>
    <w:rsid w:val="0085005F"/>
    <w:rsid w:val="0085062F"/>
    <w:rsid w:val="008506AC"/>
    <w:rsid w:val="00851059"/>
    <w:rsid w:val="00851307"/>
    <w:rsid w:val="008515B1"/>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7F7"/>
    <w:rsid w:val="008F6060"/>
    <w:rsid w:val="008F6426"/>
    <w:rsid w:val="008F660A"/>
    <w:rsid w:val="008F67F1"/>
    <w:rsid w:val="008F6B8B"/>
    <w:rsid w:val="008F6EA1"/>
    <w:rsid w:val="008F74F0"/>
    <w:rsid w:val="00900C3B"/>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41E03"/>
    <w:rsid w:val="00942B2E"/>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D9"/>
    <w:rsid w:val="009F74DB"/>
    <w:rsid w:val="009F77DF"/>
    <w:rsid w:val="009F7813"/>
    <w:rsid w:val="009F783F"/>
    <w:rsid w:val="009F7CB3"/>
    <w:rsid w:val="00A00221"/>
    <w:rsid w:val="00A00271"/>
    <w:rsid w:val="00A00437"/>
    <w:rsid w:val="00A00DDA"/>
    <w:rsid w:val="00A01385"/>
    <w:rsid w:val="00A01B9D"/>
    <w:rsid w:val="00A02C0A"/>
    <w:rsid w:val="00A03652"/>
    <w:rsid w:val="00A03A2A"/>
    <w:rsid w:val="00A03D17"/>
    <w:rsid w:val="00A0480E"/>
    <w:rsid w:val="00A04844"/>
    <w:rsid w:val="00A064E2"/>
    <w:rsid w:val="00A06ED8"/>
    <w:rsid w:val="00A07570"/>
    <w:rsid w:val="00A07B97"/>
    <w:rsid w:val="00A10103"/>
    <w:rsid w:val="00A10707"/>
    <w:rsid w:val="00A11137"/>
    <w:rsid w:val="00A111EA"/>
    <w:rsid w:val="00A11235"/>
    <w:rsid w:val="00A1135E"/>
    <w:rsid w:val="00A11447"/>
    <w:rsid w:val="00A115F3"/>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60A4"/>
    <w:rsid w:val="00AA6240"/>
    <w:rsid w:val="00AA73A8"/>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7A45"/>
    <w:rsid w:val="00B21AAB"/>
    <w:rsid w:val="00B21F97"/>
    <w:rsid w:val="00B231BC"/>
    <w:rsid w:val="00B23573"/>
    <w:rsid w:val="00B23ABE"/>
    <w:rsid w:val="00B23B67"/>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C81"/>
    <w:rsid w:val="00C95D19"/>
    <w:rsid w:val="00C95F4E"/>
    <w:rsid w:val="00C96502"/>
    <w:rsid w:val="00C971AB"/>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2BD"/>
    <w:rsid w:val="00D12A77"/>
    <w:rsid w:val="00D12E24"/>
    <w:rsid w:val="00D13CD4"/>
    <w:rsid w:val="00D13FF6"/>
    <w:rsid w:val="00D14332"/>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EB9"/>
    <w:rsid w:val="00DE7B6E"/>
    <w:rsid w:val="00DF074F"/>
    <w:rsid w:val="00DF0A20"/>
    <w:rsid w:val="00DF12B3"/>
    <w:rsid w:val="00DF1A16"/>
    <w:rsid w:val="00DF1ACA"/>
    <w:rsid w:val="00DF1C08"/>
    <w:rsid w:val="00DF21F4"/>
    <w:rsid w:val="00DF2583"/>
    <w:rsid w:val="00DF26B1"/>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D04"/>
    <w:rsid w:val="00E1520B"/>
    <w:rsid w:val="00E15B76"/>
    <w:rsid w:val="00E15F03"/>
    <w:rsid w:val="00E16150"/>
    <w:rsid w:val="00E16787"/>
    <w:rsid w:val="00E16B28"/>
    <w:rsid w:val="00E16D2F"/>
    <w:rsid w:val="00E17B40"/>
    <w:rsid w:val="00E17D6E"/>
    <w:rsid w:val="00E17F71"/>
    <w:rsid w:val="00E21224"/>
    <w:rsid w:val="00E22E87"/>
    <w:rsid w:val="00E2360B"/>
    <w:rsid w:val="00E23C52"/>
    <w:rsid w:val="00E23C67"/>
    <w:rsid w:val="00E23CEF"/>
    <w:rsid w:val="00E240A6"/>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E8D"/>
    <w:rsid w:val="00E4549D"/>
    <w:rsid w:val="00E45BF2"/>
    <w:rsid w:val="00E45DEA"/>
    <w:rsid w:val="00E4768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501D2"/>
    <w:rsid w:val="00F50392"/>
    <w:rsid w:val="00F50828"/>
    <w:rsid w:val="00F50A95"/>
    <w:rsid w:val="00F50AA7"/>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23F"/>
    <w:rsid w:val="00FB0560"/>
    <w:rsid w:val="00FB1834"/>
    <w:rsid w:val="00FB188E"/>
    <w:rsid w:val="00FB20FB"/>
    <w:rsid w:val="00FB21C9"/>
    <w:rsid w:val="00FB240E"/>
    <w:rsid w:val="00FB280F"/>
    <w:rsid w:val="00FB3415"/>
    <w:rsid w:val="00FB35FD"/>
    <w:rsid w:val="00FB416C"/>
    <w:rsid w:val="00FB44B4"/>
    <w:rsid w:val="00FB5009"/>
    <w:rsid w:val="00FB5309"/>
    <w:rsid w:val="00FB536C"/>
    <w:rsid w:val="00FB5814"/>
    <w:rsid w:val="00FB645F"/>
    <w:rsid w:val="00FB6F5B"/>
    <w:rsid w:val="00FB791F"/>
    <w:rsid w:val="00FB7943"/>
    <w:rsid w:val="00FB7C6D"/>
    <w:rsid w:val="00FB7F47"/>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335A"/>
    <w:rsid w:val="00FD36F8"/>
    <w:rsid w:val="00FD3A87"/>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E536DD"/>
    <w:rsid w:val="03F06C42"/>
    <w:rsid w:val="041B3357"/>
    <w:rsid w:val="04334135"/>
    <w:rsid w:val="04C34346"/>
    <w:rsid w:val="04E30437"/>
    <w:rsid w:val="05F41FAA"/>
    <w:rsid w:val="063A1C66"/>
    <w:rsid w:val="063B78DC"/>
    <w:rsid w:val="06B41418"/>
    <w:rsid w:val="076E0F6D"/>
    <w:rsid w:val="07E84F31"/>
    <w:rsid w:val="0839529D"/>
    <w:rsid w:val="08A56D4F"/>
    <w:rsid w:val="08BB2B43"/>
    <w:rsid w:val="09974C33"/>
    <w:rsid w:val="09B82947"/>
    <w:rsid w:val="0A6B5FA5"/>
    <w:rsid w:val="0AB5719A"/>
    <w:rsid w:val="0B5A5032"/>
    <w:rsid w:val="0BF958C7"/>
    <w:rsid w:val="0C143CD0"/>
    <w:rsid w:val="0C395F54"/>
    <w:rsid w:val="0C3F3332"/>
    <w:rsid w:val="0C5A09A9"/>
    <w:rsid w:val="0CDB719E"/>
    <w:rsid w:val="0E0812B7"/>
    <w:rsid w:val="0E3D4BF0"/>
    <w:rsid w:val="0EAB6A73"/>
    <w:rsid w:val="0F4D0707"/>
    <w:rsid w:val="0FBA2A45"/>
    <w:rsid w:val="0FC41654"/>
    <w:rsid w:val="0FDE7285"/>
    <w:rsid w:val="11280AE6"/>
    <w:rsid w:val="118C2ED5"/>
    <w:rsid w:val="11B83D31"/>
    <w:rsid w:val="123F6BB3"/>
    <w:rsid w:val="12795B29"/>
    <w:rsid w:val="12F62B63"/>
    <w:rsid w:val="13696837"/>
    <w:rsid w:val="13B31AEC"/>
    <w:rsid w:val="13FE3FBA"/>
    <w:rsid w:val="140E1568"/>
    <w:rsid w:val="14404369"/>
    <w:rsid w:val="145A1B30"/>
    <w:rsid w:val="14930855"/>
    <w:rsid w:val="175D674F"/>
    <w:rsid w:val="17CD2550"/>
    <w:rsid w:val="18114189"/>
    <w:rsid w:val="18454928"/>
    <w:rsid w:val="187C6497"/>
    <w:rsid w:val="18F06F2D"/>
    <w:rsid w:val="19421A22"/>
    <w:rsid w:val="19497376"/>
    <w:rsid w:val="19AD7F51"/>
    <w:rsid w:val="19E46B61"/>
    <w:rsid w:val="1BA50D14"/>
    <w:rsid w:val="1BA677E7"/>
    <w:rsid w:val="1C625D30"/>
    <w:rsid w:val="1C7671E3"/>
    <w:rsid w:val="1C777601"/>
    <w:rsid w:val="1C8A493E"/>
    <w:rsid w:val="1C9E0249"/>
    <w:rsid w:val="1CCB6998"/>
    <w:rsid w:val="1CD6623F"/>
    <w:rsid w:val="1CF90898"/>
    <w:rsid w:val="1CFA0FE7"/>
    <w:rsid w:val="1D082136"/>
    <w:rsid w:val="1D0D31E0"/>
    <w:rsid w:val="1D8C69C4"/>
    <w:rsid w:val="1DCD6699"/>
    <w:rsid w:val="1E1C7C6C"/>
    <w:rsid w:val="1E786F00"/>
    <w:rsid w:val="1F1F65F5"/>
    <w:rsid w:val="1F343C02"/>
    <w:rsid w:val="1FAC7E53"/>
    <w:rsid w:val="1FB7496C"/>
    <w:rsid w:val="1FC517F2"/>
    <w:rsid w:val="203E7119"/>
    <w:rsid w:val="20517FE3"/>
    <w:rsid w:val="205E17D1"/>
    <w:rsid w:val="20CE2C18"/>
    <w:rsid w:val="217C1DAF"/>
    <w:rsid w:val="218220DE"/>
    <w:rsid w:val="21D53029"/>
    <w:rsid w:val="22130B27"/>
    <w:rsid w:val="222C76C6"/>
    <w:rsid w:val="22466CF3"/>
    <w:rsid w:val="22A344E7"/>
    <w:rsid w:val="22DE3197"/>
    <w:rsid w:val="230E0741"/>
    <w:rsid w:val="23261B25"/>
    <w:rsid w:val="23AD4BDC"/>
    <w:rsid w:val="23F63E16"/>
    <w:rsid w:val="243A32C2"/>
    <w:rsid w:val="25093A3B"/>
    <w:rsid w:val="25236D0D"/>
    <w:rsid w:val="252F645D"/>
    <w:rsid w:val="258858A9"/>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563448"/>
    <w:rsid w:val="2B8946FF"/>
    <w:rsid w:val="2C0A4741"/>
    <w:rsid w:val="2CF86E08"/>
    <w:rsid w:val="2D9B15EF"/>
    <w:rsid w:val="2E304308"/>
    <w:rsid w:val="2EB26D79"/>
    <w:rsid w:val="2ED7716F"/>
    <w:rsid w:val="2F180BE3"/>
    <w:rsid w:val="2F7145F4"/>
    <w:rsid w:val="30580298"/>
    <w:rsid w:val="30646F90"/>
    <w:rsid w:val="30CB0402"/>
    <w:rsid w:val="31B059BE"/>
    <w:rsid w:val="31E26B4F"/>
    <w:rsid w:val="324D2681"/>
    <w:rsid w:val="328E7E27"/>
    <w:rsid w:val="32CC59DA"/>
    <w:rsid w:val="330B1488"/>
    <w:rsid w:val="34457450"/>
    <w:rsid w:val="345346F9"/>
    <w:rsid w:val="35373F98"/>
    <w:rsid w:val="35453DDD"/>
    <w:rsid w:val="363B7932"/>
    <w:rsid w:val="36D15C2A"/>
    <w:rsid w:val="36FA4BBC"/>
    <w:rsid w:val="371D61FE"/>
    <w:rsid w:val="374B5AC3"/>
    <w:rsid w:val="3793414D"/>
    <w:rsid w:val="38187E4F"/>
    <w:rsid w:val="3820445B"/>
    <w:rsid w:val="38210467"/>
    <w:rsid w:val="38401B73"/>
    <w:rsid w:val="384B1D2A"/>
    <w:rsid w:val="39780BBB"/>
    <w:rsid w:val="39D617F2"/>
    <w:rsid w:val="3A0844B9"/>
    <w:rsid w:val="3A1E77FC"/>
    <w:rsid w:val="3A8A1884"/>
    <w:rsid w:val="3AA107FF"/>
    <w:rsid w:val="3B731AB5"/>
    <w:rsid w:val="3B833738"/>
    <w:rsid w:val="3B874762"/>
    <w:rsid w:val="3BE463D9"/>
    <w:rsid w:val="3C2527C5"/>
    <w:rsid w:val="3D3F3F96"/>
    <w:rsid w:val="3D6F75C9"/>
    <w:rsid w:val="3DBC15EB"/>
    <w:rsid w:val="3DE90F01"/>
    <w:rsid w:val="3E266E35"/>
    <w:rsid w:val="3E541C94"/>
    <w:rsid w:val="3F014E8A"/>
    <w:rsid w:val="3F7F04D5"/>
    <w:rsid w:val="40A005F0"/>
    <w:rsid w:val="417E1386"/>
    <w:rsid w:val="422B6BF4"/>
    <w:rsid w:val="42347713"/>
    <w:rsid w:val="43B00A8F"/>
    <w:rsid w:val="452D41E5"/>
    <w:rsid w:val="45511B47"/>
    <w:rsid w:val="45A15DDB"/>
    <w:rsid w:val="45B22926"/>
    <w:rsid w:val="4681712C"/>
    <w:rsid w:val="468B6718"/>
    <w:rsid w:val="473B23EB"/>
    <w:rsid w:val="47B32EAB"/>
    <w:rsid w:val="47C40E8C"/>
    <w:rsid w:val="482A664E"/>
    <w:rsid w:val="48B1218F"/>
    <w:rsid w:val="48B14AB0"/>
    <w:rsid w:val="48D6123C"/>
    <w:rsid w:val="49150F51"/>
    <w:rsid w:val="49480BD4"/>
    <w:rsid w:val="499F04DF"/>
    <w:rsid w:val="49CB3BFF"/>
    <w:rsid w:val="4A0C7FA6"/>
    <w:rsid w:val="4A2E50F5"/>
    <w:rsid w:val="4AA4619B"/>
    <w:rsid w:val="4B284D77"/>
    <w:rsid w:val="4BEC1507"/>
    <w:rsid w:val="4C2602C9"/>
    <w:rsid w:val="4CC91D6B"/>
    <w:rsid w:val="4CD363C9"/>
    <w:rsid w:val="4D7F6702"/>
    <w:rsid w:val="4E1D4478"/>
    <w:rsid w:val="4F123950"/>
    <w:rsid w:val="4F134C73"/>
    <w:rsid w:val="50646C06"/>
    <w:rsid w:val="507519D9"/>
    <w:rsid w:val="50EC442B"/>
    <w:rsid w:val="52127D7D"/>
    <w:rsid w:val="52412A63"/>
    <w:rsid w:val="52DB291F"/>
    <w:rsid w:val="53763D4D"/>
    <w:rsid w:val="54135280"/>
    <w:rsid w:val="5526139C"/>
    <w:rsid w:val="552B2D26"/>
    <w:rsid w:val="554E1470"/>
    <w:rsid w:val="55986D51"/>
    <w:rsid w:val="55D42624"/>
    <w:rsid w:val="55DB4F23"/>
    <w:rsid w:val="56133CA0"/>
    <w:rsid w:val="56DD4ABD"/>
    <w:rsid w:val="5703231E"/>
    <w:rsid w:val="57116442"/>
    <w:rsid w:val="573D0CDB"/>
    <w:rsid w:val="578D3493"/>
    <w:rsid w:val="586A7A45"/>
    <w:rsid w:val="588F7387"/>
    <w:rsid w:val="58914C8B"/>
    <w:rsid w:val="58E3423E"/>
    <w:rsid w:val="58F23ED5"/>
    <w:rsid w:val="593220F2"/>
    <w:rsid w:val="593B5F4A"/>
    <w:rsid w:val="5956205C"/>
    <w:rsid w:val="59774744"/>
    <w:rsid w:val="599E6CB8"/>
    <w:rsid w:val="59C72015"/>
    <w:rsid w:val="59E031E2"/>
    <w:rsid w:val="5AA974E8"/>
    <w:rsid w:val="5B8340E7"/>
    <w:rsid w:val="5B8D0599"/>
    <w:rsid w:val="5B937814"/>
    <w:rsid w:val="5BA627EA"/>
    <w:rsid w:val="5BAA125C"/>
    <w:rsid w:val="5C6E79F1"/>
    <w:rsid w:val="5C8657B1"/>
    <w:rsid w:val="5CA73484"/>
    <w:rsid w:val="5CE5499C"/>
    <w:rsid w:val="5D77243C"/>
    <w:rsid w:val="5DBD16F0"/>
    <w:rsid w:val="5E2F13E4"/>
    <w:rsid w:val="5EC546B7"/>
    <w:rsid w:val="5EE01513"/>
    <w:rsid w:val="5FA9036D"/>
    <w:rsid w:val="5FE20A6A"/>
    <w:rsid w:val="5FE5609B"/>
    <w:rsid w:val="5FE80DF1"/>
    <w:rsid w:val="60394F33"/>
    <w:rsid w:val="607A028C"/>
    <w:rsid w:val="60F46D90"/>
    <w:rsid w:val="61904268"/>
    <w:rsid w:val="61922827"/>
    <w:rsid w:val="61985AAE"/>
    <w:rsid w:val="619B21A0"/>
    <w:rsid w:val="61C95215"/>
    <w:rsid w:val="620863D2"/>
    <w:rsid w:val="626058BD"/>
    <w:rsid w:val="62D70238"/>
    <w:rsid w:val="634E5810"/>
    <w:rsid w:val="63862B63"/>
    <w:rsid w:val="63A81226"/>
    <w:rsid w:val="63A85CAB"/>
    <w:rsid w:val="63E44C6E"/>
    <w:rsid w:val="647C485B"/>
    <w:rsid w:val="64A71E14"/>
    <w:rsid w:val="650A079C"/>
    <w:rsid w:val="651D2E62"/>
    <w:rsid w:val="65E5355A"/>
    <w:rsid w:val="674A3D4F"/>
    <w:rsid w:val="679006E0"/>
    <w:rsid w:val="6864772D"/>
    <w:rsid w:val="68BA7AE6"/>
    <w:rsid w:val="68BC6A3B"/>
    <w:rsid w:val="6A121AD7"/>
    <w:rsid w:val="6A3C248C"/>
    <w:rsid w:val="6A7B6A1C"/>
    <w:rsid w:val="6AD23B35"/>
    <w:rsid w:val="6B385C9F"/>
    <w:rsid w:val="6C176453"/>
    <w:rsid w:val="6C3226C6"/>
    <w:rsid w:val="6C545FF5"/>
    <w:rsid w:val="6C591BE2"/>
    <w:rsid w:val="6CB1384D"/>
    <w:rsid w:val="6D0C6D61"/>
    <w:rsid w:val="6DEB533E"/>
    <w:rsid w:val="6E0A4A26"/>
    <w:rsid w:val="6E5E1B6C"/>
    <w:rsid w:val="6EEF71D1"/>
    <w:rsid w:val="6F021A16"/>
    <w:rsid w:val="6F1D40CE"/>
    <w:rsid w:val="7051517A"/>
    <w:rsid w:val="70D85BD1"/>
    <w:rsid w:val="71003FE0"/>
    <w:rsid w:val="71124305"/>
    <w:rsid w:val="715B338A"/>
    <w:rsid w:val="716A7ADC"/>
    <w:rsid w:val="71DE2E53"/>
    <w:rsid w:val="72014278"/>
    <w:rsid w:val="721F39FF"/>
    <w:rsid w:val="729E121E"/>
    <w:rsid w:val="72CD0809"/>
    <w:rsid w:val="72E23A7A"/>
    <w:rsid w:val="72F6179B"/>
    <w:rsid w:val="738003CA"/>
    <w:rsid w:val="73C56EED"/>
    <w:rsid w:val="73F2038F"/>
    <w:rsid w:val="74B3343C"/>
    <w:rsid w:val="758D4AB4"/>
    <w:rsid w:val="75A569F5"/>
    <w:rsid w:val="75D12961"/>
    <w:rsid w:val="763B5101"/>
    <w:rsid w:val="765941C5"/>
    <w:rsid w:val="773B6CD4"/>
    <w:rsid w:val="77E30949"/>
    <w:rsid w:val="77F06BBC"/>
    <w:rsid w:val="77F16A53"/>
    <w:rsid w:val="783525A0"/>
    <w:rsid w:val="786F12BD"/>
    <w:rsid w:val="786F1AA9"/>
    <w:rsid w:val="7872551D"/>
    <w:rsid w:val="7920071D"/>
    <w:rsid w:val="79C52BC7"/>
    <w:rsid w:val="79C747F6"/>
    <w:rsid w:val="7A36659D"/>
    <w:rsid w:val="7A6027C1"/>
    <w:rsid w:val="7A854A12"/>
    <w:rsid w:val="7AE64955"/>
    <w:rsid w:val="7B237820"/>
    <w:rsid w:val="7B974622"/>
    <w:rsid w:val="7BDE67A2"/>
    <w:rsid w:val="7D4E72F0"/>
    <w:rsid w:val="7DA34510"/>
    <w:rsid w:val="7E3B1F13"/>
    <w:rsid w:val="7E9219F9"/>
    <w:rsid w:val="7EB50A4D"/>
    <w:rsid w:val="7EF87B3E"/>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4"/>
    <w:link w:val="63"/>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4"/>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link w:val="65"/>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66"/>
    <w:qFormat/>
    <w:uiPriority w:val="0"/>
    <w:pPr>
      <w:keepNext/>
      <w:keepLines/>
      <w:spacing w:before="280" w:after="290" w:line="372" w:lineRule="auto"/>
      <w:outlineLvl w:val="4"/>
    </w:pPr>
    <w:rPr>
      <w:b/>
      <w:sz w:val="28"/>
    </w:rPr>
  </w:style>
  <w:style w:type="paragraph" w:styleId="9">
    <w:name w:val="heading 6"/>
    <w:basedOn w:val="1"/>
    <w:next w:val="8"/>
    <w:link w:val="67"/>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8"/>
    <w:qFormat/>
    <w:uiPriority w:val="0"/>
    <w:pPr>
      <w:keepNext/>
      <w:keepLines/>
      <w:spacing w:before="240" w:after="64" w:line="317" w:lineRule="auto"/>
      <w:outlineLvl w:val="6"/>
    </w:pPr>
    <w:rPr>
      <w:b/>
      <w:sz w:val="24"/>
    </w:rPr>
  </w:style>
  <w:style w:type="paragraph" w:styleId="11">
    <w:name w:val="heading 8"/>
    <w:basedOn w:val="1"/>
    <w:next w:val="8"/>
    <w:link w:val="69"/>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70"/>
    <w:qFormat/>
    <w:uiPriority w:val="0"/>
    <w:pPr>
      <w:keepNext/>
      <w:keepLines/>
      <w:spacing w:before="240" w:after="64" w:line="317" w:lineRule="auto"/>
      <w:outlineLvl w:val="8"/>
    </w:pPr>
    <w:rPr>
      <w:rFonts w:ascii="Arial" w:hAnsi="Arial" w:eastAsia="黑体"/>
    </w:rPr>
  </w:style>
  <w:style w:type="character" w:default="1" w:styleId="54">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customStyle="1" w:styleId="4">
    <w:name w:val="样式1"/>
    <w:basedOn w:val="1"/>
    <w:next w:val="1"/>
    <w:qFormat/>
    <w:uiPriority w:val="0"/>
    <w:pPr>
      <w:spacing w:before="120" w:beforeLines="0" w:after="120" w:afterLines="0" w:line="300" w:lineRule="auto"/>
    </w:pPr>
    <w:rPr>
      <w:rFonts w:ascii="宋体" w:hAnsi="宋体"/>
      <w:b/>
      <w:sz w:val="24"/>
      <w:szCs w:val="20"/>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link w:val="71"/>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2"/>
    <w:qFormat/>
    <w:uiPriority w:val="0"/>
    <w:pPr>
      <w:jc w:val="left"/>
    </w:pPr>
  </w:style>
  <w:style w:type="paragraph" w:styleId="19">
    <w:name w:val="Body Text 3"/>
    <w:basedOn w:val="1"/>
    <w:link w:val="73"/>
    <w:qFormat/>
    <w:uiPriority w:val="0"/>
    <w:pPr>
      <w:spacing w:line="500" w:lineRule="exact"/>
    </w:pPr>
    <w:rPr>
      <w:b/>
      <w:bCs/>
      <w:sz w:val="24"/>
    </w:rPr>
  </w:style>
  <w:style w:type="paragraph" w:styleId="20">
    <w:name w:val="Body Text"/>
    <w:basedOn w:val="1"/>
    <w:next w:val="1"/>
    <w:link w:val="74"/>
    <w:qFormat/>
    <w:uiPriority w:val="0"/>
    <w:pPr>
      <w:spacing w:line="380" w:lineRule="exact"/>
    </w:pPr>
    <w:rPr>
      <w:sz w:val="24"/>
    </w:rPr>
  </w:style>
  <w:style w:type="paragraph" w:styleId="21">
    <w:name w:val="Body Text Indent"/>
    <w:basedOn w:val="1"/>
    <w:link w:val="75"/>
    <w:qFormat/>
    <w:uiPriority w:val="0"/>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1"/>
    <w:link w:val="76"/>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7"/>
    <w:qFormat/>
    <w:uiPriority w:val="0"/>
    <w:pPr>
      <w:ind w:left="100" w:leftChars="2500"/>
    </w:pPr>
    <w:rPr>
      <w:rFonts w:ascii="宋体" w:hAnsi="Courier New"/>
      <w:szCs w:val="21"/>
    </w:rPr>
  </w:style>
  <w:style w:type="paragraph" w:styleId="30">
    <w:name w:val="Body Text Indent 2"/>
    <w:basedOn w:val="1"/>
    <w:link w:val="78"/>
    <w:qFormat/>
    <w:uiPriority w:val="0"/>
    <w:pPr>
      <w:ind w:firstLine="630"/>
    </w:pPr>
    <w:rPr>
      <w:sz w:val="32"/>
      <w:szCs w:val="20"/>
    </w:rPr>
  </w:style>
  <w:style w:type="paragraph" w:styleId="31">
    <w:name w:val="Balloon Text"/>
    <w:basedOn w:val="1"/>
    <w:link w:val="79"/>
    <w:qFormat/>
    <w:uiPriority w:val="0"/>
    <w:rPr>
      <w:sz w:val="18"/>
      <w:szCs w:val="18"/>
    </w:rPr>
  </w:style>
  <w:style w:type="paragraph" w:styleId="32">
    <w:name w:val="footer"/>
    <w:basedOn w:val="1"/>
    <w:link w:val="80"/>
    <w:qFormat/>
    <w:uiPriority w:val="0"/>
    <w:pPr>
      <w:tabs>
        <w:tab w:val="center" w:pos="4153"/>
        <w:tab w:val="right" w:pos="8306"/>
      </w:tabs>
      <w:snapToGrid w:val="0"/>
      <w:jc w:val="left"/>
    </w:pPr>
    <w:rPr>
      <w:sz w:val="18"/>
      <w:szCs w:val="18"/>
    </w:rPr>
  </w:style>
  <w:style w:type="paragraph" w:styleId="33">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2"/>
    <w:qFormat/>
    <w:uiPriority w:val="0"/>
    <w:pPr>
      <w:spacing w:after="120" w:afterLines="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3"/>
    <w:qFormat/>
    <w:uiPriority w:val="0"/>
    <w:pPr>
      <w:spacing w:after="120" w:afterLines="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afterLines="0"/>
      <w:ind w:left="840" w:leftChars="400"/>
    </w:pPr>
  </w:style>
  <w:style w:type="paragraph" w:styleId="45">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next w:val="1"/>
    <w:link w:val="85"/>
    <w:qFormat/>
    <w:uiPriority w:val="0"/>
    <w:pPr>
      <w:jc w:val="center"/>
    </w:pPr>
    <w:rPr>
      <w:sz w:val="30"/>
    </w:rPr>
  </w:style>
  <w:style w:type="paragraph" w:styleId="49">
    <w:name w:val="annotation subject"/>
    <w:basedOn w:val="18"/>
    <w:next w:val="18"/>
    <w:link w:val="86"/>
    <w:qFormat/>
    <w:uiPriority w:val="0"/>
    <w:rPr>
      <w:b/>
      <w:bCs/>
    </w:rPr>
  </w:style>
  <w:style w:type="paragraph" w:styleId="50">
    <w:name w:val="Body Text First Indent"/>
    <w:basedOn w:val="20"/>
    <w:link w:val="87"/>
    <w:qFormat/>
    <w:uiPriority w:val="0"/>
    <w:pPr>
      <w:spacing w:after="120" w:afterLines="0" w:line="240" w:lineRule="auto"/>
      <w:ind w:firstLine="420" w:firstLineChars="100"/>
    </w:pPr>
    <w:rPr>
      <w:sz w:val="21"/>
    </w:rPr>
  </w:style>
  <w:style w:type="paragraph" w:styleId="51">
    <w:name w:val="Body Text First Indent 2"/>
    <w:basedOn w:val="21"/>
    <w:link w:val="88"/>
    <w:qFormat/>
    <w:uiPriority w:val="0"/>
    <w:pPr>
      <w:spacing w:after="120" w:afterLines="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表格文字"/>
    <w:basedOn w:val="1"/>
    <w:autoRedefine/>
    <w:qFormat/>
    <w:uiPriority w:val="99"/>
    <w:pPr>
      <w:spacing w:before="25" w:after="25"/>
      <w:jc w:val="left"/>
    </w:pPr>
    <w:rPr>
      <w:bCs/>
      <w:spacing w:val="10"/>
      <w:kern w:val="0"/>
      <w:sz w:val="24"/>
      <w:szCs w:val="22"/>
    </w:rPr>
  </w:style>
  <w:style w:type="paragraph" w:customStyle="1" w:styleId="61">
    <w:name w:val="Default"/>
    <w:basedOn w:val="4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2">
    <w:name w:val="标题 1 Char"/>
    <w:link w:val="2"/>
    <w:qFormat/>
    <w:uiPriority w:val="9"/>
    <w:rPr>
      <w:rFonts w:eastAsia="宋体"/>
      <w:b/>
      <w:bCs/>
      <w:kern w:val="44"/>
      <w:sz w:val="44"/>
      <w:szCs w:val="44"/>
      <w:lang w:val="en-US" w:eastAsia="zh-CN" w:bidi="ar-SA"/>
    </w:rPr>
  </w:style>
  <w:style w:type="character" w:customStyle="1" w:styleId="63">
    <w:name w:val="标题 2 Char"/>
    <w:link w:val="3"/>
    <w:qFormat/>
    <w:uiPriority w:val="0"/>
    <w:rPr>
      <w:rFonts w:ascii="Arial" w:hAnsi="Arial" w:eastAsia="黑体"/>
      <w:b/>
      <w:bCs/>
      <w:kern w:val="2"/>
      <w:sz w:val="32"/>
      <w:szCs w:val="32"/>
    </w:rPr>
  </w:style>
  <w:style w:type="character" w:customStyle="1" w:styleId="64">
    <w:name w:val="标题 3 Char"/>
    <w:link w:val="5"/>
    <w:qFormat/>
    <w:uiPriority w:val="0"/>
    <w:rPr>
      <w:b/>
      <w:bCs/>
      <w:kern w:val="2"/>
      <w:sz w:val="32"/>
      <w:szCs w:val="32"/>
    </w:rPr>
  </w:style>
  <w:style w:type="character" w:customStyle="1" w:styleId="65">
    <w:name w:val="标题 4 Char"/>
    <w:link w:val="6"/>
    <w:qFormat/>
    <w:uiPriority w:val="0"/>
    <w:rPr>
      <w:rFonts w:ascii="Arial" w:hAnsi="Arial" w:eastAsia="黑体"/>
      <w:sz w:val="28"/>
    </w:rPr>
  </w:style>
  <w:style w:type="character" w:customStyle="1" w:styleId="66">
    <w:name w:val="标题 5 Char"/>
    <w:link w:val="7"/>
    <w:qFormat/>
    <w:uiPriority w:val="0"/>
    <w:rPr>
      <w:b/>
      <w:kern w:val="2"/>
      <w:sz w:val="28"/>
      <w:szCs w:val="24"/>
    </w:rPr>
  </w:style>
  <w:style w:type="character" w:customStyle="1" w:styleId="67">
    <w:name w:val="标题 6 Char"/>
    <w:link w:val="9"/>
    <w:qFormat/>
    <w:uiPriority w:val="0"/>
    <w:rPr>
      <w:rFonts w:ascii="Arial" w:hAnsi="Arial" w:eastAsia="黑体"/>
      <w:b/>
      <w:kern w:val="2"/>
      <w:sz w:val="24"/>
      <w:szCs w:val="24"/>
    </w:rPr>
  </w:style>
  <w:style w:type="character" w:customStyle="1" w:styleId="68">
    <w:name w:val="标题 7 Char"/>
    <w:link w:val="10"/>
    <w:qFormat/>
    <w:uiPriority w:val="0"/>
    <w:rPr>
      <w:b/>
      <w:kern w:val="2"/>
      <w:sz w:val="24"/>
      <w:szCs w:val="24"/>
    </w:rPr>
  </w:style>
  <w:style w:type="character" w:customStyle="1" w:styleId="69">
    <w:name w:val="标题 8 Char"/>
    <w:link w:val="11"/>
    <w:qFormat/>
    <w:uiPriority w:val="0"/>
    <w:rPr>
      <w:rFonts w:ascii="Arial" w:hAnsi="Arial" w:eastAsia="黑体"/>
      <w:kern w:val="2"/>
      <w:sz w:val="24"/>
      <w:szCs w:val="24"/>
    </w:rPr>
  </w:style>
  <w:style w:type="character" w:customStyle="1" w:styleId="70">
    <w:name w:val="标题 9 Char"/>
    <w:link w:val="12"/>
    <w:qFormat/>
    <w:uiPriority w:val="0"/>
    <w:rPr>
      <w:rFonts w:ascii="Arial" w:hAnsi="Arial" w:eastAsia="黑体"/>
      <w:kern w:val="2"/>
      <w:sz w:val="21"/>
      <w:szCs w:val="24"/>
    </w:rPr>
  </w:style>
  <w:style w:type="character" w:customStyle="1" w:styleId="71">
    <w:name w:val="文档结构图 Char"/>
    <w:link w:val="17"/>
    <w:qFormat/>
    <w:uiPriority w:val="0"/>
    <w:rPr>
      <w:sz w:val="21"/>
      <w:shd w:val="clear" w:color="auto" w:fill="000080"/>
    </w:rPr>
  </w:style>
  <w:style w:type="character" w:customStyle="1" w:styleId="72">
    <w:name w:val="批注文字 Char"/>
    <w:link w:val="18"/>
    <w:qFormat/>
    <w:uiPriority w:val="0"/>
    <w:rPr>
      <w:kern w:val="2"/>
      <w:sz w:val="21"/>
      <w:szCs w:val="24"/>
    </w:rPr>
  </w:style>
  <w:style w:type="character" w:customStyle="1" w:styleId="73">
    <w:name w:val="正文文本 3 Char"/>
    <w:link w:val="19"/>
    <w:qFormat/>
    <w:uiPriority w:val="0"/>
    <w:rPr>
      <w:b/>
      <w:bCs/>
      <w:kern w:val="2"/>
      <w:sz w:val="24"/>
      <w:szCs w:val="24"/>
    </w:rPr>
  </w:style>
  <w:style w:type="character" w:customStyle="1" w:styleId="74">
    <w:name w:val="正文文本 Char"/>
    <w:link w:val="20"/>
    <w:qFormat/>
    <w:uiPriority w:val="99"/>
    <w:rPr>
      <w:kern w:val="2"/>
      <w:sz w:val="24"/>
      <w:szCs w:val="24"/>
    </w:rPr>
  </w:style>
  <w:style w:type="character" w:customStyle="1" w:styleId="75">
    <w:name w:val="正文文本缩进 Char"/>
    <w:link w:val="21"/>
    <w:qFormat/>
    <w:uiPriority w:val="99"/>
    <w:rPr>
      <w:rFonts w:ascii="仿宋_GB2312" w:eastAsia="仿宋_GB2312"/>
      <w:kern w:val="2"/>
      <w:sz w:val="32"/>
    </w:rPr>
  </w:style>
  <w:style w:type="character" w:customStyle="1" w:styleId="76">
    <w:name w:val="纯文本 Char"/>
    <w:link w:val="27"/>
    <w:qFormat/>
    <w:uiPriority w:val="99"/>
    <w:rPr>
      <w:rFonts w:ascii="宋体" w:hAnsi="Courier New" w:eastAsia="宋体" w:cs="Courier New"/>
      <w:kern w:val="2"/>
      <w:sz w:val="21"/>
      <w:szCs w:val="21"/>
      <w:lang w:val="en-US" w:eastAsia="zh-CN" w:bidi="ar-SA"/>
    </w:rPr>
  </w:style>
  <w:style w:type="character" w:customStyle="1" w:styleId="77">
    <w:name w:val="日期 Char"/>
    <w:link w:val="29"/>
    <w:qFormat/>
    <w:uiPriority w:val="0"/>
    <w:rPr>
      <w:rFonts w:ascii="宋体" w:hAnsi="Courier New" w:cs="Courier New"/>
      <w:kern w:val="2"/>
      <w:sz w:val="21"/>
      <w:szCs w:val="21"/>
    </w:rPr>
  </w:style>
  <w:style w:type="character" w:customStyle="1" w:styleId="78">
    <w:name w:val="正文文本缩进 2 Char"/>
    <w:link w:val="30"/>
    <w:qFormat/>
    <w:uiPriority w:val="0"/>
    <w:rPr>
      <w:kern w:val="2"/>
      <w:sz w:val="32"/>
    </w:rPr>
  </w:style>
  <w:style w:type="character" w:customStyle="1" w:styleId="79">
    <w:name w:val="批注框文本 Char"/>
    <w:link w:val="31"/>
    <w:qFormat/>
    <w:uiPriority w:val="0"/>
    <w:rPr>
      <w:kern w:val="2"/>
      <w:sz w:val="18"/>
      <w:szCs w:val="18"/>
    </w:rPr>
  </w:style>
  <w:style w:type="character" w:customStyle="1" w:styleId="80">
    <w:name w:val="页脚 Char"/>
    <w:link w:val="32"/>
    <w:qFormat/>
    <w:uiPriority w:val="0"/>
    <w:rPr>
      <w:kern w:val="2"/>
      <w:sz w:val="18"/>
      <w:szCs w:val="18"/>
    </w:rPr>
  </w:style>
  <w:style w:type="character" w:customStyle="1" w:styleId="81">
    <w:name w:val="页眉 Char"/>
    <w:link w:val="33"/>
    <w:qFormat/>
    <w:uiPriority w:val="99"/>
    <w:rPr>
      <w:kern w:val="2"/>
      <w:sz w:val="18"/>
      <w:szCs w:val="18"/>
    </w:rPr>
  </w:style>
  <w:style w:type="character" w:customStyle="1" w:styleId="82">
    <w:name w:val="正文文本缩进 3 Char"/>
    <w:link w:val="39"/>
    <w:qFormat/>
    <w:uiPriority w:val="0"/>
    <w:rPr>
      <w:kern w:val="2"/>
      <w:sz w:val="16"/>
      <w:szCs w:val="16"/>
    </w:rPr>
  </w:style>
  <w:style w:type="character" w:customStyle="1" w:styleId="83">
    <w:name w:val="正文文本 2 Char"/>
    <w:link w:val="42"/>
    <w:qFormat/>
    <w:uiPriority w:val="0"/>
    <w:rPr>
      <w:kern w:val="2"/>
      <w:sz w:val="21"/>
      <w:szCs w:val="24"/>
    </w:rPr>
  </w:style>
  <w:style w:type="character" w:customStyle="1" w:styleId="84">
    <w:name w:val="HTML 预设格式 Char"/>
    <w:link w:val="45"/>
    <w:qFormat/>
    <w:uiPriority w:val="0"/>
    <w:rPr>
      <w:rFonts w:ascii="黑体" w:hAnsi="Courier New" w:eastAsia="黑体" w:cs="Courier New"/>
    </w:rPr>
  </w:style>
  <w:style w:type="character" w:customStyle="1" w:styleId="85">
    <w:name w:val="标题 Char"/>
    <w:link w:val="48"/>
    <w:qFormat/>
    <w:uiPriority w:val="0"/>
    <w:rPr>
      <w:kern w:val="2"/>
      <w:sz w:val="30"/>
      <w:szCs w:val="24"/>
    </w:rPr>
  </w:style>
  <w:style w:type="character" w:customStyle="1" w:styleId="86">
    <w:name w:val="批注主题 Char"/>
    <w:link w:val="49"/>
    <w:qFormat/>
    <w:uiPriority w:val="0"/>
    <w:rPr>
      <w:b/>
      <w:bCs/>
      <w:kern w:val="2"/>
      <w:sz w:val="21"/>
      <w:szCs w:val="24"/>
    </w:rPr>
  </w:style>
  <w:style w:type="character" w:customStyle="1" w:styleId="87">
    <w:name w:val="正文首行缩进 Char"/>
    <w:link w:val="50"/>
    <w:qFormat/>
    <w:uiPriority w:val="0"/>
    <w:rPr>
      <w:kern w:val="2"/>
      <w:sz w:val="21"/>
      <w:szCs w:val="24"/>
    </w:rPr>
  </w:style>
  <w:style w:type="character" w:customStyle="1" w:styleId="88">
    <w:name w:val="正文首行缩进 2 Char"/>
    <w:link w:val="51"/>
    <w:qFormat/>
    <w:uiPriority w:val="0"/>
    <w:rPr>
      <w:kern w:val="2"/>
      <w:sz w:val="21"/>
      <w:szCs w:val="24"/>
    </w:rPr>
  </w:style>
  <w:style w:type="character" w:customStyle="1" w:styleId="89">
    <w:name w:val="white"/>
    <w:basedOn w:val="54"/>
    <w:qFormat/>
    <w:uiPriority w:val="0"/>
  </w:style>
  <w:style w:type="character" w:customStyle="1" w:styleId="90">
    <w:name w:val="style11"/>
    <w:qFormat/>
    <w:uiPriority w:val="0"/>
    <w:rPr>
      <w:rFonts w:hint="default" w:ascii="Arial" w:hAnsi="Arial" w:cs="Arial"/>
    </w:rPr>
  </w:style>
  <w:style w:type="character" w:customStyle="1" w:styleId="91">
    <w:name w:val="z-窗体顶端 Char"/>
    <w:link w:val="92"/>
    <w:qFormat/>
    <w:uiPriority w:val="0"/>
    <w:rPr>
      <w:rFonts w:ascii="Arial"/>
      <w:vanish/>
      <w:kern w:val="2"/>
      <w:sz w:val="16"/>
      <w:szCs w:val="24"/>
    </w:rPr>
  </w:style>
  <w:style w:type="paragraph" w:customStyle="1" w:styleId="92">
    <w:name w:val="_Style 88"/>
    <w:basedOn w:val="1"/>
    <w:next w:val="1"/>
    <w:link w:val="91"/>
    <w:qFormat/>
    <w:uiPriority w:val="0"/>
    <w:pPr>
      <w:pBdr>
        <w:bottom w:val="single" w:color="auto" w:sz="6" w:space="1"/>
      </w:pBdr>
      <w:jc w:val="center"/>
    </w:pPr>
    <w:rPr>
      <w:rFonts w:ascii="Arial"/>
      <w:vanish/>
      <w:sz w:val="16"/>
    </w:rPr>
  </w:style>
  <w:style w:type="character" w:customStyle="1" w:styleId="93">
    <w:name w:val="f151"/>
    <w:qFormat/>
    <w:uiPriority w:val="0"/>
    <w:rPr>
      <w:sz w:val="23"/>
      <w:szCs w:val="23"/>
    </w:rPr>
  </w:style>
  <w:style w:type="character" w:customStyle="1" w:styleId="94">
    <w:name w:val="1ji Char"/>
    <w:link w:val="95"/>
    <w:qFormat/>
    <w:uiPriority w:val="0"/>
    <w:rPr>
      <w:rFonts w:ascii="宋体" w:hAnsi="宋体" w:eastAsia="宋体"/>
      <w:b/>
      <w:bCs/>
      <w:kern w:val="44"/>
      <w:sz w:val="36"/>
      <w:szCs w:val="44"/>
      <w:lang w:val="en-US" w:eastAsia="zh-CN" w:bidi="ar-SA"/>
    </w:rPr>
  </w:style>
  <w:style w:type="paragraph" w:customStyle="1" w:styleId="95">
    <w:name w:val="1ji"/>
    <w:basedOn w:val="2"/>
    <w:link w:val="94"/>
    <w:qFormat/>
    <w:uiPriority w:val="0"/>
    <w:pPr>
      <w:keepLines w:val="0"/>
      <w:widowControl/>
      <w:spacing w:before="0" w:beforeLines="0" w:after="0" w:afterLines="0" w:line="240" w:lineRule="auto"/>
      <w:jc w:val="center"/>
    </w:pPr>
    <w:rPr>
      <w:rFonts w:ascii="宋体" w:hAnsi="宋体"/>
      <w:sz w:val="36"/>
    </w:rPr>
  </w:style>
  <w:style w:type="character" w:customStyle="1" w:styleId="96">
    <w:name w:val="apple-converted-space"/>
    <w:qFormat/>
    <w:uiPriority w:val="0"/>
  </w:style>
  <w:style w:type="character" w:customStyle="1" w:styleId="97">
    <w:name w:val="unnamed3"/>
    <w:basedOn w:val="54"/>
    <w:qFormat/>
    <w:uiPriority w:val="0"/>
  </w:style>
  <w:style w:type="character" w:customStyle="1" w:styleId="98">
    <w:name w:val="case31"/>
    <w:qFormat/>
    <w:uiPriority w:val="0"/>
    <w:rPr>
      <w:rFonts w:hint="default" w:ascii="_x000B__x000C_" w:hAnsi="_x000B__x000C_"/>
      <w:sz w:val="21"/>
      <w:szCs w:val="21"/>
    </w:rPr>
  </w:style>
  <w:style w:type="character" w:customStyle="1" w:styleId="99">
    <w:name w:val="gray12"/>
    <w:basedOn w:val="54"/>
    <w:qFormat/>
    <w:uiPriority w:val="0"/>
  </w:style>
  <w:style w:type="character" w:customStyle="1" w:styleId="100">
    <w:name w:val="text11"/>
    <w:qFormat/>
    <w:uiPriority w:val="0"/>
    <w:rPr>
      <w:rFonts w:hint="default" w:ascii="Verdana" w:hAnsi="Verdana"/>
      <w:color w:val="4E4E4E"/>
      <w:sz w:val="18"/>
      <w:szCs w:val="18"/>
    </w:rPr>
  </w:style>
  <w:style w:type="character" w:customStyle="1" w:styleId="101">
    <w:name w:val="style21"/>
    <w:qFormat/>
    <w:uiPriority w:val="0"/>
    <w:rPr>
      <w:sz w:val="17"/>
      <w:szCs w:val="17"/>
    </w:rPr>
  </w:style>
  <w:style w:type="character" w:customStyle="1" w:styleId="102">
    <w:name w:val="mark8"/>
    <w:qFormat/>
    <w:uiPriority w:val="0"/>
    <w:rPr>
      <w:b/>
      <w:bCs/>
      <w:sz w:val="21"/>
      <w:szCs w:val="21"/>
    </w:rPr>
  </w:style>
  <w:style w:type="character" w:customStyle="1" w:styleId="103">
    <w:name w:val="font01"/>
    <w:qFormat/>
    <w:uiPriority w:val="0"/>
    <w:rPr>
      <w:rFonts w:hint="eastAsia" w:ascii="宋体" w:hAnsi="宋体" w:eastAsia="宋体"/>
      <w:color w:val="000000"/>
      <w:sz w:val="22"/>
      <w:szCs w:val="22"/>
      <w:u w:val="none"/>
    </w:rPr>
  </w:style>
  <w:style w:type="character" w:customStyle="1" w:styleId="104">
    <w:name w:val="content2"/>
    <w:basedOn w:val="54"/>
    <w:qFormat/>
    <w:uiPriority w:val="0"/>
  </w:style>
  <w:style w:type="character" w:customStyle="1" w:styleId="105">
    <w:name w:val="1051"/>
    <w:qFormat/>
    <w:uiPriority w:val="0"/>
    <w:rPr>
      <w:sz w:val="21"/>
      <w:szCs w:val="21"/>
    </w:rPr>
  </w:style>
  <w:style w:type="character" w:customStyle="1" w:styleId="106">
    <w:name w:val="062"/>
    <w:qFormat/>
    <w:uiPriority w:val="0"/>
    <w:rPr>
      <w:rFonts w:ascii="宋体" w:hAnsi="宋体"/>
      <w:b/>
      <w:bCs/>
      <w:sz w:val="32"/>
    </w:rPr>
  </w:style>
  <w:style w:type="character" w:customStyle="1" w:styleId="107">
    <w:name w:val="标题3 Char"/>
    <w:link w:val="108"/>
    <w:qFormat/>
    <w:uiPriority w:val="0"/>
    <w:rPr>
      <w:rFonts w:ascii="宋体" w:hAnsi="宋体"/>
      <w:b/>
      <w:bCs/>
      <w:kern w:val="44"/>
      <w:sz w:val="24"/>
      <w:szCs w:val="24"/>
    </w:rPr>
  </w:style>
  <w:style w:type="paragraph" w:customStyle="1" w:styleId="108">
    <w:name w:val="标题3"/>
    <w:basedOn w:val="2"/>
    <w:link w:val="107"/>
    <w:qFormat/>
    <w:uiPriority w:val="0"/>
    <w:pPr>
      <w:spacing w:before="0" w:beforeLines="50" w:after="0" w:afterLines="50" w:line="400" w:lineRule="exact"/>
    </w:pPr>
    <w:rPr>
      <w:rFonts w:ascii="宋体" w:hAnsi="宋体"/>
      <w:sz w:val="24"/>
      <w:szCs w:val="24"/>
    </w:rPr>
  </w:style>
  <w:style w:type="character" w:customStyle="1" w:styleId="109">
    <w:name w:val="small"/>
    <w:basedOn w:val="54"/>
    <w:qFormat/>
    <w:uiPriority w:val="0"/>
  </w:style>
  <w:style w:type="character" w:customStyle="1" w:styleId="110">
    <w:name w:val="纯文本 Char1"/>
    <w:qFormat/>
    <w:uiPriority w:val="0"/>
    <w:rPr>
      <w:rFonts w:ascii="宋体" w:hAnsi="Courier New" w:eastAsia="宋体" w:cs="Courier New"/>
      <w:kern w:val="2"/>
      <w:sz w:val="21"/>
      <w:szCs w:val="21"/>
      <w:lang w:val="en-US" w:eastAsia="zh-CN" w:bidi="ar-SA"/>
    </w:rPr>
  </w:style>
  <w:style w:type="character" w:customStyle="1" w:styleId="111">
    <w:name w:val="short_text1"/>
    <w:qFormat/>
    <w:uiPriority w:val="0"/>
    <w:rPr>
      <w:sz w:val="26"/>
    </w:rPr>
  </w:style>
  <w:style w:type="character" w:customStyle="1" w:styleId="112">
    <w:name w:val="graytext1"/>
    <w:qFormat/>
    <w:uiPriority w:val="0"/>
    <w:rPr>
      <w:color w:val="666666"/>
    </w:rPr>
  </w:style>
  <w:style w:type="paragraph" w:customStyle="1" w:styleId="113">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14">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6">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17">
    <w:name w:val="样式 首行缩进:  2 字符"/>
    <w:basedOn w:val="1"/>
    <w:qFormat/>
    <w:uiPriority w:val="0"/>
    <w:pPr>
      <w:spacing w:line="400" w:lineRule="exact"/>
      <w:ind w:firstLine="200" w:firstLineChars="200"/>
    </w:pPr>
    <w:rPr>
      <w:rFonts w:cs="宋体"/>
      <w:sz w:val="24"/>
    </w:rPr>
  </w:style>
  <w:style w:type="paragraph" w:customStyle="1" w:styleId="118">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19">
    <w:name w:val="_Style 11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styleId="120">
    <w:name w:val="List Paragraph"/>
    <w:basedOn w:val="1"/>
    <w:qFormat/>
    <w:uiPriority w:val="99"/>
    <w:pPr>
      <w:ind w:firstLine="420" w:firstLineChars="200"/>
    </w:pPr>
    <w:rPr>
      <w:rFonts w:ascii="Calibri" w:hAnsi="Calibri"/>
      <w:szCs w:val="22"/>
    </w:rPr>
  </w:style>
  <w:style w:type="paragraph" w:customStyle="1" w:styleId="12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2">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5">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26">
    <w:name w:val="Char1"/>
    <w:basedOn w:val="1"/>
    <w:qFormat/>
    <w:uiPriority w:val="0"/>
    <w:rPr>
      <w:szCs w:val="21"/>
    </w:rPr>
  </w:style>
  <w:style w:type="paragraph" w:customStyle="1" w:styleId="127">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8">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29">
    <w:name w:val="正文首行缩进两字符"/>
    <w:basedOn w:val="1"/>
    <w:qFormat/>
    <w:uiPriority w:val="0"/>
    <w:pPr>
      <w:spacing w:line="360" w:lineRule="auto"/>
      <w:ind w:firstLine="200" w:firstLineChars="200"/>
    </w:pPr>
  </w:style>
  <w:style w:type="paragraph" w:customStyle="1" w:styleId="130">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31">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32">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33">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4">
    <w:name w:val="Char Char Char"/>
    <w:basedOn w:val="1"/>
    <w:qFormat/>
    <w:uiPriority w:val="0"/>
    <w:rPr>
      <w:rFonts w:ascii="Tahoma" w:hAnsi="Tahoma"/>
      <w:sz w:val="24"/>
      <w:szCs w:val="20"/>
    </w:rPr>
  </w:style>
  <w:style w:type="paragraph" w:customStyle="1" w:styleId="135">
    <w:name w:val="表格"/>
    <w:basedOn w:val="1"/>
    <w:qFormat/>
    <w:uiPriority w:val="0"/>
    <w:pPr>
      <w:spacing w:line="400" w:lineRule="exact"/>
    </w:pPr>
    <w:rPr>
      <w:sz w:val="24"/>
    </w:rPr>
  </w:style>
  <w:style w:type="paragraph" w:customStyle="1" w:styleId="136">
    <w:name w:val=" Char Char Char Char Char Char Char"/>
    <w:basedOn w:val="1"/>
    <w:qFormat/>
    <w:uiPriority w:val="0"/>
  </w:style>
  <w:style w:type="paragraph" w:customStyle="1" w:styleId="137">
    <w:name w:val=" Char"/>
    <w:basedOn w:val="1"/>
    <w:qFormat/>
    <w:uiPriority w:val="0"/>
    <w:pPr>
      <w:tabs>
        <w:tab w:val="left" w:pos="360"/>
      </w:tabs>
      <w:ind w:left="252" w:hanging="252" w:hangingChars="140"/>
    </w:pPr>
    <w:rPr>
      <w:rFonts w:ascii="宋体"/>
      <w:sz w:val="18"/>
      <w:szCs w:val="18"/>
    </w:rPr>
  </w:style>
  <w:style w:type="paragraph" w:customStyle="1" w:styleId="138">
    <w:name w:val=" Char Char Char"/>
    <w:basedOn w:val="17"/>
    <w:qFormat/>
    <w:uiPriority w:val="0"/>
    <w:pPr>
      <w:adjustRightInd/>
      <w:spacing w:line="240" w:lineRule="auto"/>
      <w:textAlignment w:val="auto"/>
    </w:pPr>
    <w:rPr>
      <w:rFonts w:ascii="Tahoma" w:hAnsi="Tahoma"/>
      <w:kern w:val="2"/>
      <w:sz w:val="24"/>
      <w:szCs w:val="24"/>
    </w:rPr>
  </w:style>
  <w:style w:type="paragraph" w:customStyle="1" w:styleId="139">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40">
    <w:name w:val="Char Char Char Char Char Char Char"/>
    <w:basedOn w:val="1"/>
    <w:qFormat/>
    <w:uiPriority w:val="0"/>
  </w:style>
  <w:style w:type="paragraph" w:customStyle="1" w:styleId="141">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42">
    <w:name w:val="次小点说明 Char"/>
    <w:basedOn w:val="8"/>
    <w:qFormat/>
    <w:uiPriority w:val="0"/>
    <w:pPr>
      <w:ind w:firstLine="0"/>
    </w:pPr>
    <w:rPr>
      <w:sz w:val="24"/>
      <w:szCs w:val="24"/>
    </w:rPr>
  </w:style>
  <w:style w:type="paragraph" w:customStyle="1" w:styleId="143">
    <w:name w:val="五号正文（标准）"/>
    <w:basedOn w:val="1"/>
    <w:qFormat/>
    <w:uiPriority w:val="0"/>
    <w:pPr>
      <w:spacing w:line="360" w:lineRule="auto"/>
      <w:ind w:right="55" w:firstLine="560" w:firstLineChars="200"/>
    </w:pPr>
    <w:rPr>
      <w:rFonts w:eastAsia="仿宋_GB2312"/>
      <w:sz w:val="28"/>
      <w:szCs w:val="20"/>
    </w:rPr>
  </w:style>
  <w:style w:type="paragraph" w:customStyle="1" w:styleId="144">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默认段落字体 Para Char Char Char Char Char Char Char Char Char1 Char Char Char Char"/>
    <w:basedOn w:val="1"/>
    <w:qFormat/>
    <w:uiPriority w:val="0"/>
    <w:rPr>
      <w:rFonts w:ascii="Tahoma" w:hAnsi="Tahoma"/>
      <w:sz w:val="24"/>
      <w:szCs w:val="20"/>
    </w:rPr>
  </w:style>
  <w:style w:type="paragraph" w:customStyle="1" w:styleId="147">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9">
    <w:name w:val=" 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50">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53">
    <w:name w:val="F2"/>
    <w:basedOn w:val="1"/>
    <w:qFormat/>
    <w:uiPriority w:val="0"/>
    <w:pPr>
      <w:autoSpaceDE w:val="0"/>
      <w:autoSpaceDN w:val="0"/>
      <w:adjustRightInd w:val="0"/>
      <w:ind w:firstLine="601"/>
      <w:textAlignment w:val="baseline"/>
    </w:pPr>
    <w:rPr>
      <w:kern w:val="0"/>
      <w:sz w:val="24"/>
      <w:szCs w:val="20"/>
    </w:rPr>
  </w:style>
  <w:style w:type="paragraph" w:customStyle="1" w:styleId="154">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55">
    <w:name w:val="List Paragraph1"/>
    <w:basedOn w:val="1"/>
    <w:qFormat/>
    <w:uiPriority w:val="0"/>
    <w:pPr>
      <w:ind w:firstLine="420" w:firstLineChars="200"/>
    </w:pPr>
    <w:rPr>
      <w:rFonts w:ascii="Calibri" w:hAnsi="Calibri"/>
      <w:szCs w:val="22"/>
    </w:rPr>
  </w:style>
  <w:style w:type="paragraph" w:customStyle="1" w:styleId="156">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7">
    <w:name w:val="默认段落字体 Para Char"/>
    <w:basedOn w:val="1"/>
    <w:qFormat/>
    <w:uiPriority w:val="0"/>
    <w:pPr>
      <w:adjustRightInd w:val="0"/>
      <w:spacing w:line="360" w:lineRule="auto"/>
    </w:pPr>
    <w:rPr>
      <w:kern w:val="0"/>
      <w:sz w:val="24"/>
      <w:szCs w:val="20"/>
    </w:rPr>
  </w:style>
  <w:style w:type="paragraph" w:customStyle="1" w:styleId="15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0">
    <w:name w:val="tgt1"/>
    <w:basedOn w:val="1"/>
    <w:qFormat/>
    <w:uiPriority w:val="0"/>
    <w:pPr>
      <w:widowControl/>
      <w:spacing w:after="150" w:afterLines="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1"/>
    <w:basedOn w:val="1"/>
    <w:next w:val="27"/>
    <w:qFormat/>
    <w:uiPriority w:val="0"/>
    <w:rPr>
      <w:rFonts w:ascii="宋体" w:hAnsi="Courier New"/>
      <w:szCs w:val="20"/>
    </w:rPr>
  </w:style>
  <w:style w:type="paragraph" w:customStyle="1" w:styleId="163">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4">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5">
    <w:name w:val="444"/>
    <w:basedOn w:val="1"/>
    <w:qFormat/>
    <w:uiPriority w:val="0"/>
    <w:pPr>
      <w:adjustRightInd w:val="0"/>
      <w:spacing w:line="312" w:lineRule="atLeast"/>
      <w:jc w:val="center"/>
      <w:textAlignment w:val="baseline"/>
    </w:pPr>
    <w:rPr>
      <w:b/>
      <w:kern w:val="0"/>
      <w:sz w:val="36"/>
      <w:szCs w:val="36"/>
    </w:rPr>
  </w:style>
  <w:style w:type="character" w:customStyle="1" w:styleId="166">
    <w:name w:val="_Style 164"/>
    <w:unhideWhenUsed/>
    <w:qFormat/>
    <w:uiPriority w:val="99"/>
    <w:rPr>
      <w:color w:val="605E5C"/>
      <w:shd w:val="clear" w:color="auto" w:fill="E1DFDD"/>
    </w:rPr>
  </w:style>
  <w:style w:type="character" w:customStyle="1" w:styleId="167">
    <w:name w:val="批注文字 字符1"/>
    <w:qFormat/>
    <w:uiPriority w:val="0"/>
    <w:rPr>
      <w:kern w:val="2"/>
      <w:sz w:val="21"/>
      <w:szCs w:val="24"/>
    </w:rPr>
  </w:style>
  <w:style w:type="character" w:customStyle="1" w:styleId="168">
    <w:name w:val="纯文本 字符1"/>
    <w:qFormat/>
    <w:uiPriority w:val="99"/>
    <w:rPr>
      <w:rFonts w:ascii="宋体" w:hAnsi="Courier New" w:eastAsia="宋体" w:cs="Courier New"/>
      <w:kern w:val="2"/>
      <w:sz w:val="21"/>
      <w:szCs w:val="21"/>
      <w:lang w:val="en-US" w:eastAsia="zh-CN" w:bidi="ar-SA"/>
    </w:rPr>
  </w:style>
  <w:style w:type="character" w:customStyle="1" w:styleId="169">
    <w:name w:val="正文文本 字符1"/>
    <w:qFormat/>
    <w:uiPriority w:val="99"/>
    <w:rPr>
      <w:kern w:val="2"/>
      <w:sz w:val="24"/>
      <w:szCs w:val="24"/>
    </w:rPr>
  </w:style>
  <w:style w:type="paragraph" w:customStyle="1" w:styleId="170">
    <w:name w:val="正文-2字符首行缩进"/>
    <w:basedOn w:val="1"/>
    <w:link w:val="17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1">
    <w:name w:val="正文-2字符首行缩进 Char"/>
    <w:link w:val="170"/>
    <w:qFormat/>
    <w:uiPriority w:val="0"/>
    <w:rPr>
      <w:rFonts w:ascii="仿宋_GB2312" w:hAnsi="Calibri" w:eastAsia="仿宋_GB2312"/>
      <w:sz w:val="28"/>
      <w:szCs w:val="22"/>
    </w:rPr>
  </w:style>
  <w:style w:type="character" w:customStyle="1" w:styleId="172">
    <w:name w:val="标题 5 字符"/>
    <w:semiHidden/>
    <w:qFormat/>
    <w:uiPriority w:val="9"/>
    <w:rPr>
      <w:b/>
      <w:bCs/>
      <w:kern w:val="2"/>
      <w:sz w:val="28"/>
      <w:szCs w:val="28"/>
    </w:rPr>
  </w:style>
  <w:style w:type="paragraph" w:customStyle="1" w:styleId="173">
    <w:name w:val="列出段落1"/>
    <w:basedOn w:val="1"/>
    <w:qFormat/>
    <w:uiPriority w:val="99"/>
    <w:pPr>
      <w:ind w:firstLine="420" w:firstLineChars="200"/>
    </w:pPr>
    <w:rPr>
      <w:rFonts w:ascii="等线" w:hAnsi="等线" w:eastAsia="等线" w:cs="Times New Roman"/>
    </w:rPr>
  </w:style>
  <w:style w:type="character" w:customStyle="1" w:styleId="174">
    <w:name w:val="标题 3 字符1"/>
    <w:qFormat/>
    <w:uiPriority w:val="0"/>
    <w:rPr>
      <w:b/>
      <w:bCs/>
      <w:kern w:val="2"/>
      <w:sz w:val="32"/>
      <w:szCs w:val="32"/>
    </w:rPr>
  </w:style>
  <w:style w:type="character" w:customStyle="1" w:styleId="175">
    <w:name w:val="正文文本 3 字符1"/>
    <w:qFormat/>
    <w:uiPriority w:val="0"/>
    <w:rPr>
      <w:b/>
      <w:bCs/>
      <w:kern w:val="2"/>
      <w:sz w:val="24"/>
      <w:szCs w:val="24"/>
    </w:rPr>
  </w:style>
  <w:style w:type="character" w:customStyle="1" w:styleId="176">
    <w:name w:val="正文文本缩进 字符1"/>
    <w:qFormat/>
    <w:uiPriority w:val="99"/>
    <w:rPr>
      <w:rFonts w:ascii="仿宋_GB2312" w:eastAsia="仿宋_GB2312"/>
      <w:kern w:val="2"/>
      <w:sz w:val="32"/>
    </w:rPr>
  </w:style>
  <w:style w:type="character" w:customStyle="1" w:styleId="177">
    <w:name w:val="标题 4 字符"/>
    <w:semiHidden/>
    <w:qFormat/>
    <w:uiPriority w:val="9"/>
    <w:rPr>
      <w:rFonts w:ascii="等线 Light" w:hAnsi="等线 Light" w:eastAsia="等线 Light" w:cs="Times New Roman"/>
      <w:b/>
      <w:bCs/>
      <w:kern w:val="2"/>
      <w:sz w:val="28"/>
      <w:szCs w:val="28"/>
    </w:rPr>
  </w:style>
  <w:style w:type="character" w:customStyle="1" w:styleId="178">
    <w:name w:val="HTML 预设格式 字符"/>
    <w:semiHidden/>
    <w:qFormat/>
    <w:uiPriority w:val="99"/>
    <w:rPr>
      <w:rFonts w:ascii="Courier New" w:hAnsi="Courier New" w:cs="Courier New"/>
      <w:kern w:val="2"/>
    </w:rPr>
  </w:style>
  <w:style w:type="character" w:customStyle="1" w:styleId="179">
    <w:name w:val="日期 字符1"/>
    <w:qFormat/>
    <w:uiPriority w:val="0"/>
    <w:rPr>
      <w:rFonts w:ascii="宋体" w:hAnsi="Courier New" w:cs="Courier New"/>
      <w:kern w:val="2"/>
      <w:sz w:val="21"/>
      <w:szCs w:val="21"/>
    </w:rPr>
  </w:style>
  <w:style w:type="character" w:customStyle="1" w:styleId="180">
    <w:name w:val="标题 8 字符1"/>
    <w:qFormat/>
    <w:uiPriority w:val="0"/>
    <w:rPr>
      <w:rFonts w:ascii="Arial" w:hAnsi="Arial" w:eastAsia="黑体"/>
      <w:kern w:val="2"/>
      <w:sz w:val="24"/>
      <w:szCs w:val="24"/>
    </w:rPr>
  </w:style>
  <w:style w:type="character" w:customStyle="1" w:styleId="181">
    <w:name w:val="标题 6 字符"/>
    <w:semiHidden/>
    <w:qFormat/>
    <w:uiPriority w:val="9"/>
    <w:rPr>
      <w:rFonts w:ascii="等线 Light" w:hAnsi="等线 Light" w:eastAsia="等线 Light" w:cs="Times New Roman"/>
      <w:b/>
      <w:bCs/>
      <w:kern w:val="2"/>
      <w:sz w:val="24"/>
      <w:szCs w:val="24"/>
    </w:rPr>
  </w:style>
  <w:style w:type="character" w:customStyle="1" w:styleId="182">
    <w:name w:val="标题 7 字符1"/>
    <w:qFormat/>
    <w:uiPriority w:val="0"/>
    <w:rPr>
      <w:b/>
      <w:kern w:val="2"/>
      <w:sz w:val="24"/>
      <w:szCs w:val="24"/>
    </w:rPr>
  </w:style>
  <w:style w:type="character" w:customStyle="1" w:styleId="183">
    <w:name w:val="标题 4 字符1"/>
    <w:qFormat/>
    <w:uiPriority w:val="0"/>
    <w:rPr>
      <w:rFonts w:ascii="Arial" w:hAnsi="Arial" w:eastAsia="黑体"/>
      <w:sz w:val="28"/>
    </w:rPr>
  </w:style>
  <w:style w:type="character" w:customStyle="1" w:styleId="184">
    <w:name w:val="正文文本首行缩进 2 字符1"/>
    <w:qFormat/>
    <w:uiPriority w:val="0"/>
    <w:rPr>
      <w:kern w:val="2"/>
      <w:sz w:val="21"/>
      <w:szCs w:val="24"/>
    </w:rPr>
  </w:style>
  <w:style w:type="character" w:customStyle="1" w:styleId="185">
    <w:name w:val="标题 7 字符"/>
    <w:semiHidden/>
    <w:qFormat/>
    <w:uiPriority w:val="9"/>
    <w:rPr>
      <w:b/>
      <w:bCs/>
      <w:kern w:val="2"/>
      <w:sz w:val="24"/>
      <w:szCs w:val="24"/>
    </w:rPr>
  </w:style>
  <w:style w:type="character" w:customStyle="1" w:styleId="186">
    <w:name w:val="批注主题 字符"/>
    <w:qFormat/>
    <w:uiPriority w:val="0"/>
    <w:rPr>
      <w:b/>
      <w:bCs/>
      <w:kern w:val="2"/>
      <w:sz w:val="21"/>
      <w:szCs w:val="24"/>
    </w:rPr>
  </w:style>
  <w:style w:type="character" w:customStyle="1" w:styleId="187">
    <w:name w:val="批注主题 字符1"/>
    <w:qFormat/>
    <w:uiPriority w:val="0"/>
    <w:rPr>
      <w:b/>
      <w:bCs/>
      <w:kern w:val="2"/>
      <w:sz w:val="21"/>
      <w:szCs w:val="24"/>
    </w:rPr>
  </w:style>
  <w:style w:type="character" w:customStyle="1" w:styleId="188">
    <w:name w:val="正文文本首行缩进 字符"/>
    <w:semiHidden/>
    <w:qFormat/>
    <w:uiPriority w:val="99"/>
  </w:style>
  <w:style w:type="character" w:customStyle="1" w:styleId="189">
    <w:name w:val="正文文本缩进 字符"/>
    <w:semiHidden/>
    <w:qFormat/>
    <w:uiPriority w:val="99"/>
    <w:rPr>
      <w:kern w:val="2"/>
      <w:sz w:val="21"/>
      <w:szCs w:val="24"/>
    </w:rPr>
  </w:style>
  <w:style w:type="character" w:customStyle="1" w:styleId="190">
    <w:name w:val="页眉 字符"/>
    <w:semiHidden/>
    <w:qFormat/>
    <w:uiPriority w:val="99"/>
    <w:rPr>
      <w:kern w:val="2"/>
      <w:sz w:val="18"/>
      <w:szCs w:val="18"/>
    </w:rPr>
  </w:style>
  <w:style w:type="character" w:customStyle="1" w:styleId="191">
    <w:name w:val="标题 字符"/>
    <w:qFormat/>
    <w:uiPriority w:val="10"/>
    <w:rPr>
      <w:rFonts w:ascii="等线 Light" w:hAnsi="等线 Light" w:eastAsia="等线 Light" w:cs="Times New Roman"/>
      <w:b/>
      <w:bCs/>
      <w:kern w:val="2"/>
      <w:sz w:val="32"/>
      <w:szCs w:val="32"/>
    </w:rPr>
  </w:style>
  <w:style w:type="character" w:customStyle="1" w:styleId="192">
    <w:name w:val="批注框文本 字符1"/>
    <w:qFormat/>
    <w:uiPriority w:val="0"/>
    <w:rPr>
      <w:kern w:val="2"/>
      <w:sz w:val="18"/>
      <w:szCs w:val="18"/>
    </w:rPr>
  </w:style>
  <w:style w:type="character" w:customStyle="1" w:styleId="193">
    <w:name w:val="页脚 字符1"/>
    <w:qFormat/>
    <w:uiPriority w:val="0"/>
    <w:rPr>
      <w:kern w:val="2"/>
      <w:sz w:val="18"/>
      <w:szCs w:val="18"/>
    </w:rPr>
  </w:style>
  <w:style w:type="character" w:customStyle="1" w:styleId="194">
    <w:name w:val="批注文字 字符"/>
    <w:qFormat/>
    <w:uiPriority w:val="0"/>
    <w:rPr>
      <w:kern w:val="2"/>
      <w:sz w:val="21"/>
      <w:szCs w:val="24"/>
    </w:rPr>
  </w:style>
  <w:style w:type="character" w:customStyle="1" w:styleId="195">
    <w:name w:val="标题 2 字符"/>
    <w:semiHidden/>
    <w:qFormat/>
    <w:uiPriority w:val="9"/>
    <w:rPr>
      <w:rFonts w:ascii="等线 Light" w:hAnsi="等线 Light" w:eastAsia="等线 Light" w:cs="Times New Roman"/>
      <w:b/>
      <w:bCs/>
      <w:kern w:val="2"/>
      <w:sz w:val="32"/>
      <w:szCs w:val="32"/>
    </w:rPr>
  </w:style>
  <w:style w:type="character" w:customStyle="1" w:styleId="196">
    <w:name w:val="文档结构图 字符"/>
    <w:semiHidden/>
    <w:qFormat/>
    <w:uiPriority w:val="99"/>
    <w:rPr>
      <w:rFonts w:ascii="Microsoft YaHei UI" w:eastAsia="Microsoft YaHei UI"/>
      <w:kern w:val="2"/>
      <w:sz w:val="18"/>
      <w:szCs w:val="18"/>
    </w:rPr>
  </w:style>
  <w:style w:type="character" w:customStyle="1" w:styleId="197">
    <w:name w:val="z-窗体顶端 字符1"/>
    <w:link w:val="198"/>
    <w:qFormat/>
    <w:uiPriority w:val="0"/>
    <w:rPr>
      <w:rFonts w:ascii="Arial"/>
      <w:vanish/>
      <w:kern w:val="2"/>
      <w:sz w:val="16"/>
      <w:szCs w:val="24"/>
    </w:rPr>
  </w:style>
  <w:style w:type="paragraph" w:customStyle="1" w:styleId="198">
    <w:name w:val="z-窗体顶端1"/>
    <w:basedOn w:val="1"/>
    <w:next w:val="1"/>
    <w:link w:val="197"/>
    <w:qFormat/>
    <w:uiPriority w:val="0"/>
    <w:pPr>
      <w:pBdr>
        <w:bottom w:val="single" w:color="auto" w:sz="6" w:space="1"/>
      </w:pBdr>
      <w:jc w:val="center"/>
    </w:pPr>
    <w:rPr>
      <w:rFonts w:ascii="Arial"/>
      <w:vanish/>
      <w:sz w:val="16"/>
    </w:rPr>
  </w:style>
  <w:style w:type="character" w:customStyle="1" w:styleId="199">
    <w:name w:val="highlight"/>
    <w:qFormat/>
    <w:uiPriority w:val="0"/>
  </w:style>
  <w:style w:type="character" w:customStyle="1" w:styleId="200">
    <w:name w:val="标题 字符1"/>
    <w:qFormat/>
    <w:uiPriority w:val="0"/>
    <w:rPr>
      <w:kern w:val="2"/>
      <w:sz w:val="30"/>
      <w:szCs w:val="24"/>
    </w:rPr>
  </w:style>
  <w:style w:type="character" w:customStyle="1" w:styleId="201">
    <w:name w:val="标题 1 字符1"/>
    <w:qFormat/>
    <w:uiPriority w:val="9"/>
    <w:rPr>
      <w:rFonts w:eastAsia="宋体"/>
      <w:b/>
      <w:bCs/>
      <w:kern w:val="44"/>
      <w:sz w:val="44"/>
      <w:szCs w:val="44"/>
      <w:lang w:val="en-US" w:eastAsia="zh-CN" w:bidi="ar-SA"/>
    </w:rPr>
  </w:style>
  <w:style w:type="character" w:customStyle="1" w:styleId="202">
    <w:name w:val="HTML 预设格式 字符1"/>
    <w:qFormat/>
    <w:uiPriority w:val="0"/>
    <w:rPr>
      <w:rFonts w:ascii="黑体" w:hAnsi="Courier New" w:eastAsia="黑体" w:cs="Courier New"/>
    </w:rPr>
  </w:style>
  <w:style w:type="character" w:customStyle="1" w:styleId="203">
    <w:name w:val="批注框文本 字符"/>
    <w:semiHidden/>
    <w:qFormat/>
    <w:uiPriority w:val="99"/>
    <w:rPr>
      <w:kern w:val="2"/>
      <w:sz w:val="18"/>
      <w:szCs w:val="18"/>
    </w:rPr>
  </w:style>
  <w:style w:type="character" w:customStyle="1" w:styleId="204">
    <w:name w:val="正文文本 3 字符"/>
    <w:semiHidden/>
    <w:qFormat/>
    <w:uiPriority w:val="99"/>
    <w:rPr>
      <w:kern w:val="2"/>
      <w:sz w:val="16"/>
      <w:szCs w:val="16"/>
    </w:rPr>
  </w:style>
  <w:style w:type="character" w:customStyle="1" w:styleId="205">
    <w:name w:val="正文文本缩进 3 字符1"/>
    <w:qFormat/>
    <w:uiPriority w:val="0"/>
    <w:rPr>
      <w:kern w:val="2"/>
      <w:sz w:val="16"/>
      <w:szCs w:val="16"/>
    </w:rPr>
  </w:style>
  <w:style w:type="character" w:customStyle="1" w:styleId="206">
    <w:name w:val="fd"/>
    <w:qFormat/>
    <w:uiPriority w:val="0"/>
  </w:style>
  <w:style w:type="character" w:customStyle="1" w:styleId="207">
    <w:name w:val="标题 9 字符"/>
    <w:semiHidden/>
    <w:qFormat/>
    <w:uiPriority w:val="9"/>
    <w:rPr>
      <w:rFonts w:ascii="等线 Light" w:hAnsi="等线 Light" w:eastAsia="等线 Light" w:cs="Times New Roman"/>
      <w:kern w:val="2"/>
      <w:sz w:val="21"/>
      <w:szCs w:val="21"/>
    </w:rPr>
  </w:style>
  <w:style w:type="character" w:customStyle="1" w:styleId="208">
    <w:name w:val="标题 5 字符1"/>
    <w:qFormat/>
    <w:uiPriority w:val="0"/>
    <w:rPr>
      <w:b/>
      <w:kern w:val="2"/>
      <w:sz w:val="28"/>
      <w:szCs w:val="24"/>
    </w:rPr>
  </w:style>
  <w:style w:type="character" w:customStyle="1" w:styleId="209">
    <w:name w:val="标题 2 字符1"/>
    <w:qFormat/>
    <w:uiPriority w:val="0"/>
    <w:rPr>
      <w:rFonts w:ascii="Arial" w:hAnsi="Arial" w:eastAsia="黑体"/>
      <w:b/>
      <w:bCs/>
      <w:kern w:val="2"/>
      <w:sz w:val="32"/>
      <w:szCs w:val="32"/>
    </w:rPr>
  </w:style>
  <w:style w:type="character" w:customStyle="1" w:styleId="210">
    <w:name w:val="正文文本缩进 2 字符"/>
    <w:semiHidden/>
    <w:qFormat/>
    <w:uiPriority w:val="99"/>
    <w:rPr>
      <w:kern w:val="2"/>
      <w:sz w:val="21"/>
      <w:szCs w:val="24"/>
    </w:rPr>
  </w:style>
  <w:style w:type="character" w:customStyle="1" w:styleId="211">
    <w:name w:val="z-窗体顶端 字符"/>
    <w:semiHidden/>
    <w:qFormat/>
    <w:uiPriority w:val="99"/>
    <w:rPr>
      <w:rFonts w:ascii="Arial" w:hAnsi="Arial" w:cs="Arial"/>
      <w:vanish/>
      <w:kern w:val="2"/>
      <w:sz w:val="16"/>
      <w:szCs w:val="16"/>
    </w:rPr>
  </w:style>
  <w:style w:type="character" w:customStyle="1" w:styleId="212">
    <w:name w:val="标题 6 字符1"/>
    <w:qFormat/>
    <w:uiPriority w:val="0"/>
    <w:rPr>
      <w:rFonts w:ascii="Arial" w:hAnsi="Arial" w:eastAsia="黑体"/>
      <w:b/>
      <w:kern w:val="2"/>
      <w:sz w:val="24"/>
      <w:szCs w:val="24"/>
    </w:rPr>
  </w:style>
  <w:style w:type="character" w:customStyle="1" w:styleId="213">
    <w:name w:val="正文文本 2 字符1"/>
    <w:qFormat/>
    <w:uiPriority w:val="0"/>
    <w:rPr>
      <w:kern w:val="2"/>
      <w:sz w:val="21"/>
      <w:szCs w:val="24"/>
    </w:rPr>
  </w:style>
  <w:style w:type="character" w:customStyle="1" w:styleId="214">
    <w:name w:val="标题 3 字符"/>
    <w:semiHidden/>
    <w:qFormat/>
    <w:uiPriority w:val="9"/>
    <w:rPr>
      <w:b/>
      <w:bCs/>
      <w:kern w:val="2"/>
      <w:sz w:val="32"/>
      <w:szCs w:val="32"/>
    </w:rPr>
  </w:style>
  <w:style w:type="character" w:customStyle="1" w:styleId="215">
    <w:name w:val="正文文本 2 字符"/>
    <w:semiHidden/>
    <w:qFormat/>
    <w:uiPriority w:val="99"/>
    <w:rPr>
      <w:kern w:val="2"/>
      <w:sz w:val="21"/>
      <w:szCs w:val="24"/>
    </w:rPr>
  </w:style>
  <w:style w:type="character" w:customStyle="1" w:styleId="216">
    <w:name w:val="标题 1 字符"/>
    <w:qFormat/>
    <w:uiPriority w:val="9"/>
    <w:rPr>
      <w:b/>
      <w:bCs/>
      <w:kern w:val="44"/>
      <w:sz w:val="44"/>
      <w:szCs w:val="44"/>
    </w:rPr>
  </w:style>
  <w:style w:type="character" w:customStyle="1" w:styleId="217">
    <w:name w:val="页脚 字符"/>
    <w:qFormat/>
    <w:uiPriority w:val="99"/>
    <w:rPr>
      <w:kern w:val="2"/>
      <w:sz w:val="18"/>
      <w:szCs w:val="18"/>
    </w:rPr>
  </w:style>
  <w:style w:type="character" w:customStyle="1" w:styleId="218">
    <w:name w:val="正文文本首行缩进 2 字符"/>
    <w:semiHidden/>
    <w:qFormat/>
    <w:uiPriority w:val="99"/>
  </w:style>
  <w:style w:type="character" w:customStyle="1" w:styleId="219">
    <w:name w:val="文档结构图 字符1"/>
    <w:qFormat/>
    <w:uiPriority w:val="0"/>
    <w:rPr>
      <w:sz w:val="21"/>
      <w:shd w:val="clear" w:color="auto" w:fill="000080"/>
    </w:rPr>
  </w:style>
  <w:style w:type="character" w:customStyle="1" w:styleId="220">
    <w:name w:val="正文文本首行缩进 字符1"/>
    <w:qFormat/>
    <w:uiPriority w:val="0"/>
    <w:rPr>
      <w:kern w:val="2"/>
      <w:sz w:val="21"/>
      <w:szCs w:val="24"/>
    </w:rPr>
  </w:style>
  <w:style w:type="character" w:customStyle="1" w:styleId="221">
    <w:name w:val="日期 字符"/>
    <w:semiHidden/>
    <w:qFormat/>
    <w:uiPriority w:val="99"/>
    <w:rPr>
      <w:kern w:val="2"/>
      <w:sz w:val="21"/>
      <w:szCs w:val="24"/>
    </w:rPr>
  </w:style>
  <w:style w:type="character" w:customStyle="1" w:styleId="222">
    <w:name w:val="纯文本 字符"/>
    <w:qFormat/>
    <w:uiPriority w:val="99"/>
    <w:rPr>
      <w:rFonts w:ascii="等线" w:hAnsi="Courier New" w:eastAsia="等线" w:cs="Courier New"/>
      <w:kern w:val="2"/>
      <w:sz w:val="21"/>
      <w:szCs w:val="24"/>
    </w:rPr>
  </w:style>
  <w:style w:type="character" w:customStyle="1" w:styleId="223">
    <w:name w:val="正文文本缩进 2 字符1"/>
    <w:qFormat/>
    <w:uiPriority w:val="0"/>
    <w:rPr>
      <w:kern w:val="2"/>
      <w:sz w:val="32"/>
    </w:rPr>
  </w:style>
  <w:style w:type="character" w:customStyle="1" w:styleId="224">
    <w:name w:val="标题 9 字符1"/>
    <w:qFormat/>
    <w:uiPriority w:val="0"/>
    <w:rPr>
      <w:rFonts w:ascii="Arial" w:hAnsi="Arial" w:eastAsia="黑体"/>
      <w:kern w:val="2"/>
      <w:sz w:val="21"/>
      <w:szCs w:val="24"/>
    </w:rPr>
  </w:style>
  <w:style w:type="character" w:customStyle="1" w:styleId="225">
    <w:name w:val="页眉 字符1"/>
    <w:qFormat/>
    <w:uiPriority w:val="99"/>
    <w:rPr>
      <w:kern w:val="2"/>
      <w:sz w:val="18"/>
      <w:szCs w:val="18"/>
    </w:rPr>
  </w:style>
  <w:style w:type="character" w:customStyle="1" w:styleId="226">
    <w:name w:val="标题 8 字符"/>
    <w:semiHidden/>
    <w:qFormat/>
    <w:uiPriority w:val="9"/>
    <w:rPr>
      <w:rFonts w:ascii="等线 Light" w:hAnsi="等线 Light" w:eastAsia="等线 Light" w:cs="Times New Roman"/>
      <w:kern w:val="2"/>
      <w:sz w:val="24"/>
      <w:szCs w:val="24"/>
    </w:rPr>
  </w:style>
  <w:style w:type="character" w:customStyle="1" w:styleId="227">
    <w:name w:val="正文文本缩进 3 字符"/>
    <w:semiHidden/>
    <w:qFormat/>
    <w:uiPriority w:val="99"/>
    <w:rPr>
      <w:kern w:val="2"/>
      <w:sz w:val="16"/>
      <w:szCs w:val="16"/>
    </w:rPr>
  </w:style>
  <w:style w:type="character" w:customStyle="1" w:styleId="228">
    <w:name w:val="正文文本 字符"/>
    <w:semiHidden/>
    <w:qFormat/>
    <w:uiPriority w:val="99"/>
    <w:rPr>
      <w:kern w:val="2"/>
      <w:sz w:val="21"/>
      <w:szCs w:val="24"/>
    </w:rPr>
  </w:style>
  <w:style w:type="paragraph" w:customStyle="1" w:styleId="22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0">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1">
    <w:name w:val="_Style 109"/>
    <w:basedOn w:val="1"/>
    <w:next w:val="120"/>
    <w:qFormat/>
    <w:uiPriority w:val="34"/>
    <w:pPr>
      <w:ind w:firstLine="420" w:firstLineChars="200"/>
    </w:pPr>
    <w:rPr>
      <w:rFonts w:ascii="Calibri" w:hAnsi="Calibri"/>
      <w:szCs w:val="22"/>
    </w:rPr>
  </w:style>
  <w:style w:type="paragraph" w:customStyle="1" w:styleId="232">
    <w:name w:val="Char Char Char Char Char Char Char1"/>
    <w:basedOn w:val="1"/>
    <w:qFormat/>
    <w:uiPriority w:val="0"/>
  </w:style>
  <w:style w:type="paragraph" w:customStyle="1" w:styleId="23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5">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236">
    <w:name w:val="Char4"/>
    <w:basedOn w:val="1"/>
    <w:qFormat/>
    <w:uiPriority w:val="0"/>
    <w:pPr>
      <w:tabs>
        <w:tab w:val="left" w:pos="360"/>
      </w:tabs>
      <w:ind w:left="252" w:hanging="252" w:hangingChars="140"/>
    </w:pPr>
    <w:rPr>
      <w:rFonts w:ascii="宋体"/>
      <w:sz w:val="18"/>
      <w:szCs w:val="18"/>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40">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1">
    <w:name w:val="未处理的提及1"/>
    <w:unhideWhenUsed/>
    <w:qFormat/>
    <w:uiPriority w:val="99"/>
    <w:rPr>
      <w:color w:val="605E5C"/>
      <w:shd w:val="clear" w:color="auto" w:fill="E1DFDD"/>
    </w:rPr>
  </w:style>
  <w:style w:type="character" w:styleId="242">
    <w:name w:val="Placeholder Text"/>
    <w:unhideWhenUsed/>
    <w:qFormat/>
    <w:uiPriority w:val="99"/>
    <w:rPr>
      <w:color w:val="808080"/>
    </w:rPr>
  </w:style>
  <w:style w:type="character" w:customStyle="1" w:styleId="243">
    <w:name w:val="未处理的提及2"/>
    <w:unhideWhenUsed/>
    <w:qFormat/>
    <w:uiPriority w:val="99"/>
    <w:rPr>
      <w:color w:val="605E5C"/>
      <w:shd w:val="clear" w:color="auto" w:fill="E1DFDD"/>
    </w:rPr>
  </w:style>
  <w:style w:type="character" w:customStyle="1" w:styleId="244">
    <w:name w:val="15"/>
    <w:qFormat/>
    <w:uiPriority w:val="0"/>
    <w:rPr>
      <w:rFonts w:hint="eastAsia" w:ascii="宋体" w:hAnsi="宋体" w:eastAsia="宋体"/>
      <w:color w:val="000000"/>
      <w:spacing w:val="0"/>
      <w:sz w:val="22"/>
      <w:szCs w:val="22"/>
    </w:rPr>
  </w:style>
  <w:style w:type="character" w:customStyle="1" w:styleId="245">
    <w:name w:val="批注文字 字符2"/>
    <w:qFormat/>
    <w:uiPriority w:val="0"/>
    <w:rPr>
      <w:kern w:val="2"/>
      <w:sz w:val="21"/>
      <w:szCs w:val="24"/>
    </w:rPr>
  </w:style>
  <w:style w:type="paragraph" w:customStyle="1" w:styleId="24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49">
    <w:name w:val="Table Text"/>
    <w:basedOn w:val="1"/>
    <w:semiHidden/>
    <w:qFormat/>
    <w:uiPriority w:val="0"/>
    <w:rPr>
      <w:rFonts w:ascii="宋体" w:hAnsi="宋体" w:eastAsia="宋体" w:cs="宋体"/>
      <w:sz w:val="18"/>
      <w:szCs w:val="18"/>
      <w:lang w:val="en-US" w:eastAsia="en-US" w:bidi="ar-SA"/>
    </w:rPr>
  </w:style>
  <w:style w:type="table" w:customStyle="1" w:styleId="25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3.emf"/><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80</Pages>
  <Words>6591</Words>
  <Characters>7177</Characters>
  <Lines>638</Lines>
  <Paragraphs>179</Paragraphs>
  <TotalTime>142</TotalTime>
  <ScaleCrop>false</ScaleCrop>
  <LinksUpToDate>false</LinksUpToDate>
  <CharactersWithSpaces>7261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2020-09-14T09:21:00Z</dcterms:created>
  <dc:creator>微软用户</dc:creator>
  <cp:lastModifiedBy>NTKO</cp:lastModifiedBy>
  <cp:lastPrinted>2016-03-22T07:52:00Z</cp:lastPrinted>
  <dcterms:modified xsi:type="dcterms:W3CDTF">2026-07-06T03:57:46Z</dcterms:modified>
  <dc:title>桂财采〔2009〕 号</dc:title>
  <cp:revision>482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eyJoZGlkIjoiMDk2NTg3ZmFiYWI0NGY1ZmM3Y2EyNzY3NGY4YmMxMjAiLCJ1c2VySWQiOiI2MTMzNjA4NDIifQ==</vt:lpwstr>
  </property>
  <property fmtid="{D5CDD505-2E9C-101B-9397-08002B2CF9AE}" pid="13" name="ICV">
    <vt:lpwstr>ED8EE14079A841F195D69CFE37C8221C_13</vt:lpwstr>
  </property>
</Properties>
</file>